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4"/>
      </w:tblGrid>
      <w:tr w:rsidR="007B0585" w14:paraId="64B4098D" w14:textId="77777777" w:rsidTr="00BB5227">
        <w:trPr>
          <w:trHeight w:val="15309"/>
          <w:jc w:val="center"/>
        </w:trPr>
        <w:tc>
          <w:tcPr>
            <w:tcW w:w="9634" w:type="dxa"/>
            <w:tcBorders>
              <w:top w:val="single" w:sz="4" w:space="0" w:color="auto"/>
              <w:left w:val="single" w:sz="4" w:space="0" w:color="auto"/>
              <w:bottom w:val="single" w:sz="4" w:space="0" w:color="auto"/>
              <w:right w:val="single" w:sz="4" w:space="0" w:color="auto"/>
            </w:tcBorders>
          </w:tcPr>
          <w:p w14:paraId="6F0F3A1B" w14:textId="17C18E8B" w:rsidR="007B0585" w:rsidRPr="008B27C2" w:rsidRDefault="0065530E">
            <w:pPr>
              <w:widowControl w:val="0"/>
              <w:ind w:left="142"/>
              <w:jc w:val="center"/>
              <w:rPr>
                <w:bCs/>
                <w:sz w:val="28"/>
                <w:szCs w:val="28"/>
              </w:rPr>
            </w:pPr>
            <w:bookmarkStart w:id="0" w:name="_Hlk190417110"/>
            <w:r w:rsidRPr="008B27C2">
              <w:rPr>
                <w:bCs/>
                <w:sz w:val="28"/>
                <w:szCs w:val="28"/>
              </w:rPr>
              <w:t>3</w:t>
            </w:r>
            <w:r w:rsidR="00004CC7" w:rsidRPr="008B27C2">
              <w:rPr>
                <w:bCs/>
                <w:sz w:val="28"/>
                <w:szCs w:val="28"/>
              </w:rPr>
              <w:t>3</w:t>
            </w:r>
            <w:r w:rsidRPr="008B27C2">
              <w:rPr>
                <w:bCs/>
                <w:sz w:val="28"/>
                <w:szCs w:val="28"/>
              </w:rPr>
              <w:t>. SJEDNICA GRADSKOG VIJEĆA GRADA POŽEGE</w:t>
            </w:r>
          </w:p>
          <w:p w14:paraId="36351ADD" w14:textId="77777777" w:rsidR="007B0585" w:rsidRPr="008B27C2" w:rsidRDefault="007B0585">
            <w:pPr>
              <w:rPr>
                <w:bCs/>
                <w:sz w:val="28"/>
                <w:szCs w:val="28"/>
              </w:rPr>
            </w:pPr>
          </w:p>
          <w:p w14:paraId="7863D4B0" w14:textId="77777777" w:rsidR="007B0585" w:rsidRPr="008B27C2" w:rsidRDefault="007B0585">
            <w:pPr>
              <w:rPr>
                <w:bCs/>
                <w:sz w:val="28"/>
                <w:szCs w:val="28"/>
              </w:rPr>
            </w:pPr>
          </w:p>
          <w:p w14:paraId="28E36B09" w14:textId="3D5E5407" w:rsidR="007B0585" w:rsidRPr="008B27C2" w:rsidRDefault="0065530E">
            <w:pPr>
              <w:jc w:val="center"/>
              <w:rPr>
                <w:bCs/>
                <w:sz w:val="28"/>
                <w:szCs w:val="28"/>
              </w:rPr>
            </w:pPr>
            <w:r w:rsidRPr="008B27C2">
              <w:rPr>
                <w:bCs/>
                <w:sz w:val="28"/>
                <w:szCs w:val="28"/>
              </w:rPr>
              <w:t xml:space="preserve">TOČKA </w:t>
            </w:r>
            <w:r w:rsidR="006D1613" w:rsidRPr="008B27C2">
              <w:rPr>
                <w:bCs/>
                <w:sz w:val="28"/>
                <w:szCs w:val="28"/>
              </w:rPr>
              <w:t xml:space="preserve">7. </w:t>
            </w:r>
            <w:r w:rsidRPr="008B27C2">
              <w:rPr>
                <w:bCs/>
                <w:sz w:val="28"/>
                <w:szCs w:val="28"/>
              </w:rPr>
              <w:t>DNEVNOG REDA</w:t>
            </w:r>
          </w:p>
          <w:p w14:paraId="378DFEEE" w14:textId="77777777" w:rsidR="007B0585" w:rsidRPr="008B27C2" w:rsidRDefault="007B0585">
            <w:pPr>
              <w:rPr>
                <w:bCs/>
                <w:sz w:val="28"/>
                <w:szCs w:val="28"/>
              </w:rPr>
            </w:pPr>
          </w:p>
          <w:p w14:paraId="5D79AEF3" w14:textId="77777777" w:rsidR="007B0585" w:rsidRPr="008B27C2" w:rsidRDefault="007B0585">
            <w:pPr>
              <w:rPr>
                <w:bCs/>
                <w:sz w:val="28"/>
                <w:szCs w:val="28"/>
              </w:rPr>
            </w:pPr>
          </w:p>
          <w:p w14:paraId="20398CDA" w14:textId="77777777" w:rsidR="007B0585" w:rsidRPr="008B27C2" w:rsidRDefault="007B0585">
            <w:pPr>
              <w:rPr>
                <w:bCs/>
                <w:sz w:val="28"/>
                <w:szCs w:val="28"/>
              </w:rPr>
            </w:pPr>
          </w:p>
          <w:p w14:paraId="5ADD423D" w14:textId="77777777" w:rsidR="007B0585" w:rsidRPr="008B27C2" w:rsidRDefault="007B0585">
            <w:pPr>
              <w:rPr>
                <w:bCs/>
                <w:sz w:val="28"/>
                <w:szCs w:val="28"/>
              </w:rPr>
            </w:pPr>
          </w:p>
          <w:p w14:paraId="7542FD17" w14:textId="77777777" w:rsidR="007B0585" w:rsidRPr="008B27C2" w:rsidRDefault="007B0585">
            <w:pPr>
              <w:rPr>
                <w:bCs/>
                <w:sz w:val="28"/>
                <w:szCs w:val="28"/>
              </w:rPr>
            </w:pPr>
          </w:p>
          <w:p w14:paraId="25F460E1" w14:textId="77777777" w:rsidR="007B0585" w:rsidRPr="008B27C2" w:rsidRDefault="0065530E">
            <w:pPr>
              <w:jc w:val="center"/>
              <w:rPr>
                <w:bCs/>
                <w:sz w:val="28"/>
                <w:szCs w:val="28"/>
              </w:rPr>
            </w:pPr>
            <w:r w:rsidRPr="008B27C2">
              <w:rPr>
                <w:bCs/>
                <w:sz w:val="28"/>
                <w:szCs w:val="28"/>
              </w:rPr>
              <w:t xml:space="preserve">PRIJEDLOG ODLUKE </w:t>
            </w:r>
          </w:p>
          <w:p w14:paraId="7EBC0A98" w14:textId="77777777" w:rsidR="006D1613" w:rsidRPr="008B27C2" w:rsidRDefault="0065530E">
            <w:pPr>
              <w:jc w:val="center"/>
              <w:rPr>
                <w:bCs/>
                <w:sz w:val="28"/>
                <w:szCs w:val="28"/>
              </w:rPr>
            </w:pPr>
            <w:r w:rsidRPr="008B27C2">
              <w:rPr>
                <w:bCs/>
                <w:sz w:val="28"/>
                <w:szCs w:val="28"/>
              </w:rPr>
              <w:t xml:space="preserve">O </w:t>
            </w:r>
            <w:r w:rsidR="00004CC7" w:rsidRPr="008B27C2">
              <w:rPr>
                <w:bCs/>
                <w:sz w:val="28"/>
                <w:szCs w:val="28"/>
              </w:rPr>
              <w:t xml:space="preserve">VISINI PAUŠALNOG POREZA PO KREVETU ODNOSNO SMJEŠTAJNOJ JEDINICI U KAMPU ODNOSNO SMJEŠTAJNOJ JEDINICI U OBJEKTU </w:t>
            </w:r>
          </w:p>
          <w:p w14:paraId="2B356597" w14:textId="66CA6CC7" w:rsidR="007B0585" w:rsidRPr="008B27C2" w:rsidRDefault="00004CC7">
            <w:pPr>
              <w:jc w:val="center"/>
              <w:rPr>
                <w:bCs/>
                <w:sz w:val="28"/>
                <w:szCs w:val="28"/>
              </w:rPr>
            </w:pPr>
            <w:r w:rsidRPr="008B27C2">
              <w:rPr>
                <w:bCs/>
                <w:sz w:val="28"/>
                <w:szCs w:val="28"/>
              </w:rPr>
              <w:t>ZA ROBINZONSKI SMJEŠTAJ</w:t>
            </w:r>
          </w:p>
          <w:p w14:paraId="3A872121" w14:textId="77777777" w:rsidR="007B0585" w:rsidRPr="008B27C2" w:rsidRDefault="007B0585">
            <w:pPr>
              <w:rPr>
                <w:bCs/>
                <w:sz w:val="28"/>
                <w:szCs w:val="28"/>
              </w:rPr>
            </w:pPr>
          </w:p>
          <w:p w14:paraId="6D0ECF92" w14:textId="77777777" w:rsidR="007B0585" w:rsidRPr="008B27C2" w:rsidRDefault="007B0585">
            <w:pPr>
              <w:rPr>
                <w:bCs/>
                <w:sz w:val="28"/>
                <w:szCs w:val="28"/>
              </w:rPr>
            </w:pPr>
          </w:p>
          <w:p w14:paraId="6C3DF30C" w14:textId="77777777" w:rsidR="007B0585" w:rsidRPr="008B27C2" w:rsidRDefault="007B0585">
            <w:pPr>
              <w:rPr>
                <w:bCs/>
                <w:sz w:val="28"/>
                <w:szCs w:val="28"/>
              </w:rPr>
            </w:pPr>
          </w:p>
          <w:p w14:paraId="1FA1F97D" w14:textId="77777777" w:rsidR="007B0585" w:rsidRPr="008B27C2" w:rsidRDefault="007B0585">
            <w:pPr>
              <w:rPr>
                <w:bCs/>
                <w:sz w:val="28"/>
                <w:szCs w:val="28"/>
              </w:rPr>
            </w:pPr>
          </w:p>
          <w:p w14:paraId="23ECFA11" w14:textId="77777777" w:rsidR="007B0585" w:rsidRPr="008B27C2" w:rsidRDefault="007B0585">
            <w:pPr>
              <w:rPr>
                <w:bCs/>
                <w:sz w:val="28"/>
                <w:szCs w:val="28"/>
              </w:rPr>
            </w:pPr>
          </w:p>
          <w:p w14:paraId="554226DB" w14:textId="77777777" w:rsidR="007B0585" w:rsidRPr="008B27C2" w:rsidRDefault="0065530E">
            <w:pPr>
              <w:ind w:left="22" w:hanging="22"/>
              <w:rPr>
                <w:rFonts w:eastAsia="Arial Unicode MS"/>
                <w:bCs/>
                <w:sz w:val="28"/>
                <w:szCs w:val="28"/>
              </w:rPr>
            </w:pPr>
            <w:r w:rsidRPr="008B27C2">
              <w:rPr>
                <w:bCs/>
                <w:sz w:val="28"/>
                <w:szCs w:val="28"/>
              </w:rPr>
              <w:t>PREDLAGATELJ:</w:t>
            </w:r>
            <w:r w:rsidRPr="008B27C2">
              <w:rPr>
                <w:bCs/>
                <w:sz w:val="28"/>
                <w:szCs w:val="28"/>
              </w:rPr>
              <w:tab/>
              <w:t>Gradonačelnik Grada Požege</w:t>
            </w:r>
          </w:p>
          <w:p w14:paraId="65D980BD" w14:textId="77777777" w:rsidR="007B0585" w:rsidRPr="008B27C2" w:rsidRDefault="007B0585">
            <w:pPr>
              <w:ind w:left="22" w:hanging="22"/>
              <w:rPr>
                <w:rFonts w:eastAsia="Arial Unicode MS"/>
                <w:bCs/>
                <w:sz w:val="28"/>
                <w:szCs w:val="28"/>
              </w:rPr>
            </w:pPr>
          </w:p>
          <w:p w14:paraId="642CC30D" w14:textId="77777777" w:rsidR="007B0585" w:rsidRPr="008B27C2" w:rsidRDefault="007B0585">
            <w:pPr>
              <w:ind w:left="22" w:hanging="22"/>
              <w:rPr>
                <w:rFonts w:eastAsia="Arial Unicode MS"/>
                <w:bCs/>
                <w:sz w:val="28"/>
                <w:szCs w:val="28"/>
              </w:rPr>
            </w:pPr>
          </w:p>
          <w:p w14:paraId="2443B53F" w14:textId="77777777" w:rsidR="007B0585" w:rsidRPr="008B27C2" w:rsidRDefault="0065530E">
            <w:pPr>
              <w:ind w:left="22" w:hanging="22"/>
              <w:rPr>
                <w:bCs/>
                <w:sz w:val="28"/>
                <w:szCs w:val="28"/>
              </w:rPr>
            </w:pPr>
            <w:r w:rsidRPr="008B27C2">
              <w:rPr>
                <w:rFonts w:eastAsia="Arial Unicode MS"/>
                <w:bCs/>
                <w:sz w:val="28"/>
                <w:szCs w:val="28"/>
              </w:rPr>
              <w:t>IZVJESTITELJ</w:t>
            </w:r>
            <w:r w:rsidRPr="008B27C2">
              <w:rPr>
                <w:bCs/>
                <w:sz w:val="28"/>
                <w:szCs w:val="28"/>
              </w:rPr>
              <w:t>:</w:t>
            </w:r>
            <w:r w:rsidRPr="008B27C2">
              <w:rPr>
                <w:bCs/>
                <w:sz w:val="28"/>
                <w:szCs w:val="28"/>
              </w:rPr>
              <w:tab/>
              <w:t>Gradonačelnik Grada Požege</w:t>
            </w:r>
          </w:p>
          <w:p w14:paraId="400AE722" w14:textId="77777777" w:rsidR="007B0585" w:rsidRPr="008B27C2" w:rsidRDefault="007B0585">
            <w:pPr>
              <w:rPr>
                <w:bCs/>
                <w:sz w:val="28"/>
                <w:szCs w:val="28"/>
              </w:rPr>
            </w:pPr>
          </w:p>
          <w:p w14:paraId="7D51DD43" w14:textId="77777777" w:rsidR="007B0585" w:rsidRPr="008B27C2" w:rsidRDefault="007B0585">
            <w:pPr>
              <w:rPr>
                <w:bCs/>
                <w:sz w:val="28"/>
                <w:szCs w:val="28"/>
              </w:rPr>
            </w:pPr>
          </w:p>
          <w:p w14:paraId="48A25258" w14:textId="77777777" w:rsidR="007B0585" w:rsidRDefault="007B0585">
            <w:pPr>
              <w:rPr>
                <w:bCs/>
                <w:sz w:val="28"/>
                <w:szCs w:val="28"/>
              </w:rPr>
            </w:pPr>
          </w:p>
          <w:p w14:paraId="4AB42131" w14:textId="77777777" w:rsidR="008B27C2" w:rsidRDefault="008B27C2">
            <w:pPr>
              <w:rPr>
                <w:bCs/>
                <w:sz w:val="28"/>
                <w:szCs w:val="28"/>
              </w:rPr>
            </w:pPr>
          </w:p>
          <w:p w14:paraId="32E562C1" w14:textId="77777777" w:rsidR="008B27C2" w:rsidRDefault="008B27C2">
            <w:pPr>
              <w:rPr>
                <w:bCs/>
                <w:sz w:val="28"/>
                <w:szCs w:val="28"/>
              </w:rPr>
            </w:pPr>
          </w:p>
          <w:p w14:paraId="1592190C" w14:textId="77777777" w:rsidR="008B27C2" w:rsidRDefault="008B27C2">
            <w:pPr>
              <w:rPr>
                <w:bCs/>
                <w:sz w:val="28"/>
                <w:szCs w:val="28"/>
              </w:rPr>
            </w:pPr>
          </w:p>
          <w:p w14:paraId="09366A43" w14:textId="77777777" w:rsidR="008B27C2" w:rsidRDefault="008B27C2">
            <w:pPr>
              <w:rPr>
                <w:bCs/>
                <w:sz w:val="28"/>
                <w:szCs w:val="28"/>
              </w:rPr>
            </w:pPr>
          </w:p>
          <w:p w14:paraId="5CE8272E" w14:textId="77777777" w:rsidR="008B27C2" w:rsidRPr="008B27C2" w:rsidRDefault="008B27C2">
            <w:pPr>
              <w:rPr>
                <w:bCs/>
                <w:sz w:val="28"/>
                <w:szCs w:val="28"/>
              </w:rPr>
            </w:pPr>
          </w:p>
          <w:p w14:paraId="163DCF51" w14:textId="77777777" w:rsidR="007B0585" w:rsidRPr="008B27C2" w:rsidRDefault="007B0585">
            <w:pPr>
              <w:rPr>
                <w:bCs/>
                <w:sz w:val="28"/>
                <w:szCs w:val="28"/>
              </w:rPr>
            </w:pPr>
          </w:p>
          <w:p w14:paraId="5C4705A1" w14:textId="77777777" w:rsidR="007B0585" w:rsidRPr="008B27C2" w:rsidRDefault="007B0585">
            <w:pPr>
              <w:rPr>
                <w:bCs/>
                <w:sz w:val="28"/>
                <w:szCs w:val="28"/>
              </w:rPr>
            </w:pPr>
          </w:p>
          <w:p w14:paraId="2BAFDBF7" w14:textId="77777777" w:rsidR="007B0585" w:rsidRPr="008B27C2" w:rsidRDefault="007B0585">
            <w:pPr>
              <w:rPr>
                <w:bCs/>
                <w:sz w:val="28"/>
                <w:szCs w:val="28"/>
              </w:rPr>
            </w:pPr>
          </w:p>
          <w:p w14:paraId="14964A7B" w14:textId="1F5A6016" w:rsidR="007B0585" w:rsidRDefault="008B27C2">
            <w:pPr>
              <w:jc w:val="center"/>
              <w:rPr>
                <w:b/>
                <w:sz w:val="28"/>
                <w:szCs w:val="28"/>
              </w:rPr>
            </w:pPr>
            <w:r>
              <w:rPr>
                <w:bCs/>
                <w:sz w:val="28"/>
                <w:szCs w:val="28"/>
              </w:rPr>
              <w:t>V</w:t>
            </w:r>
            <w:r w:rsidR="00004CC7" w:rsidRPr="008B27C2">
              <w:rPr>
                <w:bCs/>
                <w:sz w:val="28"/>
                <w:szCs w:val="28"/>
              </w:rPr>
              <w:t>eljača</w:t>
            </w:r>
            <w:r>
              <w:rPr>
                <w:bCs/>
                <w:sz w:val="28"/>
                <w:szCs w:val="28"/>
              </w:rPr>
              <w:t>,</w:t>
            </w:r>
            <w:r w:rsidR="0065530E" w:rsidRPr="008B27C2">
              <w:rPr>
                <w:bCs/>
                <w:sz w:val="28"/>
                <w:szCs w:val="28"/>
              </w:rPr>
              <w:t xml:space="preserve"> 202</w:t>
            </w:r>
            <w:r w:rsidR="00004CC7" w:rsidRPr="008B27C2">
              <w:rPr>
                <w:bCs/>
                <w:sz w:val="28"/>
                <w:szCs w:val="28"/>
              </w:rPr>
              <w:t>5</w:t>
            </w:r>
            <w:r w:rsidR="0065530E" w:rsidRPr="008B27C2">
              <w:rPr>
                <w:bCs/>
                <w:sz w:val="28"/>
                <w:szCs w:val="28"/>
              </w:rPr>
              <w:t>.</w:t>
            </w:r>
          </w:p>
        </w:tc>
      </w:tr>
    </w:tbl>
    <w:p w14:paraId="72A4AEC2" w14:textId="031BC848" w:rsidR="008B27C2" w:rsidRPr="008B27C2" w:rsidRDefault="008B27C2" w:rsidP="008B27C2">
      <w:pPr>
        <w:ind w:right="5244" w:firstLine="142"/>
        <w:jc w:val="center"/>
        <w:rPr>
          <w:rFonts w:ascii="Calibri" w:eastAsia="Times New Roman" w:hAnsi="Calibri" w:cs="Calibri"/>
          <w:lang w:val="en-US" w:eastAsia="hr-HR"/>
        </w:rPr>
      </w:pPr>
      <w:bookmarkStart w:id="1" w:name="_Hlk145935593"/>
      <w:bookmarkEnd w:id="0"/>
      <w:r w:rsidRPr="008B27C2">
        <w:rPr>
          <w:rFonts w:ascii="Calibri" w:eastAsia="Times New Roman" w:hAnsi="Calibri" w:cs="Calibri"/>
          <w:noProof/>
          <w:lang w:eastAsia="hr-HR"/>
        </w:rPr>
        <w:lastRenderedPageBreak/>
        <w:drawing>
          <wp:inline distT="0" distB="0" distL="0" distR="0" wp14:anchorId="6FCEFBF4" wp14:editId="5EBE6466">
            <wp:extent cx="314325" cy="428625"/>
            <wp:effectExtent l="0" t="0" r="9525" b="9525"/>
            <wp:docPr id="513253362" name="Slika 4"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53362" name="Slika 4" descr="Slika na kojoj se prikazuje simbol, crveno, zastava&#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2D130B4" w14:textId="77777777" w:rsidR="008B27C2" w:rsidRPr="008B27C2" w:rsidRDefault="008B27C2" w:rsidP="008B27C2">
      <w:pPr>
        <w:ind w:right="5244"/>
        <w:jc w:val="center"/>
        <w:rPr>
          <w:rFonts w:ascii="Calibri" w:eastAsia="Times New Roman" w:hAnsi="Calibri" w:cs="Calibri"/>
          <w:lang w:eastAsia="hr-HR"/>
        </w:rPr>
      </w:pPr>
      <w:r w:rsidRPr="008B27C2">
        <w:rPr>
          <w:rFonts w:ascii="Calibri" w:eastAsia="Times New Roman" w:hAnsi="Calibri" w:cs="Calibri"/>
          <w:lang w:eastAsia="hr-HR"/>
        </w:rPr>
        <w:t>R  E  P  U  B  L  I  K  A    H  R  V  A  T  S  K  A</w:t>
      </w:r>
    </w:p>
    <w:p w14:paraId="1E463658" w14:textId="77777777" w:rsidR="008B27C2" w:rsidRPr="008B27C2" w:rsidRDefault="008B27C2" w:rsidP="008B27C2">
      <w:pPr>
        <w:ind w:right="5244"/>
        <w:jc w:val="center"/>
        <w:rPr>
          <w:rFonts w:ascii="Calibri" w:eastAsia="Times New Roman" w:hAnsi="Calibri" w:cs="Calibri"/>
          <w:lang w:eastAsia="hr-HR"/>
        </w:rPr>
      </w:pPr>
      <w:r w:rsidRPr="008B27C2">
        <w:rPr>
          <w:rFonts w:ascii="Calibri" w:eastAsia="Times New Roman" w:hAnsi="Calibri" w:cs="Calibri"/>
          <w:lang w:eastAsia="hr-HR"/>
        </w:rPr>
        <w:t>POŽEŠKO-SLAVONSKA ŽUPANIJA</w:t>
      </w:r>
    </w:p>
    <w:p w14:paraId="069F965A" w14:textId="6BC74E4F" w:rsidR="008B27C2" w:rsidRPr="008B27C2" w:rsidRDefault="008B27C2" w:rsidP="008B27C2">
      <w:pPr>
        <w:ind w:right="5244"/>
        <w:jc w:val="center"/>
        <w:rPr>
          <w:rFonts w:ascii="Calibri" w:eastAsia="Times New Roman" w:hAnsi="Calibri" w:cs="Calibri"/>
          <w:lang w:val="en-US" w:eastAsia="hr-HR"/>
        </w:rPr>
      </w:pPr>
      <w:r w:rsidRPr="008B27C2">
        <w:rPr>
          <w:rFonts w:ascii="Calibri" w:eastAsia="Times New Roman" w:hAnsi="Calibri" w:cs="Calibri"/>
          <w:noProof/>
          <w:sz w:val="20"/>
          <w:szCs w:val="20"/>
          <w:lang w:val="en-US" w:eastAsia="hr-HR"/>
        </w:rPr>
        <w:drawing>
          <wp:anchor distT="0" distB="0" distL="114300" distR="114300" simplePos="0" relativeHeight="251666432" behindDoc="0" locked="0" layoutInCell="1" allowOverlap="1" wp14:anchorId="6FF39CB0" wp14:editId="5BCCD666">
            <wp:simplePos x="0" y="0"/>
            <wp:positionH relativeFrom="column">
              <wp:posOffset>96520</wp:posOffset>
            </wp:positionH>
            <wp:positionV relativeFrom="paragraph">
              <wp:posOffset>17780</wp:posOffset>
            </wp:positionV>
            <wp:extent cx="355600" cy="347980"/>
            <wp:effectExtent l="0" t="0" r="6350" b="0"/>
            <wp:wrapNone/>
            <wp:docPr id="688638841" name="Slika 5"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38841" name="Slika 5" descr="Slika na kojoj se prikazuje emblem, grb, simbol, krug&#10;&#10;Sadržaj generiran umjetnom inteligencijom može biti ne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B27C2">
        <w:rPr>
          <w:rFonts w:ascii="Calibri" w:eastAsia="Times New Roman" w:hAnsi="Calibri" w:cs="Calibri"/>
          <w:lang w:val="en-US" w:eastAsia="hr-HR"/>
        </w:rPr>
        <w:t>GRAD POŽEGA</w:t>
      </w:r>
    </w:p>
    <w:p w14:paraId="3357C001" w14:textId="77777777" w:rsidR="008B27C2" w:rsidRPr="008B27C2" w:rsidRDefault="008B27C2" w:rsidP="008B27C2">
      <w:pPr>
        <w:spacing w:after="240"/>
        <w:ind w:right="5244"/>
        <w:jc w:val="center"/>
        <w:rPr>
          <w:rFonts w:ascii="Calibri" w:eastAsia="Times New Roman" w:hAnsi="Calibri" w:cs="Calibri"/>
          <w:lang w:val="en-US" w:eastAsia="hr-HR"/>
        </w:rPr>
      </w:pPr>
      <w:r w:rsidRPr="008B27C2">
        <w:rPr>
          <w:rFonts w:ascii="Calibri" w:eastAsia="Times New Roman" w:hAnsi="Calibri" w:cs="Calibri"/>
          <w:lang w:val="en-US" w:eastAsia="hr-HR"/>
        </w:rPr>
        <w:t>Gradonačelnik</w:t>
      </w:r>
    </w:p>
    <w:bookmarkEnd w:id="1"/>
    <w:p w14:paraId="6413076D" w14:textId="77777777" w:rsidR="00D96117" w:rsidRPr="00D96117" w:rsidRDefault="00D96117" w:rsidP="00D96117">
      <w:pPr>
        <w:rPr>
          <w:rFonts w:ascii="Calibri" w:eastAsia="Times New Roman" w:hAnsi="Calibri" w:cs="Calibri"/>
          <w:lang w:eastAsia="hr-HR"/>
        </w:rPr>
      </w:pPr>
      <w:r w:rsidRPr="00D96117">
        <w:rPr>
          <w:rFonts w:ascii="Calibri" w:eastAsia="Times New Roman" w:hAnsi="Calibri" w:cs="Calibri"/>
          <w:lang w:eastAsia="hr-HR"/>
        </w:rPr>
        <w:t>KLASA: 410-01/25-03/2</w:t>
      </w:r>
    </w:p>
    <w:p w14:paraId="3B3EF81D" w14:textId="1E7A8D06" w:rsidR="00D96117" w:rsidRPr="00D96117" w:rsidRDefault="00D96117" w:rsidP="00D96117">
      <w:pPr>
        <w:rPr>
          <w:rFonts w:ascii="Calibri" w:eastAsia="Times New Roman" w:hAnsi="Calibri" w:cs="Calibri"/>
          <w:lang w:eastAsia="hr-HR"/>
        </w:rPr>
      </w:pPr>
      <w:r w:rsidRPr="00D96117">
        <w:rPr>
          <w:rFonts w:ascii="Calibri" w:eastAsia="Times New Roman" w:hAnsi="Calibri" w:cs="Calibri"/>
          <w:lang w:eastAsia="hr-HR"/>
        </w:rPr>
        <w:t>URBROJ: 2177-1-01/01-25-</w:t>
      </w:r>
      <w:r>
        <w:rPr>
          <w:rFonts w:ascii="Calibri" w:eastAsia="Times New Roman" w:hAnsi="Calibri" w:cs="Calibri"/>
          <w:lang w:eastAsia="hr-HR"/>
        </w:rPr>
        <w:t>2</w:t>
      </w:r>
    </w:p>
    <w:p w14:paraId="79C13910" w14:textId="401A1153" w:rsidR="00D96117" w:rsidRPr="00D96117" w:rsidRDefault="00D96117" w:rsidP="008B27C2">
      <w:pPr>
        <w:spacing w:after="240"/>
        <w:rPr>
          <w:rFonts w:ascii="Calibri" w:eastAsia="Times New Roman" w:hAnsi="Calibri" w:cs="Calibri"/>
          <w:lang w:eastAsia="hr-HR"/>
        </w:rPr>
      </w:pPr>
      <w:r w:rsidRPr="00D96117">
        <w:rPr>
          <w:rFonts w:ascii="Calibri" w:eastAsia="Times New Roman" w:hAnsi="Calibri" w:cs="Calibri"/>
          <w:lang w:eastAsia="hr-HR"/>
        </w:rPr>
        <w:t xml:space="preserve">Požega, </w:t>
      </w:r>
      <w:r w:rsidR="006D1613">
        <w:rPr>
          <w:rFonts w:ascii="Calibri" w:eastAsia="Times New Roman" w:hAnsi="Calibri" w:cs="Calibri"/>
          <w:lang w:eastAsia="hr-HR"/>
        </w:rPr>
        <w:t xml:space="preserve">18. </w:t>
      </w:r>
      <w:r w:rsidRPr="00D96117">
        <w:rPr>
          <w:rFonts w:ascii="Calibri" w:eastAsia="Times New Roman" w:hAnsi="Calibri" w:cs="Calibri"/>
          <w:lang w:eastAsia="hr-HR"/>
        </w:rPr>
        <w:t>veljače 2025.</w:t>
      </w:r>
    </w:p>
    <w:p w14:paraId="7E974594" w14:textId="77777777" w:rsidR="00D96117" w:rsidRPr="008B27C2" w:rsidRDefault="00D96117" w:rsidP="008B27C2">
      <w:pPr>
        <w:spacing w:after="240"/>
        <w:jc w:val="right"/>
        <w:rPr>
          <w:rFonts w:ascii="Calibri" w:hAnsi="Calibri" w:cs="Calibri"/>
        </w:rPr>
      </w:pPr>
      <w:r w:rsidRPr="008B27C2">
        <w:rPr>
          <w:rFonts w:ascii="Calibri" w:hAnsi="Calibri" w:cs="Calibri"/>
        </w:rPr>
        <w:t>GRADSKOM VIJEĆU GRADA POŽEGE</w:t>
      </w:r>
    </w:p>
    <w:p w14:paraId="3B32BAE0" w14:textId="77777777" w:rsidR="00D96117" w:rsidRPr="00D96117" w:rsidRDefault="00D96117" w:rsidP="00D96117">
      <w:pPr>
        <w:rPr>
          <w:rFonts w:ascii="Calibri" w:hAnsi="Calibri" w:cs="Calibri"/>
        </w:rPr>
      </w:pPr>
    </w:p>
    <w:p w14:paraId="24380070" w14:textId="77777777" w:rsidR="00D96117" w:rsidRPr="00D96117" w:rsidRDefault="00D96117" w:rsidP="00D96117">
      <w:pPr>
        <w:ind w:left="1134" w:hanging="1134"/>
        <w:rPr>
          <w:rFonts w:ascii="Calibri" w:hAnsi="Calibri" w:cs="Calibri"/>
        </w:rPr>
      </w:pPr>
      <w:r w:rsidRPr="00D96117">
        <w:rPr>
          <w:rFonts w:ascii="Calibri" w:hAnsi="Calibri" w:cs="Calibri"/>
        </w:rPr>
        <w:t xml:space="preserve">PREDMET: </w:t>
      </w:r>
      <w:bookmarkStart w:id="2" w:name="_Hlk89348027"/>
      <w:r w:rsidRPr="00D96117">
        <w:rPr>
          <w:rFonts w:ascii="Calibri" w:hAnsi="Calibri" w:cs="Calibri"/>
        </w:rPr>
        <w:t xml:space="preserve">Prijedlog Odluke o </w:t>
      </w:r>
      <w:r w:rsidRPr="00D96117">
        <w:rPr>
          <w:rFonts w:ascii="Calibri" w:eastAsia="Arial Unicode MS" w:hAnsi="Calibri" w:cs="Calibri"/>
          <w:bCs/>
        </w:rPr>
        <w:t xml:space="preserve"> </w:t>
      </w:r>
      <w:r w:rsidRPr="00D96117">
        <w:rPr>
          <w:rFonts w:ascii="Calibri" w:hAnsi="Calibri" w:cs="Calibri"/>
          <w:bCs/>
        </w:rPr>
        <w:t>visini paušalnog poreza po krevetu odnosno po smještajnoj jedinici u kampu odnosno smještajnoj jedinici u objektu za robinzonski smještaj</w:t>
      </w:r>
    </w:p>
    <w:bookmarkEnd w:id="2"/>
    <w:p w14:paraId="13759318" w14:textId="77777777" w:rsidR="00D96117" w:rsidRPr="00D96117" w:rsidRDefault="00D96117" w:rsidP="008B27C2">
      <w:pPr>
        <w:pStyle w:val="Odlomakpopisa"/>
        <w:numPr>
          <w:ilvl w:val="0"/>
          <w:numId w:val="1"/>
        </w:numPr>
        <w:ind w:left="567" w:firstLine="414"/>
        <w:rPr>
          <w:rFonts w:cs="Calibri"/>
        </w:rPr>
      </w:pPr>
      <w:r w:rsidRPr="00D96117">
        <w:rPr>
          <w:rFonts w:cs="Calibri"/>
        </w:rPr>
        <w:t xml:space="preserve">dostavlja se </w:t>
      </w:r>
    </w:p>
    <w:p w14:paraId="2098C15C" w14:textId="77777777" w:rsidR="00D96117" w:rsidRPr="00D96117" w:rsidRDefault="00D96117" w:rsidP="00D96117">
      <w:pPr>
        <w:rPr>
          <w:rFonts w:ascii="Calibri" w:hAnsi="Calibri" w:cs="Calibri"/>
        </w:rPr>
      </w:pPr>
    </w:p>
    <w:p w14:paraId="1F3E9E65" w14:textId="608666D5" w:rsidR="00D96117" w:rsidRPr="00D96117" w:rsidRDefault="00D96117" w:rsidP="008B27C2">
      <w:pPr>
        <w:spacing w:after="240"/>
        <w:ind w:firstLine="708"/>
        <w:jc w:val="both"/>
        <w:rPr>
          <w:rFonts w:ascii="Calibri" w:hAnsi="Calibri" w:cs="Calibri"/>
        </w:rPr>
      </w:pPr>
      <w:r w:rsidRPr="00D96117">
        <w:rPr>
          <w:rFonts w:ascii="Calibri" w:hAnsi="Calibri" w:cs="Calibri"/>
        </w:rPr>
        <w:t>Na temelju članka 62. stavka 1. podstavka 1. Statuta Grada Požege (Službene novine Grada Požege, broj: 2/21. i 11/22.) (</w:t>
      </w:r>
      <w:bookmarkStart w:id="3" w:name="_Hlk73351800"/>
      <w:r w:rsidRPr="00D96117">
        <w:rPr>
          <w:rFonts w:ascii="Calibri" w:hAnsi="Calibri" w:cs="Calibri"/>
        </w:rPr>
        <w:t>u nastavku teksta: Statut</w:t>
      </w:r>
      <w:bookmarkEnd w:id="3"/>
      <w:r w:rsidRPr="00D96117">
        <w:rPr>
          <w:rFonts w:ascii="Calibri" w:hAnsi="Calibri" w:cs="Calibri"/>
        </w:rPr>
        <w:t xml:space="preserve">) te članka 59. stavka 1. i članka 61. stavka 1. i 2. Poslovnika o radu Gradskog vijeća Grada Požege (Službene novine Grada Požege, broj: 9/13., 19/13., 5/14., 19/14., 4/18., 7/18.- pročišćeni tekst, 2/20., 2/21. i 4/21.- pročišćeni tekst), dostavlja se Naslovu na razmatranje i usvajanje </w:t>
      </w:r>
      <w:bookmarkStart w:id="4" w:name="_Hlk73343260"/>
      <w:r w:rsidRPr="00D96117">
        <w:rPr>
          <w:rFonts w:ascii="Calibri" w:hAnsi="Calibri" w:cs="Calibri"/>
        </w:rPr>
        <w:t xml:space="preserve">Prijedlog </w:t>
      </w:r>
      <w:bookmarkEnd w:id="4"/>
      <w:r w:rsidRPr="00D96117">
        <w:rPr>
          <w:rFonts w:ascii="Calibri" w:hAnsi="Calibri" w:cs="Calibri"/>
        </w:rPr>
        <w:t xml:space="preserve">Odluke o </w:t>
      </w:r>
      <w:r w:rsidRPr="00D96117">
        <w:rPr>
          <w:rFonts w:ascii="Calibri" w:eastAsia="Arial Unicode MS" w:hAnsi="Calibri" w:cs="Calibri"/>
          <w:bCs/>
        </w:rPr>
        <w:t xml:space="preserve"> </w:t>
      </w:r>
      <w:r w:rsidRPr="00D96117">
        <w:rPr>
          <w:rFonts w:ascii="Calibri" w:hAnsi="Calibri" w:cs="Calibri"/>
          <w:bCs/>
        </w:rPr>
        <w:t>visini paušalnog poreza po krevetu odnosno po smještajnoj jedinici u kampu odnosno smještajnoj jedinici u objektu za robinzonski smještaj</w:t>
      </w:r>
      <w:r w:rsidRPr="00D96117">
        <w:rPr>
          <w:rFonts w:ascii="Calibri" w:hAnsi="Calibri" w:cs="Calibri"/>
        </w:rPr>
        <w:t>.</w:t>
      </w:r>
    </w:p>
    <w:p w14:paraId="3EB501E6" w14:textId="09920E86" w:rsidR="00D96117" w:rsidRPr="00D96117" w:rsidRDefault="00D96117" w:rsidP="008B27C2">
      <w:pPr>
        <w:spacing w:after="240"/>
        <w:ind w:firstLine="708"/>
        <w:jc w:val="both"/>
        <w:rPr>
          <w:rFonts w:ascii="Calibri" w:hAnsi="Calibri" w:cs="Calibri"/>
        </w:rPr>
      </w:pPr>
      <w:r w:rsidRPr="00D96117">
        <w:rPr>
          <w:rFonts w:ascii="Calibri" w:hAnsi="Calibri" w:cs="Calibri"/>
        </w:rPr>
        <w:t>Pravni temelj za donošenje ove Odluke je u odredbi članka</w:t>
      </w:r>
      <w:r>
        <w:rPr>
          <w:rFonts w:ascii="Calibri" w:hAnsi="Calibri" w:cs="Calibri"/>
        </w:rPr>
        <w:t xml:space="preserve"> </w:t>
      </w:r>
      <w:r w:rsidRPr="00D96117">
        <w:rPr>
          <w:rFonts w:ascii="Calibri" w:hAnsi="Calibri" w:cs="Calibri"/>
        </w:rPr>
        <w:t>8.</w:t>
      </w:r>
      <w:r>
        <w:rPr>
          <w:rFonts w:ascii="Calibri" w:hAnsi="Calibri" w:cs="Calibri"/>
        </w:rPr>
        <w:t xml:space="preserve"> i 15.</w:t>
      </w:r>
      <w:r w:rsidRPr="00D96117">
        <w:rPr>
          <w:rFonts w:ascii="Calibri" w:hAnsi="Calibri" w:cs="Calibri"/>
        </w:rPr>
        <w:t xml:space="preserve"> </w:t>
      </w:r>
      <w:r w:rsidRPr="00D96117">
        <w:rPr>
          <w:rFonts w:ascii="Calibri" w:hAnsi="Calibri" w:cs="Calibri"/>
          <w:bCs/>
        </w:rPr>
        <w:t>Zakona o izmjenama i dopunama Zakona o porezu na dohodak (Narodne novine, broj:  152/24.)</w:t>
      </w:r>
      <w:r w:rsidRPr="00D96117">
        <w:rPr>
          <w:rFonts w:ascii="Calibri" w:hAnsi="Calibri" w:cs="Calibri"/>
        </w:rPr>
        <w:t>, te članka 39. stavka 1. podstavka 3. Statuta.</w:t>
      </w:r>
    </w:p>
    <w:p w14:paraId="1FCDF79D" w14:textId="77777777" w:rsidR="00D96117" w:rsidRPr="00D96117" w:rsidRDefault="00D96117" w:rsidP="00D96117">
      <w:pPr>
        <w:rPr>
          <w:rFonts w:ascii="Calibri" w:hAnsi="Calibri" w:cs="Calibri"/>
          <w:lang w:eastAsia="hr-HR"/>
        </w:rPr>
      </w:pPr>
      <w:bookmarkStart w:id="5" w:name="_Hlk75436306"/>
      <w:bookmarkStart w:id="6" w:name="_Hlk524329035"/>
      <w:bookmarkStart w:id="7" w:name="_Hlk73351851"/>
      <w:bookmarkStart w:id="8" w:name="_Hlk511381415"/>
      <w:bookmarkStart w:id="9" w:name="_Hlk83193608"/>
      <w:bookmarkStart w:id="10" w:name="_Hlk499303751"/>
      <w:bookmarkStart w:id="11" w:name="_Hlk499306833"/>
    </w:p>
    <w:p w14:paraId="3BA10552" w14:textId="738AB51E" w:rsidR="00D96117" w:rsidRPr="00D96117" w:rsidRDefault="00D96117" w:rsidP="008B27C2">
      <w:pPr>
        <w:ind w:left="5670"/>
        <w:jc w:val="center"/>
        <w:rPr>
          <w:rFonts w:ascii="Calibri" w:hAnsi="Calibri" w:cs="Calibri"/>
          <w:lang w:eastAsia="hr-HR"/>
        </w:rPr>
      </w:pPr>
      <w:r w:rsidRPr="00D96117">
        <w:rPr>
          <w:rFonts w:ascii="Calibri" w:hAnsi="Calibri" w:cs="Calibri"/>
          <w:lang w:eastAsia="hr-HR"/>
        </w:rPr>
        <w:t>GRADONAČELNIK</w:t>
      </w:r>
    </w:p>
    <w:p w14:paraId="2B55F8FA" w14:textId="2B53395C" w:rsidR="00D96117" w:rsidRPr="00D96117" w:rsidRDefault="00D96117" w:rsidP="008B27C2">
      <w:pPr>
        <w:ind w:left="5670"/>
        <w:jc w:val="center"/>
        <w:rPr>
          <w:rFonts w:ascii="Calibri" w:hAnsi="Calibri" w:cs="Calibri"/>
          <w:u w:val="single"/>
          <w:lang w:eastAsia="hr-HR"/>
        </w:rPr>
      </w:pPr>
      <w:r w:rsidRPr="00D96117">
        <w:rPr>
          <w:rFonts w:ascii="Calibri" w:hAnsi="Calibri" w:cs="Calibri"/>
          <w:lang w:eastAsia="hr-HR"/>
        </w:rPr>
        <w:t>dr.sc. Željko Glavić</w:t>
      </w:r>
      <w:r w:rsidR="006D1613">
        <w:rPr>
          <w:rFonts w:ascii="Calibri" w:hAnsi="Calibri" w:cs="Calibri"/>
          <w:lang w:eastAsia="hr-HR"/>
        </w:rPr>
        <w:t>, v.r.</w:t>
      </w:r>
    </w:p>
    <w:bookmarkEnd w:id="5"/>
    <w:bookmarkEnd w:id="6"/>
    <w:bookmarkEnd w:id="7"/>
    <w:bookmarkEnd w:id="8"/>
    <w:bookmarkEnd w:id="9"/>
    <w:p w14:paraId="76FF79F0" w14:textId="77777777" w:rsidR="00D96117" w:rsidRPr="00D96117" w:rsidRDefault="00D96117" w:rsidP="00D96117">
      <w:pPr>
        <w:rPr>
          <w:rFonts w:ascii="Calibri" w:hAnsi="Calibri" w:cs="Calibri"/>
          <w:u w:val="single"/>
        </w:rPr>
      </w:pPr>
    </w:p>
    <w:bookmarkEnd w:id="10"/>
    <w:p w14:paraId="41F5F681" w14:textId="77777777" w:rsidR="00D96117" w:rsidRPr="00D96117" w:rsidRDefault="00D96117" w:rsidP="00D96117">
      <w:pPr>
        <w:rPr>
          <w:rFonts w:ascii="Calibri" w:hAnsi="Calibri" w:cs="Calibri"/>
          <w:u w:val="single"/>
        </w:rPr>
      </w:pPr>
    </w:p>
    <w:p w14:paraId="13FE98B2" w14:textId="77777777" w:rsidR="00D96117" w:rsidRPr="00D96117" w:rsidRDefault="00D96117" w:rsidP="00D96117">
      <w:pPr>
        <w:rPr>
          <w:rFonts w:ascii="Calibri" w:hAnsi="Calibri" w:cs="Calibri"/>
          <w:u w:val="single"/>
        </w:rPr>
      </w:pPr>
    </w:p>
    <w:bookmarkEnd w:id="11"/>
    <w:p w14:paraId="2934925F" w14:textId="77777777" w:rsidR="00D96117" w:rsidRPr="00D96117" w:rsidRDefault="00D96117" w:rsidP="00D96117">
      <w:pPr>
        <w:rPr>
          <w:rFonts w:ascii="Calibri" w:hAnsi="Calibri" w:cs="Calibri"/>
        </w:rPr>
      </w:pPr>
    </w:p>
    <w:p w14:paraId="60E018B5" w14:textId="77777777" w:rsidR="00D96117" w:rsidRPr="00D96117" w:rsidRDefault="00D96117" w:rsidP="00D96117">
      <w:pPr>
        <w:rPr>
          <w:rFonts w:ascii="Calibri" w:hAnsi="Calibri" w:cs="Calibri"/>
        </w:rPr>
      </w:pPr>
    </w:p>
    <w:p w14:paraId="1020BB90" w14:textId="77777777" w:rsidR="00D96117" w:rsidRPr="00D96117" w:rsidRDefault="00D96117" w:rsidP="00D96117">
      <w:pPr>
        <w:rPr>
          <w:rFonts w:ascii="Calibri" w:hAnsi="Calibri" w:cs="Calibri"/>
        </w:rPr>
      </w:pPr>
    </w:p>
    <w:p w14:paraId="52C834B0" w14:textId="77777777" w:rsidR="00D96117" w:rsidRPr="00D96117" w:rsidRDefault="00D96117" w:rsidP="00D96117">
      <w:pPr>
        <w:rPr>
          <w:rFonts w:ascii="Calibri" w:hAnsi="Calibri" w:cs="Calibri"/>
        </w:rPr>
      </w:pPr>
    </w:p>
    <w:p w14:paraId="659A38AC" w14:textId="77777777" w:rsidR="00D96117" w:rsidRPr="00D96117" w:rsidRDefault="00D96117" w:rsidP="00D96117">
      <w:pPr>
        <w:rPr>
          <w:rFonts w:ascii="Calibri" w:hAnsi="Calibri" w:cs="Calibri"/>
        </w:rPr>
      </w:pPr>
    </w:p>
    <w:p w14:paraId="687D1E89" w14:textId="77777777" w:rsidR="00D96117" w:rsidRPr="00D96117" w:rsidRDefault="00D96117" w:rsidP="00D96117">
      <w:pPr>
        <w:rPr>
          <w:rFonts w:ascii="Calibri" w:hAnsi="Calibri" w:cs="Calibri"/>
        </w:rPr>
      </w:pPr>
    </w:p>
    <w:p w14:paraId="230957DF" w14:textId="77777777" w:rsidR="00D96117" w:rsidRPr="00D96117" w:rsidRDefault="00D96117" w:rsidP="00D96117">
      <w:pPr>
        <w:rPr>
          <w:rFonts w:ascii="Calibri" w:hAnsi="Calibri" w:cs="Calibri"/>
        </w:rPr>
      </w:pPr>
    </w:p>
    <w:p w14:paraId="387CC148" w14:textId="77777777" w:rsidR="00D96117" w:rsidRPr="00D96117" w:rsidRDefault="00D96117" w:rsidP="00D96117">
      <w:pPr>
        <w:rPr>
          <w:rFonts w:ascii="Calibri" w:hAnsi="Calibri" w:cs="Calibri"/>
        </w:rPr>
      </w:pPr>
    </w:p>
    <w:p w14:paraId="250FB4A2" w14:textId="77777777" w:rsidR="00D96117" w:rsidRPr="00D96117" w:rsidRDefault="00D96117" w:rsidP="00D96117">
      <w:pPr>
        <w:rPr>
          <w:rFonts w:ascii="Calibri" w:hAnsi="Calibri" w:cs="Calibri"/>
        </w:rPr>
      </w:pPr>
    </w:p>
    <w:p w14:paraId="66917DA5" w14:textId="77777777" w:rsidR="00D96117" w:rsidRDefault="00D96117" w:rsidP="00D96117">
      <w:pPr>
        <w:rPr>
          <w:rFonts w:ascii="Calibri" w:hAnsi="Calibri" w:cs="Calibri"/>
        </w:rPr>
      </w:pPr>
    </w:p>
    <w:p w14:paraId="0B45BA34" w14:textId="77777777" w:rsidR="008B27C2" w:rsidRDefault="008B27C2" w:rsidP="00D96117">
      <w:pPr>
        <w:rPr>
          <w:rFonts w:ascii="Calibri" w:hAnsi="Calibri" w:cs="Calibri"/>
        </w:rPr>
      </w:pPr>
    </w:p>
    <w:p w14:paraId="14075235" w14:textId="77777777" w:rsidR="008B27C2" w:rsidRPr="00D96117" w:rsidRDefault="008B27C2" w:rsidP="00D96117">
      <w:pPr>
        <w:rPr>
          <w:rFonts w:ascii="Calibri" w:hAnsi="Calibri" w:cs="Calibri"/>
        </w:rPr>
      </w:pPr>
    </w:p>
    <w:p w14:paraId="47C58AAA" w14:textId="77777777" w:rsidR="00D96117" w:rsidRPr="00D96117" w:rsidRDefault="00D96117" w:rsidP="00D96117">
      <w:pPr>
        <w:rPr>
          <w:rFonts w:ascii="Calibri" w:hAnsi="Calibri" w:cs="Calibri"/>
        </w:rPr>
      </w:pPr>
    </w:p>
    <w:p w14:paraId="00656976" w14:textId="77777777" w:rsidR="00D96117" w:rsidRPr="00D96117" w:rsidRDefault="00D96117" w:rsidP="00D96117">
      <w:pPr>
        <w:rPr>
          <w:rFonts w:ascii="Calibri" w:hAnsi="Calibri" w:cs="Calibri"/>
        </w:rPr>
      </w:pPr>
      <w:r w:rsidRPr="00D96117">
        <w:rPr>
          <w:rFonts w:ascii="Calibri" w:hAnsi="Calibri" w:cs="Calibri"/>
        </w:rPr>
        <w:t>U PRIVITKU:</w:t>
      </w:r>
    </w:p>
    <w:p w14:paraId="4D8B9534" w14:textId="77777777" w:rsidR="00D96117" w:rsidRPr="00D96117" w:rsidRDefault="00D96117" w:rsidP="008B27C2">
      <w:pPr>
        <w:numPr>
          <w:ilvl w:val="0"/>
          <w:numId w:val="2"/>
        </w:numPr>
        <w:suppressAutoHyphens/>
        <w:ind w:left="426" w:hanging="283"/>
        <w:rPr>
          <w:rFonts w:ascii="Calibri" w:hAnsi="Calibri" w:cs="Calibri"/>
        </w:rPr>
      </w:pPr>
      <w:r w:rsidRPr="00D96117">
        <w:rPr>
          <w:rFonts w:ascii="Calibri" w:hAnsi="Calibri" w:cs="Calibri"/>
        </w:rPr>
        <w:t xml:space="preserve">Zaključak Gradonačelnika Grada Požege </w:t>
      </w:r>
    </w:p>
    <w:p w14:paraId="198EDEEF" w14:textId="0781765F" w:rsidR="008B27C2" w:rsidRDefault="00D96117" w:rsidP="008B27C2">
      <w:pPr>
        <w:numPr>
          <w:ilvl w:val="0"/>
          <w:numId w:val="2"/>
        </w:numPr>
        <w:suppressAutoHyphens/>
        <w:ind w:left="426" w:hanging="283"/>
        <w:rPr>
          <w:rFonts w:ascii="Calibri" w:hAnsi="Calibri" w:cs="Calibri"/>
          <w:bCs/>
        </w:rPr>
      </w:pPr>
      <w:r w:rsidRPr="00D96117">
        <w:rPr>
          <w:rFonts w:ascii="Calibri" w:hAnsi="Calibri" w:cs="Calibri"/>
        </w:rPr>
        <w:t xml:space="preserve">Prijedlog Odluke o </w:t>
      </w:r>
      <w:r w:rsidRPr="00D96117">
        <w:rPr>
          <w:rFonts w:ascii="Calibri" w:eastAsia="Arial Unicode MS" w:hAnsi="Calibri" w:cs="Calibri"/>
          <w:bCs/>
        </w:rPr>
        <w:t xml:space="preserve"> </w:t>
      </w:r>
      <w:r w:rsidRPr="00D96117">
        <w:rPr>
          <w:rFonts w:ascii="Calibri" w:hAnsi="Calibri" w:cs="Calibri"/>
          <w:bCs/>
        </w:rPr>
        <w:t>visini paušalnog poreza po krevetu odnosno po smještajnoj jedinici u kampu odnosno smještajnoj jedinici u objektu za robinzonski smještaj</w:t>
      </w:r>
    </w:p>
    <w:p w14:paraId="0CA6DC9A" w14:textId="77777777" w:rsidR="008B27C2" w:rsidRDefault="008B27C2">
      <w:pPr>
        <w:rPr>
          <w:rFonts w:ascii="Calibri" w:hAnsi="Calibri" w:cs="Calibri"/>
          <w:bCs/>
        </w:rPr>
      </w:pPr>
      <w:r>
        <w:rPr>
          <w:rFonts w:ascii="Calibri" w:hAnsi="Calibri" w:cs="Calibri"/>
          <w:bCs/>
        </w:rPr>
        <w:br w:type="page"/>
      </w:r>
    </w:p>
    <w:p w14:paraId="0DA0DE2B" w14:textId="46B0CDB5" w:rsidR="008B27C2" w:rsidRPr="008B27C2" w:rsidRDefault="008B27C2" w:rsidP="008B27C2">
      <w:pPr>
        <w:ind w:right="5244" w:firstLine="142"/>
        <w:jc w:val="center"/>
        <w:rPr>
          <w:rFonts w:ascii="Calibri" w:eastAsia="Times New Roman" w:hAnsi="Calibri" w:cs="Calibri"/>
          <w:lang w:val="en-US" w:eastAsia="hr-HR"/>
        </w:rPr>
      </w:pPr>
      <w:r w:rsidRPr="008B27C2">
        <w:rPr>
          <w:rFonts w:ascii="Calibri" w:eastAsia="Times New Roman" w:hAnsi="Calibri" w:cs="Calibri"/>
          <w:noProof/>
          <w:lang w:eastAsia="hr-HR"/>
        </w:rPr>
        <w:drawing>
          <wp:inline distT="0" distB="0" distL="0" distR="0" wp14:anchorId="50BA1412" wp14:editId="1F677348">
            <wp:extent cx="314325" cy="428625"/>
            <wp:effectExtent l="0" t="0" r="9525" b="9525"/>
            <wp:docPr id="385911152" name="Slika 6"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11152" name="Slika 6" descr="Slika na kojoj se prikazuje simbol, crveno, zastava&#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F77D31D" w14:textId="77777777" w:rsidR="008B27C2" w:rsidRPr="008B27C2" w:rsidRDefault="008B27C2" w:rsidP="008B27C2">
      <w:pPr>
        <w:ind w:right="5244"/>
        <w:jc w:val="center"/>
        <w:rPr>
          <w:rFonts w:ascii="Calibri" w:eastAsia="Times New Roman" w:hAnsi="Calibri" w:cs="Calibri"/>
          <w:lang w:eastAsia="hr-HR"/>
        </w:rPr>
      </w:pPr>
      <w:r w:rsidRPr="008B27C2">
        <w:rPr>
          <w:rFonts w:ascii="Calibri" w:eastAsia="Times New Roman" w:hAnsi="Calibri" w:cs="Calibri"/>
          <w:lang w:eastAsia="hr-HR"/>
        </w:rPr>
        <w:t>R  E  P  U  B  L  I  K  A    H  R  V  A  T  S  K  A</w:t>
      </w:r>
    </w:p>
    <w:p w14:paraId="62EAE1EA" w14:textId="77777777" w:rsidR="008B27C2" w:rsidRPr="008B27C2" w:rsidRDefault="008B27C2" w:rsidP="008B27C2">
      <w:pPr>
        <w:ind w:right="5244"/>
        <w:jc w:val="center"/>
        <w:rPr>
          <w:rFonts w:ascii="Calibri" w:eastAsia="Times New Roman" w:hAnsi="Calibri" w:cs="Calibri"/>
          <w:lang w:eastAsia="hr-HR"/>
        </w:rPr>
      </w:pPr>
      <w:r w:rsidRPr="008B27C2">
        <w:rPr>
          <w:rFonts w:ascii="Calibri" w:eastAsia="Times New Roman" w:hAnsi="Calibri" w:cs="Calibri"/>
          <w:lang w:eastAsia="hr-HR"/>
        </w:rPr>
        <w:t>POŽEŠKO-SLAVONSKA ŽUPANIJA</w:t>
      </w:r>
    </w:p>
    <w:p w14:paraId="67E9BAE0" w14:textId="7B262DEA" w:rsidR="008B27C2" w:rsidRPr="008B27C2" w:rsidRDefault="008B27C2" w:rsidP="008B27C2">
      <w:pPr>
        <w:ind w:right="5244"/>
        <w:jc w:val="center"/>
        <w:rPr>
          <w:rFonts w:ascii="Calibri" w:eastAsia="Times New Roman" w:hAnsi="Calibri" w:cs="Calibri"/>
          <w:lang w:val="en-US" w:eastAsia="hr-HR"/>
        </w:rPr>
      </w:pPr>
      <w:r w:rsidRPr="008B27C2">
        <w:rPr>
          <w:rFonts w:ascii="Calibri" w:eastAsia="Times New Roman" w:hAnsi="Calibri" w:cs="Calibri"/>
          <w:noProof/>
          <w:sz w:val="20"/>
          <w:szCs w:val="20"/>
          <w:lang w:val="en-US" w:eastAsia="hr-HR"/>
        </w:rPr>
        <w:drawing>
          <wp:anchor distT="0" distB="0" distL="114300" distR="114300" simplePos="0" relativeHeight="251668480" behindDoc="0" locked="0" layoutInCell="1" allowOverlap="1" wp14:anchorId="77E96AFB" wp14:editId="0E638C7A">
            <wp:simplePos x="0" y="0"/>
            <wp:positionH relativeFrom="column">
              <wp:posOffset>96520</wp:posOffset>
            </wp:positionH>
            <wp:positionV relativeFrom="paragraph">
              <wp:posOffset>17780</wp:posOffset>
            </wp:positionV>
            <wp:extent cx="355600" cy="347980"/>
            <wp:effectExtent l="0" t="0" r="6350" b="0"/>
            <wp:wrapNone/>
            <wp:docPr id="1501339114" name="Slika 7"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39114" name="Slika 7" descr="Slika na kojoj se prikazuje emblem, grb, simbol, krug&#10;&#10;Sadržaj generiran umjetnom inteligencijom može biti ne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B27C2">
        <w:rPr>
          <w:rFonts w:ascii="Calibri" w:eastAsia="Times New Roman" w:hAnsi="Calibri" w:cs="Calibri"/>
          <w:lang w:val="en-US" w:eastAsia="hr-HR"/>
        </w:rPr>
        <w:t>GRAD POŽEGA</w:t>
      </w:r>
    </w:p>
    <w:p w14:paraId="0CB320A9" w14:textId="77777777" w:rsidR="008B27C2" w:rsidRPr="008B27C2" w:rsidRDefault="008B27C2" w:rsidP="008B27C2">
      <w:pPr>
        <w:spacing w:after="240"/>
        <w:ind w:right="5244"/>
        <w:jc w:val="center"/>
        <w:rPr>
          <w:rFonts w:ascii="Calibri" w:eastAsia="Times New Roman" w:hAnsi="Calibri" w:cs="Calibri"/>
          <w:lang w:val="en-US" w:eastAsia="hr-HR"/>
        </w:rPr>
      </w:pPr>
      <w:r w:rsidRPr="008B27C2">
        <w:rPr>
          <w:rFonts w:ascii="Calibri" w:eastAsia="Times New Roman" w:hAnsi="Calibri" w:cs="Calibri"/>
          <w:lang w:val="en-US" w:eastAsia="hr-HR"/>
        </w:rPr>
        <w:t>Gradonačelnik</w:t>
      </w:r>
    </w:p>
    <w:p w14:paraId="548DF6A9" w14:textId="719C6558" w:rsidR="00F9149B" w:rsidRPr="004A0C0B" w:rsidRDefault="00F9149B" w:rsidP="00F9149B">
      <w:pPr>
        <w:rPr>
          <w:rFonts w:ascii="Calibri" w:eastAsia="Times New Roman" w:hAnsi="Calibri" w:cs="Calibri"/>
          <w:lang w:eastAsia="hr-HR"/>
        </w:rPr>
      </w:pPr>
      <w:r w:rsidRPr="004A0C0B">
        <w:rPr>
          <w:rFonts w:ascii="Calibri" w:eastAsia="Times New Roman" w:hAnsi="Calibri" w:cs="Calibri"/>
          <w:lang w:eastAsia="hr-HR"/>
        </w:rPr>
        <w:t xml:space="preserve">KLASA: </w:t>
      </w:r>
      <w:r w:rsidR="001813CD">
        <w:rPr>
          <w:rFonts w:ascii="Calibri" w:eastAsia="Times New Roman" w:hAnsi="Calibri" w:cs="Calibri"/>
          <w:lang w:eastAsia="hr-HR"/>
        </w:rPr>
        <w:t>410-01/25-03/2</w:t>
      </w:r>
    </w:p>
    <w:p w14:paraId="4F1AFFE2" w14:textId="71C56EA1" w:rsidR="00004CC7" w:rsidRPr="004A0C0B" w:rsidRDefault="00004CC7" w:rsidP="00004CC7">
      <w:pPr>
        <w:rPr>
          <w:rFonts w:ascii="Calibri" w:eastAsia="Times New Roman" w:hAnsi="Calibri" w:cs="Calibri"/>
          <w:lang w:eastAsia="hr-HR"/>
        </w:rPr>
      </w:pPr>
      <w:r w:rsidRPr="004A0C0B">
        <w:rPr>
          <w:rFonts w:ascii="Calibri" w:eastAsia="Times New Roman" w:hAnsi="Calibri" w:cs="Calibri"/>
          <w:lang w:eastAsia="hr-HR"/>
        </w:rPr>
        <w:t>URBROJ: 2177-1-01/01-25-</w:t>
      </w:r>
      <w:r w:rsidR="00F9149B" w:rsidRPr="004A0C0B">
        <w:rPr>
          <w:rFonts w:ascii="Calibri" w:eastAsia="Times New Roman" w:hAnsi="Calibri" w:cs="Calibri"/>
          <w:lang w:eastAsia="hr-HR"/>
        </w:rPr>
        <w:t>3</w:t>
      </w:r>
    </w:p>
    <w:p w14:paraId="59D76282" w14:textId="7DCB4BEB" w:rsidR="00004CC7" w:rsidRPr="004A0C0B" w:rsidRDefault="00004CC7" w:rsidP="008B27C2">
      <w:pPr>
        <w:spacing w:after="240"/>
        <w:rPr>
          <w:rFonts w:ascii="Calibri" w:eastAsia="Times New Roman" w:hAnsi="Calibri" w:cs="Calibri"/>
          <w:lang w:eastAsia="hr-HR"/>
        </w:rPr>
      </w:pPr>
      <w:r w:rsidRPr="004A0C0B">
        <w:rPr>
          <w:rFonts w:ascii="Calibri" w:eastAsia="Times New Roman" w:hAnsi="Calibri" w:cs="Calibri"/>
          <w:lang w:eastAsia="hr-HR"/>
        </w:rPr>
        <w:t>Požega,</w:t>
      </w:r>
      <w:r w:rsidR="00F9149B" w:rsidRPr="004A0C0B">
        <w:rPr>
          <w:rFonts w:ascii="Calibri" w:eastAsia="Times New Roman" w:hAnsi="Calibri" w:cs="Calibri"/>
          <w:lang w:eastAsia="hr-HR"/>
        </w:rPr>
        <w:t xml:space="preserve"> 18.</w:t>
      </w:r>
      <w:r w:rsidRPr="004A0C0B">
        <w:rPr>
          <w:rFonts w:ascii="Calibri" w:eastAsia="Times New Roman" w:hAnsi="Calibri" w:cs="Calibri"/>
          <w:lang w:eastAsia="hr-HR"/>
        </w:rPr>
        <w:t xml:space="preserve"> veljače 2025.</w:t>
      </w:r>
    </w:p>
    <w:p w14:paraId="61620DED" w14:textId="5520F64B" w:rsidR="007B0585" w:rsidRPr="004A0C0B" w:rsidRDefault="0065530E" w:rsidP="008B27C2">
      <w:pPr>
        <w:spacing w:after="240"/>
        <w:ind w:firstLine="708"/>
        <w:jc w:val="both"/>
        <w:rPr>
          <w:rFonts w:ascii="Calibri" w:hAnsi="Calibri" w:cs="Calibri"/>
        </w:rPr>
      </w:pPr>
      <w:r w:rsidRPr="004A0C0B">
        <w:rPr>
          <w:rFonts w:ascii="Calibri" w:hAnsi="Calibri" w:cs="Calibri"/>
        </w:rPr>
        <w:t>Na temelju članka 44. i članka 48. stavka 1. točke 1. Zakona o lokalnoj i područnoj (regionalnoj) samoupravi (Narodne novine, broj: 33/01, 60/01.- vjerodostojno tumačenje, 129/05., 109/07., 125/08., 36/09., 150/11., 144/12., 19/13.- pročišćeni tekst, 137/15.- ispravak, 123/17., 98/19. i 144/20.) i članka 62. stavka 1. podstavka 1. i članka 120. Statuta Grada Požege (Službene novine Grada Požege, broj: 2/21. i 11/22.), Gradonačelnik Grada Požege, dana</w:t>
      </w:r>
      <w:r w:rsidR="00F9149B" w:rsidRPr="004A0C0B">
        <w:rPr>
          <w:rFonts w:ascii="Calibri" w:hAnsi="Calibri" w:cs="Calibri"/>
        </w:rPr>
        <w:t xml:space="preserve"> 18.</w:t>
      </w:r>
      <w:r w:rsidR="00F612DB">
        <w:rPr>
          <w:rFonts w:ascii="Calibri" w:hAnsi="Calibri" w:cs="Calibri"/>
        </w:rPr>
        <w:t xml:space="preserve"> </w:t>
      </w:r>
      <w:r w:rsidR="00FD6690" w:rsidRPr="004A0C0B">
        <w:rPr>
          <w:rFonts w:ascii="Calibri" w:hAnsi="Calibri" w:cs="Calibri"/>
        </w:rPr>
        <w:t>veljače</w:t>
      </w:r>
      <w:r w:rsidRPr="004A0C0B">
        <w:rPr>
          <w:rFonts w:ascii="Calibri" w:hAnsi="Calibri" w:cs="Calibri"/>
        </w:rPr>
        <w:t xml:space="preserve"> 202</w:t>
      </w:r>
      <w:r w:rsidR="00FD6690" w:rsidRPr="004A0C0B">
        <w:rPr>
          <w:rFonts w:ascii="Calibri" w:hAnsi="Calibri" w:cs="Calibri"/>
        </w:rPr>
        <w:t>5</w:t>
      </w:r>
      <w:r w:rsidRPr="004A0C0B">
        <w:rPr>
          <w:rFonts w:ascii="Calibri" w:hAnsi="Calibri" w:cs="Calibri"/>
        </w:rPr>
        <w:t>. godine, donosi</w:t>
      </w:r>
    </w:p>
    <w:p w14:paraId="38508DE6" w14:textId="77777777" w:rsidR="007B0585" w:rsidRPr="008B27C2" w:rsidRDefault="0065530E" w:rsidP="008B27C2">
      <w:pPr>
        <w:spacing w:after="240"/>
        <w:jc w:val="center"/>
        <w:rPr>
          <w:rFonts w:ascii="Calibri" w:hAnsi="Calibri" w:cs="Calibri"/>
        </w:rPr>
      </w:pPr>
      <w:r w:rsidRPr="008B27C2">
        <w:rPr>
          <w:rFonts w:ascii="Calibri" w:hAnsi="Calibri" w:cs="Calibri"/>
        </w:rPr>
        <w:t>Z A K L J U Č A K</w:t>
      </w:r>
    </w:p>
    <w:p w14:paraId="7D30F6D9" w14:textId="6C95729D" w:rsidR="007B0585" w:rsidRPr="004A0C0B" w:rsidRDefault="0065530E" w:rsidP="008B27C2">
      <w:pPr>
        <w:pStyle w:val="Odlomakpopisa"/>
        <w:numPr>
          <w:ilvl w:val="0"/>
          <w:numId w:val="3"/>
        </w:numPr>
        <w:spacing w:after="240"/>
        <w:ind w:left="0" w:firstLine="426"/>
        <w:contextualSpacing w:val="0"/>
        <w:jc w:val="both"/>
        <w:rPr>
          <w:rFonts w:cs="Calibri"/>
        </w:rPr>
      </w:pPr>
      <w:r w:rsidRPr="004A0C0B">
        <w:rPr>
          <w:rFonts w:cs="Calibri"/>
        </w:rPr>
        <w:t xml:space="preserve">Utvrđuje se Prijedlog Odluke o </w:t>
      </w:r>
      <w:r w:rsidR="00004CC7" w:rsidRPr="004A0C0B">
        <w:rPr>
          <w:rFonts w:cs="Calibri"/>
          <w:bCs/>
        </w:rPr>
        <w:t xml:space="preserve">visini paušalnog poreza po krevetu odnosno po smještajnoj jedinici u kampu odnosno smještajnoj jedinici u objektu za robinzonski smještaj kao u predloženom </w:t>
      </w:r>
      <w:r w:rsidR="00FF0014" w:rsidRPr="004A0C0B">
        <w:rPr>
          <w:rFonts w:cs="Calibri"/>
          <w:bCs/>
        </w:rPr>
        <w:t>tekstu</w:t>
      </w:r>
      <w:r w:rsidR="00004CC7" w:rsidRPr="004A0C0B">
        <w:rPr>
          <w:rFonts w:cs="Calibri"/>
          <w:bCs/>
        </w:rPr>
        <w:t>.</w:t>
      </w:r>
    </w:p>
    <w:p w14:paraId="5A7AE222" w14:textId="77777777" w:rsidR="007B0585" w:rsidRPr="004A0C0B" w:rsidRDefault="0065530E" w:rsidP="008B27C2">
      <w:pPr>
        <w:pStyle w:val="Odlomakpopisa"/>
        <w:numPr>
          <w:ilvl w:val="0"/>
          <w:numId w:val="3"/>
        </w:numPr>
        <w:spacing w:after="240"/>
        <w:ind w:left="0" w:firstLine="426"/>
        <w:jc w:val="both"/>
        <w:rPr>
          <w:rFonts w:cs="Calibri"/>
        </w:rPr>
      </w:pPr>
      <w:r w:rsidRPr="004A0C0B">
        <w:rPr>
          <w:rFonts w:cs="Calibri"/>
        </w:rPr>
        <w:t>Prijedlog Odluke iz točke I. ovoga Zaključka upućuje se Gradskom vijeću Grada Požege na razmatranje i usvajanje.</w:t>
      </w:r>
    </w:p>
    <w:p w14:paraId="7F5B5D1F" w14:textId="77777777" w:rsidR="007B0585" w:rsidRPr="004A0C0B" w:rsidRDefault="007B0585" w:rsidP="008B27C2">
      <w:pPr>
        <w:rPr>
          <w:rFonts w:ascii="Calibri" w:hAnsi="Calibri" w:cs="Calibri"/>
          <w:lang w:eastAsia="hr-HR"/>
        </w:rPr>
      </w:pPr>
    </w:p>
    <w:p w14:paraId="6F105A3B" w14:textId="372F27C1" w:rsidR="007B0585" w:rsidRPr="004A0C0B" w:rsidRDefault="0065530E" w:rsidP="008B27C2">
      <w:pPr>
        <w:ind w:left="5670"/>
        <w:jc w:val="center"/>
        <w:rPr>
          <w:rFonts w:ascii="Calibri" w:hAnsi="Calibri" w:cs="Calibri"/>
          <w:lang w:eastAsia="hr-HR"/>
        </w:rPr>
      </w:pPr>
      <w:r w:rsidRPr="004A0C0B">
        <w:rPr>
          <w:rFonts w:ascii="Calibri" w:hAnsi="Calibri" w:cs="Calibri"/>
          <w:lang w:eastAsia="hr-HR"/>
        </w:rPr>
        <w:t>GRADONAČELNIK</w:t>
      </w:r>
    </w:p>
    <w:p w14:paraId="61627FE5" w14:textId="2714EC9C" w:rsidR="007B0585" w:rsidRPr="004A0C0B" w:rsidRDefault="0065530E" w:rsidP="008B27C2">
      <w:pPr>
        <w:ind w:left="5670"/>
        <w:jc w:val="center"/>
        <w:rPr>
          <w:rFonts w:ascii="Calibri" w:hAnsi="Calibri" w:cs="Calibri"/>
          <w:u w:val="single"/>
          <w:lang w:eastAsia="hr-HR"/>
        </w:rPr>
      </w:pPr>
      <w:r w:rsidRPr="004A0C0B">
        <w:rPr>
          <w:rFonts w:ascii="Calibri" w:hAnsi="Calibri" w:cs="Calibri"/>
          <w:lang w:eastAsia="hr-HR"/>
        </w:rPr>
        <w:t>dr.sc. Željko Glavić</w:t>
      </w:r>
      <w:r w:rsidR="006D1613">
        <w:rPr>
          <w:rFonts w:ascii="Calibri" w:hAnsi="Calibri" w:cs="Calibri"/>
          <w:lang w:eastAsia="hr-HR"/>
        </w:rPr>
        <w:t>, v.r.</w:t>
      </w:r>
    </w:p>
    <w:p w14:paraId="1AD154C7" w14:textId="77777777" w:rsidR="007B0585" w:rsidRPr="004A0C0B" w:rsidRDefault="007B0585">
      <w:pPr>
        <w:rPr>
          <w:rFonts w:ascii="Calibri" w:hAnsi="Calibri" w:cs="Calibri"/>
          <w:u w:val="single"/>
        </w:rPr>
      </w:pPr>
    </w:p>
    <w:p w14:paraId="6BAE0EF0" w14:textId="77777777" w:rsidR="007B0585" w:rsidRPr="004A0C0B" w:rsidRDefault="007B0585">
      <w:pPr>
        <w:rPr>
          <w:rFonts w:ascii="Calibri" w:hAnsi="Calibri" w:cs="Calibri"/>
          <w:u w:val="single"/>
        </w:rPr>
      </w:pPr>
    </w:p>
    <w:p w14:paraId="0F7FF351" w14:textId="77777777" w:rsidR="007B0585" w:rsidRPr="004A0C0B" w:rsidRDefault="007B0585">
      <w:pPr>
        <w:jc w:val="both"/>
        <w:rPr>
          <w:rFonts w:ascii="Calibri" w:hAnsi="Calibri" w:cs="Calibri"/>
        </w:rPr>
      </w:pPr>
    </w:p>
    <w:p w14:paraId="3AA63415" w14:textId="77777777" w:rsidR="007B0585" w:rsidRPr="004A0C0B" w:rsidRDefault="007B0585">
      <w:pPr>
        <w:jc w:val="both"/>
        <w:rPr>
          <w:rFonts w:ascii="Calibri" w:hAnsi="Calibri" w:cs="Calibri"/>
        </w:rPr>
      </w:pPr>
    </w:p>
    <w:p w14:paraId="1528D250" w14:textId="77777777" w:rsidR="007B0585" w:rsidRPr="004A0C0B" w:rsidRDefault="007B0585">
      <w:pPr>
        <w:jc w:val="both"/>
        <w:rPr>
          <w:rFonts w:ascii="Calibri" w:hAnsi="Calibri" w:cs="Calibri"/>
        </w:rPr>
      </w:pPr>
    </w:p>
    <w:p w14:paraId="5A1901E1" w14:textId="77777777" w:rsidR="007B0585" w:rsidRPr="004A0C0B" w:rsidRDefault="007B0585">
      <w:pPr>
        <w:jc w:val="both"/>
        <w:rPr>
          <w:rFonts w:ascii="Calibri" w:hAnsi="Calibri" w:cs="Calibri"/>
        </w:rPr>
      </w:pPr>
    </w:p>
    <w:p w14:paraId="0C6A0522" w14:textId="77777777" w:rsidR="007B0585" w:rsidRPr="004A0C0B" w:rsidRDefault="007B0585">
      <w:pPr>
        <w:jc w:val="both"/>
        <w:rPr>
          <w:rFonts w:ascii="Calibri" w:hAnsi="Calibri" w:cs="Calibri"/>
        </w:rPr>
      </w:pPr>
    </w:p>
    <w:p w14:paraId="5A53AE82" w14:textId="77777777" w:rsidR="007B0585" w:rsidRDefault="007B0585">
      <w:pPr>
        <w:jc w:val="both"/>
        <w:rPr>
          <w:rFonts w:ascii="Calibri" w:hAnsi="Calibri" w:cs="Calibri"/>
        </w:rPr>
      </w:pPr>
    </w:p>
    <w:p w14:paraId="106296AA" w14:textId="77777777" w:rsidR="008B27C2" w:rsidRPr="004A0C0B" w:rsidRDefault="008B27C2">
      <w:pPr>
        <w:jc w:val="both"/>
        <w:rPr>
          <w:rFonts w:ascii="Calibri" w:hAnsi="Calibri" w:cs="Calibri"/>
        </w:rPr>
      </w:pPr>
    </w:p>
    <w:p w14:paraId="575AA42A" w14:textId="77777777" w:rsidR="007B0585" w:rsidRPr="004A0C0B" w:rsidRDefault="007B0585">
      <w:pPr>
        <w:jc w:val="both"/>
        <w:rPr>
          <w:rFonts w:ascii="Calibri" w:hAnsi="Calibri" w:cs="Calibri"/>
        </w:rPr>
      </w:pPr>
    </w:p>
    <w:p w14:paraId="4B58D186" w14:textId="77777777" w:rsidR="007B0585" w:rsidRPr="004A0C0B" w:rsidRDefault="007B0585">
      <w:pPr>
        <w:jc w:val="both"/>
        <w:rPr>
          <w:rFonts w:ascii="Calibri" w:hAnsi="Calibri" w:cs="Calibri"/>
        </w:rPr>
      </w:pPr>
    </w:p>
    <w:p w14:paraId="296ADB98" w14:textId="77777777" w:rsidR="007B0585" w:rsidRPr="004A0C0B" w:rsidRDefault="007B0585">
      <w:pPr>
        <w:jc w:val="both"/>
        <w:rPr>
          <w:rFonts w:ascii="Calibri" w:hAnsi="Calibri" w:cs="Calibri"/>
        </w:rPr>
      </w:pPr>
    </w:p>
    <w:p w14:paraId="03772EDD" w14:textId="77777777" w:rsidR="007B0585" w:rsidRPr="004A0C0B" w:rsidRDefault="007B0585">
      <w:pPr>
        <w:ind w:firstLine="2"/>
        <w:jc w:val="both"/>
        <w:rPr>
          <w:rFonts w:ascii="Calibri" w:hAnsi="Calibri" w:cs="Calibri"/>
        </w:rPr>
      </w:pPr>
    </w:p>
    <w:p w14:paraId="0E4D8332" w14:textId="77777777" w:rsidR="007B0585" w:rsidRPr="004A0C0B" w:rsidRDefault="007B0585">
      <w:pPr>
        <w:ind w:firstLine="2"/>
        <w:jc w:val="both"/>
        <w:rPr>
          <w:rFonts w:ascii="Calibri" w:hAnsi="Calibri" w:cs="Calibri"/>
        </w:rPr>
      </w:pPr>
    </w:p>
    <w:p w14:paraId="4EAEBD66" w14:textId="77777777" w:rsidR="007B0585" w:rsidRPr="004A0C0B" w:rsidRDefault="007B0585">
      <w:pPr>
        <w:ind w:firstLine="2"/>
        <w:jc w:val="both"/>
        <w:rPr>
          <w:rFonts w:ascii="Calibri" w:hAnsi="Calibri" w:cs="Calibri"/>
        </w:rPr>
      </w:pPr>
    </w:p>
    <w:p w14:paraId="7954BE46" w14:textId="77777777" w:rsidR="00FF0014" w:rsidRDefault="00FF0014" w:rsidP="004A0C0B">
      <w:pPr>
        <w:jc w:val="both"/>
        <w:rPr>
          <w:rFonts w:ascii="Calibri" w:hAnsi="Calibri" w:cs="Calibri"/>
        </w:rPr>
      </w:pPr>
    </w:p>
    <w:p w14:paraId="3CE9ACE2" w14:textId="77777777" w:rsidR="004A0C0B" w:rsidRPr="004A0C0B" w:rsidRDefault="004A0C0B" w:rsidP="004A0C0B">
      <w:pPr>
        <w:jc w:val="both"/>
        <w:rPr>
          <w:rFonts w:ascii="Calibri" w:hAnsi="Calibri" w:cs="Calibri"/>
        </w:rPr>
      </w:pPr>
    </w:p>
    <w:p w14:paraId="78581B8A" w14:textId="77777777" w:rsidR="00FF0014" w:rsidRDefault="00FF0014" w:rsidP="004A0C0B">
      <w:pPr>
        <w:jc w:val="both"/>
        <w:rPr>
          <w:rFonts w:ascii="Calibri" w:hAnsi="Calibri" w:cs="Calibri"/>
        </w:rPr>
      </w:pPr>
    </w:p>
    <w:p w14:paraId="1FB4F45E" w14:textId="77777777" w:rsidR="004A0C0B" w:rsidRPr="004A0C0B" w:rsidRDefault="004A0C0B" w:rsidP="004A0C0B">
      <w:pPr>
        <w:jc w:val="both"/>
        <w:rPr>
          <w:rFonts w:ascii="Calibri" w:hAnsi="Calibri" w:cs="Calibri"/>
        </w:rPr>
      </w:pPr>
    </w:p>
    <w:p w14:paraId="0CCC4864" w14:textId="77777777" w:rsidR="007B0585" w:rsidRPr="004A0C0B" w:rsidRDefault="007B0585">
      <w:pPr>
        <w:jc w:val="both"/>
        <w:rPr>
          <w:rFonts w:ascii="Calibri" w:hAnsi="Calibri" w:cs="Calibri"/>
        </w:rPr>
      </w:pPr>
    </w:p>
    <w:p w14:paraId="1401E764" w14:textId="77777777" w:rsidR="007B0585" w:rsidRPr="004A0C0B" w:rsidRDefault="0065530E">
      <w:pPr>
        <w:ind w:right="50" w:firstLine="2"/>
        <w:jc w:val="both"/>
        <w:rPr>
          <w:rFonts w:ascii="Calibri" w:hAnsi="Calibri" w:cs="Calibri"/>
        </w:rPr>
      </w:pPr>
      <w:r w:rsidRPr="004A0C0B">
        <w:rPr>
          <w:rFonts w:ascii="Calibri" w:hAnsi="Calibri" w:cs="Calibri"/>
        </w:rPr>
        <w:t>DOSTAVITI:</w:t>
      </w:r>
    </w:p>
    <w:p w14:paraId="2816B09C" w14:textId="77777777" w:rsidR="007B0585" w:rsidRPr="004A0C0B" w:rsidRDefault="0065530E">
      <w:pPr>
        <w:pStyle w:val="Odlomakpopisa"/>
        <w:numPr>
          <w:ilvl w:val="0"/>
          <w:numId w:val="4"/>
        </w:numPr>
        <w:spacing w:after="0" w:line="240" w:lineRule="auto"/>
        <w:ind w:left="567" w:right="50" w:hanging="283"/>
        <w:jc w:val="both"/>
        <w:rPr>
          <w:rFonts w:cs="Calibri"/>
        </w:rPr>
      </w:pPr>
      <w:r w:rsidRPr="004A0C0B">
        <w:rPr>
          <w:rFonts w:cs="Calibri"/>
        </w:rPr>
        <w:t>Gradskom vijeću Grada Požege</w:t>
      </w:r>
    </w:p>
    <w:p w14:paraId="27E1C3A1" w14:textId="794C1D9A" w:rsidR="008B27C2" w:rsidRDefault="0065530E" w:rsidP="00FF0014">
      <w:pPr>
        <w:pStyle w:val="Odlomakpopisa"/>
        <w:numPr>
          <w:ilvl w:val="0"/>
          <w:numId w:val="4"/>
        </w:numPr>
        <w:spacing w:after="0"/>
        <w:ind w:left="567" w:right="50" w:hanging="283"/>
        <w:jc w:val="both"/>
        <w:rPr>
          <w:rFonts w:cs="Calibri"/>
        </w:rPr>
      </w:pPr>
      <w:r w:rsidRPr="004A0C0B">
        <w:rPr>
          <w:rFonts w:cs="Calibri"/>
        </w:rPr>
        <w:t>Pismohrana.</w:t>
      </w:r>
    </w:p>
    <w:p w14:paraId="7818883D" w14:textId="77777777" w:rsidR="008B27C2" w:rsidRDefault="008B27C2">
      <w:pPr>
        <w:rPr>
          <w:rFonts w:ascii="Calibri" w:eastAsia="Calibri" w:hAnsi="Calibri" w:cs="Calibri"/>
          <w:lang w:eastAsia="zh-CN"/>
        </w:rPr>
      </w:pPr>
      <w:r>
        <w:rPr>
          <w:rFonts w:cs="Calibri"/>
        </w:rPr>
        <w:br w:type="page"/>
      </w:r>
    </w:p>
    <w:p w14:paraId="5D08E58E" w14:textId="77777777" w:rsidR="008B27C2" w:rsidRPr="008B27C2" w:rsidRDefault="008B27C2" w:rsidP="008B27C2">
      <w:pPr>
        <w:jc w:val="right"/>
        <w:rPr>
          <w:rFonts w:ascii="Calibri" w:eastAsia="Times New Roman" w:hAnsi="Calibri" w:cs="Calibri"/>
          <w:u w:val="single"/>
          <w:lang w:eastAsia="hr-HR"/>
        </w:rPr>
      </w:pPr>
      <w:bookmarkStart w:id="12" w:name="_Hlk145929523"/>
      <w:r w:rsidRPr="008B27C2">
        <w:rPr>
          <w:rFonts w:ascii="Calibri" w:eastAsia="Times New Roman" w:hAnsi="Calibri" w:cs="Calibri"/>
          <w:u w:val="single"/>
          <w:lang w:eastAsia="hr-HR"/>
        </w:rPr>
        <w:t>PRIJEDLOG</w:t>
      </w:r>
    </w:p>
    <w:p w14:paraId="395B6C5A" w14:textId="1670BCE2" w:rsidR="008B27C2" w:rsidRPr="008B27C2" w:rsidRDefault="008B27C2" w:rsidP="008B27C2">
      <w:pPr>
        <w:ind w:right="5386" w:firstLine="142"/>
        <w:jc w:val="center"/>
        <w:rPr>
          <w:rFonts w:ascii="Calibri" w:eastAsia="Times New Roman" w:hAnsi="Calibri" w:cs="Calibri"/>
          <w:lang w:val="en-US" w:eastAsia="hr-HR"/>
        </w:rPr>
      </w:pPr>
      <w:r w:rsidRPr="008B27C2">
        <w:rPr>
          <w:rFonts w:ascii="Calibri" w:eastAsia="Times New Roman" w:hAnsi="Calibri" w:cs="Calibri"/>
          <w:noProof/>
          <w:lang w:eastAsia="hr-HR"/>
        </w:rPr>
        <w:drawing>
          <wp:inline distT="0" distB="0" distL="0" distR="0" wp14:anchorId="5CB669E2" wp14:editId="7C9947E1">
            <wp:extent cx="314325" cy="428625"/>
            <wp:effectExtent l="0" t="0" r="9525" b="9525"/>
            <wp:docPr id="1620534971" name="Slika 8"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34971" name="Slika 8" descr="Slika na kojoj se prikazuje simbol, crveno, zastava&#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3588487" w14:textId="77777777" w:rsidR="008B27C2" w:rsidRPr="008B27C2" w:rsidRDefault="008B27C2" w:rsidP="008B27C2">
      <w:pPr>
        <w:ind w:right="5386"/>
        <w:jc w:val="center"/>
        <w:rPr>
          <w:rFonts w:ascii="Calibri" w:eastAsia="Times New Roman" w:hAnsi="Calibri" w:cs="Calibri"/>
          <w:lang w:eastAsia="hr-HR"/>
        </w:rPr>
      </w:pPr>
      <w:r w:rsidRPr="008B27C2">
        <w:rPr>
          <w:rFonts w:ascii="Calibri" w:eastAsia="Times New Roman" w:hAnsi="Calibri" w:cs="Calibri"/>
          <w:lang w:eastAsia="hr-HR"/>
        </w:rPr>
        <w:t>R  E  P  U  B  L  I  K  A    H  R  V  A  T  S  K  A</w:t>
      </w:r>
    </w:p>
    <w:p w14:paraId="75E0DB9F" w14:textId="77777777" w:rsidR="008B27C2" w:rsidRPr="008B27C2" w:rsidRDefault="008B27C2" w:rsidP="008B27C2">
      <w:pPr>
        <w:ind w:right="5386"/>
        <w:jc w:val="center"/>
        <w:rPr>
          <w:rFonts w:ascii="Calibri" w:eastAsia="Times New Roman" w:hAnsi="Calibri" w:cs="Calibri"/>
          <w:lang w:eastAsia="hr-HR"/>
        </w:rPr>
      </w:pPr>
      <w:r w:rsidRPr="008B27C2">
        <w:rPr>
          <w:rFonts w:ascii="Calibri" w:eastAsia="Times New Roman" w:hAnsi="Calibri" w:cs="Calibri"/>
          <w:lang w:eastAsia="hr-HR"/>
        </w:rPr>
        <w:t>POŽEŠKO-SLAVONSKA ŽUPANIJA</w:t>
      </w:r>
    </w:p>
    <w:p w14:paraId="4E5665E3" w14:textId="664ADA63" w:rsidR="008B27C2" w:rsidRPr="008B27C2" w:rsidRDefault="008B27C2" w:rsidP="008B27C2">
      <w:pPr>
        <w:ind w:right="5386"/>
        <w:jc w:val="center"/>
        <w:rPr>
          <w:rFonts w:ascii="Calibri" w:eastAsia="Times New Roman" w:hAnsi="Calibri" w:cs="Calibri"/>
          <w:lang w:val="en-US" w:eastAsia="hr-HR"/>
        </w:rPr>
      </w:pPr>
      <w:r w:rsidRPr="008B27C2">
        <w:rPr>
          <w:rFonts w:ascii="Calibri" w:eastAsia="Times New Roman" w:hAnsi="Calibri" w:cs="Calibri"/>
          <w:noProof/>
          <w:sz w:val="20"/>
          <w:szCs w:val="20"/>
          <w:lang w:val="en-US" w:eastAsia="hr-HR"/>
        </w:rPr>
        <w:drawing>
          <wp:anchor distT="0" distB="0" distL="114300" distR="114300" simplePos="0" relativeHeight="251670528" behindDoc="0" locked="0" layoutInCell="1" allowOverlap="1" wp14:anchorId="27FE2AA3" wp14:editId="26A40845">
            <wp:simplePos x="0" y="0"/>
            <wp:positionH relativeFrom="column">
              <wp:posOffset>96520</wp:posOffset>
            </wp:positionH>
            <wp:positionV relativeFrom="paragraph">
              <wp:posOffset>17780</wp:posOffset>
            </wp:positionV>
            <wp:extent cx="355600" cy="347980"/>
            <wp:effectExtent l="0" t="0" r="6350" b="0"/>
            <wp:wrapNone/>
            <wp:docPr id="1022589386" name="Slika 9"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89386" name="Slika 9" descr="Slika na kojoj se prikazuje emblem, grb, simbol, krug&#10;&#10;Sadržaj generiran umjetnom inteligencijom može biti ne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B27C2">
        <w:rPr>
          <w:rFonts w:ascii="Calibri" w:eastAsia="Times New Roman" w:hAnsi="Calibri" w:cs="Calibri"/>
          <w:lang w:val="en-US" w:eastAsia="hr-HR"/>
        </w:rPr>
        <w:t>GRAD POŽEGA</w:t>
      </w:r>
    </w:p>
    <w:p w14:paraId="638F8A82" w14:textId="77777777" w:rsidR="008B27C2" w:rsidRPr="008B27C2" w:rsidRDefault="008B27C2" w:rsidP="008B27C2">
      <w:pPr>
        <w:spacing w:after="240"/>
        <w:ind w:right="5386"/>
        <w:jc w:val="center"/>
        <w:rPr>
          <w:rFonts w:ascii="Calibri" w:eastAsia="Times New Roman" w:hAnsi="Calibri" w:cs="Calibri"/>
          <w:lang w:val="en-US" w:eastAsia="hr-HR"/>
        </w:rPr>
      </w:pPr>
      <w:r w:rsidRPr="008B27C2">
        <w:rPr>
          <w:rFonts w:ascii="Calibri" w:eastAsia="Times New Roman" w:hAnsi="Calibri" w:cs="Calibri"/>
          <w:lang w:val="en-US" w:eastAsia="hr-HR"/>
        </w:rPr>
        <w:t>Gradsko vijeće</w:t>
      </w:r>
    </w:p>
    <w:bookmarkEnd w:id="12"/>
    <w:p w14:paraId="2FDDA25B" w14:textId="77777777" w:rsidR="001813CD" w:rsidRPr="004A0C0B" w:rsidRDefault="001813CD" w:rsidP="001813CD">
      <w:pPr>
        <w:rPr>
          <w:rFonts w:ascii="Calibri" w:eastAsia="Times New Roman" w:hAnsi="Calibri" w:cs="Calibri"/>
          <w:lang w:eastAsia="hr-HR"/>
        </w:rPr>
      </w:pPr>
      <w:r w:rsidRPr="004A0C0B">
        <w:rPr>
          <w:rFonts w:ascii="Calibri" w:eastAsia="Times New Roman" w:hAnsi="Calibri" w:cs="Calibri"/>
          <w:lang w:eastAsia="hr-HR"/>
        </w:rPr>
        <w:t xml:space="preserve">KLASA: </w:t>
      </w:r>
      <w:r>
        <w:rPr>
          <w:rFonts w:ascii="Calibri" w:eastAsia="Times New Roman" w:hAnsi="Calibri" w:cs="Calibri"/>
          <w:lang w:eastAsia="hr-HR"/>
        </w:rPr>
        <w:t>410-01/25-03/2</w:t>
      </w:r>
    </w:p>
    <w:p w14:paraId="3267A817" w14:textId="1CD066D4" w:rsidR="00004CC7" w:rsidRPr="004A0C0B" w:rsidRDefault="00004CC7" w:rsidP="00004CC7">
      <w:pPr>
        <w:rPr>
          <w:rFonts w:ascii="Calibri" w:eastAsia="Times New Roman" w:hAnsi="Calibri" w:cs="Calibri"/>
          <w:lang w:eastAsia="hr-HR"/>
        </w:rPr>
      </w:pPr>
      <w:r w:rsidRPr="004A0C0B">
        <w:rPr>
          <w:rFonts w:ascii="Calibri" w:eastAsia="Times New Roman" w:hAnsi="Calibri" w:cs="Calibri"/>
          <w:lang w:eastAsia="hr-HR"/>
        </w:rPr>
        <w:t>URBROJ: 2177-1-0</w:t>
      </w:r>
      <w:r w:rsidR="005550C8">
        <w:rPr>
          <w:rFonts w:ascii="Calibri" w:eastAsia="Times New Roman" w:hAnsi="Calibri" w:cs="Calibri"/>
          <w:lang w:eastAsia="hr-HR"/>
        </w:rPr>
        <w:t>2</w:t>
      </w:r>
      <w:r w:rsidRPr="004A0C0B">
        <w:rPr>
          <w:rFonts w:ascii="Calibri" w:eastAsia="Times New Roman" w:hAnsi="Calibri" w:cs="Calibri"/>
          <w:lang w:eastAsia="hr-HR"/>
        </w:rPr>
        <w:t>/01-25-</w:t>
      </w:r>
      <w:r w:rsidR="005550C8">
        <w:rPr>
          <w:rFonts w:ascii="Calibri" w:eastAsia="Times New Roman" w:hAnsi="Calibri" w:cs="Calibri"/>
          <w:lang w:eastAsia="hr-HR"/>
        </w:rPr>
        <w:t>4</w:t>
      </w:r>
    </w:p>
    <w:p w14:paraId="4DA845F5" w14:textId="77777777" w:rsidR="00004CC7" w:rsidRPr="004A0C0B" w:rsidRDefault="00004CC7" w:rsidP="008B27C2">
      <w:pPr>
        <w:spacing w:after="240"/>
        <w:rPr>
          <w:rFonts w:ascii="Calibri" w:eastAsia="Times New Roman" w:hAnsi="Calibri" w:cs="Calibri"/>
          <w:lang w:eastAsia="hr-HR"/>
        </w:rPr>
      </w:pPr>
      <w:r w:rsidRPr="004A0C0B">
        <w:rPr>
          <w:rFonts w:ascii="Calibri" w:eastAsia="Times New Roman" w:hAnsi="Calibri" w:cs="Calibri"/>
          <w:lang w:eastAsia="hr-HR"/>
        </w:rPr>
        <w:t>Požega, __. veljače 2025.</w:t>
      </w:r>
    </w:p>
    <w:p w14:paraId="1D52EC3F" w14:textId="4D86C739" w:rsidR="00004CC7" w:rsidRPr="004A0C0B" w:rsidRDefault="00004CC7" w:rsidP="008B27C2">
      <w:pPr>
        <w:spacing w:after="240"/>
        <w:ind w:firstLine="708"/>
        <w:jc w:val="both"/>
        <w:rPr>
          <w:rFonts w:ascii="Calibri" w:hAnsi="Calibri" w:cs="Calibri"/>
          <w:bCs/>
        </w:rPr>
      </w:pPr>
      <w:r w:rsidRPr="004A0C0B">
        <w:rPr>
          <w:rFonts w:ascii="Calibri" w:hAnsi="Calibri" w:cs="Calibri"/>
          <w:bCs/>
        </w:rPr>
        <w:t xml:space="preserve">Na temelju članka 57. Zakona o porezu na dohodak (Narodne novine, broj 115/16., 106/18., 121/19., 32/20., 138/20., 151/22., 114/23. i 152/24.), članka 2. Pravilnika o paušalnom oporezivanju djelatnosti iznajmljivanja i organiziranja smještaja u turizmu (Narodne novine broj 1/19., 1/20., 138/20., 1/21., 156/22. i 1/24.) te članka 39. stavka 1. podstavka 3. Statuta Grada Požege </w:t>
      </w:r>
      <w:r w:rsidRPr="004A0C0B">
        <w:rPr>
          <w:rFonts w:ascii="Calibri" w:hAnsi="Calibri" w:cs="Calibri"/>
        </w:rPr>
        <w:t xml:space="preserve">(Službene novine Grada Požege, broj 2/21. i 11/22.), Gradsko vijeće Grada Požege na 33. sjednici održanoj dana __. </w:t>
      </w:r>
      <w:r w:rsidR="00F612DB">
        <w:rPr>
          <w:rFonts w:ascii="Calibri" w:hAnsi="Calibri" w:cs="Calibri"/>
        </w:rPr>
        <w:t xml:space="preserve">veljače </w:t>
      </w:r>
      <w:r w:rsidR="00F612DB" w:rsidRPr="004A0C0B">
        <w:rPr>
          <w:rFonts w:ascii="Calibri" w:hAnsi="Calibri" w:cs="Calibri"/>
        </w:rPr>
        <w:t>2025</w:t>
      </w:r>
      <w:r w:rsidRPr="004A0C0B">
        <w:rPr>
          <w:rFonts w:ascii="Calibri" w:hAnsi="Calibri" w:cs="Calibri"/>
        </w:rPr>
        <w:t>. godine, donosi</w:t>
      </w:r>
    </w:p>
    <w:p w14:paraId="2A80A6FF" w14:textId="744A91B1" w:rsidR="00004CC7" w:rsidRPr="008B27C2" w:rsidRDefault="00004CC7" w:rsidP="00004CC7">
      <w:pPr>
        <w:jc w:val="center"/>
        <w:rPr>
          <w:rFonts w:ascii="Calibri" w:hAnsi="Calibri" w:cs="Calibri"/>
        </w:rPr>
      </w:pPr>
      <w:r w:rsidRPr="008B27C2">
        <w:rPr>
          <w:rFonts w:ascii="Calibri" w:hAnsi="Calibri" w:cs="Calibri"/>
        </w:rPr>
        <w:t>O D L U K U</w:t>
      </w:r>
    </w:p>
    <w:p w14:paraId="59528813" w14:textId="0397DBEA" w:rsidR="00004CC7" w:rsidRPr="008B27C2" w:rsidRDefault="00004CC7" w:rsidP="008B27C2">
      <w:pPr>
        <w:spacing w:after="240"/>
        <w:jc w:val="center"/>
        <w:rPr>
          <w:rFonts w:ascii="Calibri" w:hAnsi="Calibri" w:cs="Calibri"/>
        </w:rPr>
      </w:pPr>
      <w:r w:rsidRPr="008B27C2">
        <w:rPr>
          <w:rFonts w:ascii="Calibri" w:hAnsi="Calibri" w:cs="Calibri"/>
        </w:rPr>
        <w:t xml:space="preserve"> o visini paušalnog poreza po krevetu odnosno po smještajnoj jedinici u kampu odnosno smještajnoj jedinici u objektu za robinzonski smještaj</w:t>
      </w:r>
    </w:p>
    <w:p w14:paraId="4E3B1D70" w14:textId="4BB23431" w:rsidR="00004CC7" w:rsidRPr="004A0C0B" w:rsidRDefault="00004CC7" w:rsidP="00F12973">
      <w:pPr>
        <w:jc w:val="center"/>
        <w:rPr>
          <w:rFonts w:ascii="Calibri" w:hAnsi="Calibri" w:cs="Calibri"/>
          <w:bCs/>
        </w:rPr>
      </w:pPr>
      <w:r w:rsidRPr="004A0C0B">
        <w:rPr>
          <w:rFonts w:ascii="Calibri" w:hAnsi="Calibri" w:cs="Calibri"/>
          <w:bCs/>
        </w:rPr>
        <w:t>Članak 1.</w:t>
      </w:r>
    </w:p>
    <w:p w14:paraId="10A3B61F" w14:textId="77777777" w:rsidR="00004CC7" w:rsidRPr="004A0C0B" w:rsidRDefault="00004CC7" w:rsidP="00004CC7">
      <w:pPr>
        <w:ind w:firstLine="708"/>
        <w:jc w:val="both"/>
        <w:rPr>
          <w:rFonts w:ascii="Calibri" w:hAnsi="Calibri" w:cs="Calibri"/>
          <w:bCs/>
        </w:rPr>
      </w:pPr>
      <w:r w:rsidRPr="004A0C0B">
        <w:rPr>
          <w:rFonts w:ascii="Calibri" w:hAnsi="Calibri" w:cs="Calibri"/>
          <w:bCs/>
        </w:rPr>
        <w:t>(1) Ovom Odlukom utvrđuje se visina paušalnog poreza po krevetu odnosno po smještajnoj jedinici u kampu odnosno smještajnoj jedinici u objektu za robinzonski smještaj za porezne obveznike koji ostvaruju dohodak od iznajmljivanja kuća, stanova, soba i postelja te objekata za robinzonski smještaj putnicima  i turistima i organiziranja kampova na području Grada Požege.</w:t>
      </w:r>
    </w:p>
    <w:p w14:paraId="738E789C" w14:textId="4695BC95" w:rsidR="00004CC7" w:rsidRPr="004A0C0B" w:rsidRDefault="00004CC7" w:rsidP="00F12973">
      <w:pPr>
        <w:ind w:firstLine="708"/>
        <w:jc w:val="both"/>
        <w:rPr>
          <w:rFonts w:ascii="Calibri" w:hAnsi="Calibri" w:cs="Calibri"/>
          <w:bCs/>
        </w:rPr>
      </w:pPr>
      <w:r w:rsidRPr="004A0C0B">
        <w:rPr>
          <w:rFonts w:ascii="Calibri" w:hAnsi="Calibri" w:cs="Calibri"/>
          <w:bCs/>
        </w:rPr>
        <w:t>(2) Porezni obveznik koji ostvaruje dohodak iz stavka 1. ovog članka je fizička osoba građanin, iznajmljivač kojemu je na temelju rješenja o odobrenju nadležnog ureda odobreno pružanje ugostiteljskih usluga u domaćinstvu u skladu s odredbama zakona kojima se uređuje ugostiteljska djelatnost.</w:t>
      </w:r>
    </w:p>
    <w:p w14:paraId="4B3CA79C" w14:textId="77777777" w:rsidR="00004CC7" w:rsidRPr="004A0C0B" w:rsidRDefault="00004CC7" w:rsidP="00F12973">
      <w:pPr>
        <w:jc w:val="center"/>
        <w:rPr>
          <w:rFonts w:ascii="Calibri" w:hAnsi="Calibri" w:cs="Calibri"/>
          <w:bCs/>
        </w:rPr>
      </w:pPr>
      <w:r w:rsidRPr="004A0C0B">
        <w:rPr>
          <w:rFonts w:ascii="Calibri" w:hAnsi="Calibri" w:cs="Calibri"/>
          <w:bCs/>
        </w:rPr>
        <w:t>Članak 2.</w:t>
      </w:r>
    </w:p>
    <w:p w14:paraId="4B84BC1D" w14:textId="36335942" w:rsidR="00004CC7" w:rsidRPr="004A0C0B" w:rsidRDefault="00004CC7" w:rsidP="00F12973">
      <w:pPr>
        <w:ind w:firstLine="708"/>
        <w:jc w:val="both"/>
        <w:rPr>
          <w:rFonts w:ascii="Calibri" w:hAnsi="Calibri" w:cs="Calibri"/>
          <w:bCs/>
        </w:rPr>
      </w:pPr>
      <w:r w:rsidRPr="004A0C0B">
        <w:rPr>
          <w:rFonts w:ascii="Calibri" w:hAnsi="Calibri" w:cs="Calibri"/>
          <w:bCs/>
        </w:rPr>
        <w:t>Iznos paušalnog poreza na dohodak po osnovi iznajmljivanja kuća, stanova, soba i postelja te objekata za robinzonski smještaj putnicima i turistima i organiziranja kampova utvrđuje se godišnje, u visini od 30,00 eura po krevetu odnosno po smještajnoj jedinici u kampu odnosno po smještajnoj jedinici u objektu za robinzonski smještaj.</w:t>
      </w:r>
    </w:p>
    <w:p w14:paraId="0D11ABCF" w14:textId="77777777" w:rsidR="00004CC7" w:rsidRPr="004A0C0B" w:rsidRDefault="00004CC7" w:rsidP="00F12973">
      <w:pPr>
        <w:jc w:val="center"/>
        <w:rPr>
          <w:rFonts w:ascii="Calibri" w:hAnsi="Calibri" w:cs="Calibri"/>
          <w:bCs/>
        </w:rPr>
      </w:pPr>
      <w:r w:rsidRPr="004A0C0B">
        <w:rPr>
          <w:rFonts w:ascii="Calibri" w:hAnsi="Calibri" w:cs="Calibri"/>
          <w:bCs/>
        </w:rPr>
        <w:t>Članak 3.</w:t>
      </w:r>
    </w:p>
    <w:p w14:paraId="4035034A" w14:textId="2D918F7C" w:rsidR="00004CC7" w:rsidRPr="004A0C0B" w:rsidRDefault="00004CC7" w:rsidP="008B27C2">
      <w:pPr>
        <w:spacing w:after="240"/>
        <w:ind w:firstLine="708"/>
        <w:jc w:val="both"/>
        <w:rPr>
          <w:rFonts w:ascii="Calibri" w:hAnsi="Calibri" w:cs="Calibri"/>
          <w:bCs/>
        </w:rPr>
      </w:pPr>
      <w:r w:rsidRPr="004A0C0B">
        <w:rPr>
          <w:rFonts w:ascii="Calibri" w:hAnsi="Calibri" w:cs="Calibri"/>
          <w:bCs/>
        </w:rPr>
        <w:t>Poslove u vezi s utvrđivanjem i naplatom paušalnog poreza na dohodak od iznajmljivanja kuća, stanova, soba i postelja te objekata za robinzonski smještaj putnicima i turistima i organiziranja kampova</w:t>
      </w:r>
      <w:r w:rsidRPr="004A0C0B">
        <w:rPr>
          <w:rFonts w:ascii="Calibri" w:hAnsi="Calibri" w:cs="Calibri"/>
          <w:bCs/>
          <w:color w:val="FF0000"/>
        </w:rPr>
        <w:t xml:space="preserve"> </w:t>
      </w:r>
      <w:r w:rsidRPr="004A0C0B">
        <w:rPr>
          <w:rFonts w:ascii="Calibri" w:hAnsi="Calibri" w:cs="Calibri"/>
          <w:bCs/>
        </w:rPr>
        <w:t xml:space="preserve">obavljat će nadležna ispostava područnog ureda Porezne uprave. </w:t>
      </w:r>
    </w:p>
    <w:p w14:paraId="43CC427D" w14:textId="77777777" w:rsidR="00004CC7" w:rsidRPr="004A0C0B" w:rsidRDefault="00004CC7" w:rsidP="00F12973">
      <w:pPr>
        <w:jc w:val="center"/>
        <w:rPr>
          <w:rFonts w:ascii="Calibri" w:hAnsi="Calibri" w:cs="Calibri"/>
          <w:bCs/>
        </w:rPr>
      </w:pPr>
      <w:r w:rsidRPr="004A0C0B">
        <w:rPr>
          <w:rFonts w:ascii="Calibri" w:hAnsi="Calibri" w:cs="Calibri"/>
          <w:bCs/>
        </w:rPr>
        <w:t>Članak 4.</w:t>
      </w:r>
    </w:p>
    <w:p w14:paraId="6DEC6338" w14:textId="09CDCC90" w:rsidR="00004CC7" w:rsidRPr="004A0C0B" w:rsidRDefault="00004CC7" w:rsidP="008B27C2">
      <w:pPr>
        <w:spacing w:after="240"/>
        <w:ind w:firstLine="708"/>
        <w:jc w:val="both"/>
        <w:rPr>
          <w:rFonts w:ascii="Calibri" w:hAnsi="Calibri" w:cs="Calibri"/>
          <w:bCs/>
        </w:rPr>
      </w:pPr>
      <w:r w:rsidRPr="004A0C0B">
        <w:rPr>
          <w:rFonts w:ascii="Calibri" w:hAnsi="Calibri" w:cs="Calibri"/>
          <w:bCs/>
        </w:rPr>
        <w:t xml:space="preserve">Stupanjem na snagu ove Odluke prestaje važiti Odluka o visini paušalnog poreza po krevetu odnosno po smještajnoj jedinici u kampu (Službene novine Grada Požege, broj: </w:t>
      </w:r>
      <w:r w:rsidRPr="004A0C0B">
        <w:rPr>
          <w:rFonts w:ascii="Calibri" w:hAnsi="Calibri" w:cs="Calibri"/>
        </w:rPr>
        <w:t>2/19.</w:t>
      </w:r>
      <w:r w:rsidRPr="004A0C0B">
        <w:rPr>
          <w:rFonts w:ascii="Calibri" w:hAnsi="Calibri" w:cs="Calibri"/>
          <w:bCs/>
        </w:rPr>
        <w:t>).</w:t>
      </w:r>
    </w:p>
    <w:p w14:paraId="4C64DE94" w14:textId="77777777" w:rsidR="00004CC7" w:rsidRPr="004A0C0B" w:rsidRDefault="00004CC7" w:rsidP="00F12973">
      <w:pPr>
        <w:jc w:val="center"/>
        <w:rPr>
          <w:rFonts w:ascii="Calibri" w:hAnsi="Calibri" w:cs="Calibri"/>
          <w:bCs/>
        </w:rPr>
      </w:pPr>
      <w:r w:rsidRPr="004A0C0B">
        <w:rPr>
          <w:rFonts w:ascii="Calibri" w:hAnsi="Calibri" w:cs="Calibri"/>
          <w:bCs/>
        </w:rPr>
        <w:t>Članak 5.</w:t>
      </w:r>
    </w:p>
    <w:p w14:paraId="3F927E63" w14:textId="372D57A7" w:rsidR="00004CC7" w:rsidRDefault="00004CC7" w:rsidP="00F12973">
      <w:pPr>
        <w:spacing w:after="240"/>
        <w:jc w:val="both"/>
        <w:rPr>
          <w:rFonts w:ascii="Calibri" w:hAnsi="Calibri" w:cs="Calibri"/>
        </w:rPr>
      </w:pPr>
      <w:r w:rsidRPr="004A0C0B">
        <w:rPr>
          <w:rFonts w:ascii="Calibri" w:hAnsi="Calibri" w:cs="Calibri"/>
          <w:lang w:val="pl-PL"/>
        </w:rPr>
        <w:t>Ova</w:t>
      </w:r>
      <w:r w:rsidRPr="004A0C0B">
        <w:rPr>
          <w:rFonts w:ascii="Calibri" w:hAnsi="Calibri" w:cs="Calibri"/>
        </w:rPr>
        <w:t xml:space="preserve"> </w:t>
      </w:r>
      <w:r w:rsidRPr="004A0C0B">
        <w:rPr>
          <w:rFonts w:ascii="Calibri" w:hAnsi="Calibri" w:cs="Calibri"/>
          <w:lang w:val="pl-PL"/>
        </w:rPr>
        <w:t>Odluka</w:t>
      </w:r>
      <w:r w:rsidRPr="004A0C0B">
        <w:rPr>
          <w:rFonts w:ascii="Calibri" w:hAnsi="Calibri" w:cs="Calibri"/>
        </w:rPr>
        <w:t xml:space="preserve"> stupa na snagu </w:t>
      </w:r>
      <w:r w:rsidR="00C87702" w:rsidRPr="004A0C0B">
        <w:rPr>
          <w:rFonts w:ascii="Calibri" w:hAnsi="Calibri" w:cs="Calibri"/>
        </w:rPr>
        <w:t>prvog</w:t>
      </w:r>
      <w:r w:rsidRPr="004A0C0B">
        <w:rPr>
          <w:rFonts w:ascii="Calibri" w:hAnsi="Calibri" w:cs="Calibri"/>
        </w:rPr>
        <w:t xml:space="preserve"> dana od dana objave u Službenim novinama Grada Požege.</w:t>
      </w:r>
    </w:p>
    <w:p w14:paraId="4532CAAD" w14:textId="77777777" w:rsidR="00F12973" w:rsidRDefault="00F12973" w:rsidP="00004CC7">
      <w:pPr>
        <w:jc w:val="both"/>
        <w:rPr>
          <w:rFonts w:ascii="Calibri" w:hAnsi="Calibri" w:cs="Calibri"/>
        </w:rPr>
      </w:pPr>
    </w:p>
    <w:p w14:paraId="143F582C" w14:textId="77777777" w:rsidR="008B27C2" w:rsidRPr="004A0C0B" w:rsidRDefault="008B27C2" w:rsidP="008B27C2">
      <w:pPr>
        <w:tabs>
          <w:tab w:val="right" w:pos="9072"/>
        </w:tabs>
        <w:ind w:left="5670"/>
        <w:jc w:val="center"/>
        <w:rPr>
          <w:rFonts w:ascii="Calibri" w:eastAsia="Calibri" w:hAnsi="Calibri" w:cs="Calibri"/>
        </w:rPr>
      </w:pPr>
      <w:r w:rsidRPr="004A0C0B">
        <w:rPr>
          <w:rFonts w:ascii="Calibri" w:eastAsia="Calibri" w:hAnsi="Calibri" w:cs="Calibri"/>
        </w:rPr>
        <w:t>PREDSJEDNIK</w:t>
      </w:r>
    </w:p>
    <w:p w14:paraId="0C00C2D7" w14:textId="7DA5BA51" w:rsidR="008B27C2" w:rsidRDefault="008B27C2" w:rsidP="008B27C2">
      <w:pPr>
        <w:ind w:left="5670"/>
        <w:jc w:val="center"/>
        <w:rPr>
          <w:rFonts w:ascii="Calibri" w:hAnsi="Calibri" w:cs="Calibri"/>
        </w:rPr>
      </w:pPr>
      <w:r w:rsidRPr="004A0C0B">
        <w:rPr>
          <w:rFonts w:ascii="Calibri" w:hAnsi="Calibri" w:cs="Calibri"/>
        </w:rPr>
        <w:t>Matej Begić, dipl.ing.šum.</w:t>
      </w:r>
    </w:p>
    <w:p w14:paraId="59E9A2BF" w14:textId="77777777" w:rsidR="008B27C2" w:rsidRDefault="008B27C2">
      <w:pPr>
        <w:rPr>
          <w:rFonts w:ascii="Calibri" w:hAnsi="Calibri" w:cs="Calibri"/>
        </w:rPr>
      </w:pPr>
      <w:r>
        <w:rPr>
          <w:rFonts w:ascii="Calibri" w:hAnsi="Calibri" w:cs="Calibri"/>
        </w:rPr>
        <w:br w:type="page"/>
      </w:r>
    </w:p>
    <w:p w14:paraId="593DDE0E" w14:textId="77777777" w:rsidR="00004CC7" w:rsidRPr="008B27C2" w:rsidRDefault="00004CC7" w:rsidP="00004CC7">
      <w:pPr>
        <w:suppressAutoHyphens/>
        <w:jc w:val="center"/>
        <w:textAlignment w:val="baseline"/>
        <w:rPr>
          <w:rFonts w:ascii="Calibri" w:eastAsia="Arial Unicode MS" w:hAnsi="Calibri" w:cs="Calibri"/>
          <w:bCs/>
        </w:rPr>
      </w:pPr>
      <w:r w:rsidRPr="008B27C2">
        <w:rPr>
          <w:rFonts w:ascii="Calibri" w:eastAsia="Arial Unicode MS" w:hAnsi="Calibri" w:cs="Calibri"/>
          <w:bCs/>
        </w:rPr>
        <w:t>O b r a z l o ž e n j e</w:t>
      </w:r>
    </w:p>
    <w:p w14:paraId="357C9C4C" w14:textId="77777777" w:rsidR="00004CC7" w:rsidRPr="008B27C2" w:rsidRDefault="00004CC7" w:rsidP="008B27C2">
      <w:pPr>
        <w:suppressAutoHyphens/>
        <w:spacing w:after="240"/>
        <w:jc w:val="center"/>
        <w:textAlignment w:val="baseline"/>
        <w:rPr>
          <w:rFonts w:ascii="Calibri" w:hAnsi="Calibri" w:cs="Calibri"/>
          <w:bCs/>
        </w:rPr>
      </w:pPr>
      <w:r w:rsidRPr="008B27C2">
        <w:rPr>
          <w:rFonts w:ascii="Calibri" w:eastAsia="Arial Unicode MS" w:hAnsi="Calibri" w:cs="Calibri"/>
          <w:bCs/>
        </w:rPr>
        <w:t xml:space="preserve">uz Prijedlog Odluke o </w:t>
      </w:r>
      <w:r w:rsidRPr="008B27C2">
        <w:rPr>
          <w:rFonts w:ascii="Calibri" w:hAnsi="Calibri" w:cs="Calibri"/>
          <w:bCs/>
        </w:rPr>
        <w:t>visini paušalnog poreza po krevetu odnosno po smještajnoj jedinici u kampu odnosno smještajnoj jedinici u objektu za robinzonski smještaj</w:t>
      </w:r>
    </w:p>
    <w:p w14:paraId="62FA5EDD" w14:textId="5AA8F490" w:rsidR="00004CC7" w:rsidRDefault="00004CC7" w:rsidP="00886C99">
      <w:pPr>
        <w:ind w:firstLine="708"/>
        <w:jc w:val="both"/>
        <w:rPr>
          <w:rFonts w:ascii="Calibri" w:hAnsi="Calibri" w:cs="Calibri"/>
          <w:bCs/>
        </w:rPr>
      </w:pPr>
      <w:r w:rsidRPr="00947A87">
        <w:rPr>
          <w:rFonts w:ascii="Calibri" w:hAnsi="Calibri" w:cs="Calibri"/>
        </w:rPr>
        <w:t xml:space="preserve">Trenutno važećom Odlukom o </w:t>
      </w:r>
      <w:r w:rsidRPr="00947A87">
        <w:rPr>
          <w:rFonts w:ascii="Calibri" w:hAnsi="Calibri" w:cs="Calibri"/>
          <w:bCs/>
        </w:rPr>
        <w:t>visini paušalnog poreza po krevetu odnosno po smještajnoj jedinici u kampu (Službene novine Grada Požege,  broj</w:t>
      </w:r>
      <w:r>
        <w:rPr>
          <w:rFonts w:ascii="Calibri" w:hAnsi="Calibri" w:cs="Calibri"/>
          <w:bCs/>
        </w:rPr>
        <w:t xml:space="preserve">: </w:t>
      </w:r>
      <w:r w:rsidRPr="00947A87">
        <w:rPr>
          <w:rFonts w:ascii="Calibri" w:hAnsi="Calibri" w:cs="Calibri"/>
          <w:bCs/>
        </w:rPr>
        <w:t xml:space="preserve"> </w:t>
      </w:r>
      <w:r w:rsidR="00C87702">
        <w:rPr>
          <w:rFonts w:ascii="Calibri" w:hAnsi="Calibri" w:cs="Calibri"/>
        </w:rPr>
        <w:t>2</w:t>
      </w:r>
      <w:r w:rsidRPr="00947A87">
        <w:rPr>
          <w:rFonts w:ascii="Calibri" w:hAnsi="Calibri" w:cs="Calibri"/>
        </w:rPr>
        <w:t>/19.</w:t>
      </w:r>
      <w:r w:rsidRPr="00947A87">
        <w:rPr>
          <w:rFonts w:ascii="Calibri" w:hAnsi="Calibri" w:cs="Calibri"/>
          <w:bCs/>
        </w:rPr>
        <w:t>) utvrđen je iznos paušalnog iznosa poreza na dohodak po osnovi iznajmljivanja stanova, soba i postelja putnicima i turistima te po osnovi organiziranja kampova u visini od 150,00 kuna po jednom krevetu ili smještajnoj jedinici.</w:t>
      </w:r>
    </w:p>
    <w:p w14:paraId="3A163727" w14:textId="3ABB31F1" w:rsidR="00004CC7" w:rsidRPr="00947A87" w:rsidRDefault="00004CC7" w:rsidP="00004CC7">
      <w:pPr>
        <w:ind w:firstLine="708"/>
        <w:jc w:val="both"/>
        <w:rPr>
          <w:rFonts w:ascii="Calibri" w:hAnsi="Calibri" w:cs="Calibri"/>
          <w:bCs/>
        </w:rPr>
      </w:pPr>
      <w:r w:rsidRPr="00947A87">
        <w:rPr>
          <w:rFonts w:ascii="Calibri" w:hAnsi="Calibri" w:cs="Calibri"/>
          <w:bCs/>
        </w:rPr>
        <w:t>Zakonom o izmjenama i dopunama Zakona o porezu na dohodak (Narodne novine</w:t>
      </w:r>
      <w:r>
        <w:rPr>
          <w:rFonts w:ascii="Calibri" w:hAnsi="Calibri" w:cs="Calibri"/>
          <w:bCs/>
        </w:rPr>
        <w:t xml:space="preserve">, broj: </w:t>
      </w:r>
      <w:r w:rsidRPr="00947A87">
        <w:rPr>
          <w:rFonts w:ascii="Calibri" w:hAnsi="Calibri" w:cs="Calibri"/>
          <w:bCs/>
        </w:rPr>
        <w:t xml:space="preserve"> 152/24</w:t>
      </w:r>
      <w:r w:rsidRPr="005454BE">
        <w:rPr>
          <w:rFonts w:ascii="Calibri" w:hAnsi="Calibri" w:cs="Calibri"/>
          <w:bCs/>
        </w:rPr>
        <w:t xml:space="preserve">.) </w:t>
      </w:r>
      <w:r w:rsidR="00F612DB" w:rsidRPr="005454BE">
        <w:rPr>
          <w:rFonts w:ascii="Calibri" w:hAnsi="Calibri" w:cs="Calibri"/>
          <w:bCs/>
        </w:rPr>
        <w:t>(u nastavku teksta: Zakon</w:t>
      </w:r>
      <w:r w:rsidR="005454BE" w:rsidRPr="005454BE">
        <w:rPr>
          <w:rFonts w:ascii="Calibri" w:hAnsi="Calibri" w:cs="Calibri"/>
          <w:bCs/>
        </w:rPr>
        <w:t>om</w:t>
      </w:r>
      <w:r w:rsidR="00F612DB" w:rsidRPr="005454BE">
        <w:rPr>
          <w:rFonts w:ascii="Calibri" w:hAnsi="Calibri" w:cs="Calibri"/>
          <w:bCs/>
        </w:rPr>
        <w:t xml:space="preserve"> o izmjenama i dopunama Zakona o porezu na dohodak)</w:t>
      </w:r>
      <w:r w:rsidR="00F612DB">
        <w:rPr>
          <w:rFonts w:ascii="Calibri" w:hAnsi="Calibri" w:cs="Calibri"/>
          <w:bCs/>
        </w:rPr>
        <w:t xml:space="preserve"> </w:t>
      </w:r>
      <w:r w:rsidRPr="00947A87">
        <w:rPr>
          <w:rFonts w:ascii="Calibri" w:hAnsi="Calibri" w:cs="Calibri"/>
          <w:bCs/>
        </w:rPr>
        <w:t>zakonodavac je u članku 8. propisao tko je porezni obveznik</w:t>
      </w:r>
      <w:r>
        <w:rPr>
          <w:rFonts w:ascii="Calibri" w:hAnsi="Calibri" w:cs="Calibri"/>
          <w:bCs/>
        </w:rPr>
        <w:t xml:space="preserve"> </w:t>
      </w:r>
      <w:r w:rsidRPr="00947A87">
        <w:rPr>
          <w:rFonts w:ascii="Calibri" w:hAnsi="Calibri" w:cs="Calibri"/>
          <w:bCs/>
        </w:rPr>
        <w:t xml:space="preserve"> te je obvezao predstavnička tijela jedinica lokalne samouprave da donesu </w:t>
      </w:r>
      <w:r w:rsidRPr="00947A87">
        <w:rPr>
          <w:rFonts w:ascii="Calibri" w:hAnsi="Calibri" w:cs="Calibri"/>
        </w:rPr>
        <w:t xml:space="preserve">odluke kojima će propisati visinu </w:t>
      </w:r>
      <w:r w:rsidRPr="00947A87">
        <w:rPr>
          <w:rFonts w:ascii="Calibri" w:hAnsi="Calibri" w:cs="Calibri"/>
          <w:bCs/>
        </w:rPr>
        <w:t>paušalnog poreza po krevetu odnosno po smještajnoj jedinici u kampu odnosno smještajnoj jedinici u objektu za robinzonski smještaj.</w:t>
      </w:r>
    </w:p>
    <w:p w14:paraId="014E981B" w14:textId="77777777" w:rsidR="00004CC7" w:rsidRPr="00947A87" w:rsidRDefault="00004CC7" w:rsidP="00004CC7">
      <w:pPr>
        <w:spacing w:after="60"/>
        <w:ind w:firstLine="708"/>
        <w:contextualSpacing/>
        <w:jc w:val="both"/>
        <w:rPr>
          <w:rFonts w:ascii="Calibri" w:hAnsi="Calibri" w:cs="Calibri"/>
        </w:rPr>
      </w:pPr>
      <w:r w:rsidRPr="00947A87">
        <w:rPr>
          <w:rFonts w:ascii="Calibri" w:hAnsi="Calibri" w:cs="Calibri"/>
        </w:rPr>
        <w:t>Također je propisano da se visina paušalnog poreza veže uz indeks turističke razvijenosti.</w:t>
      </w:r>
    </w:p>
    <w:p w14:paraId="3F2DFB7B" w14:textId="77777777" w:rsidR="00004CC7" w:rsidRPr="00947A87" w:rsidRDefault="00004CC7" w:rsidP="00004CC7">
      <w:pPr>
        <w:ind w:firstLine="708"/>
        <w:jc w:val="both"/>
        <w:rPr>
          <w:rFonts w:ascii="Calibri" w:hAnsi="Calibri" w:cs="Calibri"/>
          <w:bCs/>
        </w:rPr>
      </w:pPr>
      <w:r w:rsidRPr="00947A87">
        <w:rPr>
          <w:rFonts w:ascii="Calibri" w:hAnsi="Calibri" w:cs="Calibri"/>
          <w:bCs/>
        </w:rPr>
        <w:t xml:space="preserve">Grad Požega, prema navedenom kriteriju spada u III. kategoriju, te se </w:t>
      </w:r>
      <w:r>
        <w:rPr>
          <w:rFonts w:ascii="Calibri" w:hAnsi="Calibri" w:cs="Calibri"/>
          <w:bCs/>
        </w:rPr>
        <w:t xml:space="preserve">ovom </w:t>
      </w:r>
      <w:r w:rsidRPr="00947A87">
        <w:rPr>
          <w:rFonts w:ascii="Calibri" w:hAnsi="Calibri" w:cs="Calibri"/>
          <w:bCs/>
        </w:rPr>
        <w:t>Odlukom predlaže propisati najniži iznos paušalnog poreza iz te kategorije, a to je 30,00 eura po krevetu odnosno po smještajnoj jedinici u kampu odnosno po smještajnoj jedinici u objektu za robinzonski smještaj.</w:t>
      </w:r>
    </w:p>
    <w:p w14:paraId="621575F3" w14:textId="77777777" w:rsidR="00004CC7" w:rsidRPr="00F612DB" w:rsidRDefault="00004CC7" w:rsidP="00004CC7">
      <w:pPr>
        <w:ind w:firstLine="708"/>
        <w:jc w:val="both"/>
        <w:rPr>
          <w:rFonts w:ascii="Calibri" w:hAnsi="Calibri" w:cs="Calibri"/>
          <w:bCs/>
        </w:rPr>
      </w:pPr>
      <w:r w:rsidRPr="00947A87">
        <w:rPr>
          <w:rFonts w:ascii="Calibri" w:hAnsi="Calibri" w:cs="Calibri"/>
        </w:rPr>
        <w:t xml:space="preserve">Ukoliko </w:t>
      </w:r>
      <w:r w:rsidRPr="00947A87">
        <w:rPr>
          <w:rFonts w:ascii="Calibri" w:hAnsi="Calibri" w:cs="Calibri"/>
          <w:bCs/>
        </w:rPr>
        <w:t xml:space="preserve">Grad Požega ne donese navedenu </w:t>
      </w:r>
      <w:r w:rsidRPr="00947A87">
        <w:rPr>
          <w:rFonts w:ascii="Calibri" w:hAnsi="Calibri" w:cs="Calibri"/>
        </w:rPr>
        <w:t>Odluku,</w:t>
      </w:r>
      <w:r w:rsidRPr="00947A87">
        <w:rPr>
          <w:rFonts w:ascii="Calibri" w:hAnsi="Calibri" w:cs="Calibri"/>
          <w:bCs/>
        </w:rPr>
        <w:t xml:space="preserve"> visina paušalnog poreza određuje se </w:t>
      </w:r>
      <w:r w:rsidRPr="00F612DB">
        <w:rPr>
          <w:rFonts w:ascii="Calibri" w:hAnsi="Calibri" w:cs="Calibri"/>
          <w:bCs/>
        </w:rPr>
        <w:t>temeljem gore navedenog Zakona u iznosu od 90,00 eura po krevetu odnosno po smještajnoj jedinici u kampu odnosno po smještajnoj jedinici u objektu za robinzonski smještaj.</w:t>
      </w:r>
    </w:p>
    <w:p w14:paraId="2855DE86" w14:textId="3E88C0AB" w:rsidR="008B27C2" w:rsidRDefault="004A0C0B" w:rsidP="00F612DB">
      <w:pPr>
        <w:ind w:firstLine="708"/>
        <w:jc w:val="both"/>
        <w:rPr>
          <w:rFonts w:cstheme="minorHAnsi"/>
          <w:bCs/>
        </w:rPr>
      </w:pPr>
      <w:r w:rsidRPr="00F612DB">
        <w:rPr>
          <w:rStyle w:val="FontStyle11"/>
          <w:rFonts w:asciiTheme="minorHAnsi" w:hAnsiTheme="minorHAnsi" w:cstheme="minorHAnsi"/>
          <w:b w:val="0"/>
        </w:rPr>
        <w:t>Predloženo je da isto stupi na snagu prvog dana od dana objave u Službenim novinama Grada Požege, sukladno članku 73. stavku Zakona o lokalnoj i područnoj (regionalnoj) samoupravi (Narodne novine, broj: 33/01., 60/01.- vjerodostojno tumačenje, 129/05., 109/07., 125/08., 36/09., 150/11., 144/12., 19/13.- pročišćeni tekst, 137/15.- ispravak, 123/17., 98/19. i 144/20</w:t>
      </w:r>
      <w:r w:rsidRPr="005454BE">
        <w:rPr>
          <w:rStyle w:val="FontStyle11"/>
          <w:rFonts w:asciiTheme="minorHAnsi" w:hAnsiTheme="minorHAnsi" w:cstheme="minorHAnsi"/>
          <w:b w:val="0"/>
        </w:rPr>
        <w:t>.) zbog</w:t>
      </w:r>
      <w:r w:rsidR="00F612DB" w:rsidRPr="005454BE">
        <w:rPr>
          <w:rStyle w:val="FontStyle11"/>
          <w:rFonts w:asciiTheme="minorHAnsi" w:hAnsiTheme="minorHAnsi" w:cstheme="minorHAnsi"/>
          <w:b w:val="0"/>
        </w:rPr>
        <w:t xml:space="preserve"> usklađenja s člankom 8.  </w:t>
      </w:r>
      <w:r w:rsidR="00F612DB" w:rsidRPr="005454BE">
        <w:rPr>
          <w:rFonts w:cstheme="minorHAnsi"/>
          <w:bCs/>
        </w:rPr>
        <w:t>Zakonom o izmjenama i dopunama zakona o porezu na dohodak te roka propisanog u članku 15. stavku 2. istog Zakona.</w:t>
      </w:r>
    </w:p>
    <w:p w14:paraId="1F54413B" w14:textId="77777777" w:rsidR="008B27C2" w:rsidRDefault="008B27C2">
      <w:pPr>
        <w:rPr>
          <w:rFonts w:cstheme="minorHAnsi"/>
          <w:bCs/>
        </w:rPr>
      </w:pPr>
      <w:r>
        <w:rPr>
          <w:rFonts w:cstheme="minorHAnsi"/>
          <w:bCs/>
        </w:rPr>
        <w:br w:type="page"/>
      </w:r>
    </w:p>
    <w:p w14:paraId="12E954D5" w14:textId="585E2F45" w:rsidR="008B27C2" w:rsidRPr="008B27C2" w:rsidRDefault="008B27C2" w:rsidP="008B27C2">
      <w:pPr>
        <w:ind w:right="5244" w:firstLine="142"/>
        <w:jc w:val="center"/>
        <w:rPr>
          <w:rFonts w:ascii="Calibri" w:eastAsia="Times New Roman" w:hAnsi="Calibri" w:cs="Calibri"/>
          <w:lang w:val="en-US" w:eastAsia="hr-HR"/>
        </w:rPr>
      </w:pPr>
      <w:r w:rsidRPr="008B27C2">
        <w:rPr>
          <w:rFonts w:ascii="Calibri" w:eastAsia="Times New Roman" w:hAnsi="Calibri" w:cs="Calibri"/>
          <w:noProof/>
          <w:lang w:eastAsia="hr-HR"/>
        </w:rPr>
        <w:drawing>
          <wp:inline distT="0" distB="0" distL="0" distR="0" wp14:anchorId="1970AEA9" wp14:editId="22ADB22E">
            <wp:extent cx="314325" cy="428625"/>
            <wp:effectExtent l="0" t="0" r="9525" b="9525"/>
            <wp:docPr id="974691504" name="Slika 10"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91504" name="Slika 10" descr="Slika na kojoj se prikazuje simbol, crveno, zastava&#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C682756" w14:textId="77777777" w:rsidR="008B27C2" w:rsidRPr="008B27C2" w:rsidRDefault="008B27C2" w:rsidP="008B27C2">
      <w:pPr>
        <w:ind w:right="5244"/>
        <w:jc w:val="center"/>
        <w:rPr>
          <w:rFonts w:ascii="Calibri" w:eastAsia="Times New Roman" w:hAnsi="Calibri" w:cs="Calibri"/>
          <w:lang w:eastAsia="hr-HR"/>
        </w:rPr>
      </w:pPr>
      <w:r w:rsidRPr="008B27C2">
        <w:rPr>
          <w:rFonts w:ascii="Calibri" w:eastAsia="Times New Roman" w:hAnsi="Calibri" w:cs="Calibri"/>
          <w:lang w:eastAsia="hr-HR"/>
        </w:rPr>
        <w:t>R  E  P  U  B  L  I  K  A    H  R  V  A  T  S  K  A</w:t>
      </w:r>
    </w:p>
    <w:p w14:paraId="62B9BD80" w14:textId="77777777" w:rsidR="008B27C2" w:rsidRPr="008B27C2" w:rsidRDefault="008B27C2" w:rsidP="008B27C2">
      <w:pPr>
        <w:ind w:right="5244"/>
        <w:jc w:val="center"/>
        <w:rPr>
          <w:rFonts w:ascii="Calibri" w:eastAsia="Times New Roman" w:hAnsi="Calibri" w:cs="Calibri"/>
          <w:lang w:eastAsia="hr-HR"/>
        </w:rPr>
      </w:pPr>
      <w:r w:rsidRPr="008B27C2">
        <w:rPr>
          <w:rFonts w:ascii="Calibri" w:eastAsia="Times New Roman" w:hAnsi="Calibri" w:cs="Calibri"/>
          <w:lang w:eastAsia="hr-HR"/>
        </w:rPr>
        <w:t>POŽEŠKO-SLAVONSKA ŽUPANIJA</w:t>
      </w:r>
    </w:p>
    <w:p w14:paraId="0AA7D0D0" w14:textId="2F16A2AF" w:rsidR="008B27C2" w:rsidRPr="008B27C2" w:rsidRDefault="008B27C2" w:rsidP="008B27C2">
      <w:pPr>
        <w:ind w:right="5244"/>
        <w:jc w:val="center"/>
        <w:rPr>
          <w:rFonts w:ascii="Calibri" w:eastAsia="Times New Roman" w:hAnsi="Calibri" w:cs="Calibri"/>
          <w:lang w:val="en-US" w:eastAsia="hr-HR"/>
        </w:rPr>
      </w:pPr>
      <w:r w:rsidRPr="008B27C2">
        <w:rPr>
          <w:rFonts w:ascii="Calibri" w:eastAsia="Times New Roman" w:hAnsi="Calibri" w:cs="Calibri"/>
          <w:noProof/>
          <w:sz w:val="20"/>
          <w:szCs w:val="20"/>
          <w:lang w:val="en-US" w:eastAsia="hr-HR"/>
        </w:rPr>
        <w:drawing>
          <wp:anchor distT="0" distB="0" distL="114300" distR="114300" simplePos="0" relativeHeight="251672576" behindDoc="0" locked="0" layoutInCell="1" allowOverlap="1" wp14:anchorId="17725D44" wp14:editId="4CEDE1D1">
            <wp:simplePos x="0" y="0"/>
            <wp:positionH relativeFrom="column">
              <wp:posOffset>96520</wp:posOffset>
            </wp:positionH>
            <wp:positionV relativeFrom="paragraph">
              <wp:posOffset>17780</wp:posOffset>
            </wp:positionV>
            <wp:extent cx="355600" cy="347980"/>
            <wp:effectExtent l="0" t="0" r="6350" b="0"/>
            <wp:wrapNone/>
            <wp:docPr id="842801212" name="Slika 11"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01212" name="Slika 11" descr="Slika na kojoj se prikazuje emblem, grb, simbol, krug&#10;&#10;Sadržaj generiran umjetnom inteligencijom može biti ne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B27C2">
        <w:rPr>
          <w:rFonts w:ascii="Calibri" w:eastAsia="Times New Roman" w:hAnsi="Calibri" w:cs="Calibri"/>
          <w:lang w:val="en-US" w:eastAsia="hr-HR"/>
        </w:rPr>
        <w:t>GRAD POŽEGA</w:t>
      </w:r>
    </w:p>
    <w:p w14:paraId="630271F5" w14:textId="77777777" w:rsidR="008B27C2" w:rsidRPr="008B27C2" w:rsidRDefault="008B27C2" w:rsidP="008B27C2">
      <w:pPr>
        <w:spacing w:after="240"/>
        <w:ind w:right="5244"/>
        <w:jc w:val="center"/>
        <w:rPr>
          <w:rFonts w:ascii="Calibri" w:eastAsia="Times New Roman" w:hAnsi="Calibri" w:cs="Calibri"/>
          <w:lang w:val="en-US" w:eastAsia="hr-HR"/>
        </w:rPr>
      </w:pPr>
      <w:r w:rsidRPr="008B27C2">
        <w:rPr>
          <w:rFonts w:ascii="Calibri" w:eastAsia="Times New Roman" w:hAnsi="Calibri" w:cs="Calibri"/>
          <w:lang w:val="en-US" w:eastAsia="hr-HR"/>
        </w:rPr>
        <w:t>Gradonačelnik</w:t>
      </w:r>
    </w:p>
    <w:p w14:paraId="64AA4AFB" w14:textId="77777777" w:rsidR="001813CD" w:rsidRPr="004A0C0B" w:rsidRDefault="001813CD" w:rsidP="001813CD">
      <w:pPr>
        <w:rPr>
          <w:rFonts w:ascii="Calibri" w:eastAsia="Times New Roman" w:hAnsi="Calibri" w:cs="Calibri"/>
          <w:lang w:eastAsia="hr-HR"/>
        </w:rPr>
      </w:pPr>
      <w:r w:rsidRPr="004A0C0B">
        <w:rPr>
          <w:rFonts w:ascii="Calibri" w:eastAsia="Times New Roman" w:hAnsi="Calibri" w:cs="Calibri"/>
          <w:lang w:eastAsia="hr-HR"/>
        </w:rPr>
        <w:t xml:space="preserve">KLASA: </w:t>
      </w:r>
      <w:r>
        <w:rPr>
          <w:rFonts w:ascii="Calibri" w:eastAsia="Times New Roman" w:hAnsi="Calibri" w:cs="Calibri"/>
          <w:lang w:eastAsia="hr-HR"/>
        </w:rPr>
        <w:t>410-01/25-03/2</w:t>
      </w:r>
    </w:p>
    <w:p w14:paraId="366A9088" w14:textId="27D91255" w:rsidR="00004CC7" w:rsidRPr="004A0C0B" w:rsidRDefault="00004CC7" w:rsidP="00004CC7">
      <w:pPr>
        <w:rPr>
          <w:rFonts w:ascii="Calibri" w:hAnsi="Calibri" w:cs="Calibri"/>
          <w:color w:val="000000"/>
        </w:rPr>
      </w:pPr>
      <w:r w:rsidRPr="004A0C0B">
        <w:rPr>
          <w:rFonts w:ascii="Calibri" w:hAnsi="Calibri" w:cs="Calibri"/>
          <w:color w:val="000000"/>
        </w:rPr>
        <w:t>URBROJ: 2177-1-01/01-25-</w:t>
      </w:r>
      <w:r w:rsidR="00F9149B" w:rsidRPr="004A0C0B">
        <w:rPr>
          <w:rFonts w:ascii="Calibri" w:hAnsi="Calibri" w:cs="Calibri"/>
          <w:color w:val="000000"/>
        </w:rPr>
        <w:t>1</w:t>
      </w:r>
    </w:p>
    <w:p w14:paraId="3137888D" w14:textId="3C2AA732" w:rsidR="00004CC7" w:rsidRPr="004A0C0B" w:rsidRDefault="00004CC7" w:rsidP="008B27C2">
      <w:pPr>
        <w:spacing w:after="240"/>
        <w:ind w:left="142" w:hanging="142"/>
        <w:jc w:val="both"/>
        <w:rPr>
          <w:rFonts w:ascii="Calibri" w:hAnsi="Calibri" w:cs="Calibri"/>
          <w:bCs/>
        </w:rPr>
      </w:pPr>
      <w:r w:rsidRPr="004A0C0B">
        <w:rPr>
          <w:rFonts w:ascii="Calibri" w:hAnsi="Calibri" w:cs="Calibri"/>
          <w:bCs/>
        </w:rPr>
        <w:t xml:space="preserve">Požega, </w:t>
      </w:r>
      <w:r w:rsidR="00F9149B" w:rsidRPr="004A0C0B">
        <w:rPr>
          <w:rFonts w:ascii="Calibri" w:hAnsi="Calibri" w:cs="Calibri"/>
          <w:bCs/>
        </w:rPr>
        <w:t>30</w:t>
      </w:r>
      <w:r w:rsidRPr="004A0C0B">
        <w:rPr>
          <w:rFonts w:ascii="Calibri" w:hAnsi="Calibri" w:cs="Calibri"/>
          <w:bCs/>
        </w:rPr>
        <w:t xml:space="preserve">. siječnja 2025. </w:t>
      </w:r>
    </w:p>
    <w:p w14:paraId="19588047" w14:textId="0B27640B" w:rsidR="00004CC7" w:rsidRPr="004A0C0B" w:rsidRDefault="00004CC7" w:rsidP="008B27C2">
      <w:pPr>
        <w:suppressAutoHyphens/>
        <w:spacing w:after="240"/>
        <w:ind w:firstLine="708"/>
        <w:jc w:val="both"/>
        <w:textAlignment w:val="baseline"/>
        <w:rPr>
          <w:rFonts w:ascii="Calibri" w:eastAsia="Arial Unicode MS" w:hAnsi="Calibri" w:cs="Calibri"/>
          <w:bCs/>
        </w:rPr>
      </w:pPr>
      <w:r w:rsidRPr="004A0C0B">
        <w:rPr>
          <w:rFonts w:ascii="Calibri" w:eastAsia="Arial Unicode MS" w:hAnsi="Calibri" w:cs="Calibri"/>
          <w:bCs/>
        </w:rPr>
        <w:t xml:space="preserve">Na temelju članka 11. Zakona o pravu na pristup informacijama (Narodne novine, broj: 25/13., 85/15. i 69/22.) i članka 62. stavka 1. podstavka 34. Statuta Grada Požege  (Službene novine Grada Požege, broj: 2/21. i 11/22.), Gradonačelnik Grada Požege, dana </w:t>
      </w:r>
      <w:r w:rsidR="00F9149B" w:rsidRPr="004A0C0B">
        <w:rPr>
          <w:rFonts w:ascii="Calibri" w:eastAsia="Arial Unicode MS" w:hAnsi="Calibri" w:cs="Calibri"/>
          <w:bCs/>
        </w:rPr>
        <w:t>30</w:t>
      </w:r>
      <w:r w:rsidRPr="004A0C0B">
        <w:rPr>
          <w:rFonts w:ascii="Calibri" w:eastAsia="Arial Unicode MS" w:hAnsi="Calibri" w:cs="Calibri"/>
          <w:bCs/>
        </w:rPr>
        <w:t>. siječnja 2025. godine, donosi</w:t>
      </w:r>
    </w:p>
    <w:p w14:paraId="2D7AB9C6" w14:textId="77777777" w:rsidR="00004CC7" w:rsidRPr="00F12973" w:rsidRDefault="00004CC7" w:rsidP="008B27C2">
      <w:pPr>
        <w:suppressAutoHyphens/>
        <w:spacing w:after="240"/>
        <w:jc w:val="center"/>
        <w:textAlignment w:val="baseline"/>
        <w:rPr>
          <w:rFonts w:ascii="Calibri" w:eastAsia="Arial Unicode MS" w:hAnsi="Calibri" w:cs="Calibri"/>
          <w:bCs/>
        </w:rPr>
      </w:pPr>
      <w:r w:rsidRPr="00F12973">
        <w:rPr>
          <w:rFonts w:ascii="Calibri" w:eastAsia="Arial Unicode MS" w:hAnsi="Calibri" w:cs="Calibri"/>
          <w:bCs/>
        </w:rPr>
        <w:t>Z A K L J U Č A K</w:t>
      </w:r>
    </w:p>
    <w:p w14:paraId="5F997E86" w14:textId="615D698A" w:rsidR="00004CC7" w:rsidRPr="004A0C0B" w:rsidRDefault="00004CC7" w:rsidP="00F12973">
      <w:pPr>
        <w:suppressAutoHyphens/>
        <w:spacing w:after="240"/>
        <w:ind w:firstLine="708"/>
        <w:jc w:val="both"/>
        <w:textAlignment w:val="baseline"/>
        <w:rPr>
          <w:rFonts w:ascii="Calibri" w:eastAsia="Arial Unicode MS" w:hAnsi="Calibri" w:cs="Calibri"/>
          <w:bCs/>
        </w:rPr>
      </w:pPr>
      <w:r w:rsidRPr="004A0C0B">
        <w:rPr>
          <w:rFonts w:ascii="Calibri" w:eastAsia="Arial Unicode MS" w:hAnsi="Calibri" w:cs="Calibri"/>
          <w:bCs/>
        </w:rPr>
        <w:t xml:space="preserve">I. Utvrđuje se Nacrt prijedloga Odluke o </w:t>
      </w:r>
      <w:r w:rsidRPr="004A0C0B">
        <w:rPr>
          <w:rFonts w:ascii="Calibri" w:hAnsi="Calibri" w:cs="Calibri"/>
          <w:bCs/>
        </w:rPr>
        <w:t>visini paušalnog poreza po krevetu odnosno po smještajnoj jedinici u kampu odnosno smještajnoj jedinici u objektu za robinzonski smještaj</w:t>
      </w:r>
      <w:r w:rsidRPr="004A0C0B">
        <w:rPr>
          <w:rFonts w:ascii="Calibri" w:eastAsia="Arial Unicode MS" w:hAnsi="Calibri" w:cs="Calibri"/>
          <w:bCs/>
        </w:rPr>
        <w:t xml:space="preserve"> za javno savjetovanje, prema tekstu u privitku ovoga Zaključka.</w:t>
      </w:r>
    </w:p>
    <w:p w14:paraId="1E97D0B2" w14:textId="77777777" w:rsidR="00004CC7" w:rsidRPr="004A0C0B" w:rsidRDefault="00004CC7" w:rsidP="00F12973">
      <w:pPr>
        <w:suppressAutoHyphens/>
        <w:spacing w:after="240"/>
        <w:ind w:firstLine="708"/>
        <w:jc w:val="both"/>
        <w:textAlignment w:val="baseline"/>
        <w:rPr>
          <w:rFonts w:ascii="Calibri" w:eastAsia="Arial Unicode MS" w:hAnsi="Calibri" w:cs="Calibri"/>
          <w:bCs/>
        </w:rPr>
      </w:pPr>
      <w:r w:rsidRPr="004A0C0B">
        <w:rPr>
          <w:rFonts w:ascii="Calibri" w:eastAsia="Arial Unicode MS" w:hAnsi="Calibri" w:cs="Calibri"/>
          <w:bCs/>
        </w:rPr>
        <w:t>II. Nacrt prijedloga Odluke iz točke I. ovog Zaključka javno će se objaviti na mrežnim stranicama Grada Požege (</w:t>
      </w:r>
      <w:hyperlink r:id="rId10" w:history="1">
        <w:r w:rsidRPr="004A0C0B">
          <w:rPr>
            <w:rStyle w:val="Hiperveza"/>
            <w:rFonts w:ascii="Calibri" w:eastAsia="Arial Unicode MS" w:hAnsi="Calibri" w:cs="Calibri"/>
            <w:bCs/>
          </w:rPr>
          <w:t>www.pozega.hr</w:t>
        </w:r>
      </w:hyperlink>
      <w:r w:rsidRPr="004A0C0B">
        <w:rPr>
          <w:rFonts w:ascii="Calibri" w:eastAsia="Arial Unicode MS" w:hAnsi="Calibri" w:cs="Calibri"/>
          <w:bCs/>
        </w:rPr>
        <w:t>) radi savjetovanja sa zainteresiranom javnošću.</w:t>
      </w:r>
    </w:p>
    <w:p w14:paraId="412DF35D" w14:textId="57A6BE6E" w:rsidR="00004CC7" w:rsidRPr="004A0C0B" w:rsidRDefault="00004CC7" w:rsidP="00F12973">
      <w:pPr>
        <w:suppressAutoHyphens/>
        <w:spacing w:after="240"/>
        <w:ind w:firstLine="708"/>
        <w:jc w:val="both"/>
        <w:textAlignment w:val="baseline"/>
        <w:rPr>
          <w:rFonts w:ascii="Calibri" w:eastAsia="Arial Unicode MS" w:hAnsi="Calibri" w:cs="Calibri"/>
          <w:bCs/>
        </w:rPr>
      </w:pPr>
      <w:r w:rsidRPr="004A0C0B">
        <w:rPr>
          <w:rFonts w:ascii="Calibri" w:eastAsia="Arial Unicode MS" w:hAnsi="Calibri" w:cs="Calibri"/>
          <w:bCs/>
        </w:rPr>
        <w:t xml:space="preserve">III. Rok za dostavu primjedbi i prijedloga na Nacrt prijedloga Odluke iz točke I.  ovog Zaključka </w:t>
      </w:r>
      <w:r w:rsidRPr="00F612DB">
        <w:rPr>
          <w:rFonts w:ascii="Calibri" w:eastAsia="Arial Unicode MS" w:hAnsi="Calibri" w:cs="Calibri"/>
          <w:bCs/>
        </w:rPr>
        <w:t>je</w:t>
      </w:r>
      <w:r w:rsidR="00F9149B" w:rsidRPr="00F612DB">
        <w:rPr>
          <w:rFonts w:ascii="Calibri" w:eastAsia="Arial Unicode MS" w:hAnsi="Calibri" w:cs="Calibri"/>
          <w:bCs/>
        </w:rPr>
        <w:t xml:space="preserve"> 15</w:t>
      </w:r>
      <w:r w:rsidRPr="00F612DB">
        <w:rPr>
          <w:rFonts w:ascii="Calibri" w:eastAsia="Arial Unicode MS" w:hAnsi="Calibri" w:cs="Calibri"/>
          <w:bCs/>
        </w:rPr>
        <w:t xml:space="preserve"> dana od dana objave na mrežnim stranicama Grada Požege.</w:t>
      </w:r>
    </w:p>
    <w:p w14:paraId="1ADE0131" w14:textId="1904B899" w:rsidR="00004CC7" w:rsidRPr="004A0C0B" w:rsidRDefault="00004CC7" w:rsidP="00F12973">
      <w:pPr>
        <w:suppressAutoHyphens/>
        <w:spacing w:after="240"/>
        <w:ind w:firstLine="708"/>
        <w:jc w:val="both"/>
        <w:textAlignment w:val="baseline"/>
        <w:rPr>
          <w:rFonts w:ascii="Calibri" w:eastAsia="Arial Unicode MS" w:hAnsi="Calibri" w:cs="Calibri"/>
          <w:bCs/>
        </w:rPr>
      </w:pPr>
      <w:r w:rsidRPr="004A0C0B">
        <w:rPr>
          <w:rFonts w:ascii="Calibri" w:eastAsia="Arial Unicode MS" w:hAnsi="Calibri" w:cs="Calibri"/>
          <w:bCs/>
        </w:rPr>
        <w:t>IV. Ovaj Zaključak stupa na snagu danom donošenja.</w:t>
      </w:r>
    </w:p>
    <w:p w14:paraId="51E07670" w14:textId="77777777" w:rsidR="00004CC7" w:rsidRPr="004A0C0B" w:rsidRDefault="00004CC7" w:rsidP="00F12973">
      <w:pPr>
        <w:suppressAutoHyphens/>
        <w:textAlignment w:val="baseline"/>
        <w:rPr>
          <w:rFonts w:ascii="Calibri" w:eastAsia="Arial Unicode MS" w:hAnsi="Calibri" w:cs="Calibri"/>
          <w:bCs/>
        </w:rPr>
      </w:pPr>
    </w:p>
    <w:p w14:paraId="65F804F4" w14:textId="716D3261" w:rsidR="00004CC7" w:rsidRPr="004A0C0B" w:rsidRDefault="00004CC7" w:rsidP="00F12973">
      <w:pPr>
        <w:ind w:left="5670"/>
        <w:jc w:val="center"/>
        <w:rPr>
          <w:rFonts w:ascii="Calibri" w:hAnsi="Calibri" w:cs="Calibri"/>
        </w:rPr>
      </w:pPr>
      <w:r w:rsidRPr="004A0C0B">
        <w:rPr>
          <w:rFonts w:ascii="Calibri" w:hAnsi="Calibri" w:cs="Calibri"/>
        </w:rPr>
        <w:t>GRADONAČELNIK</w:t>
      </w:r>
    </w:p>
    <w:p w14:paraId="76E2F34F" w14:textId="79460723" w:rsidR="00004CC7" w:rsidRPr="004A0C0B" w:rsidRDefault="00004CC7" w:rsidP="00F12973">
      <w:pPr>
        <w:ind w:left="5670"/>
        <w:jc w:val="center"/>
        <w:rPr>
          <w:rFonts w:ascii="Calibri" w:hAnsi="Calibri" w:cs="Calibri"/>
        </w:rPr>
      </w:pPr>
      <w:r w:rsidRPr="004A0C0B">
        <w:rPr>
          <w:rFonts w:ascii="Calibri" w:hAnsi="Calibri" w:cs="Calibri"/>
        </w:rPr>
        <w:t>dr.sc. Željko Glavić</w:t>
      </w:r>
    </w:p>
    <w:p w14:paraId="1B72E4DD" w14:textId="77777777" w:rsidR="00C87702" w:rsidRPr="004A0C0B" w:rsidRDefault="00C87702" w:rsidP="00004CC7">
      <w:pPr>
        <w:rPr>
          <w:rFonts w:ascii="Calibri" w:hAnsi="Calibri" w:cs="Calibri"/>
        </w:rPr>
      </w:pPr>
    </w:p>
    <w:p w14:paraId="42FC3FE9" w14:textId="77777777" w:rsidR="00C87702" w:rsidRPr="004A0C0B" w:rsidRDefault="00C87702" w:rsidP="00004CC7">
      <w:pPr>
        <w:rPr>
          <w:rFonts w:ascii="Calibri" w:hAnsi="Calibri" w:cs="Calibri"/>
        </w:rPr>
      </w:pPr>
    </w:p>
    <w:p w14:paraId="64112983" w14:textId="77777777" w:rsidR="00C87702" w:rsidRPr="004A0C0B" w:rsidRDefault="00C87702" w:rsidP="00004CC7">
      <w:pPr>
        <w:rPr>
          <w:rFonts w:ascii="Calibri" w:hAnsi="Calibri" w:cs="Calibri"/>
        </w:rPr>
      </w:pPr>
    </w:p>
    <w:p w14:paraId="203FBBB7" w14:textId="77777777" w:rsidR="00C87702" w:rsidRDefault="00C87702" w:rsidP="00004CC7">
      <w:pPr>
        <w:rPr>
          <w:rFonts w:ascii="Calibri" w:hAnsi="Calibri" w:cs="Calibri"/>
        </w:rPr>
      </w:pPr>
    </w:p>
    <w:p w14:paraId="38FA8E6A" w14:textId="77777777" w:rsidR="005454BE" w:rsidRDefault="005454BE" w:rsidP="00004CC7">
      <w:pPr>
        <w:rPr>
          <w:rFonts w:ascii="Calibri" w:hAnsi="Calibri" w:cs="Calibri"/>
        </w:rPr>
      </w:pPr>
    </w:p>
    <w:p w14:paraId="5EF9D4EC" w14:textId="77777777" w:rsidR="005454BE" w:rsidRDefault="005454BE" w:rsidP="00004CC7">
      <w:pPr>
        <w:rPr>
          <w:rFonts w:ascii="Calibri" w:hAnsi="Calibri" w:cs="Calibri"/>
        </w:rPr>
      </w:pPr>
    </w:p>
    <w:p w14:paraId="5370C897" w14:textId="77777777" w:rsidR="005454BE" w:rsidRPr="004A0C0B" w:rsidRDefault="005454BE" w:rsidP="00004CC7">
      <w:pPr>
        <w:rPr>
          <w:rFonts w:ascii="Calibri" w:hAnsi="Calibri" w:cs="Calibri"/>
        </w:rPr>
      </w:pPr>
    </w:p>
    <w:p w14:paraId="547A0784" w14:textId="77777777" w:rsidR="00C87702" w:rsidRPr="004A0C0B" w:rsidRDefault="00C87702" w:rsidP="00004CC7">
      <w:pPr>
        <w:rPr>
          <w:rFonts w:ascii="Calibri" w:hAnsi="Calibri" w:cs="Calibri"/>
        </w:rPr>
      </w:pPr>
    </w:p>
    <w:p w14:paraId="753BF301" w14:textId="77777777" w:rsidR="00C87702" w:rsidRPr="004A0C0B" w:rsidRDefault="00C87702" w:rsidP="00004CC7">
      <w:pPr>
        <w:rPr>
          <w:rFonts w:ascii="Calibri" w:hAnsi="Calibri" w:cs="Calibri"/>
        </w:rPr>
      </w:pPr>
    </w:p>
    <w:p w14:paraId="7E81BFEF" w14:textId="77777777" w:rsidR="00C87702" w:rsidRPr="004A0C0B" w:rsidRDefault="00C87702" w:rsidP="00004CC7">
      <w:pPr>
        <w:rPr>
          <w:rFonts w:ascii="Calibri" w:hAnsi="Calibri" w:cs="Calibri"/>
        </w:rPr>
      </w:pPr>
    </w:p>
    <w:p w14:paraId="5827F415" w14:textId="77777777" w:rsidR="00C87702" w:rsidRDefault="00C87702" w:rsidP="00004CC7">
      <w:pPr>
        <w:rPr>
          <w:rFonts w:ascii="Calibri" w:hAnsi="Calibri" w:cs="Calibri"/>
        </w:rPr>
      </w:pPr>
    </w:p>
    <w:p w14:paraId="279F1C8C" w14:textId="77777777" w:rsidR="00F12973" w:rsidRPr="004A0C0B" w:rsidRDefault="00F12973" w:rsidP="00004CC7">
      <w:pPr>
        <w:rPr>
          <w:rFonts w:ascii="Calibri" w:hAnsi="Calibri" w:cs="Calibri"/>
        </w:rPr>
      </w:pPr>
    </w:p>
    <w:p w14:paraId="58ACF5FB" w14:textId="77777777" w:rsidR="00C87702" w:rsidRDefault="00C87702" w:rsidP="00004CC7">
      <w:pPr>
        <w:rPr>
          <w:rFonts w:ascii="Calibri" w:hAnsi="Calibri" w:cs="Calibri"/>
        </w:rPr>
      </w:pPr>
    </w:p>
    <w:p w14:paraId="25E43939" w14:textId="77777777" w:rsidR="00F12973" w:rsidRDefault="00F12973" w:rsidP="00004CC7">
      <w:pPr>
        <w:rPr>
          <w:rFonts w:ascii="Calibri" w:hAnsi="Calibri" w:cs="Calibri"/>
        </w:rPr>
      </w:pPr>
    </w:p>
    <w:p w14:paraId="60BD874B" w14:textId="77777777" w:rsidR="00F12973" w:rsidRDefault="00F12973" w:rsidP="00004CC7">
      <w:pPr>
        <w:rPr>
          <w:rFonts w:ascii="Calibri" w:hAnsi="Calibri" w:cs="Calibri"/>
        </w:rPr>
      </w:pPr>
    </w:p>
    <w:p w14:paraId="22BFA021" w14:textId="77777777" w:rsidR="00F12973" w:rsidRDefault="00F12973" w:rsidP="00004CC7">
      <w:pPr>
        <w:rPr>
          <w:rFonts w:ascii="Calibri" w:hAnsi="Calibri" w:cs="Calibri"/>
        </w:rPr>
      </w:pPr>
    </w:p>
    <w:p w14:paraId="331E1AEF" w14:textId="77777777" w:rsidR="00F12973" w:rsidRDefault="00F12973" w:rsidP="00004CC7">
      <w:pPr>
        <w:rPr>
          <w:rFonts w:ascii="Calibri" w:hAnsi="Calibri" w:cs="Calibri"/>
        </w:rPr>
      </w:pPr>
    </w:p>
    <w:p w14:paraId="76773C57" w14:textId="77777777" w:rsidR="00F12973" w:rsidRPr="004A0C0B" w:rsidRDefault="00F12973" w:rsidP="00004CC7">
      <w:pPr>
        <w:rPr>
          <w:rFonts w:ascii="Calibri" w:hAnsi="Calibri" w:cs="Calibri"/>
        </w:rPr>
      </w:pPr>
    </w:p>
    <w:p w14:paraId="08B352C3" w14:textId="411E53CD" w:rsidR="00004CC7" w:rsidRPr="004A0C0B" w:rsidRDefault="00004CC7" w:rsidP="00004CC7">
      <w:pPr>
        <w:rPr>
          <w:rFonts w:ascii="Calibri" w:hAnsi="Calibri" w:cs="Calibri"/>
        </w:rPr>
      </w:pPr>
      <w:r w:rsidRPr="004A0C0B">
        <w:rPr>
          <w:rFonts w:ascii="Calibri" w:hAnsi="Calibri" w:cs="Calibri"/>
        </w:rPr>
        <w:t xml:space="preserve">DOSTAVITI: </w:t>
      </w:r>
    </w:p>
    <w:p w14:paraId="627AAD66" w14:textId="77777777" w:rsidR="00004CC7" w:rsidRPr="004A0C0B" w:rsidRDefault="00004CC7" w:rsidP="00F12973">
      <w:pPr>
        <w:pStyle w:val="Odlomakpopisa"/>
        <w:widowControl w:val="0"/>
        <w:numPr>
          <w:ilvl w:val="0"/>
          <w:numId w:val="7"/>
        </w:numPr>
        <w:spacing w:after="0" w:line="240" w:lineRule="auto"/>
        <w:ind w:left="426" w:hanging="284"/>
        <w:rPr>
          <w:rFonts w:cs="Calibri"/>
        </w:rPr>
      </w:pPr>
      <w:r w:rsidRPr="004A0C0B">
        <w:rPr>
          <w:rFonts w:cs="Calibri"/>
        </w:rPr>
        <w:t xml:space="preserve">Upravnim tijelima Grada Požege </w:t>
      </w:r>
    </w:p>
    <w:p w14:paraId="197B467C" w14:textId="547C3694" w:rsidR="00F12973" w:rsidRDefault="00004CC7" w:rsidP="00F12973">
      <w:pPr>
        <w:pStyle w:val="Odlomakpopisa"/>
        <w:widowControl w:val="0"/>
        <w:numPr>
          <w:ilvl w:val="0"/>
          <w:numId w:val="7"/>
        </w:numPr>
        <w:spacing w:after="0" w:line="240" w:lineRule="auto"/>
        <w:ind w:left="426" w:hanging="284"/>
        <w:rPr>
          <w:rFonts w:cs="Calibri"/>
        </w:rPr>
      </w:pPr>
      <w:r w:rsidRPr="00F12973">
        <w:rPr>
          <w:rFonts w:cs="Calibri"/>
        </w:rPr>
        <w:t>Pismohrani</w:t>
      </w:r>
    </w:p>
    <w:p w14:paraId="3C46B2DE" w14:textId="77777777" w:rsidR="00F12973" w:rsidRDefault="00F12973">
      <w:pPr>
        <w:rPr>
          <w:rFonts w:ascii="Calibri" w:eastAsia="Calibri" w:hAnsi="Calibri" w:cs="Calibri"/>
          <w:lang w:eastAsia="zh-CN"/>
        </w:rPr>
      </w:pPr>
      <w:r>
        <w:rPr>
          <w:rFonts w:cs="Calibri"/>
        </w:rPr>
        <w:br w:type="page"/>
      </w:r>
    </w:p>
    <w:p w14:paraId="3B96D2F7" w14:textId="77777777" w:rsidR="00004CC7" w:rsidRPr="00F12973" w:rsidRDefault="00004CC7" w:rsidP="00004CC7">
      <w:pPr>
        <w:jc w:val="center"/>
        <w:rPr>
          <w:rFonts w:cstheme="minorHAnsi"/>
        </w:rPr>
      </w:pPr>
      <w:r w:rsidRPr="00F12973">
        <w:rPr>
          <w:rFonts w:cstheme="minorHAnsi"/>
        </w:rPr>
        <w:t>HRVATSKI SABOR</w:t>
      </w:r>
    </w:p>
    <w:p w14:paraId="242828D8" w14:textId="77777777" w:rsidR="00004CC7" w:rsidRPr="00F12973" w:rsidRDefault="00004CC7" w:rsidP="00004CC7">
      <w:pPr>
        <w:rPr>
          <w:rFonts w:cstheme="minorHAnsi"/>
        </w:rPr>
      </w:pPr>
      <w:r w:rsidRPr="00F12973">
        <w:rPr>
          <w:rFonts w:cstheme="minorHAnsi"/>
        </w:rPr>
        <w:t>Na temelju članka 89. Ustava Republike Hrvatske, donosim</w:t>
      </w:r>
    </w:p>
    <w:p w14:paraId="33B3BB83" w14:textId="77777777" w:rsidR="00004CC7" w:rsidRPr="00F12973" w:rsidRDefault="00004CC7" w:rsidP="00004CC7">
      <w:pPr>
        <w:jc w:val="center"/>
        <w:rPr>
          <w:rFonts w:cstheme="minorHAnsi"/>
        </w:rPr>
      </w:pPr>
      <w:r w:rsidRPr="00F12973">
        <w:rPr>
          <w:rFonts w:cstheme="minorHAnsi"/>
        </w:rPr>
        <w:t>ODLUKU</w:t>
      </w:r>
    </w:p>
    <w:p w14:paraId="112D70A7" w14:textId="77777777" w:rsidR="00004CC7" w:rsidRPr="00F12973" w:rsidRDefault="00004CC7" w:rsidP="00004CC7">
      <w:pPr>
        <w:jc w:val="center"/>
        <w:rPr>
          <w:rFonts w:cstheme="minorHAnsi"/>
        </w:rPr>
      </w:pPr>
      <w:r w:rsidRPr="00F12973">
        <w:rPr>
          <w:rFonts w:cstheme="minorHAnsi"/>
        </w:rPr>
        <w:t>O PROGLAŠENJU ZAKONA O IZMJENAMA I DOPUNAMA ZAKONA O POREZU NA DOHODAK</w:t>
      </w:r>
    </w:p>
    <w:p w14:paraId="174764E7" w14:textId="77777777" w:rsidR="00004CC7" w:rsidRPr="00F12973" w:rsidRDefault="00004CC7" w:rsidP="00004CC7">
      <w:pPr>
        <w:rPr>
          <w:rFonts w:cstheme="minorHAnsi"/>
        </w:rPr>
      </w:pPr>
      <w:r w:rsidRPr="00F12973">
        <w:rPr>
          <w:rFonts w:cstheme="minorHAnsi"/>
        </w:rPr>
        <w:t>Proglašavam Zakon o izmjenama i dopunama Zakona o porezu na dohodak, koji je Hrvatski sabor donio na sjednici 13. prosinca 2024.</w:t>
      </w:r>
    </w:p>
    <w:p w14:paraId="28F6A82B" w14:textId="77777777" w:rsidR="00004CC7" w:rsidRPr="00F12973" w:rsidRDefault="00004CC7" w:rsidP="00004CC7">
      <w:pPr>
        <w:rPr>
          <w:rFonts w:cstheme="minorHAnsi"/>
        </w:rPr>
      </w:pPr>
    </w:p>
    <w:p w14:paraId="199E4095" w14:textId="77777777" w:rsidR="00004CC7" w:rsidRPr="00F12973" w:rsidRDefault="00004CC7" w:rsidP="00004CC7">
      <w:pPr>
        <w:rPr>
          <w:rFonts w:cstheme="minorHAnsi"/>
        </w:rPr>
      </w:pPr>
      <w:r w:rsidRPr="00F12973">
        <w:rPr>
          <w:rFonts w:cstheme="minorHAnsi"/>
        </w:rPr>
        <w:t>Klasa: 011-02/24-02/90</w:t>
      </w:r>
    </w:p>
    <w:p w14:paraId="67204821" w14:textId="77777777" w:rsidR="00004CC7" w:rsidRPr="00F12973" w:rsidRDefault="00004CC7" w:rsidP="00004CC7">
      <w:pPr>
        <w:rPr>
          <w:rFonts w:cstheme="minorHAnsi"/>
        </w:rPr>
      </w:pPr>
      <w:r w:rsidRPr="00F12973">
        <w:rPr>
          <w:rFonts w:cstheme="minorHAnsi"/>
        </w:rPr>
        <w:t>Urbroj: 71-10-01/1-24-2</w:t>
      </w:r>
    </w:p>
    <w:p w14:paraId="5C7BF613" w14:textId="77777777" w:rsidR="00004CC7" w:rsidRPr="00F12973" w:rsidRDefault="00004CC7" w:rsidP="00004CC7">
      <w:pPr>
        <w:rPr>
          <w:rFonts w:cstheme="minorHAnsi"/>
        </w:rPr>
      </w:pPr>
      <w:r w:rsidRPr="00F12973">
        <w:rPr>
          <w:rFonts w:cstheme="minorHAnsi"/>
        </w:rPr>
        <w:t>Zagreb, 17. prosinca 2024.</w:t>
      </w:r>
    </w:p>
    <w:p w14:paraId="1A9C19CF" w14:textId="77777777" w:rsidR="00004CC7" w:rsidRPr="00F12973" w:rsidRDefault="00004CC7" w:rsidP="00004CC7">
      <w:pPr>
        <w:rPr>
          <w:rFonts w:cstheme="minorHAnsi"/>
        </w:rPr>
      </w:pPr>
    </w:p>
    <w:p w14:paraId="7196EB0B" w14:textId="77777777" w:rsidR="00004CC7" w:rsidRPr="00F12973" w:rsidRDefault="00004CC7" w:rsidP="00004CC7">
      <w:pPr>
        <w:jc w:val="right"/>
        <w:rPr>
          <w:rFonts w:cstheme="minorHAnsi"/>
        </w:rPr>
      </w:pPr>
      <w:r w:rsidRPr="00F12973">
        <w:rPr>
          <w:rFonts w:cstheme="minorHAnsi"/>
        </w:rPr>
        <w:t>Predsjednik</w:t>
      </w:r>
      <w:r w:rsidRPr="00F12973">
        <w:rPr>
          <w:rFonts w:cstheme="minorHAnsi"/>
        </w:rPr>
        <w:br/>
        <w:t>Republike Hrvatske</w:t>
      </w:r>
      <w:r w:rsidRPr="00F12973">
        <w:rPr>
          <w:rFonts w:cstheme="minorHAnsi"/>
        </w:rPr>
        <w:br/>
        <w:t>Zoran Milanović, v. r.</w:t>
      </w:r>
    </w:p>
    <w:p w14:paraId="45C404D3" w14:textId="77777777" w:rsidR="00004CC7" w:rsidRPr="00F12973" w:rsidRDefault="00004CC7" w:rsidP="00004CC7">
      <w:pPr>
        <w:jc w:val="right"/>
        <w:rPr>
          <w:rFonts w:cstheme="minorHAnsi"/>
        </w:rPr>
      </w:pPr>
    </w:p>
    <w:p w14:paraId="0BF9E800" w14:textId="77777777" w:rsidR="00004CC7" w:rsidRPr="00F12973" w:rsidRDefault="00004CC7" w:rsidP="00004CC7">
      <w:pPr>
        <w:jc w:val="center"/>
        <w:rPr>
          <w:rFonts w:cstheme="minorHAnsi"/>
        </w:rPr>
      </w:pPr>
      <w:r w:rsidRPr="00F12973">
        <w:rPr>
          <w:rFonts w:cstheme="minorHAnsi"/>
        </w:rPr>
        <w:t>ZAKON</w:t>
      </w:r>
    </w:p>
    <w:p w14:paraId="0D45F735" w14:textId="77777777" w:rsidR="00004CC7" w:rsidRPr="00F12973" w:rsidRDefault="00004CC7" w:rsidP="00004CC7">
      <w:pPr>
        <w:jc w:val="center"/>
        <w:rPr>
          <w:rFonts w:cstheme="minorHAnsi"/>
        </w:rPr>
      </w:pPr>
      <w:r w:rsidRPr="00F12973">
        <w:rPr>
          <w:rFonts w:cstheme="minorHAnsi"/>
        </w:rPr>
        <w:t>O IZMJENAMA I DOPUNAMA ZAKONA O POREZU NA DOHODAK</w:t>
      </w:r>
    </w:p>
    <w:p w14:paraId="5029705D" w14:textId="77777777" w:rsidR="00004CC7" w:rsidRPr="004411B0" w:rsidRDefault="00004CC7" w:rsidP="00004CC7">
      <w:pPr>
        <w:jc w:val="center"/>
        <w:rPr>
          <w:rFonts w:cstheme="minorHAnsi"/>
          <w:b/>
          <w:bCs/>
        </w:rPr>
      </w:pPr>
    </w:p>
    <w:p w14:paraId="60C87DE5" w14:textId="77777777" w:rsidR="00004CC7" w:rsidRPr="004411B0" w:rsidRDefault="00004CC7" w:rsidP="00004CC7">
      <w:pPr>
        <w:jc w:val="center"/>
        <w:rPr>
          <w:rFonts w:cstheme="minorHAnsi"/>
        </w:rPr>
      </w:pPr>
      <w:r w:rsidRPr="004411B0">
        <w:rPr>
          <w:rFonts w:cstheme="minorHAnsi"/>
        </w:rPr>
        <w:t>Članak 1.</w:t>
      </w:r>
    </w:p>
    <w:p w14:paraId="0692996E" w14:textId="77777777" w:rsidR="00004CC7" w:rsidRPr="004411B0" w:rsidRDefault="00004CC7" w:rsidP="00004CC7">
      <w:pPr>
        <w:rPr>
          <w:rFonts w:cstheme="minorHAnsi"/>
        </w:rPr>
      </w:pPr>
      <w:r w:rsidRPr="004411B0">
        <w:rPr>
          <w:rFonts w:cstheme="minorHAnsi"/>
        </w:rPr>
        <w:t>U Zakonu o porezu na dohodak (»Narodne novine«, br. 115/16., 106/18., 121/19., 32/20., 138/20., 151/22. i 114/23.) u članku 1. stavak 3. mijenja se i glasi:</w:t>
      </w:r>
    </w:p>
    <w:p w14:paraId="4114BF44" w14:textId="77777777" w:rsidR="00004CC7" w:rsidRDefault="00004CC7" w:rsidP="00004CC7">
      <w:pPr>
        <w:rPr>
          <w:rFonts w:cstheme="minorHAnsi"/>
        </w:rPr>
      </w:pPr>
      <w:r w:rsidRPr="004411B0">
        <w:rPr>
          <w:rFonts w:cstheme="minorHAnsi"/>
        </w:rPr>
        <w:t>»(3) Iznimno od stavka 2. ovoga članka, pripadnost poreza na dohodak po osnovi ostvarenog dohotka od imovine na temelju najma ili zakupa nekretnina iz članka 57. stavka 1. ovoga Zakona i dohotka od iznajmljivanja kuća, stanova, soba i postelja te objekata za robinzonski smještaj putnicima i turistima i organiziranja kampova iz članka 57. stavka 2. ovoga Zakona određuje se prema mjestu gdje se nekretnina odnosno smještajna jedinica nalazi.«.</w:t>
      </w:r>
    </w:p>
    <w:p w14:paraId="53FA7748" w14:textId="77777777" w:rsidR="00004CC7" w:rsidRPr="004411B0" w:rsidRDefault="00004CC7" w:rsidP="00004CC7">
      <w:pPr>
        <w:rPr>
          <w:rFonts w:cstheme="minorHAnsi"/>
        </w:rPr>
      </w:pPr>
    </w:p>
    <w:p w14:paraId="4ABEEE5B" w14:textId="77777777" w:rsidR="00004CC7" w:rsidRDefault="00004CC7" w:rsidP="00004CC7">
      <w:pPr>
        <w:jc w:val="center"/>
        <w:rPr>
          <w:rFonts w:cstheme="minorHAnsi"/>
        </w:rPr>
      </w:pPr>
      <w:r w:rsidRPr="004411B0">
        <w:rPr>
          <w:rFonts w:cstheme="minorHAnsi"/>
        </w:rPr>
        <w:t>Članak 2.</w:t>
      </w:r>
    </w:p>
    <w:p w14:paraId="19CAF3CD" w14:textId="77777777" w:rsidR="00004CC7" w:rsidRPr="004411B0" w:rsidRDefault="00004CC7" w:rsidP="00004CC7">
      <w:pPr>
        <w:jc w:val="center"/>
        <w:rPr>
          <w:rFonts w:cstheme="minorHAnsi"/>
        </w:rPr>
      </w:pPr>
    </w:p>
    <w:p w14:paraId="19F7B1AD" w14:textId="77777777" w:rsidR="00004CC7" w:rsidRPr="004411B0" w:rsidRDefault="00004CC7" w:rsidP="00004CC7">
      <w:pPr>
        <w:rPr>
          <w:rFonts w:cstheme="minorHAnsi"/>
        </w:rPr>
      </w:pPr>
      <w:r w:rsidRPr="004411B0">
        <w:rPr>
          <w:rFonts w:cstheme="minorHAnsi"/>
        </w:rPr>
        <w:t>U članku 14. stavku 1. riječi: »560,00 eura« zamjenjuju se riječima: »600,00 eura«.</w:t>
      </w:r>
    </w:p>
    <w:p w14:paraId="4E680826" w14:textId="77777777" w:rsidR="00004CC7" w:rsidRPr="004411B0" w:rsidRDefault="00004CC7" w:rsidP="00004CC7">
      <w:pPr>
        <w:rPr>
          <w:rFonts w:cstheme="minorHAnsi"/>
        </w:rPr>
      </w:pPr>
      <w:r w:rsidRPr="004411B0">
        <w:rPr>
          <w:rFonts w:cstheme="minorHAnsi"/>
        </w:rPr>
        <w:t>Stavak 3. mijenja se i glasi:</w:t>
      </w:r>
    </w:p>
    <w:p w14:paraId="080D6C87" w14:textId="77777777" w:rsidR="00004CC7" w:rsidRDefault="00004CC7" w:rsidP="00004CC7">
      <w:pPr>
        <w:rPr>
          <w:rFonts w:cstheme="minorHAnsi"/>
        </w:rPr>
      </w:pPr>
      <w:r w:rsidRPr="004411B0">
        <w:rPr>
          <w:rFonts w:cstheme="minorHAnsi"/>
        </w:rPr>
        <w:t>»(3) Rezident može uvećati osnovni osobni odbitak iz stavka 1. ovoga članka u visini iznosa:</w:t>
      </w:r>
    </w:p>
    <w:p w14:paraId="06093EE7" w14:textId="77777777" w:rsidR="00004CC7" w:rsidRPr="004411B0" w:rsidRDefault="00004CC7" w:rsidP="00004CC7">
      <w:pPr>
        <w:rPr>
          <w:rFonts w:cstheme="minorHAnsi"/>
        </w:rPr>
      </w:pPr>
    </w:p>
    <w:tbl>
      <w:tblPr>
        <w:tblW w:w="8214" w:type="dxa"/>
        <w:shd w:val="clear" w:color="auto" w:fill="FFFFFF"/>
        <w:tblCellMar>
          <w:left w:w="0" w:type="dxa"/>
          <w:right w:w="0" w:type="dxa"/>
        </w:tblCellMar>
        <w:tblLook w:val="04A0" w:firstRow="1" w:lastRow="0" w:firstColumn="1" w:lastColumn="0" w:noHBand="0" w:noVBand="1"/>
      </w:tblPr>
      <w:tblGrid>
        <w:gridCol w:w="471"/>
        <w:gridCol w:w="5555"/>
        <w:gridCol w:w="1174"/>
        <w:gridCol w:w="1014"/>
      </w:tblGrid>
      <w:tr w:rsidR="00004CC7" w:rsidRPr="004411B0" w14:paraId="471F14AF" w14:textId="77777777" w:rsidTr="008F0D56">
        <w:tc>
          <w:tcPr>
            <w:tcW w:w="4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BEDED0" w14:textId="77777777" w:rsidR="00004CC7" w:rsidRPr="004411B0" w:rsidRDefault="00004CC7" w:rsidP="008F0D56">
            <w:pPr>
              <w:rPr>
                <w:rFonts w:cstheme="minorHAnsi"/>
              </w:rPr>
            </w:pPr>
            <w:r w:rsidRPr="004411B0">
              <w:rPr>
                <w:rFonts w:cstheme="minorHAnsi"/>
                <w:b/>
                <w:bCs/>
              </w:rPr>
              <w:t>R. br.</w:t>
            </w:r>
          </w:p>
        </w:tc>
        <w:tc>
          <w:tcPr>
            <w:tcW w:w="607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76A28F" w14:textId="77777777" w:rsidR="00004CC7" w:rsidRPr="004411B0" w:rsidRDefault="00004CC7" w:rsidP="008F0D56">
            <w:pPr>
              <w:rPr>
                <w:rFonts w:cstheme="minorHAnsi"/>
              </w:rPr>
            </w:pPr>
            <w:r w:rsidRPr="004411B0">
              <w:rPr>
                <w:rFonts w:cstheme="minorHAnsi"/>
                <w:b/>
                <w:bCs/>
              </w:rPr>
              <w:t>Osnova za uvećanje</w:t>
            </w:r>
            <w:r w:rsidRPr="004411B0">
              <w:rPr>
                <w:rFonts w:cstheme="minorHAnsi"/>
                <w:b/>
                <w:bCs/>
              </w:rPr>
              <w:br/>
              <w:t>osnovnog osobnog odbitka</w:t>
            </w:r>
          </w:p>
        </w:tc>
        <w:tc>
          <w:tcPr>
            <w:tcW w:w="11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472F59" w14:textId="77777777" w:rsidR="00004CC7" w:rsidRPr="004411B0" w:rsidRDefault="00004CC7" w:rsidP="008F0D56">
            <w:pPr>
              <w:rPr>
                <w:rFonts w:cstheme="minorHAnsi"/>
              </w:rPr>
            </w:pPr>
            <w:r w:rsidRPr="004411B0">
              <w:rPr>
                <w:rFonts w:cstheme="minorHAnsi"/>
                <w:b/>
                <w:bCs/>
              </w:rPr>
              <w:t>Koeficijent</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F05CA5" w14:textId="77777777" w:rsidR="00004CC7" w:rsidRPr="004411B0" w:rsidRDefault="00004CC7" w:rsidP="008F0D56">
            <w:pPr>
              <w:rPr>
                <w:rFonts w:cstheme="minorHAnsi"/>
              </w:rPr>
            </w:pPr>
            <w:r w:rsidRPr="004411B0">
              <w:rPr>
                <w:rFonts w:cstheme="minorHAnsi"/>
                <w:b/>
                <w:bCs/>
              </w:rPr>
              <w:t>Mjesečni iznos</w:t>
            </w:r>
            <w:r w:rsidRPr="004411B0">
              <w:rPr>
                <w:rFonts w:cstheme="minorHAnsi"/>
                <w:b/>
                <w:bCs/>
              </w:rPr>
              <w:br/>
              <w:t>(u eurima i centima)</w:t>
            </w:r>
          </w:p>
        </w:tc>
      </w:tr>
      <w:tr w:rsidR="00004CC7" w:rsidRPr="004411B0" w14:paraId="024B6BEF"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696940" w14:textId="77777777" w:rsidR="00004CC7" w:rsidRPr="004411B0" w:rsidRDefault="00004CC7" w:rsidP="008F0D56">
            <w:pPr>
              <w:rPr>
                <w:rFonts w:cstheme="minorHAnsi"/>
              </w:rPr>
            </w:pPr>
            <w:r w:rsidRPr="004411B0">
              <w:rPr>
                <w:rFonts w:cstheme="minorHAnsi"/>
                <w:b/>
                <w:bCs/>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F77066" w14:textId="77777777" w:rsidR="00004CC7" w:rsidRPr="004411B0" w:rsidRDefault="00004CC7" w:rsidP="008F0D56">
            <w:pPr>
              <w:rPr>
                <w:rFonts w:cstheme="minorHAnsi"/>
              </w:rPr>
            </w:pPr>
            <w:r w:rsidRPr="004411B0">
              <w:rPr>
                <w:rFonts w:cstheme="minorHAnsi"/>
                <w:b/>
                <w:bCs/>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9FE314" w14:textId="77777777" w:rsidR="00004CC7" w:rsidRPr="004411B0" w:rsidRDefault="00004CC7" w:rsidP="008F0D56">
            <w:pPr>
              <w:rPr>
                <w:rFonts w:cstheme="minorHAnsi"/>
              </w:rPr>
            </w:pPr>
            <w:r w:rsidRPr="004411B0">
              <w:rPr>
                <w:rFonts w:cstheme="minorHAnsi"/>
                <w:b/>
                <w:bCs/>
              </w:rPr>
              <w:t>3</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D75100" w14:textId="77777777" w:rsidR="00004CC7" w:rsidRPr="004411B0" w:rsidRDefault="00004CC7" w:rsidP="008F0D56">
            <w:pPr>
              <w:rPr>
                <w:rFonts w:cstheme="minorHAnsi"/>
              </w:rPr>
            </w:pPr>
            <w:r w:rsidRPr="004411B0">
              <w:rPr>
                <w:rFonts w:cstheme="minorHAnsi"/>
                <w:b/>
                <w:bCs/>
              </w:rPr>
              <w:t>4</w:t>
            </w:r>
          </w:p>
        </w:tc>
      </w:tr>
      <w:tr w:rsidR="00004CC7" w:rsidRPr="004411B0" w14:paraId="4BA277E8"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7857EA" w14:textId="77777777" w:rsidR="00004CC7" w:rsidRPr="004411B0" w:rsidRDefault="00004CC7" w:rsidP="008F0D56">
            <w:pPr>
              <w:rPr>
                <w:rFonts w:cstheme="minorHAnsi"/>
              </w:rPr>
            </w:pPr>
            <w:r w:rsidRPr="004411B0">
              <w:rPr>
                <w:rFonts w:cstheme="minorHAnsi"/>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D1664D" w14:textId="77777777" w:rsidR="00004CC7" w:rsidRPr="004411B0" w:rsidRDefault="00004CC7" w:rsidP="008F0D56">
            <w:pPr>
              <w:rPr>
                <w:rFonts w:cstheme="minorHAnsi"/>
              </w:rPr>
            </w:pPr>
            <w:r w:rsidRPr="004411B0">
              <w:rPr>
                <w:rFonts w:cstheme="minorHAnsi"/>
              </w:rPr>
              <w:t>Uzdržavani članovi uže obitelji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4E94F3" w14:textId="77777777" w:rsidR="00004CC7" w:rsidRPr="004411B0" w:rsidRDefault="00004CC7" w:rsidP="008F0D56">
            <w:pPr>
              <w:rPr>
                <w:rFonts w:cstheme="minorHAnsi"/>
              </w:rPr>
            </w:pPr>
            <w:r w:rsidRPr="004411B0">
              <w:rPr>
                <w:rFonts w:cstheme="minorHAnsi"/>
              </w:rPr>
              <w:t>0,5</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B52D95" w14:textId="77777777" w:rsidR="00004CC7" w:rsidRPr="004411B0" w:rsidRDefault="00004CC7" w:rsidP="008F0D56">
            <w:pPr>
              <w:rPr>
                <w:rFonts w:cstheme="minorHAnsi"/>
              </w:rPr>
            </w:pPr>
            <w:r w:rsidRPr="004411B0">
              <w:rPr>
                <w:rFonts w:cstheme="minorHAnsi"/>
              </w:rPr>
              <w:t>300,00</w:t>
            </w:r>
          </w:p>
        </w:tc>
      </w:tr>
      <w:tr w:rsidR="00004CC7" w:rsidRPr="004411B0" w14:paraId="1A368068"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DEE3C3" w14:textId="77777777" w:rsidR="00004CC7" w:rsidRPr="004411B0" w:rsidRDefault="00004CC7" w:rsidP="008F0D56">
            <w:pPr>
              <w:rPr>
                <w:rFonts w:cstheme="minorHAnsi"/>
              </w:rPr>
            </w:pPr>
            <w:r w:rsidRPr="004411B0">
              <w:rPr>
                <w:rFonts w:cstheme="minorHAnsi"/>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D47992" w14:textId="77777777" w:rsidR="00004CC7" w:rsidRPr="004411B0" w:rsidRDefault="00004CC7" w:rsidP="008F0D56">
            <w:pPr>
              <w:rPr>
                <w:rFonts w:cstheme="minorHAnsi"/>
              </w:rPr>
            </w:pPr>
            <w:r w:rsidRPr="004411B0">
              <w:rPr>
                <w:rFonts w:cstheme="minorHAnsi"/>
              </w:rPr>
              <w:t>Prvo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48A5B1" w14:textId="77777777" w:rsidR="00004CC7" w:rsidRPr="004411B0" w:rsidRDefault="00004CC7" w:rsidP="008F0D56">
            <w:pPr>
              <w:rPr>
                <w:rFonts w:cstheme="minorHAnsi"/>
              </w:rPr>
            </w:pPr>
            <w:r w:rsidRPr="004411B0">
              <w:rPr>
                <w:rFonts w:cstheme="minorHAnsi"/>
              </w:rPr>
              <w:t>0,5</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092E00" w14:textId="77777777" w:rsidR="00004CC7" w:rsidRPr="004411B0" w:rsidRDefault="00004CC7" w:rsidP="008F0D56">
            <w:pPr>
              <w:rPr>
                <w:rFonts w:cstheme="minorHAnsi"/>
              </w:rPr>
            </w:pPr>
            <w:r w:rsidRPr="004411B0">
              <w:rPr>
                <w:rFonts w:cstheme="minorHAnsi"/>
              </w:rPr>
              <w:t>300,00</w:t>
            </w:r>
          </w:p>
        </w:tc>
      </w:tr>
      <w:tr w:rsidR="00004CC7" w:rsidRPr="004411B0" w14:paraId="4C5EEC23"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E8D76B" w14:textId="77777777" w:rsidR="00004CC7" w:rsidRPr="004411B0" w:rsidRDefault="00004CC7" w:rsidP="008F0D56">
            <w:pPr>
              <w:rPr>
                <w:rFonts w:cstheme="minorHAnsi"/>
              </w:rPr>
            </w:pPr>
            <w:r w:rsidRPr="004411B0">
              <w:rPr>
                <w:rFonts w:cstheme="minorHAnsi"/>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9D0234" w14:textId="77777777" w:rsidR="00004CC7" w:rsidRPr="004411B0" w:rsidRDefault="00004CC7" w:rsidP="008F0D56">
            <w:pPr>
              <w:rPr>
                <w:rFonts w:cstheme="minorHAnsi"/>
              </w:rPr>
            </w:pPr>
            <w:r w:rsidRPr="004411B0">
              <w:rPr>
                <w:rFonts w:cstheme="minorHAnsi"/>
              </w:rPr>
              <w:t>Drugo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6A7907" w14:textId="77777777" w:rsidR="00004CC7" w:rsidRPr="004411B0" w:rsidRDefault="00004CC7" w:rsidP="008F0D56">
            <w:pPr>
              <w:rPr>
                <w:rFonts w:cstheme="minorHAnsi"/>
              </w:rPr>
            </w:pPr>
            <w:r w:rsidRPr="004411B0">
              <w:rPr>
                <w:rFonts w:cstheme="minorHAnsi"/>
              </w:rPr>
              <w:t>0,7</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B1F05D" w14:textId="77777777" w:rsidR="00004CC7" w:rsidRPr="004411B0" w:rsidRDefault="00004CC7" w:rsidP="008F0D56">
            <w:pPr>
              <w:rPr>
                <w:rFonts w:cstheme="minorHAnsi"/>
              </w:rPr>
            </w:pPr>
            <w:r w:rsidRPr="004411B0">
              <w:rPr>
                <w:rFonts w:cstheme="minorHAnsi"/>
              </w:rPr>
              <w:t>420,00</w:t>
            </w:r>
          </w:p>
        </w:tc>
      </w:tr>
      <w:tr w:rsidR="00004CC7" w:rsidRPr="004411B0" w14:paraId="21B9ECDD"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95D813" w14:textId="77777777" w:rsidR="00004CC7" w:rsidRPr="004411B0" w:rsidRDefault="00004CC7" w:rsidP="008F0D56">
            <w:pPr>
              <w:rPr>
                <w:rFonts w:cstheme="minorHAnsi"/>
              </w:rPr>
            </w:pPr>
            <w:r w:rsidRPr="004411B0">
              <w:rPr>
                <w:rFonts w:cstheme="minorHAnsi"/>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8F372E" w14:textId="77777777" w:rsidR="00004CC7" w:rsidRPr="004411B0" w:rsidRDefault="00004CC7" w:rsidP="008F0D56">
            <w:pPr>
              <w:rPr>
                <w:rFonts w:cstheme="minorHAnsi"/>
              </w:rPr>
            </w:pPr>
            <w:r w:rsidRPr="004411B0">
              <w:rPr>
                <w:rFonts w:cstheme="minorHAnsi"/>
              </w:rPr>
              <w:t>Treće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44B74D" w14:textId="77777777" w:rsidR="00004CC7" w:rsidRPr="004411B0" w:rsidRDefault="00004CC7" w:rsidP="008F0D56">
            <w:pPr>
              <w:rPr>
                <w:rFonts w:cstheme="minorHAnsi"/>
              </w:rPr>
            </w:pPr>
            <w:r w:rsidRPr="004411B0">
              <w:rPr>
                <w:rFonts w:cstheme="minorHAnsi"/>
              </w:rPr>
              <w:t>1,0</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38EBC7" w14:textId="77777777" w:rsidR="00004CC7" w:rsidRPr="004411B0" w:rsidRDefault="00004CC7" w:rsidP="008F0D56">
            <w:pPr>
              <w:rPr>
                <w:rFonts w:cstheme="minorHAnsi"/>
              </w:rPr>
            </w:pPr>
            <w:r w:rsidRPr="004411B0">
              <w:rPr>
                <w:rFonts w:cstheme="minorHAnsi"/>
              </w:rPr>
              <w:t>600,00</w:t>
            </w:r>
          </w:p>
        </w:tc>
      </w:tr>
      <w:tr w:rsidR="00004CC7" w:rsidRPr="004411B0" w14:paraId="16C60F2C"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C09D45" w14:textId="77777777" w:rsidR="00004CC7" w:rsidRPr="004411B0" w:rsidRDefault="00004CC7" w:rsidP="008F0D56">
            <w:pPr>
              <w:rPr>
                <w:rFonts w:cstheme="minorHAnsi"/>
              </w:rPr>
            </w:pPr>
            <w:r w:rsidRPr="004411B0">
              <w:rPr>
                <w:rFonts w:cstheme="minorHAnsi"/>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5E48BE" w14:textId="77777777" w:rsidR="00004CC7" w:rsidRPr="004411B0" w:rsidRDefault="00004CC7" w:rsidP="008F0D56">
            <w:pPr>
              <w:rPr>
                <w:rFonts w:cstheme="minorHAnsi"/>
              </w:rPr>
            </w:pPr>
            <w:r w:rsidRPr="004411B0">
              <w:rPr>
                <w:rFonts w:cstheme="minorHAnsi"/>
              </w:rPr>
              <w:t>Četvrto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19716B" w14:textId="77777777" w:rsidR="00004CC7" w:rsidRPr="004411B0" w:rsidRDefault="00004CC7" w:rsidP="008F0D56">
            <w:pPr>
              <w:rPr>
                <w:rFonts w:cstheme="minorHAnsi"/>
              </w:rPr>
            </w:pPr>
            <w:r w:rsidRPr="004411B0">
              <w:rPr>
                <w:rFonts w:cstheme="minorHAnsi"/>
              </w:rPr>
              <w:t>1,4</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211241" w14:textId="77777777" w:rsidR="00004CC7" w:rsidRPr="004411B0" w:rsidRDefault="00004CC7" w:rsidP="008F0D56">
            <w:pPr>
              <w:rPr>
                <w:rFonts w:cstheme="minorHAnsi"/>
              </w:rPr>
            </w:pPr>
            <w:r w:rsidRPr="004411B0">
              <w:rPr>
                <w:rFonts w:cstheme="minorHAnsi"/>
              </w:rPr>
              <w:t>840,00</w:t>
            </w:r>
          </w:p>
        </w:tc>
      </w:tr>
      <w:tr w:rsidR="00004CC7" w:rsidRPr="004411B0" w14:paraId="22BA584D"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40D05E" w14:textId="77777777" w:rsidR="00004CC7" w:rsidRPr="004411B0" w:rsidRDefault="00004CC7" w:rsidP="008F0D56">
            <w:pPr>
              <w:rPr>
                <w:rFonts w:cstheme="minorHAnsi"/>
              </w:rPr>
            </w:pPr>
            <w:r w:rsidRPr="004411B0">
              <w:rPr>
                <w:rFonts w:cstheme="minorHAnsi"/>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8687A2" w14:textId="77777777" w:rsidR="00004CC7" w:rsidRPr="004411B0" w:rsidRDefault="00004CC7" w:rsidP="008F0D56">
            <w:pPr>
              <w:rPr>
                <w:rFonts w:cstheme="minorHAnsi"/>
              </w:rPr>
            </w:pPr>
            <w:r w:rsidRPr="004411B0">
              <w:rPr>
                <w:rFonts w:cstheme="minorHAnsi"/>
              </w:rPr>
              <w:t>Peto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0E1163" w14:textId="77777777" w:rsidR="00004CC7" w:rsidRPr="004411B0" w:rsidRDefault="00004CC7" w:rsidP="008F0D56">
            <w:pPr>
              <w:rPr>
                <w:rFonts w:cstheme="minorHAnsi"/>
              </w:rPr>
            </w:pPr>
            <w:r w:rsidRPr="004411B0">
              <w:rPr>
                <w:rFonts w:cstheme="minorHAnsi"/>
              </w:rPr>
              <w:t>1,9</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BE045D" w14:textId="77777777" w:rsidR="00004CC7" w:rsidRPr="004411B0" w:rsidRDefault="00004CC7" w:rsidP="008F0D56">
            <w:pPr>
              <w:rPr>
                <w:rFonts w:cstheme="minorHAnsi"/>
              </w:rPr>
            </w:pPr>
            <w:r w:rsidRPr="004411B0">
              <w:rPr>
                <w:rFonts w:cstheme="minorHAnsi"/>
              </w:rPr>
              <w:t>1140,00</w:t>
            </w:r>
          </w:p>
        </w:tc>
      </w:tr>
      <w:tr w:rsidR="00004CC7" w:rsidRPr="004411B0" w14:paraId="79FD8CD2"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DA46C1" w14:textId="77777777" w:rsidR="00004CC7" w:rsidRPr="004411B0" w:rsidRDefault="00004CC7" w:rsidP="008F0D56">
            <w:pPr>
              <w:rPr>
                <w:rFonts w:cstheme="minorHAnsi"/>
              </w:rPr>
            </w:pPr>
            <w:r w:rsidRPr="004411B0">
              <w:rPr>
                <w:rFonts w:cstheme="minorHAnsi"/>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D95094" w14:textId="77777777" w:rsidR="00004CC7" w:rsidRPr="004411B0" w:rsidRDefault="00004CC7" w:rsidP="008F0D56">
            <w:pPr>
              <w:rPr>
                <w:rFonts w:cstheme="minorHAnsi"/>
              </w:rPr>
            </w:pPr>
            <w:r w:rsidRPr="004411B0">
              <w:rPr>
                <w:rFonts w:cstheme="minorHAnsi"/>
              </w:rPr>
              <w:t>Šesto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F4F7E8" w14:textId="77777777" w:rsidR="00004CC7" w:rsidRPr="004411B0" w:rsidRDefault="00004CC7" w:rsidP="008F0D56">
            <w:pPr>
              <w:rPr>
                <w:rFonts w:cstheme="minorHAnsi"/>
              </w:rPr>
            </w:pPr>
            <w:r w:rsidRPr="004411B0">
              <w:rPr>
                <w:rFonts w:cstheme="minorHAnsi"/>
              </w:rPr>
              <w:t>2,5</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D77DB0" w14:textId="77777777" w:rsidR="00004CC7" w:rsidRPr="004411B0" w:rsidRDefault="00004CC7" w:rsidP="008F0D56">
            <w:pPr>
              <w:rPr>
                <w:rFonts w:cstheme="minorHAnsi"/>
              </w:rPr>
            </w:pPr>
            <w:r w:rsidRPr="004411B0">
              <w:rPr>
                <w:rFonts w:cstheme="minorHAnsi"/>
              </w:rPr>
              <w:t>1500,00</w:t>
            </w:r>
          </w:p>
        </w:tc>
      </w:tr>
      <w:tr w:rsidR="00004CC7" w:rsidRPr="004411B0" w14:paraId="613987D9"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1043DC" w14:textId="77777777" w:rsidR="00004CC7" w:rsidRPr="004411B0" w:rsidRDefault="00004CC7" w:rsidP="008F0D56">
            <w:pPr>
              <w:rPr>
                <w:rFonts w:cstheme="minorHAnsi"/>
              </w:rPr>
            </w:pPr>
            <w:r w:rsidRPr="004411B0">
              <w:rPr>
                <w:rFonts w:cstheme="minorHAnsi"/>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08143A" w14:textId="77777777" w:rsidR="00004CC7" w:rsidRPr="004411B0" w:rsidRDefault="00004CC7" w:rsidP="008F0D56">
            <w:pPr>
              <w:rPr>
                <w:rFonts w:cstheme="minorHAnsi"/>
              </w:rPr>
            </w:pPr>
            <w:r w:rsidRPr="004411B0">
              <w:rPr>
                <w:rFonts w:cstheme="minorHAnsi"/>
              </w:rPr>
              <w:t>Sedmo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FCF5F3" w14:textId="77777777" w:rsidR="00004CC7" w:rsidRPr="004411B0" w:rsidRDefault="00004CC7" w:rsidP="008F0D56">
            <w:pPr>
              <w:rPr>
                <w:rFonts w:cstheme="minorHAnsi"/>
              </w:rPr>
            </w:pPr>
            <w:r w:rsidRPr="004411B0">
              <w:rPr>
                <w:rFonts w:cstheme="minorHAnsi"/>
              </w:rPr>
              <w:t>3,2</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742EF1" w14:textId="77777777" w:rsidR="00004CC7" w:rsidRPr="004411B0" w:rsidRDefault="00004CC7" w:rsidP="008F0D56">
            <w:pPr>
              <w:rPr>
                <w:rFonts w:cstheme="minorHAnsi"/>
              </w:rPr>
            </w:pPr>
            <w:r w:rsidRPr="004411B0">
              <w:rPr>
                <w:rFonts w:cstheme="minorHAnsi"/>
              </w:rPr>
              <w:t>1920,00</w:t>
            </w:r>
          </w:p>
        </w:tc>
      </w:tr>
      <w:tr w:rsidR="00004CC7" w:rsidRPr="004411B0" w14:paraId="2FD0535F"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1D87CA" w14:textId="77777777" w:rsidR="00004CC7" w:rsidRPr="004411B0" w:rsidRDefault="00004CC7" w:rsidP="008F0D56">
            <w:pPr>
              <w:rPr>
                <w:rFonts w:cstheme="minorHAnsi"/>
              </w:rPr>
            </w:pPr>
            <w:r w:rsidRPr="004411B0">
              <w:rPr>
                <w:rFonts w:cstheme="minorHAnsi"/>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EF54A2" w14:textId="77777777" w:rsidR="00004CC7" w:rsidRPr="004411B0" w:rsidRDefault="00004CC7" w:rsidP="008F0D56">
            <w:pPr>
              <w:rPr>
                <w:rFonts w:cstheme="minorHAnsi"/>
              </w:rPr>
            </w:pPr>
            <w:r w:rsidRPr="004411B0">
              <w:rPr>
                <w:rFonts w:cstheme="minorHAnsi"/>
              </w:rPr>
              <w:t>Osmo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8E9541" w14:textId="77777777" w:rsidR="00004CC7" w:rsidRPr="004411B0" w:rsidRDefault="00004CC7" w:rsidP="008F0D56">
            <w:pPr>
              <w:rPr>
                <w:rFonts w:cstheme="minorHAnsi"/>
              </w:rPr>
            </w:pPr>
            <w:r w:rsidRPr="004411B0">
              <w:rPr>
                <w:rFonts w:cstheme="minorHAnsi"/>
              </w:rPr>
              <w:t>4,0</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00C69D" w14:textId="77777777" w:rsidR="00004CC7" w:rsidRPr="004411B0" w:rsidRDefault="00004CC7" w:rsidP="008F0D56">
            <w:pPr>
              <w:rPr>
                <w:rFonts w:cstheme="minorHAnsi"/>
              </w:rPr>
            </w:pPr>
            <w:r w:rsidRPr="004411B0">
              <w:rPr>
                <w:rFonts w:cstheme="minorHAnsi"/>
              </w:rPr>
              <w:t>2400,00</w:t>
            </w:r>
          </w:p>
        </w:tc>
      </w:tr>
      <w:tr w:rsidR="00004CC7" w:rsidRPr="004411B0" w14:paraId="0F5928C5"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1B3149" w14:textId="77777777" w:rsidR="00004CC7" w:rsidRPr="004411B0" w:rsidRDefault="00004CC7" w:rsidP="008F0D56">
            <w:pPr>
              <w:rPr>
                <w:rFonts w:cstheme="minorHAnsi"/>
              </w:rPr>
            </w:pPr>
            <w:r w:rsidRPr="004411B0">
              <w:rPr>
                <w:rFonts w:cstheme="minorHAnsi"/>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3EAC30" w14:textId="77777777" w:rsidR="00004CC7" w:rsidRPr="004411B0" w:rsidRDefault="00004CC7" w:rsidP="008F0D56">
            <w:pPr>
              <w:rPr>
                <w:rFonts w:cstheme="minorHAnsi"/>
              </w:rPr>
            </w:pPr>
            <w:r w:rsidRPr="004411B0">
              <w:rPr>
                <w:rFonts w:cstheme="minorHAnsi"/>
              </w:rPr>
              <w:t>Deveto uzdržavano dijete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609224" w14:textId="77777777" w:rsidR="00004CC7" w:rsidRPr="004411B0" w:rsidRDefault="00004CC7" w:rsidP="008F0D56">
            <w:pPr>
              <w:rPr>
                <w:rFonts w:cstheme="minorHAnsi"/>
              </w:rPr>
            </w:pPr>
            <w:r w:rsidRPr="004411B0">
              <w:rPr>
                <w:rFonts w:cstheme="minorHAnsi"/>
              </w:rPr>
              <w:t>4,9</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D34DB6" w14:textId="77777777" w:rsidR="00004CC7" w:rsidRPr="004411B0" w:rsidRDefault="00004CC7" w:rsidP="008F0D56">
            <w:pPr>
              <w:rPr>
                <w:rFonts w:cstheme="minorHAnsi"/>
              </w:rPr>
            </w:pPr>
            <w:r w:rsidRPr="004411B0">
              <w:rPr>
                <w:rFonts w:cstheme="minorHAnsi"/>
              </w:rPr>
              <w:t>2940,00</w:t>
            </w:r>
          </w:p>
        </w:tc>
      </w:tr>
      <w:tr w:rsidR="00004CC7" w:rsidRPr="004411B0" w14:paraId="043F3B2C" w14:textId="77777777" w:rsidTr="008F0D56">
        <w:trPr>
          <w:gridAfter w:val="1"/>
          <w:wAfter w:w="491" w:type="dxa"/>
        </w:trPr>
        <w:tc>
          <w:tcPr>
            <w:tcW w:w="4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7DC563" w14:textId="77777777" w:rsidR="00004CC7" w:rsidRPr="004411B0" w:rsidRDefault="00004CC7" w:rsidP="008F0D56">
            <w:pPr>
              <w:rPr>
                <w:rFonts w:cstheme="minorHAnsi"/>
              </w:rPr>
            </w:pPr>
            <w:r w:rsidRPr="004411B0">
              <w:rPr>
                <w:rFonts w:cstheme="minorHAnsi"/>
              </w:rPr>
              <w:t>11.</w:t>
            </w:r>
          </w:p>
        </w:tc>
        <w:tc>
          <w:tcPr>
            <w:tcW w:w="7250"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0A4D2A" w14:textId="77777777" w:rsidR="00004CC7" w:rsidRPr="004411B0" w:rsidRDefault="00004CC7" w:rsidP="008F0D56">
            <w:pPr>
              <w:rPr>
                <w:rFonts w:cstheme="minorHAnsi"/>
              </w:rPr>
            </w:pPr>
            <w:r w:rsidRPr="004411B0">
              <w:rPr>
                <w:rFonts w:cstheme="minorHAnsi"/>
              </w:rPr>
              <w:t>Za svako daljnje uzdržavano dijete koeficijent osnovnoga osobnog odbitka progresivno se uvećava se za 1,1 … više u odnosu prema koeficijentu za prethodno dijete</w:t>
            </w:r>
          </w:p>
        </w:tc>
      </w:tr>
      <w:tr w:rsidR="00004CC7" w:rsidRPr="004411B0" w14:paraId="35816D38"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CDC4A7" w14:textId="77777777" w:rsidR="00004CC7" w:rsidRPr="004411B0" w:rsidRDefault="00004CC7" w:rsidP="008F0D56">
            <w:pPr>
              <w:rPr>
                <w:rFonts w:cstheme="minorHAnsi"/>
              </w:rPr>
            </w:pPr>
            <w:r w:rsidRPr="004411B0">
              <w:rPr>
                <w:rFonts w:cstheme="minorHAnsi"/>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FE00F3" w14:textId="77777777" w:rsidR="00004CC7" w:rsidRPr="004411B0" w:rsidRDefault="00004CC7" w:rsidP="008F0D56">
            <w:pPr>
              <w:rPr>
                <w:rFonts w:cstheme="minorHAnsi"/>
              </w:rPr>
            </w:pPr>
            <w:r w:rsidRPr="004411B0">
              <w:rPr>
                <w:rFonts w:cstheme="minorHAnsi"/>
              </w:rPr>
              <w:t>Invalidnost poreznog obveznika, svakog uzdržavanog člana uže obitelji i svakog uzdržavanog djeteta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7752A8" w14:textId="77777777" w:rsidR="00004CC7" w:rsidRPr="004411B0" w:rsidRDefault="00004CC7" w:rsidP="008F0D56">
            <w:pPr>
              <w:rPr>
                <w:rFonts w:cstheme="minorHAnsi"/>
              </w:rPr>
            </w:pPr>
            <w:r w:rsidRPr="004411B0">
              <w:rPr>
                <w:rFonts w:cstheme="minorHAnsi"/>
              </w:rPr>
              <w:t>0,3</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AAAB7B" w14:textId="77777777" w:rsidR="00004CC7" w:rsidRPr="004411B0" w:rsidRDefault="00004CC7" w:rsidP="008F0D56">
            <w:pPr>
              <w:rPr>
                <w:rFonts w:cstheme="minorHAnsi"/>
              </w:rPr>
            </w:pPr>
            <w:r w:rsidRPr="004411B0">
              <w:rPr>
                <w:rFonts w:cstheme="minorHAnsi"/>
              </w:rPr>
              <w:t>180,00</w:t>
            </w:r>
          </w:p>
        </w:tc>
      </w:tr>
      <w:tr w:rsidR="00004CC7" w:rsidRPr="004411B0" w14:paraId="4F9F10F3" w14:textId="77777777" w:rsidTr="008F0D56">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47C786" w14:textId="77777777" w:rsidR="00004CC7" w:rsidRPr="004411B0" w:rsidRDefault="00004CC7" w:rsidP="008F0D56">
            <w:pPr>
              <w:rPr>
                <w:rFonts w:cstheme="minorHAnsi"/>
              </w:rPr>
            </w:pPr>
            <w:r w:rsidRPr="004411B0">
              <w:rPr>
                <w:rFonts w:cstheme="minorHAnsi"/>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BE32C6" w14:textId="77777777" w:rsidR="00004CC7" w:rsidRPr="004411B0" w:rsidRDefault="00004CC7" w:rsidP="008F0D56">
            <w:pPr>
              <w:rPr>
                <w:rFonts w:cstheme="minorHAnsi"/>
              </w:rPr>
            </w:pPr>
            <w:r w:rsidRPr="004411B0">
              <w:rPr>
                <w:rFonts w:cstheme="minorHAnsi"/>
              </w:rPr>
              <w:t>Invalidnost utvrđena po jednoj osnovi 100 % i/ili korištenje, na temelju posebnih propisa, prava na doplatak za pomoć i njegu poreznog obveznika odnosno prava na osobnu invalidninu ili prava na inkluzivni dodatak poreznog obveznika, svakog uzdržavanog člana uže obitelji i svakog uzdržavanog djeteta. Korištenje uvećanja osnovnog osobnog odbitka po ovoj osnovi isključuje korištenje uvećanja osnovnog osobnog odbitka iz r. br. 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AEC0A1" w14:textId="77777777" w:rsidR="00004CC7" w:rsidRPr="004411B0" w:rsidRDefault="00004CC7" w:rsidP="008F0D56">
            <w:pPr>
              <w:rPr>
                <w:rFonts w:cstheme="minorHAnsi"/>
              </w:rPr>
            </w:pPr>
            <w:r w:rsidRPr="004411B0">
              <w:rPr>
                <w:rFonts w:cstheme="minorHAnsi"/>
              </w:rPr>
              <w:t>1,0</w:t>
            </w:r>
          </w:p>
        </w:tc>
        <w:tc>
          <w:tcPr>
            <w:tcW w:w="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20AD24" w14:textId="77777777" w:rsidR="00004CC7" w:rsidRPr="004411B0" w:rsidRDefault="00004CC7" w:rsidP="008F0D56">
            <w:pPr>
              <w:rPr>
                <w:rFonts w:cstheme="minorHAnsi"/>
              </w:rPr>
            </w:pPr>
            <w:r w:rsidRPr="004411B0">
              <w:rPr>
                <w:rFonts w:cstheme="minorHAnsi"/>
              </w:rPr>
              <w:t>600,00</w:t>
            </w:r>
          </w:p>
        </w:tc>
      </w:tr>
    </w:tbl>
    <w:p w14:paraId="2E275B8E" w14:textId="676945B8" w:rsidR="00004CC7" w:rsidRPr="004411B0" w:rsidRDefault="00004CC7" w:rsidP="00004CC7">
      <w:pPr>
        <w:rPr>
          <w:rFonts w:cstheme="minorHAnsi"/>
        </w:rPr>
      </w:pPr>
    </w:p>
    <w:p w14:paraId="36F02855" w14:textId="77777777" w:rsidR="00004CC7" w:rsidRPr="004411B0" w:rsidRDefault="00004CC7" w:rsidP="00004CC7">
      <w:pPr>
        <w:jc w:val="center"/>
        <w:rPr>
          <w:rFonts w:cstheme="minorHAnsi"/>
        </w:rPr>
      </w:pPr>
      <w:r w:rsidRPr="004411B0">
        <w:rPr>
          <w:rFonts w:cstheme="minorHAnsi"/>
        </w:rPr>
        <w:t>Članak 3.</w:t>
      </w:r>
    </w:p>
    <w:p w14:paraId="3648253D" w14:textId="77777777" w:rsidR="00004CC7" w:rsidRDefault="00004CC7" w:rsidP="00004CC7">
      <w:pPr>
        <w:rPr>
          <w:rFonts w:cstheme="minorHAnsi"/>
        </w:rPr>
      </w:pPr>
      <w:r w:rsidRPr="004411B0">
        <w:rPr>
          <w:rFonts w:cstheme="minorHAnsi"/>
        </w:rPr>
        <w:t>U članku 19. riječi: »50.400,00 eura« zamjenjuju se riječima: »60.000,00 eura«.</w:t>
      </w:r>
    </w:p>
    <w:p w14:paraId="08C95F45" w14:textId="77777777" w:rsidR="00004CC7" w:rsidRPr="004411B0" w:rsidRDefault="00004CC7" w:rsidP="00004CC7">
      <w:pPr>
        <w:rPr>
          <w:rFonts w:cstheme="minorHAnsi"/>
        </w:rPr>
      </w:pPr>
    </w:p>
    <w:p w14:paraId="30587FD5" w14:textId="77777777" w:rsidR="00004CC7" w:rsidRPr="004411B0" w:rsidRDefault="00004CC7" w:rsidP="00004CC7">
      <w:pPr>
        <w:jc w:val="center"/>
        <w:rPr>
          <w:rFonts w:cstheme="minorHAnsi"/>
        </w:rPr>
      </w:pPr>
      <w:r w:rsidRPr="004411B0">
        <w:rPr>
          <w:rFonts w:cstheme="minorHAnsi"/>
        </w:rPr>
        <w:t>Članak 4.</w:t>
      </w:r>
    </w:p>
    <w:p w14:paraId="4E2CD6D6" w14:textId="77777777" w:rsidR="00004CC7" w:rsidRPr="004411B0" w:rsidRDefault="00004CC7" w:rsidP="00FF0014">
      <w:pPr>
        <w:jc w:val="both"/>
        <w:rPr>
          <w:rFonts w:cstheme="minorHAnsi"/>
        </w:rPr>
      </w:pPr>
      <w:r w:rsidRPr="004411B0">
        <w:rPr>
          <w:rFonts w:cstheme="minorHAnsi"/>
        </w:rPr>
        <w:t>U članku 19.a stavak 2. mijenja se i glasi:</w:t>
      </w:r>
    </w:p>
    <w:p w14:paraId="293A9C05" w14:textId="77777777" w:rsidR="00004CC7" w:rsidRPr="004411B0" w:rsidRDefault="00004CC7" w:rsidP="00FF0014">
      <w:pPr>
        <w:jc w:val="both"/>
        <w:rPr>
          <w:rFonts w:cstheme="minorHAnsi"/>
        </w:rPr>
      </w:pPr>
      <w:r w:rsidRPr="004411B0">
        <w:rPr>
          <w:rFonts w:cstheme="minorHAnsi"/>
        </w:rPr>
        <w:t>»(2) Predstavničko tijelo jedinice lokalne samouprave može svojom odlukom propisati visine poreznih stopa u granicama propisanim ovim Zakonom, i to:</w:t>
      </w:r>
    </w:p>
    <w:p w14:paraId="48804235" w14:textId="77777777" w:rsidR="00004CC7" w:rsidRPr="004411B0" w:rsidRDefault="00004CC7" w:rsidP="00FF0014">
      <w:pPr>
        <w:jc w:val="both"/>
        <w:rPr>
          <w:rFonts w:cstheme="minorHAnsi"/>
        </w:rPr>
      </w:pPr>
      <w:r w:rsidRPr="004411B0">
        <w:rPr>
          <w:rFonts w:cstheme="minorHAnsi"/>
        </w:rPr>
        <w:t>1. općina − nižu stopu u granicama od 15 % do 20 % te višu stopu u granicama od 25 % do 30 %</w:t>
      </w:r>
    </w:p>
    <w:p w14:paraId="7B78D5A6" w14:textId="77777777" w:rsidR="00004CC7" w:rsidRPr="004411B0" w:rsidRDefault="00004CC7" w:rsidP="00FF0014">
      <w:pPr>
        <w:jc w:val="both"/>
        <w:rPr>
          <w:rFonts w:cstheme="minorHAnsi"/>
        </w:rPr>
      </w:pPr>
      <w:r w:rsidRPr="004411B0">
        <w:rPr>
          <w:rFonts w:cstheme="minorHAnsi"/>
        </w:rPr>
        <w:t>2. grad − nižu stopu u granicama od 15 % do 21 % te višu stopu u granicama od 25 % do 31 %</w:t>
      </w:r>
    </w:p>
    <w:p w14:paraId="65A93ECF" w14:textId="77777777" w:rsidR="00004CC7" w:rsidRPr="004411B0" w:rsidRDefault="00004CC7" w:rsidP="00FF0014">
      <w:pPr>
        <w:jc w:val="both"/>
        <w:rPr>
          <w:rFonts w:cstheme="minorHAnsi"/>
        </w:rPr>
      </w:pPr>
      <w:r w:rsidRPr="004411B0">
        <w:rPr>
          <w:rFonts w:cstheme="minorHAnsi"/>
        </w:rPr>
        <w:t>3. veliki grad i grad sjedište županije − nižu stopu u granicama od 15 % do 22 % te višu stopu u granicama od 25 % do 32 %</w:t>
      </w:r>
    </w:p>
    <w:p w14:paraId="28DB6EA1" w14:textId="77777777" w:rsidR="00004CC7" w:rsidRPr="004411B0" w:rsidRDefault="00004CC7" w:rsidP="00FF0014">
      <w:pPr>
        <w:jc w:val="both"/>
        <w:rPr>
          <w:rFonts w:cstheme="minorHAnsi"/>
        </w:rPr>
      </w:pPr>
      <w:r w:rsidRPr="004411B0">
        <w:rPr>
          <w:rFonts w:cstheme="minorHAnsi"/>
        </w:rPr>
        <w:t>4. Grad Zagreb − nižu stopu u granicama od 15 % do 23 % te višu stopu u granicama od 25 % do 33 %.«.</w:t>
      </w:r>
    </w:p>
    <w:p w14:paraId="052FF1C1" w14:textId="77777777" w:rsidR="00004CC7" w:rsidRPr="004411B0" w:rsidRDefault="00004CC7" w:rsidP="00FF0014">
      <w:pPr>
        <w:jc w:val="both"/>
        <w:rPr>
          <w:rFonts w:cstheme="minorHAnsi"/>
        </w:rPr>
      </w:pPr>
      <w:r w:rsidRPr="004411B0">
        <w:rPr>
          <w:rFonts w:cstheme="minorHAnsi"/>
        </w:rPr>
        <w:t>U stavku 5. riječi: »50.400,00 eura« zamjenjuju se riječima: »60.000,00 eura«.</w:t>
      </w:r>
    </w:p>
    <w:p w14:paraId="1B5A35BC" w14:textId="77777777" w:rsidR="00004CC7" w:rsidRPr="004411B0" w:rsidRDefault="00004CC7" w:rsidP="00FF0014">
      <w:pPr>
        <w:jc w:val="both"/>
        <w:rPr>
          <w:rFonts w:cstheme="minorHAnsi"/>
        </w:rPr>
      </w:pPr>
      <w:r w:rsidRPr="004411B0">
        <w:rPr>
          <w:rFonts w:cstheme="minorHAnsi"/>
        </w:rPr>
        <w:t>Iza stavka 5. dodaje se stavak 6. koji glasi:</w:t>
      </w:r>
    </w:p>
    <w:p w14:paraId="6ECC1EBF" w14:textId="77777777" w:rsidR="00004CC7" w:rsidRDefault="00004CC7" w:rsidP="00FF0014">
      <w:pPr>
        <w:jc w:val="both"/>
        <w:rPr>
          <w:rFonts w:cstheme="minorHAnsi"/>
        </w:rPr>
      </w:pPr>
      <w:r w:rsidRPr="004411B0">
        <w:rPr>
          <w:rFonts w:cstheme="minorHAnsi"/>
        </w:rPr>
        <w:t>»(6) Predstavničko tijelo jedinice lokalne samouprave donosi odluku iz stavka 1. ovoga članka na prijedlog izvršnog tijela.«.</w:t>
      </w:r>
    </w:p>
    <w:p w14:paraId="38994B5D" w14:textId="77777777" w:rsidR="00004CC7" w:rsidRPr="004411B0" w:rsidRDefault="00004CC7" w:rsidP="00004CC7">
      <w:pPr>
        <w:jc w:val="center"/>
        <w:rPr>
          <w:rFonts w:cstheme="minorHAnsi"/>
        </w:rPr>
      </w:pPr>
      <w:r w:rsidRPr="004411B0">
        <w:rPr>
          <w:rFonts w:cstheme="minorHAnsi"/>
        </w:rPr>
        <w:t>Članak 5.</w:t>
      </w:r>
    </w:p>
    <w:p w14:paraId="6BECF9DC" w14:textId="77777777" w:rsidR="00004CC7" w:rsidRDefault="00004CC7" w:rsidP="00004CC7">
      <w:pPr>
        <w:rPr>
          <w:rFonts w:cstheme="minorHAnsi"/>
        </w:rPr>
      </w:pPr>
      <w:r w:rsidRPr="004411B0">
        <w:rPr>
          <w:rFonts w:cstheme="minorHAnsi"/>
        </w:rPr>
        <w:t>U članku 24. stavku 3. podstavcima 1. i 2. riječi: »4200,00 eura« zamjenjuju se riječima »5000,00 eura«.</w:t>
      </w:r>
    </w:p>
    <w:p w14:paraId="7D3A6D45" w14:textId="77777777" w:rsidR="00004CC7" w:rsidRPr="004411B0" w:rsidRDefault="00004CC7" w:rsidP="00004CC7">
      <w:pPr>
        <w:rPr>
          <w:rFonts w:cstheme="minorHAnsi"/>
        </w:rPr>
      </w:pPr>
    </w:p>
    <w:p w14:paraId="457EF61D" w14:textId="77777777" w:rsidR="00004CC7" w:rsidRPr="004411B0" w:rsidRDefault="00004CC7" w:rsidP="00004CC7">
      <w:pPr>
        <w:jc w:val="center"/>
        <w:rPr>
          <w:rFonts w:cstheme="minorHAnsi"/>
        </w:rPr>
      </w:pPr>
      <w:r w:rsidRPr="004411B0">
        <w:rPr>
          <w:rFonts w:cstheme="minorHAnsi"/>
        </w:rPr>
        <w:t>Članak 6.</w:t>
      </w:r>
    </w:p>
    <w:p w14:paraId="32B48EBA" w14:textId="77777777" w:rsidR="00004CC7" w:rsidRDefault="00004CC7" w:rsidP="00004CC7">
      <w:pPr>
        <w:rPr>
          <w:rFonts w:cstheme="minorHAnsi"/>
        </w:rPr>
      </w:pPr>
      <w:r w:rsidRPr="004411B0">
        <w:rPr>
          <w:rFonts w:cstheme="minorHAnsi"/>
        </w:rPr>
        <w:t>U članku 40. stavku 1. na kraju rečenice briše se točka i dodaju riječi: »bez priznavanja osobnog odbitka iz članka 14. ovoga Zakona.«.</w:t>
      </w:r>
    </w:p>
    <w:p w14:paraId="53D44764" w14:textId="77777777" w:rsidR="00004CC7" w:rsidRPr="004411B0" w:rsidRDefault="00004CC7" w:rsidP="00004CC7">
      <w:pPr>
        <w:rPr>
          <w:rFonts w:cstheme="minorHAnsi"/>
        </w:rPr>
      </w:pPr>
    </w:p>
    <w:p w14:paraId="11C3AEA8" w14:textId="77777777" w:rsidR="00004CC7" w:rsidRPr="004411B0" w:rsidRDefault="00004CC7" w:rsidP="00004CC7">
      <w:pPr>
        <w:jc w:val="center"/>
        <w:rPr>
          <w:rFonts w:cstheme="minorHAnsi"/>
        </w:rPr>
      </w:pPr>
      <w:r w:rsidRPr="004411B0">
        <w:rPr>
          <w:rFonts w:cstheme="minorHAnsi"/>
        </w:rPr>
        <w:t>Članak 7.</w:t>
      </w:r>
    </w:p>
    <w:p w14:paraId="1B102904" w14:textId="77777777" w:rsidR="00004CC7" w:rsidRPr="004411B0" w:rsidRDefault="00004CC7" w:rsidP="00FF0014">
      <w:pPr>
        <w:jc w:val="both"/>
        <w:rPr>
          <w:rFonts w:cstheme="minorHAnsi"/>
        </w:rPr>
      </w:pPr>
      <w:r w:rsidRPr="004411B0">
        <w:rPr>
          <w:rFonts w:cstheme="minorHAnsi"/>
        </w:rPr>
        <w:t>U članku 46. iza stavka 2. dodaju se novi stavci 3., 4., 5. i 6. koji glase:</w:t>
      </w:r>
    </w:p>
    <w:p w14:paraId="56024AF4" w14:textId="77777777" w:rsidR="00004CC7" w:rsidRPr="004411B0" w:rsidRDefault="00004CC7" w:rsidP="00FF0014">
      <w:pPr>
        <w:jc w:val="both"/>
        <w:rPr>
          <w:rFonts w:cstheme="minorHAnsi"/>
        </w:rPr>
      </w:pPr>
      <w:r w:rsidRPr="004411B0">
        <w:rPr>
          <w:rFonts w:cstheme="minorHAnsi"/>
        </w:rPr>
        <w:t>»(3) Godišnji porez na dohodak koji se utvrđuje prema porez</w:t>
      </w:r>
      <w:r w:rsidRPr="004411B0">
        <w:rPr>
          <w:rFonts w:cstheme="minorHAnsi"/>
        </w:rPr>
        <w:softHyphen/>
        <w:t>noj osnovici iz članka 18. ovoga Zakona umanjuje se fizičkim osobama s prebivalištem i boravištem u Republici Hrvatskoj koje imaju državljanstvo Republike Hrvatske i koje su neprekidno, najmanje dvije godine boravile u inozemstvu prema podacima iz zbirke podataka o prebivalištu i boravištu ministarstva nadležnog za unutarnje poslove, a koje nisu po nalogu tuzemnog poslodavca izaslane na rad u inozemstvo, za 100 % razmjernog dijela porezne obveze koja se odnosi na dohodak od nesamostalnog rada iz članka 21. stavka 1. točke 1. ovoga Zakona u razdoblju od pet godina.</w:t>
      </w:r>
    </w:p>
    <w:p w14:paraId="31025DF0" w14:textId="77777777" w:rsidR="00004CC7" w:rsidRPr="004411B0" w:rsidRDefault="00004CC7" w:rsidP="00FF0014">
      <w:pPr>
        <w:jc w:val="both"/>
        <w:rPr>
          <w:rFonts w:cstheme="minorHAnsi"/>
        </w:rPr>
      </w:pPr>
      <w:r w:rsidRPr="004411B0">
        <w:rPr>
          <w:rFonts w:cstheme="minorHAnsi"/>
        </w:rPr>
        <w:t>(4) Umanjenje iz stavka 3. ovoga članka primjenjuje se na fizičke osobe hrvatske iseljenike i njihove potomke u prekomorske i europske države utvrđene u skladu s propisom kojim se uređuju odnosi Republike Hrvatske s Hrvatima izvan Republike Hrvatske i na fizičke osobe hrvatske iseljenike, članove obitelji hrvatskog iseljenika, potomke hrvatskog iseljenika ili članove obitelji potomka hrvatskog iseljenika u prekomorske države utvrđene u skladu s tim propisom, a kojima je odobren privremeni boravak u svrhu useljavanja i povratka hrvatskog iseljeništva ili im je odobren stalni boravak sukladno propisu kojim se uređuju boravci stranaca u Republici Hrvatskoj.</w:t>
      </w:r>
    </w:p>
    <w:p w14:paraId="42DA9E39" w14:textId="77777777" w:rsidR="00004CC7" w:rsidRPr="004411B0" w:rsidRDefault="00004CC7" w:rsidP="00FF0014">
      <w:pPr>
        <w:jc w:val="both"/>
        <w:rPr>
          <w:rFonts w:cstheme="minorHAnsi"/>
        </w:rPr>
      </w:pPr>
      <w:r w:rsidRPr="004411B0">
        <w:rPr>
          <w:rFonts w:cstheme="minorHAnsi"/>
        </w:rPr>
        <w:t>(5) Razdoblje od pet godina iz stavka 3. ovoga članka primjenjuje se od 1. siječnja godine u kojoj su ispunjeni uvjeti iz stavaka 3. i 4. ovoga članka.</w:t>
      </w:r>
    </w:p>
    <w:p w14:paraId="57F4C8F9" w14:textId="77777777" w:rsidR="00004CC7" w:rsidRPr="004411B0" w:rsidRDefault="00004CC7" w:rsidP="00FF0014">
      <w:pPr>
        <w:jc w:val="both"/>
        <w:rPr>
          <w:rFonts w:cstheme="minorHAnsi"/>
        </w:rPr>
      </w:pPr>
      <w:r w:rsidRPr="004411B0">
        <w:rPr>
          <w:rFonts w:cstheme="minorHAnsi"/>
        </w:rPr>
        <w:t>(6) Porezni obveznik koji ostvaruje pravo na umanjenje iz stavka 3. ovoga članka, iznimno može isto dokazivati podnošenjem obrasca za priznavanjem prava u posebnom postupku na način iz članka 53. stavka 1. ovoga Zakona ili do propisanog roka za podnošenje prigovora iz članka 54. stavka 3. ovoga Zakona.«.</w:t>
      </w:r>
    </w:p>
    <w:p w14:paraId="64CED13F" w14:textId="77777777" w:rsidR="00004CC7" w:rsidRPr="004411B0" w:rsidRDefault="00004CC7" w:rsidP="00FF0014">
      <w:pPr>
        <w:jc w:val="both"/>
        <w:rPr>
          <w:rFonts w:cstheme="minorHAnsi"/>
        </w:rPr>
      </w:pPr>
      <w:r w:rsidRPr="004411B0">
        <w:rPr>
          <w:rFonts w:cstheme="minorHAnsi"/>
        </w:rPr>
        <w:t>Dosadašnji stavak 3. postaje stavak 7.</w:t>
      </w:r>
    </w:p>
    <w:p w14:paraId="6D3E4117" w14:textId="77777777" w:rsidR="00004CC7" w:rsidRPr="004411B0" w:rsidRDefault="00004CC7" w:rsidP="00FF0014">
      <w:pPr>
        <w:jc w:val="both"/>
        <w:rPr>
          <w:rFonts w:cstheme="minorHAnsi"/>
        </w:rPr>
      </w:pPr>
      <w:r w:rsidRPr="004411B0">
        <w:rPr>
          <w:rFonts w:cstheme="minorHAnsi"/>
        </w:rPr>
        <w:t>Iza dosadašnjeg stavka 4., koji postaje stavak 8., dodaje se stavak 9. koji glasi:</w:t>
      </w:r>
    </w:p>
    <w:p w14:paraId="0853FC15" w14:textId="77777777" w:rsidR="00004CC7" w:rsidRPr="004411B0" w:rsidRDefault="00004CC7" w:rsidP="00FF0014">
      <w:pPr>
        <w:jc w:val="both"/>
        <w:rPr>
          <w:rFonts w:cstheme="minorHAnsi"/>
        </w:rPr>
      </w:pPr>
      <w:r w:rsidRPr="004411B0">
        <w:rPr>
          <w:rFonts w:cstheme="minorHAnsi"/>
        </w:rPr>
        <w:t>»(9) Umanjenje iz stavka 3. ovoga članka isključuje korištenje umanjenja iz stavaka 1. i 2. ovoga članka.«.</w:t>
      </w:r>
    </w:p>
    <w:p w14:paraId="18FA5453" w14:textId="77777777" w:rsidR="00004CC7" w:rsidRPr="004411B0" w:rsidRDefault="00004CC7" w:rsidP="00FF0014">
      <w:pPr>
        <w:jc w:val="both"/>
        <w:rPr>
          <w:rFonts w:cstheme="minorHAnsi"/>
        </w:rPr>
      </w:pPr>
      <w:r w:rsidRPr="004411B0">
        <w:rPr>
          <w:rFonts w:cstheme="minorHAnsi"/>
        </w:rPr>
        <w:t>U dosadašnjem stavku 5., koji postaje stavak 10., riječi: »sukladno stavku 1.« zamjenjuju se riječima: »sukladno stavcima 1. do 3.«.</w:t>
      </w:r>
    </w:p>
    <w:p w14:paraId="5681AB73" w14:textId="77777777" w:rsidR="00004CC7" w:rsidRPr="004411B0" w:rsidRDefault="00004CC7" w:rsidP="00FF0014">
      <w:pPr>
        <w:jc w:val="both"/>
        <w:rPr>
          <w:rFonts w:cstheme="minorHAnsi"/>
        </w:rPr>
      </w:pPr>
      <w:r w:rsidRPr="004411B0">
        <w:rPr>
          <w:rFonts w:cstheme="minorHAnsi"/>
        </w:rPr>
        <w:t>Dosadašnji stavci 6. i 7. postaju stavci 11. i 12.</w:t>
      </w:r>
    </w:p>
    <w:p w14:paraId="479B3690" w14:textId="77777777" w:rsidR="00004CC7" w:rsidRPr="004411B0" w:rsidRDefault="00004CC7" w:rsidP="00FF0014">
      <w:pPr>
        <w:jc w:val="both"/>
        <w:rPr>
          <w:rFonts w:cstheme="minorHAnsi"/>
        </w:rPr>
      </w:pPr>
      <w:r w:rsidRPr="004411B0">
        <w:rPr>
          <w:rFonts w:cstheme="minorHAnsi"/>
        </w:rPr>
        <w:t>Iza dosadašnjeg stavka 8., koji postaje stavak 13., dodaje se stavak 14. koji glasi:</w:t>
      </w:r>
    </w:p>
    <w:p w14:paraId="28891FB6" w14:textId="77777777" w:rsidR="00004CC7" w:rsidRDefault="00004CC7" w:rsidP="00FF0014">
      <w:pPr>
        <w:jc w:val="both"/>
        <w:rPr>
          <w:rFonts w:cstheme="minorHAnsi"/>
        </w:rPr>
      </w:pPr>
      <w:r w:rsidRPr="004411B0">
        <w:rPr>
          <w:rFonts w:cstheme="minorHAnsi"/>
        </w:rPr>
        <w:t>»(14) Ministar financija pravilnikom detaljnije propisuje ostvarivanje prava na umanjenja i primjene umanjenja propisanih ovim člankom te način provedbe ovoga članka.«.</w:t>
      </w:r>
    </w:p>
    <w:p w14:paraId="2F924416" w14:textId="77777777" w:rsidR="00004CC7" w:rsidRPr="004411B0" w:rsidRDefault="00004CC7" w:rsidP="00004CC7">
      <w:pPr>
        <w:rPr>
          <w:rFonts w:cstheme="minorHAnsi"/>
        </w:rPr>
      </w:pPr>
    </w:p>
    <w:p w14:paraId="194AD7F6" w14:textId="77777777" w:rsidR="00004CC7" w:rsidRPr="004411B0" w:rsidRDefault="00004CC7" w:rsidP="00004CC7">
      <w:pPr>
        <w:jc w:val="center"/>
        <w:rPr>
          <w:rFonts w:cstheme="minorHAnsi"/>
        </w:rPr>
      </w:pPr>
      <w:r w:rsidRPr="004411B0">
        <w:rPr>
          <w:rFonts w:cstheme="minorHAnsi"/>
        </w:rPr>
        <w:t>Članak 8.</w:t>
      </w:r>
    </w:p>
    <w:p w14:paraId="674BB548" w14:textId="77777777" w:rsidR="00004CC7" w:rsidRPr="004411B0" w:rsidRDefault="00004CC7" w:rsidP="00FF0014">
      <w:pPr>
        <w:jc w:val="both"/>
        <w:rPr>
          <w:rFonts w:cstheme="minorHAnsi"/>
        </w:rPr>
      </w:pPr>
      <w:r w:rsidRPr="004411B0">
        <w:rPr>
          <w:rFonts w:cstheme="minorHAnsi"/>
        </w:rPr>
        <w:t>U članku 57. stavak 3. mijenja se i glasi:</w:t>
      </w:r>
    </w:p>
    <w:p w14:paraId="5E767ED8" w14:textId="77777777" w:rsidR="00004CC7" w:rsidRPr="004411B0" w:rsidRDefault="00004CC7" w:rsidP="00FF0014">
      <w:pPr>
        <w:jc w:val="both"/>
        <w:rPr>
          <w:rFonts w:cstheme="minorHAnsi"/>
        </w:rPr>
      </w:pPr>
      <w:r w:rsidRPr="004411B0">
        <w:rPr>
          <w:rFonts w:cstheme="minorHAnsi"/>
        </w:rPr>
        <w:t>»(3) Porezni obveznik koji ostvaruje dohodak od imovine iz stavka 2. ovoga članka je fizička osoba – građanin, iznajmljivač kojemu je na temelju rješenja o odobrenju nadležnog ureda odobreno pružanje ugostiteljskih usluga u domaćinstvu u skladu s odredbama zakona kojima se uređuje ugostiteljska djelatnost.«.</w:t>
      </w:r>
    </w:p>
    <w:p w14:paraId="02ED0FB2" w14:textId="77777777" w:rsidR="00004CC7" w:rsidRPr="004411B0" w:rsidRDefault="00004CC7" w:rsidP="00FF0014">
      <w:pPr>
        <w:jc w:val="both"/>
        <w:rPr>
          <w:rFonts w:cstheme="minorHAnsi"/>
        </w:rPr>
      </w:pPr>
      <w:r w:rsidRPr="004411B0">
        <w:rPr>
          <w:rFonts w:cstheme="minorHAnsi"/>
        </w:rPr>
        <w:t>Iza stavka 3. dodaje se novi stavak 4. koji glasi:</w:t>
      </w:r>
    </w:p>
    <w:p w14:paraId="5B7FD05E" w14:textId="77777777" w:rsidR="00004CC7" w:rsidRDefault="00004CC7" w:rsidP="00FF0014">
      <w:pPr>
        <w:jc w:val="both"/>
        <w:rPr>
          <w:rFonts w:cstheme="minorHAnsi"/>
        </w:rPr>
      </w:pPr>
      <w:r w:rsidRPr="004411B0">
        <w:rPr>
          <w:rFonts w:cstheme="minorHAnsi"/>
        </w:rPr>
        <w:t>»(4) Za slučaj iz stavka 2. ovoga članka, predstavničko tijelo jedinice lokalne samouprave obvezno je donijeti odluku kojom će propisati visine paušalnog poreza po krevetu odnosno po smještajnoj jedinici u kampu odnosno smještajnoj jedinici u objektu za robinzonski smještaj. Odluku o visini iznosa paušalnog poreza predstavničko tijelo jedinice lokalne samouprave donosi sukladno kategoriji u koju je jedinica lokalne samouprave razvrstana prema indeksu turističke razvijenosti, utvrđenom za prethodnu godinu, sukladno posebnom propisu, u granicama propisanim ovim Zakonom, i to:</w:t>
      </w:r>
    </w:p>
    <w:p w14:paraId="51698289" w14:textId="77777777" w:rsidR="00004CC7" w:rsidRPr="004411B0" w:rsidRDefault="00004CC7" w:rsidP="00004CC7">
      <w:pPr>
        <w:rPr>
          <w:rFonts w:cstheme="minorHAnsi"/>
        </w:rPr>
      </w:pPr>
    </w:p>
    <w:tbl>
      <w:tblPr>
        <w:tblW w:w="9064" w:type="dxa"/>
        <w:shd w:val="clear" w:color="auto" w:fill="FFFFFF"/>
        <w:tblCellMar>
          <w:left w:w="0" w:type="dxa"/>
          <w:right w:w="0" w:type="dxa"/>
        </w:tblCellMar>
        <w:tblLook w:val="04A0" w:firstRow="1" w:lastRow="0" w:firstColumn="1" w:lastColumn="0" w:noHBand="0" w:noVBand="1"/>
      </w:tblPr>
      <w:tblGrid>
        <w:gridCol w:w="4387"/>
        <w:gridCol w:w="4677"/>
      </w:tblGrid>
      <w:tr w:rsidR="00004CC7" w:rsidRPr="004411B0" w14:paraId="615506DE" w14:textId="77777777" w:rsidTr="008F0D56">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C1B130" w14:textId="77777777" w:rsidR="00004CC7" w:rsidRPr="004411B0" w:rsidRDefault="00004CC7" w:rsidP="008F0D56">
            <w:pPr>
              <w:rPr>
                <w:rFonts w:cstheme="minorHAnsi"/>
              </w:rPr>
            </w:pPr>
            <w:r w:rsidRPr="004411B0">
              <w:rPr>
                <w:rFonts w:cstheme="minorHAnsi"/>
              </w:rPr>
              <w:t>Kategorija jedinice lokalne samouprave prema indeksu turističke razvijenosti</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B75C19" w14:textId="77777777" w:rsidR="00004CC7" w:rsidRPr="004411B0" w:rsidRDefault="00004CC7" w:rsidP="008F0D56">
            <w:pPr>
              <w:rPr>
                <w:rFonts w:cstheme="minorHAnsi"/>
              </w:rPr>
            </w:pPr>
            <w:r w:rsidRPr="004411B0">
              <w:rPr>
                <w:rFonts w:cstheme="minorHAnsi"/>
              </w:rPr>
              <w:t>Iznos paušalnog poreza u eurima i centima</w:t>
            </w:r>
          </w:p>
        </w:tc>
      </w:tr>
      <w:tr w:rsidR="00004CC7" w:rsidRPr="004411B0" w14:paraId="1CF2D97C" w14:textId="77777777" w:rsidTr="008F0D56">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F5600C" w14:textId="77777777" w:rsidR="00004CC7" w:rsidRPr="004411B0" w:rsidRDefault="00004CC7" w:rsidP="008F0D56">
            <w:pPr>
              <w:rPr>
                <w:rFonts w:cstheme="minorHAnsi"/>
              </w:rPr>
            </w:pPr>
            <w:r w:rsidRPr="004411B0">
              <w:rPr>
                <w:rFonts w:cstheme="minorHAnsi"/>
              </w:rPr>
              <w:t>I</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726755" w14:textId="77777777" w:rsidR="00004CC7" w:rsidRPr="004411B0" w:rsidRDefault="00004CC7" w:rsidP="008F0D56">
            <w:pPr>
              <w:rPr>
                <w:rFonts w:cstheme="minorHAnsi"/>
              </w:rPr>
            </w:pPr>
            <w:r w:rsidRPr="004411B0">
              <w:rPr>
                <w:rFonts w:cstheme="minorHAnsi"/>
              </w:rPr>
              <w:t>100,00 − 300,00</w:t>
            </w:r>
          </w:p>
        </w:tc>
      </w:tr>
      <w:tr w:rsidR="00004CC7" w:rsidRPr="004411B0" w14:paraId="61910374" w14:textId="77777777" w:rsidTr="008F0D56">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8E26F7" w14:textId="77777777" w:rsidR="00004CC7" w:rsidRPr="004411B0" w:rsidRDefault="00004CC7" w:rsidP="008F0D56">
            <w:pPr>
              <w:rPr>
                <w:rFonts w:cstheme="minorHAnsi"/>
              </w:rPr>
            </w:pPr>
            <w:r w:rsidRPr="004411B0">
              <w:rPr>
                <w:rFonts w:cstheme="minorHAnsi"/>
              </w:rPr>
              <w:t>II</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79AA90" w14:textId="77777777" w:rsidR="00004CC7" w:rsidRPr="004411B0" w:rsidRDefault="00004CC7" w:rsidP="008F0D56">
            <w:pPr>
              <w:rPr>
                <w:rFonts w:cstheme="minorHAnsi"/>
              </w:rPr>
            </w:pPr>
            <w:r w:rsidRPr="004411B0">
              <w:rPr>
                <w:rFonts w:cstheme="minorHAnsi"/>
              </w:rPr>
              <w:t>70,00 − 200,00</w:t>
            </w:r>
          </w:p>
        </w:tc>
      </w:tr>
      <w:tr w:rsidR="00004CC7" w:rsidRPr="004411B0" w14:paraId="4074537A" w14:textId="77777777" w:rsidTr="008F0D56">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3E76FC" w14:textId="77777777" w:rsidR="00004CC7" w:rsidRPr="004411B0" w:rsidRDefault="00004CC7" w:rsidP="008F0D56">
            <w:pPr>
              <w:rPr>
                <w:rFonts w:cstheme="minorHAnsi"/>
              </w:rPr>
            </w:pPr>
            <w:r w:rsidRPr="004411B0">
              <w:rPr>
                <w:rFonts w:cstheme="minorHAnsi"/>
              </w:rPr>
              <w:t>III</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676AAD" w14:textId="77777777" w:rsidR="00004CC7" w:rsidRPr="004411B0" w:rsidRDefault="00004CC7" w:rsidP="008F0D56">
            <w:pPr>
              <w:rPr>
                <w:rFonts w:cstheme="minorHAnsi"/>
              </w:rPr>
            </w:pPr>
            <w:r w:rsidRPr="004411B0">
              <w:rPr>
                <w:rFonts w:cstheme="minorHAnsi"/>
              </w:rPr>
              <w:t>30,00 − 150,00</w:t>
            </w:r>
          </w:p>
        </w:tc>
      </w:tr>
      <w:tr w:rsidR="00004CC7" w:rsidRPr="004411B0" w14:paraId="7539443C" w14:textId="77777777" w:rsidTr="008F0D56">
        <w:tc>
          <w:tcPr>
            <w:tcW w:w="438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B346FC" w14:textId="77777777" w:rsidR="00004CC7" w:rsidRPr="004411B0" w:rsidRDefault="00004CC7" w:rsidP="008F0D56">
            <w:pPr>
              <w:rPr>
                <w:rFonts w:cstheme="minorHAnsi"/>
              </w:rPr>
            </w:pPr>
            <w:r w:rsidRPr="004411B0">
              <w:rPr>
                <w:rFonts w:cstheme="minorHAnsi"/>
              </w:rPr>
              <w:t>IV,0</w:t>
            </w:r>
          </w:p>
        </w:tc>
        <w:tc>
          <w:tcPr>
            <w:tcW w:w="46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B71F50" w14:textId="77777777" w:rsidR="00004CC7" w:rsidRPr="004411B0" w:rsidRDefault="00004CC7" w:rsidP="008F0D56">
            <w:pPr>
              <w:rPr>
                <w:rFonts w:cstheme="minorHAnsi"/>
              </w:rPr>
            </w:pPr>
            <w:r w:rsidRPr="004411B0">
              <w:rPr>
                <w:rFonts w:cstheme="minorHAnsi"/>
              </w:rPr>
              <w:t>20,00 − 100,00</w:t>
            </w:r>
          </w:p>
        </w:tc>
      </w:tr>
    </w:tbl>
    <w:p w14:paraId="3F8A228B" w14:textId="5E148D22" w:rsidR="00004CC7" w:rsidRPr="004411B0" w:rsidRDefault="00004CC7" w:rsidP="00004CC7">
      <w:pPr>
        <w:rPr>
          <w:rFonts w:cstheme="minorHAnsi"/>
        </w:rPr>
      </w:pPr>
    </w:p>
    <w:p w14:paraId="315C178C" w14:textId="77777777" w:rsidR="00004CC7" w:rsidRPr="004411B0" w:rsidRDefault="00004CC7" w:rsidP="00FF0014">
      <w:pPr>
        <w:jc w:val="both"/>
        <w:rPr>
          <w:rFonts w:cstheme="minorHAnsi"/>
        </w:rPr>
      </w:pPr>
      <w:r w:rsidRPr="004411B0">
        <w:rPr>
          <w:rFonts w:cstheme="minorHAnsi"/>
        </w:rPr>
        <w:t>U dosadašnjem stavku 4., koji postaje stavak 5., iza riječi: »smještajnoj jedinici u kampu« dodaju se riječi: »odnosno po smještajnoj jedinici u objektu za robinzonski smještaj«.</w:t>
      </w:r>
    </w:p>
    <w:p w14:paraId="350022A9" w14:textId="77777777" w:rsidR="00004CC7" w:rsidRPr="004411B0" w:rsidRDefault="00004CC7" w:rsidP="00FF0014">
      <w:pPr>
        <w:jc w:val="both"/>
        <w:rPr>
          <w:rFonts w:cstheme="minorHAnsi"/>
        </w:rPr>
      </w:pPr>
      <w:r w:rsidRPr="004411B0">
        <w:rPr>
          <w:rFonts w:cstheme="minorHAnsi"/>
        </w:rPr>
        <w:t>Iza dosadašnjeg stavka 5., koji postaje stavak 6., dodaju se novi stavci 7. i 8. koji glase:</w:t>
      </w:r>
    </w:p>
    <w:p w14:paraId="613E8E33" w14:textId="77777777" w:rsidR="00004CC7" w:rsidRDefault="00004CC7" w:rsidP="00FF0014">
      <w:pPr>
        <w:jc w:val="both"/>
        <w:rPr>
          <w:rFonts w:cstheme="minorHAnsi"/>
        </w:rPr>
      </w:pPr>
      <w:r w:rsidRPr="004411B0">
        <w:rPr>
          <w:rFonts w:cstheme="minorHAnsi"/>
        </w:rPr>
        <w:t>»(7) Ako predstavničko tijelo jedinice lokalne samouprave ne donese odluku kojom će propisati visine paušalnog poreza u propisanom roku, visina paušalnog poreza po krevetu odnosno po smještajnoj jedinici u kampu odnosno po smještanoj jedinici u objektu za robinzonski smještaj određuje se:</w:t>
      </w:r>
    </w:p>
    <w:p w14:paraId="37E22E71" w14:textId="77777777" w:rsidR="00004CC7" w:rsidRPr="004411B0" w:rsidRDefault="00004CC7" w:rsidP="00004CC7">
      <w:pPr>
        <w:rPr>
          <w:rFonts w:cstheme="minorHAnsi"/>
        </w:rPr>
      </w:pPr>
    </w:p>
    <w:tbl>
      <w:tblPr>
        <w:tblW w:w="9843" w:type="dxa"/>
        <w:shd w:val="clear" w:color="auto" w:fill="FFFFFF"/>
        <w:tblCellMar>
          <w:left w:w="0" w:type="dxa"/>
          <w:right w:w="0" w:type="dxa"/>
        </w:tblCellMar>
        <w:tblLook w:val="04A0" w:firstRow="1" w:lastRow="0" w:firstColumn="1" w:lastColumn="0" w:noHBand="0" w:noVBand="1"/>
      </w:tblPr>
      <w:tblGrid>
        <w:gridCol w:w="5095"/>
        <w:gridCol w:w="4678"/>
        <w:gridCol w:w="70"/>
      </w:tblGrid>
      <w:tr w:rsidR="00004CC7" w:rsidRPr="004411B0" w14:paraId="3AB81813" w14:textId="77777777" w:rsidTr="008F0D56">
        <w:trPr>
          <w:trHeight w:val="495"/>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1C7ED0" w14:textId="77777777" w:rsidR="00004CC7" w:rsidRPr="004411B0" w:rsidRDefault="00004CC7" w:rsidP="008F0D56">
            <w:pPr>
              <w:rPr>
                <w:rFonts w:cstheme="minorHAnsi"/>
              </w:rPr>
            </w:pPr>
            <w:r w:rsidRPr="004411B0">
              <w:rPr>
                <w:rFonts w:cstheme="minorHAnsi"/>
              </w:rPr>
              <w:t>Kategorija jedinice lokalne samouprave prema indeksu turističke razvijenosti</w:t>
            </w:r>
          </w:p>
        </w:tc>
        <w:tc>
          <w:tcPr>
            <w:tcW w:w="474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39E2A2" w14:textId="77777777" w:rsidR="00004CC7" w:rsidRPr="004411B0" w:rsidRDefault="00004CC7" w:rsidP="008F0D56">
            <w:pPr>
              <w:rPr>
                <w:rFonts w:cstheme="minorHAnsi"/>
              </w:rPr>
            </w:pPr>
            <w:r w:rsidRPr="004411B0">
              <w:rPr>
                <w:rFonts w:cstheme="minorHAnsi"/>
              </w:rPr>
              <w:t>Iznos paušalnog poreza u eurima i centima</w:t>
            </w:r>
          </w:p>
        </w:tc>
      </w:tr>
      <w:tr w:rsidR="00004CC7" w:rsidRPr="004411B0" w14:paraId="21CAEB62" w14:textId="77777777" w:rsidTr="008F0D56">
        <w:trPr>
          <w:trHeight w:val="261"/>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8065B9" w14:textId="77777777" w:rsidR="00004CC7" w:rsidRPr="004411B0" w:rsidRDefault="00004CC7" w:rsidP="008F0D56">
            <w:pPr>
              <w:rPr>
                <w:rFonts w:cstheme="minorHAnsi"/>
              </w:rPr>
            </w:pPr>
            <w:r w:rsidRPr="004411B0">
              <w:rPr>
                <w:rFonts w:cstheme="minorHAnsi"/>
              </w:rPr>
              <w:t>I</w:t>
            </w:r>
          </w:p>
        </w:tc>
        <w:tc>
          <w:tcPr>
            <w:tcW w:w="474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CB355D" w14:textId="77777777" w:rsidR="00004CC7" w:rsidRPr="004411B0" w:rsidRDefault="00004CC7" w:rsidP="008F0D56">
            <w:pPr>
              <w:rPr>
                <w:rFonts w:cstheme="minorHAnsi"/>
              </w:rPr>
            </w:pPr>
            <w:r w:rsidRPr="004411B0">
              <w:rPr>
                <w:rFonts w:cstheme="minorHAnsi"/>
              </w:rPr>
              <w:t>200,00</w:t>
            </w:r>
          </w:p>
        </w:tc>
      </w:tr>
      <w:tr w:rsidR="00004CC7" w:rsidRPr="004411B0" w14:paraId="0202CC2D" w14:textId="77777777" w:rsidTr="008F0D56">
        <w:trPr>
          <w:gridAfter w:val="1"/>
          <w:wAfter w:w="70" w:type="dxa"/>
          <w:trHeight w:val="247"/>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B4C3BB" w14:textId="77777777" w:rsidR="00004CC7" w:rsidRPr="004411B0" w:rsidRDefault="00004CC7" w:rsidP="008F0D56">
            <w:pPr>
              <w:rPr>
                <w:rFonts w:cstheme="minorHAnsi"/>
              </w:rPr>
            </w:pPr>
            <w:r w:rsidRPr="004411B0">
              <w:rPr>
                <w:rFonts w:cstheme="minorHAnsi"/>
              </w:rPr>
              <w:t>II</w:t>
            </w:r>
          </w:p>
        </w:tc>
        <w:tc>
          <w:tcPr>
            <w:tcW w:w="46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C58818" w14:textId="77777777" w:rsidR="00004CC7" w:rsidRPr="004411B0" w:rsidRDefault="00004CC7" w:rsidP="008F0D56">
            <w:pPr>
              <w:rPr>
                <w:rFonts w:cstheme="minorHAnsi"/>
              </w:rPr>
            </w:pPr>
            <w:r w:rsidRPr="004411B0">
              <w:rPr>
                <w:rFonts w:cstheme="minorHAnsi"/>
              </w:rPr>
              <w:t>135,00</w:t>
            </w:r>
          </w:p>
        </w:tc>
      </w:tr>
      <w:tr w:rsidR="00004CC7" w:rsidRPr="004411B0" w14:paraId="18D4A6A6" w14:textId="77777777" w:rsidTr="008F0D56">
        <w:trPr>
          <w:trHeight w:val="247"/>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5F95F4" w14:textId="77777777" w:rsidR="00004CC7" w:rsidRPr="004411B0" w:rsidRDefault="00004CC7" w:rsidP="008F0D56">
            <w:pPr>
              <w:rPr>
                <w:rFonts w:cstheme="minorHAnsi"/>
              </w:rPr>
            </w:pPr>
            <w:r w:rsidRPr="004411B0">
              <w:rPr>
                <w:rFonts w:cstheme="minorHAnsi"/>
              </w:rPr>
              <w:t>III</w:t>
            </w:r>
          </w:p>
        </w:tc>
        <w:tc>
          <w:tcPr>
            <w:tcW w:w="474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088B4C" w14:textId="77777777" w:rsidR="00004CC7" w:rsidRPr="004411B0" w:rsidRDefault="00004CC7" w:rsidP="008F0D56">
            <w:pPr>
              <w:rPr>
                <w:rFonts w:cstheme="minorHAnsi"/>
              </w:rPr>
            </w:pPr>
            <w:r w:rsidRPr="004411B0">
              <w:rPr>
                <w:rFonts w:cstheme="minorHAnsi"/>
              </w:rPr>
              <w:t>90,00</w:t>
            </w:r>
          </w:p>
        </w:tc>
      </w:tr>
      <w:tr w:rsidR="00004CC7" w:rsidRPr="004411B0" w14:paraId="7C9896D6" w14:textId="77777777" w:rsidTr="008F0D56">
        <w:trPr>
          <w:trHeight w:val="247"/>
        </w:trPr>
        <w:tc>
          <w:tcPr>
            <w:tcW w:w="509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09DF16" w14:textId="77777777" w:rsidR="00004CC7" w:rsidRPr="004411B0" w:rsidRDefault="00004CC7" w:rsidP="008F0D56">
            <w:pPr>
              <w:rPr>
                <w:rFonts w:cstheme="minorHAnsi"/>
              </w:rPr>
            </w:pPr>
            <w:r w:rsidRPr="004411B0">
              <w:rPr>
                <w:rFonts w:cstheme="minorHAnsi"/>
              </w:rPr>
              <w:t>IV, 0</w:t>
            </w:r>
          </w:p>
        </w:tc>
        <w:tc>
          <w:tcPr>
            <w:tcW w:w="474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C00BFB" w14:textId="77777777" w:rsidR="00004CC7" w:rsidRPr="004411B0" w:rsidRDefault="00004CC7" w:rsidP="008F0D56">
            <w:pPr>
              <w:rPr>
                <w:rFonts w:cstheme="minorHAnsi"/>
              </w:rPr>
            </w:pPr>
            <w:r w:rsidRPr="004411B0">
              <w:rPr>
                <w:rFonts w:cstheme="minorHAnsi"/>
              </w:rPr>
              <w:t>60,00</w:t>
            </w:r>
          </w:p>
        </w:tc>
      </w:tr>
    </w:tbl>
    <w:p w14:paraId="04DF9D36" w14:textId="77777777" w:rsidR="00004CC7" w:rsidRPr="004411B0" w:rsidRDefault="00004CC7" w:rsidP="00004CC7">
      <w:pPr>
        <w:rPr>
          <w:rFonts w:cstheme="minorHAnsi"/>
        </w:rPr>
      </w:pPr>
    </w:p>
    <w:p w14:paraId="119ED1B3" w14:textId="77777777" w:rsidR="00004CC7" w:rsidRPr="004411B0" w:rsidRDefault="00004CC7" w:rsidP="00FF0014">
      <w:pPr>
        <w:jc w:val="both"/>
        <w:rPr>
          <w:rFonts w:cstheme="minorHAnsi"/>
        </w:rPr>
      </w:pPr>
      <w:r w:rsidRPr="004411B0">
        <w:rPr>
          <w:rFonts w:cstheme="minorHAnsi"/>
        </w:rPr>
        <w:t>(8) Predstavničko tijelo jedinice lokalne samouprave donosi odluku iz stavka 4. ovoga članka na prijedlog izvršnog tijela.«.</w:t>
      </w:r>
    </w:p>
    <w:p w14:paraId="14DF7288" w14:textId="77777777" w:rsidR="00004CC7" w:rsidRPr="004411B0" w:rsidRDefault="00004CC7" w:rsidP="00FF0014">
      <w:pPr>
        <w:jc w:val="both"/>
        <w:rPr>
          <w:rFonts w:cstheme="minorHAnsi"/>
        </w:rPr>
      </w:pPr>
      <w:r w:rsidRPr="004411B0">
        <w:rPr>
          <w:rFonts w:cstheme="minorHAnsi"/>
        </w:rPr>
        <w:t>Dosadašnji stavak 6. postaje stavak 9.</w:t>
      </w:r>
    </w:p>
    <w:p w14:paraId="5B398F37" w14:textId="77777777" w:rsidR="00004CC7" w:rsidRDefault="00004CC7" w:rsidP="00FF0014">
      <w:pPr>
        <w:jc w:val="both"/>
        <w:rPr>
          <w:rFonts w:cstheme="minorHAnsi"/>
        </w:rPr>
      </w:pPr>
      <w:r w:rsidRPr="004411B0">
        <w:rPr>
          <w:rFonts w:cstheme="minorHAnsi"/>
        </w:rPr>
        <w:t>U dosadašnjim stavcima 7. i 8., koji postaju stavci 10. i 11., riječi: »stavka 6.« zamjenjuju se riječima: »stavka 9.«.</w:t>
      </w:r>
    </w:p>
    <w:p w14:paraId="653A327B" w14:textId="77777777" w:rsidR="00004CC7" w:rsidRPr="004411B0" w:rsidRDefault="00004CC7" w:rsidP="00004CC7">
      <w:pPr>
        <w:jc w:val="center"/>
        <w:rPr>
          <w:rFonts w:cstheme="minorHAnsi"/>
        </w:rPr>
      </w:pPr>
      <w:r w:rsidRPr="004411B0">
        <w:rPr>
          <w:rFonts w:cstheme="minorHAnsi"/>
        </w:rPr>
        <w:t>Članak 9.</w:t>
      </w:r>
    </w:p>
    <w:p w14:paraId="04AF9239" w14:textId="77777777" w:rsidR="00004CC7" w:rsidRPr="004411B0" w:rsidRDefault="00004CC7" w:rsidP="00FF0014">
      <w:pPr>
        <w:jc w:val="both"/>
        <w:rPr>
          <w:rFonts w:cstheme="minorHAnsi"/>
        </w:rPr>
      </w:pPr>
      <w:r w:rsidRPr="004411B0">
        <w:rPr>
          <w:rFonts w:cstheme="minorHAnsi"/>
        </w:rPr>
        <w:t>U članku 58. stavku 1. četvrta rečenica mijenja se i glasi: »Troškovi ulaganja za koje porezni obveznik posjeduje vjerodostojne isprave te troškovi otuđenja mogu se odbiti kao izdaci.«.</w:t>
      </w:r>
    </w:p>
    <w:p w14:paraId="5E8939A5" w14:textId="77777777" w:rsidR="00004CC7" w:rsidRPr="004411B0" w:rsidRDefault="00004CC7" w:rsidP="00FF0014">
      <w:pPr>
        <w:jc w:val="both"/>
        <w:rPr>
          <w:rFonts w:cstheme="minorHAnsi"/>
        </w:rPr>
      </w:pPr>
      <w:r w:rsidRPr="004411B0">
        <w:rPr>
          <w:rFonts w:cstheme="minorHAnsi"/>
        </w:rPr>
        <w:t>Stavci 2., 3. i 4. mijenjaju se i glase:</w:t>
      </w:r>
    </w:p>
    <w:p w14:paraId="51755DD6" w14:textId="77777777" w:rsidR="00004CC7" w:rsidRPr="004411B0" w:rsidRDefault="00004CC7" w:rsidP="00FF0014">
      <w:pPr>
        <w:jc w:val="both"/>
        <w:rPr>
          <w:rFonts w:cstheme="minorHAnsi"/>
        </w:rPr>
      </w:pPr>
      <w:r w:rsidRPr="004411B0">
        <w:rPr>
          <w:rFonts w:cstheme="minorHAnsi"/>
        </w:rPr>
        <w:t>»(2) Dohodak od otuđenja nekretnina iz stavka 1. ovoga članka ne oporezuje se ako je nekretnina ili imovinsko pravo otuđeno nakon dvije godine od dana nabave odnosno nakon dvije godine od dana kada je nekretnina osposobljena za uporabu, ako je nekretnina izgrađena, rekonstruirana ili je promijenila oblik i namjenu.</w:t>
      </w:r>
    </w:p>
    <w:p w14:paraId="1E9DADFD" w14:textId="77777777" w:rsidR="00004CC7" w:rsidRPr="004411B0" w:rsidRDefault="00004CC7" w:rsidP="00FF0014">
      <w:pPr>
        <w:jc w:val="both"/>
        <w:rPr>
          <w:rFonts w:cstheme="minorHAnsi"/>
        </w:rPr>
      </w:pPr>
      <w:r w:rsidRPr="004411B0">
        <w:rPr>
          <w:rFonts w:cstheme="minorHAnsi"/>
        </w:rPr>
        <w:t>(3) Iznimno od stavka 2. ovoga članka, dohodak od otuđenja nekretnina i imovinskih prava oporezuje se ako je otuđeno više od tri nekretnine iste vrste ili više od tri imovinska prava iste vrste u razdoblju od pet godina od dana stjecanja nekretnine ili imovinskog prava odnosno u razdoblju od pet godina od dana kada su stečene nekretnine osposobljene za uporabu u slučaju izgradnje, rekonstrukcije ili promjene oblika i namjene. Ako se otuđuje zgrada s više stanova ili poslovnih prostora ili građevinsko zemljište ili više zemljišnih čestica, jednom nekretninom smatra se svaki stan, poslovni prostor, gradilište ili zemljišna čestica. Dohodak čini razlika između ukupnog iznosa primitka utvrđenog prema tržišnoj vrijednosti nekretnina ili imovinskih prava koji se otuđuju u razdoblju od pet godina i njihove nabavne vrijednosti uvećane za rast proizvođačkih cijena industrijskih proizvoda te za troškove ulaganja i otuđenja za koje porezni obveznik posjeduje vjerodostojne isprave.</w:t>
      </w:r>
    </w:p>
    <w:p w14:paraId="2228952F" w14:textId="77777777" w:rsidR="00004CC7" w:rsidRPr="004411B0" w:rsidRDefault="00004CC7" w:rsidP="00FF0014">
      <w:pPr>
        <w:jc w:val="both"/>
        <w:rPr>
          <w:rFonts w:cstheme="minorHAnsi"/>
        </w:rPr>
      </w:pPr>
      <w:r w:rsidRPr="004411B0">
        <w:rPr>
          <w:rFonts w:cstheme="minorHAnsi"/>
        </w:rPr>
        <w:t>(4) Dohodak od otuđenja nekretnina iz stavaka 1. i 3. ovoga članka ne oporezuje se:</w:t>
      </w:r>
    </w:p>
    <w:p w14:paraId="09EFF07D" w14:textId="77777777" w:rsidR="00004CC7" w:rsidRPr="004411B0" w:rsidRDefault="00004CC7" w:rsidP="00FF0014">
      <w:pPr>
        <w:jc w:val="both"/>
        <w:rPr>
          <w:rFonts w:cstheme="minorHAnsi"/>
        </w:rPr>
      </w:pPr>
      <w:r w:rsidRPr="004411B0">
        <w:rPr>
          <w:rFonts w:cstheme="minorHAnsi"/>
        </w:rPr>
        <w:t>1. ako je nekretnina služila za stanovanje poreznom obvezniku ili uzdržavanim članovima njegove uže obitelji iz članka 14. stavaka 4. i 5. ovoga Zakona</w:t>
      </w:r>
    </w:p>
    <w:p w14:paraId="54E998AA" w14:textId="77777777" w:rsidR="00004CC7" w:rsidRPr="004411B0" w:rsidRDefault="00004CC7" w:rsidP="00FF0014">
      <w:pPr>
        <w:jc w:val="both"/>
        <w:rPr>
          <w:rFonts w:cstheme="minorHAnsi"/>
        </w:rPr>
      </w:pPr>
      <w:r w:rsidRPr="004411B0">
        <w:rPr>
          <w:rFonts w:cstheme="minorHAnsi"/>
        </w:rPr>
        <w:t>2. ako se nekretnine izvlašćuju na temelju posebnog zakona</w:t>
      </w:r>
    </w:p>
    <w:p w14:paraId="2092A6DF" w14:textId="77777777" w:rsidR="00004CC7" w:rsidRPr="004411B0" w:rsidRDefault="00004CC7" w:rsidP="00FF0014">
      <w:pPr>
        <w:jc w:val="both"/>
        <w:rPr>
          <w:rFonts w:cstheme="minorHAnsi"/>
        </w:rPr>
      </w:pPr>
      <w:r w:rsidRPr="004411B0">
        <w:rPr>
          <w:rFonts w:cstheme="minorHAnsi"/>
        </w:rPr>
        <w:t>3. ako je otuđenje izvršeno između bračnih drugova i srodnika u prvoj liniji i drugih članova uže obitelji iz članka 14. stavaka 4. i 5. ovoga Zakona, te između razvedenih bračnih drugova ako je otuđenje u neposrednoj svezi s razvodom braka, osim u slučaju kada porezni obveznik tako stečene nekretnine otuđi u izmijenjenom obliku od stečenog ovisno o njihovim obilježjima i namjenama</w:t>
      </w:r>
    </w:p>
    <w:p w14:paraId="35188F2E" w14:textId="77777777" w:rsidR="00004CC7" w:rsidRPr="004411B0" w:rsidRDefault="00004CC7" w:rsidP="00FF0014">
      <w:pPr>
        <w:jc w:val="both"/>
        <w:rPr>
          <w:rFonts w:cstheme="minorHAnsi"/>
        </w:rPr>
      </w:pPr>
      <w:r w:rsidRPr="004411B0">
        <w:rPr>
          <w:rFonts w:cstheme="minorHAnsi"/>
        </w:rPr>
        <w:t>4. ako je otuđenje u neposrednoj vezi s nasljeđivanjem nekretnina i imovinskih prava, osim u slučaju kada porezni obveznik tako stečene nekretnine otuđi u izmijenjenom obliku od stečenog ovisno o njihovim obilježjima i namjenama.«.</w:t>
      </w:r>
    </w:p>
    <w:p w14:paraId="0A39AD35" w14:textId="77777777" w:rsidR="00004CC7" w:rsidRPr="004411B0" w:rsidRDefault="00004CC7" w:rsidP="00FF0014">
      <w:pPr>
        <w:jc w:val="both"/>
        <w:rPr>
          <w:rFonts w:cstheme="minorHAnsi"/>
        </w:rPr>
      </w:pPr>
      <w:r w:rsidRPr="004411B0">
        <w:rPr>
          <w:rFonts w:cstheme="minorHAnsi"/>
        </w:rPr>
        <w:t>Iza stavka 4. dodaju se novi stavci 5. i 6. koji glase:</w:t>
      </w:r>
    </w:p>
    <w:p w14:paraId="61B68765" w14:textId="77777777" w:rsidR="00004CC7" w:rsidRPr="004411B0" w:rsidRDefault="00004CC7" w:rsidP="00FF0014">
      <w:pPr>
        <w:jc w:val="both"/>
        <w:rPr>
          <w:rFonts w:cstheme="minorHAnsi"/>
        </w:rPr>
      </w:pPr>
      <w:r w:rsidRPr="004411B0">
        <w:rPr>
          <w:rFonts w:cstheme="minorHAnsi"/>
        </w:rPr>
        <w:t>»(5) Radi dokazivanja da se radi o nekretnini koja je služila za stanovanje poreznom obvezniku ili uzdržavanim članovima njegove uže obitelji iz članka 14. stavaka 4. i 5. ovoga Zakona, porezni obveznik dužan je dokazati činjenicu stalnog stanovanja, pri čemu se prijava prebivališta na adresi nekretnine ne smatra dovoljnim dokazom.</w:t>
      </w:r>
    </w:p>
    <w:p w14:paraId="32750FEC" w14:textId="77777777" w:rsidR="00004CC7" w:rsidRPr="004411B0" w:rsidRDefault="00004CC7" w:rsidP="00FF0014">
      <w:pPr>
        <w:jc w:val="both"/>
        <w:rPr>
          <w:rFonts w:cstheme="minorHAnsi"/>
        </w:rPr>
      </w:pPr>
      <w:r w:rsidRPr="004411B0">
        <w:rPr>
          <w:rFonts w:cstheme="minorHAnsi"/>
        </w:rPr>
        <w:t>(6) Dohodak od otuđenja nekretnina iz stavka 3. ovoga članka ne oporezuje se ako se otuđuju zemljišta čija je pojedinačna površina do 250 m², a ukupno do 1000 m².«.</w:t>
      </w:r>
    </w:p>
    <w:p w14:paraId="4FF0AF98" w14:textId="77777777" w:rsidR="00004CC7" w:rsidRPr="004411B0" w:rsidRDefault="00004CC7" w:rsidP="00FF0014">
      <w:pPr>
        <w:jc w:val="both"/>
        <w:rPr>
          <w:rFonts w:cstheme="minorHAnsi"/>
        </w:rPr>
      </w:pPr>
      <w:r w:rsidRPr="004411B0">
        <w:rPr>
          <w:rFonts w:cstheme="minorHAnsi"/>
        </w:rPr>
        <w:t>Dosadašnji stavci 5. do 8. postaju stavci 7. do 10.</w:t>
      </w:r>
    </w:p>
    <w:p w14:paraId="5F8D3268" w14:textId="77777777" w:rsidR="00004CC7" w:rsidRDefault="00004CC7" w:rsidP="00FF0014">
      <w:pPr>
        <w:jc w:val="both"/>
        <w:rPr>
          <w:rFonts w:cstheme="minorHAnsi"/>
        </w:rPr>
      </w:pPr>
      <w:r w:rsidRPr="004411B0">
        <w:rPr>
          <w:rFonts w:cstheme="minorHAnsi"/>
        </w:rPr>
        <w:t>U dosadašnjim stavcima 9. i 10., koji postaju stavci 11. i 12., riječi: »stavka 8.« zamjenjuju se riječima: »stavka 10.«.</w:t>
      </w:r>
    </w:p>
    <w:p w14:paraId="4345660F" w14:textId="77777777" w:rsidR="00004CC7" w:rsidRPr="004411B0" w:rsidRDefault="00004CC7" w:rsidP="00004CC7">
      <w:pPr>
        <w:jc w:val="center"/>
        <w:rPr>
          <w:rFonts w:cstheme="minorHAnsi"/>
        </w:rPr>
      </w:pPr>
      <w:r w:rsidRPr="004411B0">
        <w:rPr>
          <w:rFonts w:cstheme="minorHAnsi"/>
        </w:rPr>
        <w:t>Članak 10.</w:t>
      </w:r>
    </w:p>
    <w:p w14:paraId="5869136E" w14:textId="77777777" w:rsidR="00004CC7" w:rsidRPr="004411B0" w:rsidRDefault="00004CC7" w:rsidP="00FF0014">
      <w:pPr>
        <w:jc w:val="both"/>
        <w:rPr>
          <w:rFonts w:cstheme="minorHAnsi"/>
        </w:rPr>
      </w:pPr>
      <w:r w:rsidRPr="004411B0">
        <w:rPr>
          <w:rFonts w:cstheme="minorHAnsi"/>
        </w:rPr>
        <w:t>U članku 62. iza stavka 8. dodaje se novi stavak 9. i stavak 10. koji glase:</w:t>
      </w:r>
    </w:p>
    <w:p w14:paraId="521B55D3" w14:textId="77777777" w:rsidR="00004CC7" w:rsidRPr="004411B0" w:rsidRDefault="00004CC7" w:rsidP="00FF0014">
      <w:pPr>
        <w:jc w:val="both"/>
        <w:rPr>
          <w:rFonts w:cstheme="minorHAnsi"/>
        </w:rPr>
      </w:pPr>
      <w:r w:rsidRPr="004411B0">
        <w:rPr>
          <w:rFonts w:cstheme="minorHAnsi"/>
        </w:rPr>
        <w:t>»(9) Smatra se da je ostvarena najamnina i zakupnina i u slučaju kada je nekretnina i/ili pokretnina predana na uporabu ili korištenje drugoj osobi bez isprave o nastanku ili promjeni činjenica vezanih za ostvarivanje najamnine i zakupnine nekretnina i pokretnina.</w:t>
      </w:r>
    </w:p>
    <w:p w14:paraId="7DB86AF2" w14:textId="77777777" w:rsidR="00004CC7" w:rsidRPr="004411B0" w:rsidRDefault="00004CC7" w:rsidP="00FF0014">
      <w:pPr>
        <w:jc w:val="both"/>
        <w:rPr>
          <w:rFonts w:cstheme="minorHAnsi"/>
        </w:rPr>
      </w:pPr>
      <w:r w:rsidRPr="004411B0">
        <w:rPr>
          <w:rFonts w:cstheme="minorHAnsi"/>
        </w:rPr>
        <w:t>(10) Iznimno od stavka 9. ovoga članka, najamnina i zakupnina nije ostvarena u slučaju kada porezni obveznik nekretninu i pokretninu preda na uporabu ili korištenje sljedećim osobama: njegovu bračnom drugu, njegovu krvnom srodniku u ravnoj liniji, u pobočnoj liniji do drugog stupnja, po tazbini do istog stupnja bez obzira na to je li brak prestao ili nije, posvojitelju, posvojeniku, skrbniku, osobi pod skrbništvom te osobi koja s njime živi u zajedničkom kućanstvu.«.</w:t>
      </w:r>
    </w:p>
    <w:p w14:paraId="26EBCA50" w14:textId="77777777" w:rsidR="00004CC7" w:rsidRDefault="00004CC7" w:rsidP="00FF0014">
      <w:pPr>
        <w:jc w:val="both"/>
        <w:rPr>
          <w:rFonts w:cstheme="minorHAnsi"/>
        </w:rPr>
      </w:pPr>
      <w:r w:rsidRPr="004411B0">
        <w:rPr>
          <w:rFonts w:cstheme="minorHAnsi"/>
        </w:rPr>
        <w:t>Dosadašnji stavak 9. postaje stavak 11.</w:t>
      </w:r>
    </w:p>
    <w:p w14:paraId="3EBD3767" w14:textId="77777777" w:rsidR="00004CC7" w:rsidRPr="004411B0" w:rsidRDefault="00004CC7" w:rsidP="00004CC7">
      <w:pPr>
        <w:rPr>
          <w:rFonts w:cstheme="minorHAnsi"/>
        </w:rPr>
      </w:pPr>
    </w:p>
    <w:p w14:paraId="7C034A2C" w14:textId="77777777" w:rsidR="00004CC7" w:rsidRPr="004411B0" w:rsidRDefault="00004CC7" w:rsidP="00004CC7">
      <w:pPr>
        <w:jc w:val="center"/>
        <w:rPr>
          <w:rFonts w:cstheme="minorHAnsi"/>
        </w:rPr>
      </w:pPr>
      <w:r w:rsidRPr="004411B0">
        <w:rPr>
          <w:rFonts w:cstheme="minorHAnsi"/>
        </w:rPr>
        <w:t>Članak 11.</w:t>
      </w:r>
    </w:p>
    <w:p w14:paraId="25417F6F" w14:textId="77777777" w:rsidR="00004CC7" w:rsidRPr="004411B0" w:rsidRDefault="00004CC7" w:rsidP="00FF0014">
      <w:pPr>
        <w:jc w:val="both"/>
        <w:rPr>
          <w:rFonts w:cstheme="minorHAnsi"/>
        </w:rPr>
      </w:pPr>
      <w:r w:rsidRPr="004411B0">
        <w:rPr>
          <w:rFonts w:cstheme="minorHAnsi"/>
        </w:rPr>
        <w:t>U članku 82. stavku 5. iza prve rečenice dodaje se druga rečenica koja glasi: »Utvrđeni godišnji porez na dohodak plaća se tromjesečno do posljednjeg dana svakog tromjesečja.«.</w:t>
      </w:r>
    </w:p>
    <w:p w14:paraId="5CC28C21" w14:textId="77777777" w:rsidR="00004CC7" w:rsidRPr="004411B0" w:rsidRDefault="00004CC7" w:rsidP="00FF0014">
      <w:pPr>
        <w:jc w:val="both"/>
        <w:rPr>
          <w:rFonts w:cstheme="minorHAnsi"/>
        </w:rPr>
      </w:pPr>
      <w:r w:rsidRPr="004411B0">
        <w:rPr>
          <w:rFonts w:cstheme="minorHAnsi"/>
        </w:rPr>
        <w:t>Iza stavka 9. dodaje se novi stavak 10. koji glasi:</w:t>
      </w:r>
    </w:p>
    <w:p w14:paraId="2E86C0C8" w14:textId="77777777" w:rsidR="00004CC7" w:rsidRPr="004411B0" w:rsidRDefault="00004CC7" w:rsidP="00FF0014">
      <w:pPr>
        <w:jc w:val="both"/>
        <w:rPr>
          <w:rFonts w:cstheme="minorHAnsi"/>
        </w:rPr>
      </w:pPr>
      <w:r w:rsidRPr="004411B0">
        <w:rPr>
          <w:rFonts w:cstheme="minorHAnsi"/>
        </w:rPr>
        <w:t>»(10) Ako je uvjet vezan za ulazak u sustav poreza na dodanu vrijednost iz stavaka 1. i 2. ovoga članka ispunjen tijekom mjeseca, dohodak i porez na dohodak utvrđuje se u paušalnom iznosu do kraja mjeseca u kojem je isti ispunjen, osim u slučaju ispunjenja uvjeta tijekom zadnjeg mjeseca poreznog razdoblja.«.</w:t>
      </w:r>
    </w:p>
    <w:p w14:paraId="029E76A0" w14:textId="77777777" w:rsidR="00004CC7" w:rsidRPr="004411B0" w:rsidRDefault="00004CC7" w:rsidP="00FF0014">
      <w:pPr>
        <w:jc w:val="both"/>
        <w:rPr>
          <w:rFonts w:cstheme="minorHAnsi"/>
        </w:rPr>
      </w:pPr>
      <w:r w:rsidRPr="004411B0">
        <w:rPr>
          <w:rFonts w:cstheme="minorHAnsi"/>
        </w:rPr>
        <w:t>Dosadašnji stavak 10. postaje stavak 11.</w:t>
      </w:r>
    </w:p>
    <w:p w14:paraId="143993EC" w14:textId="77777777" w:rsidR="00004CC7" w:rsidRPr="004411B0" w:rsidRDefault="00004CC7" w:rsidP="00FF0014">
      <w:pPr>
        <w:jc w:val="both"/>
        <w:rPr>
          <w:rFonts w:cstheme="minorHAnsi"/>
        </w:rPr>
      </w:pPr>
      <w:r w:rsidRPr="004411B0">
        <w:rPr>
          <w:rFonts w:cstheme="minorHAnsi"/>
        </w:rPr>
        <w:t>Dosadašnji stavak 11., koji postaje stavak 12., mijenja se i glasi:</w:t>
      </w:r>
    </w:p>
    <w:p w14:paraId="7FEC7643" w14:textId="77777777" w:rsidR="00004CC7" w:rsidRDefault="00004CC7" w:rsidP="00FF0014">
      <w:pPr>
        <w:jc w:val="both"/>
        <w:rPr>
          <w:rFonts w:cstheme="minorHAnsi"/>
        </w:rPr>
      </w:pPr>
      <w:r w:rsidRPr="004411B0">
        <w:rPr>
          <w:rFonts w:cstheme="minorHAnsi"/>
        </w:rPr>
        <w:t>»(12) Ministar financija pravilnikom propisuje evidencije i izvješća u svezi s paušalnim oporezivanjem prema stavcima 2. i 3. ovoga članka te kriterije i postupke po kojima će predstavničko tijelo jedinice lokalne samouprave svojom odlukom propisati visine paušalnog poreza na dohodak u Zakonom predviđenom rasponu.«.</w:t>
      </w:r>
    </w:p>
    <w:p w14:paraId="69D4847C" w14:textId="77777777" w:rsidR="00004CC7" w:rsidRPr="004411B0" w:rsidRDefault="00004CC7" w:rsidP="00004CC7">
      <w:pPr>
        <w:jc w:val="center"/>
        <w:rPr>
          <w:rFonts w:cstheme="minorHAnsi"/>
        </w:rPr>
      </w:pPr>
      <w:r w:rsidRPr="004411B0">
        <w:rPr>
          <w:rFonts w:cstheme="minorHAnsi"/>
        </w:rPr>
        <w:t>Članak 12.</w:t>
      </w:r>
    </w:p>
    <w:p w14:paraId="18EB7BB1" w14:textId="77777777" w:rsidR="00004CC7" w:rsidRDefault="00004CC7" w:rsidP="00FF0014">
      <w:pPr>
        <w:jc w:val="both"/>
        <w:rPr>
          <w:rFonts w:cstheme="minorHAnsi"/>
        </w:rPr>
      </w:pPr>
      <w:r w:rsidRPr="004411B0">
        <w:rPr>
          <w:rFonts w:cstheme="minorHAnsi"/>
        </w:rPr>
        <w:t>U članku 92. stavku 1. točki 1. riječi: »članak 46. stavak 6.« zamjenjuju se riječima: »članak 46. stavak 11.«.</w:t>
      </w:r>
    </w:p>
    <w:p w14:paraId="7A0EB1E9" w14:textId="77777777" w:rsidR="00004CC7" w:rsidRPr="004411B0" w:rsidRDefault="00004CC7" w:rsidP="00004CC7">
      <w:pPr>
        <w:jc w:val="center"/>
        <w:rPr>
          <w:rFonts w:cstheme="minorHAnsi"/>
        </w:rPr>
      </w:pPr>
      <w:r w:rsidRPr="004411B0">
        <w:rPr>
          <w:rFonts w:cstheme="minorHAnsi"/>
        </w:rPr>
        <w:t>Članak 13.</w:t>
      </w:r>
    </w:p>
    <w:p w14:paraId="20CC3527" w14:textId="77777777" w:rsidR="00004CC7" w:rsidRDefault="00004CC7" w:rsidP="00FF0014">
      <w:pPr>
        <w:jc w:val="both"/>
        <w:rPr>
          <w:rFonts w:cstheme="minorHAnsi"/>
        </w:rPr>
      </w:pPr>
      <w:r w:rsidRPr="004411B0">
        <w:rPr>
          <w:rFonts w:cstheme="minorHAnsi"/>
        </w:rPr>
        <w:t>U cijelom tekstu Zakona o porezu na dohodak (»Narodne novine«, br. 115/16., 106/18., 121/19., 32/20., 138/20., 151/22. i 114/23.) riječi: »iznajmljivanja stanova, soba i postelja putnicima i turistima i organiziranja kampova« u određenom broju i padežu zamjenjuju se riječima: »iznajmljivanja kuća, stanova, soba i postelja te objekata za robinzonski smještaj putnicima i turistima i organiziranja kampova« u odgovarajućem broju i padežu.</w:t>
      </w:r>
    </w:p>
    <w:p w14:paraId="551FD63C" w14:textId="77777777" w:rsidR="00004CC7" w:rsidRPr="004411B0" w:rsidRDefault="00004CC7" w:rsidP="00004CC7">
      <w:pPr>
        <w:rPr>
          <w:rFonts w:cstheme="minorHAnsi"/>
        </w:rPr>
      </w:pPr>
    </w:p>
    <w:p w14:paraId="416A970F" w14:textId="77777777" w:rsidR="00004CC7" w:rsidRPr="004411B0" w:rsidRDefault="00004CC7" w:rsidP="00004CC7">
      <w:pPr>
        <w:rPr>
          <w:rFonts w:cstheme="minorHAnsi"/>
        </w:rPr>
      </w:pPr>
      <w:r w:rsidRPr="004411B0">
        <w:rPr>
          <w:rFonts w:cstheme="minorHAnsi"/>
        </w:rPr>
        <w:t>PRIJELAZNE I ZAVRŠNE ODREDBE</w:t>
      </w:r>
    </w:p>
    <w:p w14:paraId="3131FD6E" w14:textId="77777777" w:rsidR="00004CC7" w:rsidRPr="004411B0" w:rsidRDefault="00004CC7" w:rsidP="00004CC7">
      <w:pPr>
        <w:jc w:val="center"/>
        <w:rPr>
          <w:rFonts w:cstheme="minorHAnsi"/>
        </w:rPr>
      </w:pPr>
      <w:r w:rsidRPr="004411B0">
        <w:rPr>
          <w:rFonts w:cstheme="minorHAnsi"/>
        </w:rPr>
        <w:t>Članak 14.</w:t>
      </w:r>
    </w:p>
    <w:p w14:paraId="65D43CC6" w14:textId="77777777" w:rsidR="00004CC7" w:rsidRPr="004411B0" w:rsidRDefault="00004CC7" w:rsidP="00FF0014">
      <w:pPr>
        <w:jc w:val="both"/>
        <w:rPr>
          <w:rFonts w:cstheme="minorHAnsi"/>
        </w:rPr>
      </w:pPr>
      <w:r w:rsidRPr="004411B0">
        <w:rPr>
          <w:rFonts w:cstheme="minorHAnsi"/>
        </w:rPr>
        <w:t>(1) Predstavnička tijela jedinica lokalne samouprave koja su visinu poreznih stopa utvrdila odlukom sukladno članku 19.a stavku 2. Zakona o porezu na dohodak (»Narodne novine«, br. 115/16., 106/18., 121/19., 32/20., 138/20., 151/22. i 114/23.) dužna su donijeti novu odluku sukladno članku 4. ovoga Zakona ako je visina poreznih stopa izvan granica propisanih člankom 4. ovoga Zakona.</w:t>
      </w:r>
    </w:p>
    <w:p w14:paraId="1A2C73A4" w14:textId="77777777" w:rsidR="00004CC7" w:rsidRPr="004411B0" w:rsidRDefault="00004CC7" w:rsidP="00FF0014">
      <w:pPr>
        <w:jc w:val="both"/>
        <w:rPr>
          <w:rFonts w:cstheme="minorHAnsi"/>
        </w:rPr>
      </w:pPr>
      <w:r w:rsidRPr="004411B0">
        <w:rPr>
          <w:rFonts w:cstheme="minorHAnsi"/>
        </w:rPr>
        <w:t>(2) Odluku iz stavka 1. ovoga članka predstavnička tijela jedinice lokalne samouprave dužna su donijeti i objaviti u »Narodnim novinama« najkasnije do 28. veljače 2025.</w:t>
      </w:r>
    </w:p>
    <w:p w14:paraId="365D09C9" w14:textId="77777777" w:rsidR="00004CC7" w:rsidRPr="004411B0" w:rsidRDefault="00004CC7" w:rsidP="00FF0014">
      <w:pPr>
        <w:jc w:val="both"/>
        <w:rPr>
          <w:rFonts w:cstheme="minorHAnsi"/>
        </w:rPr>
      </w:pPr>
      <w:r w:rsidRPr="004411B0">
        <w:rPr>
          <w:rFonts w:cstheme="minorHAnsi"/>
        </w:rPr>
        <w:t>(3) Odluka iz stavka 1. ovoga članka primijenit će se pri utvrđivanju predujmova poreza na dohodak iz članaka 24. i 40. Zakona o porezu na dohodak (»Narodne novine«, br. 115/16., 106/18., 121/19., 32/20., 138/20., 151/22. i 114/23.) od 1. ožujka 2025., a u postupku godišnjeg obračuna poreza na dohodak za cijelo porezno razdoblje 2025. godine.</w:t>
      </w:r>
    </w:p>
    <w:p w14:paraId="2A4D2822" w14:textId="77777777" w:rsidR="00004CC7" w:rsidRPr="004411B0" w:rsidRDefault="00004CC7" w:rsidP="00FF0014">
      <w:pPr>
        <w:jc w:val="both"/>
        <w:rPr>
          <w:rFonts w:cstheme="minorHAnsi"/>
        </w:rPr>
      </w:pPr>
      <w:r w:rsidRPr="004411B0">
        <w:rPr>
          <w:rFonts w:cstheme="minorHAnsi"/>
        </w:rPr>
        <w:t>(4) Do donošenja odluke iz stavka 1. ovoga članka i stupanjem na snagu u roku iz stavka 3. ovoga članka, pri utvrđivanju predujmova poreza na dohodak iz članaka 24. i 40. Zakona o porezu na dohodak (»Narodne novine«, br. 115/16., 106/18., 121/19., 32/20., 138/20., 151/22. i 114/23.) primjenjuje se odluka donesena sukladno članku 19.a stavku 2. Zakona o porezu na dohodak (»Narodne novine«, br. 115/16., 106/18., 121/19., 32/20., 138/20., 151/22. i 114/23.).</w:t>
      </w:r>
    </w:p>
    <w:p w14:paraId="6D095819" w14:textId="77777777" w:rsidR="00004CC7" w:rsidRDefault="00004CC7" w:rsidP="00FF0014">
      <w:pPr>
        <w:jc w:val="both"/>
        <w:rPr>
          <w:rFonts w:cstheme="minorHAnsi"/>
        </w:rPr>
      </w:pPr>
      <w:r w:rsidRPr="004411B0">
        <w:rPr>
          <w:rFonts w:cstheme="minorHAnsi"/>
        </w:rPr>
        <w:t>(5) Zbog različitog poreznog opterećenja u poreznom razdoblju proizišlog na temelju primjene stavaka 3. i 4. ovoga članka, poslodavac i isplatitelj primitaka i mirovina može za 2025. godinu izvršiti godišnji obračun na način propisan člankom 47. Zakona o porezu na dohodak (»Narodne novine«, br. 115/16., 106/18., 121/19., 32/20., 138/20., 151/22. i 114/23.).</w:t>
      </w:r>
    </w:p>
    <w:p w14:paraId="1A859652" w14:textId="77777777" w:rsidR="00004CC7" w:rsidRPr="004411B0" w:rsidRDefault="00004CC7" w:rsidP="00004CC7">
      <w:pPr>
        <w:rPr>
          <w:rFonts w:cstheme="minorHAnsi"/>
        </w:rPr>
      </w:pPr>
    </w:p>
    <w:p w14:paraId="11E4762C" w14:textId="77777777" w:rsidR="00004CC7" w:rsidRPr="004411B0" w:rsidRDefault="00004CC7" w:rsidP="00004CC7">
      <w:pPr>
        <w:jc w:val="center"/>
        <w:rPr>
          <w:rFonts w:cstheme="minorHAnsi"/>
        </w:rPr>
      </w:pPr>
      <w:r w:rsidRPr="004411B0">
        <w:rPr>
          <w:rFonts w:cstheme="minorHAnsi"/>
        </w:rPr>
        <w:t>Članak 15.</w:t>
      </w:r>
    </w:p>
    <w:p w14:paraId="04963A2C" w14:textId="77777777" w:rsidR="00004CC7" w:rsidRPr="004411B0" w:rsidRDefault="00004CC7" w:rsidP="00FF0014">
      <w:pPr>
        <w:jc w:val="both"/>
        <w:rPr>
          <w:rFonts w:cstheme="minorHAnsi"/>
        </w:rPr>
      </w:pPr>
      <w:r w:rsidRPr="004411B0">
        <w:rPr>
          <w:rFonts w:cstheme="minorHAnsi"/>
        </w:rPr>
        <w:t>(1) Predstavnička tijela jedinica lokalne samouprave koja su visinu paušalnog poreza po krevetu odnosno po smještajnoj jedinici u kampu odnosno po smještajnoj jedinici za robinzonski smještaj utvrdila odlukom sukladno članku 57. stavku 3. Zakona o porezu na dohodak (»Narodne novine«, br. 115/16., 106/18., 121/19., 32/20., 138/20., 151/22. i 114/23.) dužna su donijeti novu odluku sukladno članku 8. ovoga Zakona ako je visina paušalnog poreza po krevetu odnosno po smještajnoj jedinici u kampu odnosno po smještajnoj jedinici za robinzonski smještaj izvan granica propisanih člankom 8. ovoga Zakona.</w:t>
      </w:r>
    </w:p>
    <w:p w14:paraId="124268B4" w14:textId="77777777" w:rsidR="00004CC7" w:rsidRPr="004411B0" w:rsidRDefault="00004CC7" w:rsidP="00FF0014">
      <w:pPr>
        <w:jc w:val="both"/>
        <w:rPr>
          <w:rFonts w:cstheme="minorHAnsi"/>
        </w:rPr>
      </w:pPr>
      <w:r w:rsidRPr="004411B0">
        <w:rPr>
          <w:rFonts w:cstheme="minorHAnsi"/>
        </w:rPr>
        <w:t>(2) Odluku iz stavka 1. ovoga članka predstavnička tijela jedinice lokalne samouprave dužna su donijeti te dostaviti Poreznoj upravi najkasnije do 28. veljače 2025.</w:t>
      </w:r>
    </w:p>
    <w:p w14:paraId="18B77625" w14:textId="77777777" w:rsidR="00004CC7" w:rsidRDefault="00004CC7" w:rsidP="00FF0014">
      <w:pPr>
        <w:jc w:val="both"/>
        <w:rPr>
          <w:rFonts w:cstheme="minorHAnsi"/>
        </w:rPr>
      </w:pPr>
      <w:r w:rsidRPr="004411B0">
        <w:rPr>
          <w:rFonts w:cstheme="minorHAnsi"/>
        </w:rPr>
        <w:t>(3) Ako predstavničko tijelo jedinice lokalne samouprave ne donese odluku u propisanom roku iz stavka 1. ovoga članka, visina paušalnog poreza po krevetu odnosno po smještajnoj jedinici u kampu odnosno po smještajnoj jedinici za robinzonski smještaj određuje se sukladno članku 57. stavku 7. koji je dodan člankom 8. ovoga Zakona.</w:t>
      </w:r>
    </w:p>
    <w:p w14:paraId="09763D53" w14:textId="77777777" w:rsidR="00004CC7" w:rsidRPr="004411B0" w:rsidRDefault="00004CC7" w:rsidP="00004CC7">
      <w:pPr>
        <w:jc w:val="center"/>
        <w:rPr>
          <w:rFonts w:cstheme="minorHAnsi"/>
        </w:rPr>
      </w:pPr>
      <w:r w:rsidRPr="004411B0">
        <w:rPr>
          <w:rFonts w:cstheme="minorHAnsi"/>
        </w:rPr>
        <w:t>Članak 16.</w:t>
      </w:r>
    </w:p>
    <w:p w14:paraId="181B4763" w14:textId="77777777" w:rsidR="00004CC7" w:rsidRDefault="00004CC7" w:rsidP="00FF0014">
      <w:pPr>
        <w:jc w:val="both"/>
        <w:rPr>
          <w:rFonts w:cstheme="minorHAnsi"/>
        </w:rPr>
      </w:pPr>
      <w:r w:rsidRPr="004411B0">
        <w:rPr>
          <w:rFonts w:cstheme="minorHAnsi"/>
        </w:rPr>
        <w:t>Dohodak ostvaren do 31. prosinca 2024. oporezivat će se po Zakonu o porezu na dohodak (»Narodne novine«, br. 115/16., 106/18., 121/19., 32/20., 138/20., 151/22. i 114/23.).</w:t>
      </w:r>
    </w:p>
    <w:p w14:paraId="698E5736" w14:textId="77777777" w:rsidR="00004CC7" w:rsidRPr="004411B0" w:rsidRDefault="00004CC7" w:rsidP="00004CC7">
      <w:pPr>
        <w:rPr>
          <w:rFonts w:cstheme="minorHAnsi"/>
        </w:rPr>
      </w:pPr>
    </w:p>
    <w:p w14:paraId="14B49FF1" w14:textId="77777777" w:rsidR="00004CC7" w:rsidRPr="004411B0" w:rsidRDefault="00004CC7" w:rsidP="00004CC7">
      <w:pPr>
        <w:jc w:val="center"/>
        <w:rPr>
          <w:rFonts w:cstheme="minorHAnsi"/>
        </w:rPr>
      </w:pPr>
      <w:r w:rsidRPr="004411B0">
        <w:rPr>
          <w:rFonts w:cstheme="minorHAnsi"/>
        </w:rPr>
        <w:t>Članak 17.</w:t>
      </w:r>
    </w:p>
    <w:p w14:paraId="7068948C" w14:textId="77777777" w:rsidR="00004CC7" w:rsidRPr="004411B0" w:rsidRDefault="00004CC7" w:rsidP="00FF0014">
      <w:pPr>
        <w:jc w:val="both"/>
        <w:rPr>
          <w:rFonts w:cstheme="minorHAnsi"/>
        </w:rPr>
      </w:pPr>
      <w:r w:rsidRPr="004411B0">
        <w:rPr>
          <w:rFonts w:cstheme="minorHAnsi"/>
        </w:rPr>
        <w:t>Ministar financija će u roku od 90 dana od dana stupanja na snagu ovoga Zakona uskladiti sljedeće pravilnike s odredbama ovoga Zakona:</w:t>
      </w:r>
    </w:p>
    <w:p w14:paraId="7717C14E" w14:textId="77777777" w:rsidR="00004CC7" w:rsidRPr="004411B0" w:rsidRDefault="00004CC7" w:rsidP="00FF0014">
      <w:pPr>
        <w:jc w:val="both"/>
        <w:rPr>
          <w:rFonts w:cstheme="minorHAnsi"/>
        </w:rPr>
      </w:pPr>
      <w:r w:rsidRPr="004411B0">
        <w:rPr>
          <w:rFonts w:cstheme="minorHAnsi"/>
        </w:rPr>
        <w:t>– Pravilnik o porezu na dohodak (»Narodne novine«, br. 10/17., 128/17., 106/18., 1/19., 80/19., 1/20., 74/20., 1/21., 102/22., 112/22., 156/22., 1/23., 3/23. − ispravak, 56/23. i 143/23.)</w:t>
      </w:r>
    </w:p>
    <w:p w14:paraId="655FD6AD" w14:textId="77777777" w:rsidR="00004CC7" w:rsidRPr="004411B0" w:rsidRDefault="00004CC7" w:rsidP="00FF0014">
      <w:pPr>
        <w:jc w:val="both"/>
        <w:rPr>
          <w:rFonts w:cstheme="minorHAnsi"/>
        </w:rPr>
      </w:pPr>
      <w:r w:rsidRPr="004411B0">
        <w:rPr>
          <w:rFonts w:cstheme="minorHAnsi"/>
        </w:rPr>
        <w:t>– Pravilnik o paušalnom oporezivanju samostalnih djelatnosti (»Narodne novine«, br. 1/20., 1/21., 156/22., 15/23. i 1/24.)</w:t>
      </w:r>
    </w:p>
    <w:p w14:paraId="28BBA91B" w14:textId="77777777" w:rsidR="00004CC7" w:rsidRDefault="00004CC7" w:rsidP="00FF0014">
      <w:pPr>
        <w:jc w:val="both"/>
        <w:rPr>
          <w:rFonts w:cstheme="minorHAnsi"/>
        </w:rPr>
      </w:pPr>
      <w:r w:rsidRPr="004411B0">
        <w:rPr>
          <w:rFonts w:cstheme="minorHAnsi"/>
        </w:rPr>
        <w:t>– Pravilnik o paušalnom oporezivanju djelatnosti iznajmljivanja i organiziranja smještaja u turizmu (»Narodne novine«, br. 1/19., 1/20., 1/21., 156/22. i 1/24).</w:t>
      </w:r>
    </w:p>
    <w:p w14:paraId="425326C2" w14:textId="77777777" w:rsidR="00004CC7" w:rsidRPr="004411B0" w:rsidRDefault="00004CC7" w:rsidP="00004CC7">
      <w:pPr>
        <w:rPr>
          <w:rFonts w:cstheme="minorHAnsi"/>
        </w:rPr>
      </w:pPr>
    </w:p>
    <w:p w14:paraId="0B02B1ED" w14:textId="77777777" w:rsidR="00004CC7" w:rsidRPr="004411B0" w:rsidRDefault="00004CC7" w:rsidP="00004CC7">
      <w:pPr>
        <w:jc w:val="center"/>
        <w:rPr>
          <w:rFonts w:cstheme="minorHAnsi"/>
        </w:rPr>
      </w:pPr>
      <w:r w:rsidRPr="004411B0">
        <w:rPr>
          <w:rFonts w:cstheme="minorHAnsi"/>
        </w:rPr>
        <w:t>Članak 18.</w:t>
      </w:r>
    </w:p>
    <w:p w14:paraId="01709596" w14:textId="77777777" w:rsidR="00004CC7" w:rsidRDefault="00004CC7" w:rsidP="00004CC7">
      <w:pPr>
        <w:rPr>
          <w:rFonts w:cstheme="minorHAnsi"/>
        </w:rPr>
      </w:pPr>
      <w:r w:rsidRPr="004411B0">
        <w:rPr>
          <w:rFonts w:cstheme="minorHAnsi"/>
        </w:rPr>
        <w:t>Ministarstvo financija će u roku od tri godine od dana stupanja na snagu ovoga Zakona provesti vrednovanje ovoga Zakona.</w:t>
      </w:r>
    </w:p>
    <w:p w14:paraId="1A2A107A" w14:textId="77777777" w:rsidR="00004CC7" w:rsidRPr="004411B0" w:rsidRDefault="00004CC7" w:rsidP="00004CC7">
      <w:pPr>
        <w:jc w:val="center"/>
        <w:rPr>
          <w:rFonts w:cstheme="minorHAnsi"/>
        </w:rPr>
      </w:pPr>
      <w:r w:rsidRPr="004411B0">
        <w:rPr>
          <w:rFonts w:cstheme="minorHAnsi"/>
        </w:rPr>
        <w:t>Članak 19.</w:t>
      </w:r>
    </w:p>
    <w:p w14:paraId="5AC6D3F6" w14:textId="77777777" w:rsidR="00004CC7" w:rsidRDefault="00004CC7" w:rsidP="00004CC7">
      <w:pPr>
        <w:rPr>
          <w:rFonts w:cstheme="minorHAnsi"/>
        </w:rPr>
      </w:pPr>
      <w:r w:rsidRPr="004411B0">
        <w:rPr>
          <w:rFonts w:cstheme="minorHAnsi"/>
        </w:rPr>
        <w:t>Ovaj Zakon objavit će se u »Narodnim novinama«, a stupa na snagu 1. siječnja 2025.</w:t>
      </w:r>
    </w:p>
    <w:p w14:paraId="18BE74B0" w14:textId="77777777" w:rsidR="00004CC7" w:rsidRPr="004411B0" w:rsidRDefault="00004CC7" w:rsidP="00004CC7">
      <w:pPr>
        <w:rPr>
          <w:rFonts w:cstheme="minorHAnsi"/>
        </w:rPr>
      </w:pPr>
    </w:p>
    <w:p w14:paraId="5D8F4220" w14:textId="77777777" w:rsidR="00004CC7" w:rsidRPr="004411B0" w:rsidRDefault="00004CC7" w:rsidP="00004CC7">
      <w:pPr>
        <w:rPr>
          <w:rFonts w:cstheme="minorHAnsi"/>
        </w:rPr>
      </w:pPr>
      <w:r w:rsidRPr="004411B0">
        <w:rPr>
          <w:rFonts w:cstheme="minorHAnsi"/>
        </w:rPr>
        <w:t>Klasa: 022-02/24-01/109</w:t>
      </w:r>
    </w:p>
    <w:p w14:paraId="5BE8BCAF" w14:textId="77777777" w:rsidR="00004CC7" w:rsidRDefault="00004CC7" w:rsidP="00004CC7">
      <w:pPr>
        <w:rPr>
          <w:rFonts w:cstheme="minorHAnsi"/>
        </w:rPr>
      </w:pPr>
      <w:r w:rsidRPr="004411B0">
        <w:rPr>
          <w:rFonts w:cstheme="minorHAnsi"/>
        </w:rPr>
        <w:t>Zagreb, 13. prosinca 2024.</w:t>
      </w:r>
    </w:p>
    <w:p w14:paraId="0A9B7778" w14:textId="77777777" w:rsidR="00004CC7" w:rsidRPr="004411B0" w:rsidRDefault="00004CC7" w:rsidP="00004CC7">
      <w:pPr>
        <w:rPr>
          <w:rFonts w:cstheme="minorHAnsi"/>
        </w:rPr>
      </w:pPr>
    </w:p>
    <w:p w14:paraId="0942EDAB" w14:textId="77777777" w:rsidR="00004CC7" w:rsidRDefault="00004CC7" w:rsidP="00004CC7">
      <w:pPr>
        <w:jc w:val="center"/>
        <w:rPr>
          <w:rFonts w:cstheme="minorHAnsi"/>
        </w:rPr>
      </w:pPr>
      <w:r w:rsidRPr="004411B0">
        <w:rPr>
          <w:rFonts w:cstheme="minorHAnsi"/>
        </w:rPr>
        <w:t>HRVATSKI SABOR</w:t>
      </w:r>
    </w:p>
    <w:p w14:paraId="67A48000" w14:textId="77777777" w:rsidR="00004CC7" w:rsidRDefault="00004CC7" w:rsidP="00004CC7">
      <w:pPr>
        <w:jc w:val="center"/>
        <w:rPr>
          <w:rFonts w:cstheme="minorHAnsi"/>
        </w:rPr>
      </w:pPr>
    </w:p>
    <w:p w14:paraId="1F50D7E1" w14:textId="14D368ED" w:rsidR="002C3CB1" w:rsidRPr="00F12973" w:rsidRDefault="00004CC7" w:rsidP="00F12973">
      <w:pPr>
        <w:jc w:val="cente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411B0">
        <w:rPr>
          <w:rFonts w:cstheme="minorHAnsi"/>
        </w:rPr>
        <w:t>Predsjednik</w:t>
      </w:r>
      <w:r w:rsidRPr="004411B0">
        <w:rPr>
          <w:rFonts w:cstheme="minorHAnsi"/>
        </w:rPr>
        <w:br/>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4411B0">
        <w:rPr>
          <w:rFonts w:cstheme="minorHAnsi"/>
        </w:rPr>
        <w:t>Hrvatskoga sabora</w:t>
      </w:r>
      <w:r w:rsidRPr="004411B0">
        <w:rPr>
          <w:rFonts w:cstheme="minorHAnsi"/>
        </w:rPr>
        <w:br/>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w:t>
      </w:r>
      <w:r w:rsidRPr="004411B0">
        <w:rPr>
          <w:rFonts w:cstheme="minorHAnsi"/>
          <w:b/>
          <w:bCs/>
        </w:rPr>
        <w:t>Gordan Jandroković, </w:t>
      </w:r>
      <w:r w:rsidRPr="004411B0">
        <w:rPr>
          <w:rFonts w:cstheme="minorHAnsi"/>
        </w:rPr>
        <w:t>v. r.</w:t>
      </w:r>
    </w:p>
    <w:sectPr w:rsidR="002C3CB1" w:rsidRPr="00F12973" w:rsidSect="008B27C2">
      <w:headerReference w:type="default" r:id="rId11"/>
      <w:footerReference w:type="default" r:id="rId12"/>
      <w:pgSz w:w="11906" w:h="16838"/>
      <w:pgMar w:top="1276"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5B12" w14:textId="77777777" w:rsidR="00220316" w:rsidRDefault="00220316" w:rsidP="002C3CB1">
      <w:r>
        <w:separator/>
      </w:r>
    </w:p>
  </w:endnote>
  <w:endnote w:type="continuationSeparator" w:id="0">
    <w:p w14:paraId="5B2C3D38" w14:textId="77777777" w:rsidR="00220316" w:rsidRDefault="00220316" w:rsidP="002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350583"/>
      <w:docPartObj>
        <w:docPartGallery w:val="Page Numbers (Bottom of Page)"/>
        <w:docPartUnique/>
      </w:docPartObj>
    </w:sdtPr>
    <w:sdtContent>
      <w:p w14:paraId="6B708277" w14:textId="7E6A0BED" w:rsidR="002C3CB1" w:rsidRDefault="002C3CB1">
        <w:pPr>
          <w:pStyle w:val="Podnoje"/>
        </w:pPr>
        <w:r>
          <w:rPr>
            <w:noProof/>
          </w:rPr>
          <mc:AlternateContent>
            <mc:Choice Requires="wpg">
              <w:drawing>
                <wp:anchor distT="0" distB="0" distL="114300" distR="114300" simplePos="0" relativeHeight="251659264" behindDoc="0" locked="0" layoutInCell="1" allowOverlap="1" wp14:anchorId="2E216287" wp14:editId="5B213AFB">
                  <wp:simplePos x="0" y="0"/>
                  <wp:positionH relativeFrom="page">
                    <wp:align>center</wp:align>
                  </wp:positionH>
                  <wp:positionV relativeFrom="bottomMargin">
                    <wp:align>center</wp:align>
                  </wp:positionV>
                  <wp:extent cx="7753350" cy="190500"/>
                  <wp:effectExtent l="9525" t="9525" r="9525" b="0"/>
                  <wp:wrapNone/>
                  <wp:docPr id="193365373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5871860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8F30" w14:textId="77777777" w:rsidR="002C3CB1" w:rsidRDefault="002C3CB1">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49684439" name="Group 31"/>
                          <wpg:cNvGrpSpPr>
                            <a:grpSpLocks/>
                          </wpg:cNvGrpSpPr>
                          <wpg:grpSpPr bwMode="auto">
                            <a:xfrm flipH="1">
                              <a:off x="0" y="14970"/>
                              <a:ext cx="12255" cy="230"/>
                              <a:chOff x="-8" y="14978"/>
                              <a:chExt cx="12255" cy="230"/>
                            </a:xfrm>
                          </wpg:grpSpPr>
                          <wps:wsp>
                            <wps:cNvPr id="79189277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472744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E216287"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86KQkZQDAACX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" filled="f" stroked="f">
                    <v:textbox inset="0,0,0,0">
                      <w:txbxContent>
                        <w:p w14:paraId="51CD8F30" w14:textId="77777777" w:rsidR="002C3CB1" w:rsidRDefault="002C3CB1">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88F9" w14:textId="77777777" w:rsidR="00220316" w:rsidRDefault="00220316" w:rsidP="002C3CB1">
      <w:r>
        <w:separator/>
      </w:r>
    </w:p>
  </w:footnote>
  <w:footnote w:type="continuationSeparator" w:id="0">
    <w:p w14:paraId="1D03E31B" w14:textId="77777777" w:rsidR="00220316" w:rsidRDefault="00220316" w:rsidP="002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57F5" w14:textId="7BB70985" w:rsidR="002C3CB1" w:rsidRPr="008B27C2" w:rsidRDefault="008B27C2" w:rsidP="008B27C2">
    <w:pPr>
      <w:tabs>
        <w:tab w:val="center" w:pos="4536"/>
        <w:tab w:val="right" w:pos="9072"/>
      </w:tabs>
      <w:autoSpaceDN w:val="0"/>
      <w:rPr>
        <w:rFonts w:ascii="Calibri" w:eastAsia="Times New Roman" w:hAnsi="Calibri" w:cs="Calibri"/>
        <w:b/>
        <w:sz w:val="20"/>
        <w:szCs w:val="20"/>
        <w:u w:val="single"/>
        <w:lang w:val="en-US" w:eastAsia="hr-HR"/>
      </w:rPr>
    </w:pPr>
    <w:bookmarkStart w:id="13" w:name="_Hlk145935826"/>
    <w:bookmarkStart w:id="14" w:name="_Hlk135287041"/>
    <w:r w:rsidRPr="008B27C2">
      <w:rPr>
        <w:rFonts w:ascii="Calibri" w:eastAsia="Times New Roman" w:hAnsi="Calibri" w:cs="Calibri"/>
        <w:sz w:val="20"/>
        <w:szCs w:val="20"/>
        <w:u w:val="single"/>
        <w:lang w:val="en-US" w:eastAsia="hr-HR"/>
      </w:rPr>
      <w:t>33. sjednica Gradskog vijeća</w:t>
    </w:r>
    <w:r w:rsidRPr="008B27C2">
      <w:rPr>
        <w:rFonts w:ascii="Calibri" w:eastAsia="Times New Roman" w:hAnsi="Calibri" w:cs="Calibri"/>
        <w:sz w:val="20"/>
        <w:szCs w:val="20"/>
        <w:u w:val="single"/>
        <w:lang w:val="en-US" w:eastAsia="hr-HR"/>
      </w:rPr>
      <w:tab/>
    </w:r>
    <w:r w:rsidRPr="008B27C2">
      <w:rPr>
        <w:rFonts w:ascii="Calibri" w:eastAsia="Times New Roman" w:hAnsi="Calibri" w:cs="Calibri"/>
        <w:sz w:val="20"/>
        <w:szCs w:val="20"/>
        <w:u w:val="single"/>
        <w:lang w:val="en-US" w:eastAsia="hr-HR"/>
      </w:rPr>
      <w:tab/>
      <w:t>veljača, 2025.</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4FE4BF0"/>
    <w:lvl w:ilvl="0">
      <w:start w:val="1"/>
      <w:numFmt w:val="decimal"/>
      <w:lvlText w:val="%1."/>
      <w:lvlJc w:val="left"/>
      <w:pPr>
        <w:tabs>
          <w:tab w:val="left" w:pos="7713"/>
        </w:tabs>
        <w:ind w:left="8433" w:hanging="360"/>
      </w:pPr>
      <w:rPr>
        <w:rFonts w:asciiTheme="minorHAnsi" w:eastAsia="Times New Roman" w:hAnsiTheme="minorHAnsi" w:cstheme="minorHAnsi" w:hint="default"/>
        <w:sz w:val="22"/>
        <w:szCs w:val="22"/>
        <w:lang w:val="hr-HR"/>
      </w:rPr>
    </w:lvl>
    <w:lvl w:ilvl="1">
      <w:start w:val="3"/>
      <w:numFmt w:val="decimal"/>
      <w:lvlText w:val="%1.%2."/>
      <w:lvlJc w:val="left"/>
      <w:pPr>
        <w:tabs>
          <w:tab w:val="left" w:pos="7713"/>
        </w:tabs>
        <w:ind w:left="8073" w:hanging="360"/>
      </w:pPr>
      <w:rPr>
        <w:rFonts w:ascii="Times New Roman" w:eastAsia="Times New Roman" w:hAnsi="Times New Roman" w:cs="Times New Roman" w:hint="default"/>
        <w:sz w:val="22"/>
        <w:szCs w:val="22"/>
        <w:lang w:val="hr-HR"/>
      </w:rPr>
    </w:lvl>
    <w:lvl w:ilvl="2">
      <w:start w:val="1"/>
      <w:numFmt w:val="decimal"/>
      <w:lvlText w:val="%1.%2.%3."/>
      <w:lvlJc w:val="left"/>
      <w:pPr>
        <w:tabs>
          <w:tab w:val="left" w:pos="7713"/>
        </w:tabs>
        <w:ind w:left="8793"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left" w:pos="7713"/>
        </w:tabs>
        <w:ind w:left="8793"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left" w:pos="7713"/>
        </w:tabs>
        <w:ind w:left="9153"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left" w:pos="7713"/>
        </w:tabs>
        <w:ind w:left="9153"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left" w:pos="7713"/>
        </w:tabs>
        <w:ind w:left="9513"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left" w:pos="7713"/>
        </w:tabs>
        <w:ind w:left="9513"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left" w:pos="7713"/>
        </w:tabs>
        <w:ind w:left="9873" w:hanging="1800"/>
      </w:pPr>
      <w:rPr>
        <w:rFonts w:ascii="Times New Roman" w:eastAsia="Times New Roman" w:hAnsi="Times New Roman" w:cs="Times New Roman" w:hint="default"/>
        <w:sz w:val="22"/>
        <w:szCs w:val="22"/>
        <w:lang w:val="hr-HR"/>
      </w:rPr>
    </w:lvl>
  </w:abstractNum>
  <w:abstractNum w:abstractNumId="1" w15:restartNumberingAfterBreak="0">
    <w:nsid w:val="218803D9"/>
    <w:multiLevelType w:val="multilevel"/>
    <w:tmpl w:val="218803D9"/>
    <w:lvl w:ilvl="0">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B61339"/>
    <w:multiLevelType w:val="multilevel"/>
    <w:tmpl w:val="3AB61339"/>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3" w15:restartNumberingAfterBreak="0">
    <w:nsid w:val="559218BA"/>
    <w:multiLevelType w:val="hybridMultilevel"/>
    <w:tmpl w:val="6D245B8A"/>
    <w:lvl w:ilvl="0" w:tplc="DF36B35C">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7026312F"/>
    <w:multiLevelType w:val="multilevel"/>
    <w:tmpl w:val="7026312F"/>
    <w:lvl w:ilvl="0">
      <w:start w:val="1"/>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75F218EA"/>
    <w:multiLevelType w:val="multilevel"/>
    <w:tmpl w:val="75F218E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D283B61"/>
    <w:multiLevelType w:val="hybridMultilevel"/>
    <w:tmpl w:val="B98E14FE"/>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10887363">
    <w:abstractNumId w:val="1"/>
  </w:num>
  <w:num w:numId="2" w16cid:durableId="547886204">
    <w:abstractNumId w:val="0"/>
    <w:lvlOverride w:ilvl="0">
      <w:startOverride w:val="1"/>
    </w:lvlOverride>
  </w:num>
  <w:num w:numId="3" w16cid:durableId="1765689481">
    <w:abstractNumId w:val="4"/>
  </w:num>
  <w:num w:numId="4" w16cid:durableId="1866555762">
    <w:abstractNumId w:val="2"/>
  </w:num>
  <w:num w:numId="5" w16cid:durableId="1694653514">
    <w:abstractNumId w:val="5"/>
  </w:num>
  <w:num w:numId="6" w16cid:durableId="20130809">
    <w:abstractNumId w:val="3"/>
  </w:num>
  <w:num w:numId="7" w16cid:durableId="516819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62"/>
    <w:rsid w:val="00004CC7"/>
    <w:rsid w:val="00022395"/>
    <w:rsid w:val="0002335D"/>
    <w:rsid w:val="00025AE1"/>
    <w:rsid w:val="000512D5"/>
    <w:rsid w:val="00062C69"/>
    <w:rsid w:val="000713DF"/>
    <w:rsid w:val="000B18BB"/>
    <w:rsid w:val="000C064F"/>
    <w:rsid w:val="001033BF"/>
    <w:rsid w:val="00104D6D"/>
    <w:rsid w:val="00115CA0"/>
    <w:rsid w:val="00126D4B"/>
    <w:rsid w:val="0012756C"/>
    <w:rsid w:val="00136A17"/>
    <w:rsid w:val="00144117"/>
    <w:rsid w:val="00167EFD"/>
    <w:rsid w:val="00177A2C"/>
    <w:rsid w:val="001813CD"/>
    <w:rsid w:val="00185B4B"/>
    <w:rsid w:val="00197248"/>
    <w:rsid w:val="001B2E42"/>
    <w:rsid w:val="001F6A1F"/>
    <w:rsid w:val="0020204F"/>
    <w:rsid w:val="002119EF"/>
    <w:rsid w:val="00220316"/>
    <w:rsid w:val="0022184C"/>
    <w:rsid w:val="00230CAE"/>
    <w:rsid w:val="00244BBA"/>
    <w:rsid w:val="00251216"/>
    <w:rsid w:val="002561A1"/>
    <w:rsid w:val="00266E6B"/>
    <w:rsid w:val="00292CB9"/>
    <w:rsid w:val="0029590F"/>
    <w:rsid w:val="002A73A2"/>
    <w:rsid w:val="002B322B"/>
    <w:rsid w:val="002B4A8B"/>
    <w:rsid w:val="002C180B"/>
    <w:rsid w:val="002C3CB1"/>
    <w:rsid w:val="002D36D0"/>
    <w:rsid w:val="002E5D65"/>
    <w:rsid w:val="002F3AAD"/>
    <w:rsid w:val="00303D4C"/>
    <w:rsid w:val="00307023"/>
    <w:rsid w:val="00316482"/>
    <w:rsid w:val="00334B5A"/>
    <w:rsid w:val="003450D9"/>
    <w:rsid w:val="003531B4"/>
    <w:rsid w:val="00362D9F"/>
    <w:rsid w:val="0036337C"/>
    <w:rsid w:val="00371225"/>
    <w:rsid w:val="00397F31"/>
    <w:rsid w:val="003A32E7"/>
    <w:rsid w:val="003B0DCF"/>
    <w:rsid w:val="003D6ECD"/>
    <w:rsid w:val="003F5AE8"/>
    <w:rsid w:val="003F69CF"/>
    <w:rsid w:val="003F6FF7"/>
    <w:rsid w:val="004206AB"/>
    <w:rsid w:val="00441D1C"/>
    <w:rsid w:val="0045121D"/>
    <w:rsid w:val="004569DB"/>
    <w:rsid w:val="00465295"/>
    <w:rsid w:val="00466F8A"/>
    <w:rsid w:val="004734DF"/>
    <w:rsid w:val="004A0C0B"/>
    <w:rsid w:val="004A5138"/>
    <w:rsid w:val="004B44C8"/>
    <w:rsid w:val="004D7EBB"/>
    <w:rsid w:val="00533185"/>
    <w:rsid w:val="005454BE"/>
    <w:rsid w:val="005550C8"/>
    <w:rsid w:val="005579CB"/>
    <w:rsid w:val="00585B57"/>
    <w:rsid w:val="00595BD2"/>
    <w:rsid w:val="00596BB8"/>
    <w:rsid w:val="005C071D"/>
    <w:rsid w:val="005D7FC2"/>
    <w:rsid w:val="005E245F"/>
    <w:rsid w:val="005F243E"/>
    <w:rsid w:val="006030A6"/>
    <w:rsid w:val="00610F34"/>
    <w:rsid w:val="006154B9"/>
    <w:rsid w:val="00633820"/>
    <w:rsid w:val="00645890"/>
    <w:rsid w:val="0065530E"/>
    <w:rsid w:val="006707BF"/>
    <w:rsid w:val="006815C0"/>
    <w:rsid w:val="006B0ADA"/>
    <w:rsid w:val="006C1E58"/>
    <w:rsid w:val="006C5690"/>
    <w:rsid w:val="006D1613"/>
    <w:rsid w:val="006D35D4"/>
    <w:rsid w:val="006E296C"/>
    <w:rsid w:val="00700359"/>
    <w:rsid w:val="00714CC9"/>
    <w:rsid w:val="007218A5"/>
    <w:rsid w:val="007257D2"/>
    <w:rsid w:val="00725B59"/>
    <w:rsid w:val="0073189A"/>
    <w:rsid w:val="00734D91"/>
    <w:rsid w:val="00742B32"/>
    <w:rsid w:val="007840B0"/>
    <w:rsid w:val="007A6128"/>
    <w:rsid w:val="007B0585"/>
    <w:rsid w:val="007C382E"/>
    <w:rsid w:val="007C399A"/>
    <w:rsid w:val="007F0A2E"/>
    <w:rsid w:val="007F55A4"/>
    <w:rsid w:val="008360CC"/>
    <w:rsid w:val="0084473D"/>
    <w:rsid w:val="0085135B"/>
    <w:rsid w:val="00860F34"/>
    <w:rsid w:val="0087659B"/>
    <w:rsid w:val="00886C99"/>
    <w:rsid w:val="008B0FE4"/>
    <w:rsid w:val="008B27C2"/>
    <w:rsid w:val="008C62DA"/>
    <w:rsid w:val="008D7CF1"/>
    <w:rsid w:val="008F0DB3"/>
    <w:rsid w:val="008F5E99"/>
    <w:rsid w:val="009001FF"/>
    <w:rsid w:val="00916C01"/>
    <w:rsid w:val="00926CA2"/>
    <w:rsid w:val="00926CFA"/>
    <w:rsid w:val="00943FBA"/>
    <w:rsid w:val="00966191"/>
    <w:rsid w:val="0097055A"/>
    <w:rsid w:val="009946A4"/>
    <w:rsid w:val="009A0BF4"/>
    <w:rsid w:val="009A2575"/>
    <w:rsid w:val="009A2725"/>
    <w:rsid w:val="009D7D2E"/>
    <w:rsid w:val="009F6CF9"/>
    <w:rsid w:val="00A05FF8"/>
    <w:rsid w:val="00A37277"/>
    <w:rsid w:val="00A518F8"/>
    <w:rsid w:val="00A629E5"/>
    <w:rsid w:val="00A71EEA"/>
    <w:rsid w:val="00AA4FEB"/>
    <w:rsid w:val="00AC5DFB"/>
    <w:rsid w:val="00AC6C01"/>
    <w:rsid w:val="00AC7D2F"/>
    <w:rsid w:val="00AE1FFD"/>
    <w:rsid w:val="00B15DE5"/>
    <w:rsid w:val="00B2521B"/>
    <w:rsid w:val="00B25D48"/>
    <w:rsid w:val="00B37231"/>
    <w:rsid w:val="00B42509"/>
    <w:rsid w:val="00B55E9C"/>
    <w:rsid w:val="00B575C1"/>
    <w:rsid w:val="00B57609"/>
    <w:rsid w:val="00B62CDB"/>
    <w:rsid w:val="00B70726"/>
    <w:rsid w:val="00B80B04"/>
    <w:rsid w:val="00BB318A"/>
    <w:rsid w:val="00BB5227"/>
    <w:rsid w:val="00BB728B"/>
    <w:rsid w:val="00BD432D"/>
    <w:rsid w:val="00BF28E6"/>
    <w:rsid w:val="00C0729C"/>
    <w:rsid w:val="00C56111"/>
    <w:rsid w:val="00C74562"/>
    <w:rsid w:val="00C87702"/>
    <w:rsid w:val="00CA3762"/>
    <w:rsid w:val="00CA47C6"/>
    <w:rsid w:val="00CA6D79"/>
    <w:rsid w:val="00CB377C"/>
    <w:rsid w:val="00CC330F"/>
    <w:rsid w:val="00CE4CFD"/>
    <w:rsid w:val="00D0798A"/>
    <w:rsid w:val="00D205F9"/>
    <w:rsid w:val="00D21A6B"/>
    <w:rsid w:val="00D32190"/>
    <w:rsid w:val="00D47CC8"/>
    <w:rsid w:val="00D52097"/>
    <w:rsid w:val="00D56F2B"/>
    <w:rsid w:val="00D575DB"/>
    <w:rsid w:val="00D91C3D"/>
    <w:rsid w:val="00D91DFC"/>
    <w:rsid w:val="00D95BF9"/>
    <w:rsid w:val="00D96117"/>
    <w:rsid w:val="00DA0733"/>
    <w:rsid w:val="00DB3549"/>
    <w:rsid w:val="00DF3512"/>
    <w:rsid w:val="00E14DF6"/>
    <w:rsid w:val="00E26834"/>
    <w:rsid w:val="00E308BB"/>
    <w:rsid w:val="00E32A68"/>
    <w:rsid w:val="00E34DE5"/>
    <w:rsid w:val="00E71E62"/>
    <w:rsid w:val="00E722CC"/>
    <w:rsid w:val="00E83A90"/>
    <w:rsid w:val="00E93E52"/>
    <w:rsid w:val="00EB4EE8"/>
    <w:rsid w:val="00EC3434"/>
    <w:rsid w:val="00EC677A"/>
    <w:rsid w:val="00EC7EB4"/>
    <w:rsid w:val="00EF088C"/>
    <w:rsid w:val="00F12973"/>
    <w:rsid w:val="00F2569D"/>
    <w:rsid w:val="00F34DD9"/>
    <w:rsid w:val="00F36494"/>
    <w:rsid w:val="00F42168"/>
    <w:rsid w:val="00F44E77"/>
    <w:rsid w:val="00F5040A"/>
    <w:rsid w:val="00F612DB"/>
    <w:rsid w:val="00F74D63"/>
    <w:rsid w:val="00F8605A"/>
    <w:rsid w:val="00F9149B"/>
    <w:rsid w:val="00F95F85"/>
    <w:rsid w:val="00FA5D69"/>
    <w:rsid w:val="00FA69AF"/>
    <w:rsid w:val="00FD6690"/>
    <w:rsid w:val="00FF0014"/>
    <w:rsid w:val="6D9714B9"/>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851B64"/>
  <w15:docId w15:val="{F115A92F-6D5B-42E9-BBF8-20043264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C2"/>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Tahoma" w:hAnsi="Tahoma" w:cs="Tahoma"/>
      <w:sz w:val="16"/>
      <w:szCs w:val="16"/>
    </w:rPr>
  </w:style>
  <w:style w:type="paragraph" w:styleId="Tijeloteksta">
    <w:name w:val="Body Text"/>
    <w:basedOn w:val="Normal"/>
    <w:link w:val="TijelotekstaChar"/>
    <w:uiPriority w:val="1"/>
    <w:qFormat/>
    <w:pPr>
      <w:widowControl w:val="0"/>
      <w:autoSpaceDE w:val="0"/>
      <w:autoSpaceDN w:val="0"/>
      <w:jc w:val="both"/>
    </w:pPr>
    <w:rPr>
      <w:rFonts w:ascii="Times New Roman" w:eastAsia="Times New Roman" w:hAnsi="Times New Roman" w:cs="Times New Roman"/>
      <w:sz w:val="20"/>
      <w:szCs w:val="20"/>
    </w:rPr>
  </w:style>
  <w:style w:type="character" w:styleId="Hiperveza">
    <w:name w:val="Hyperlink"/>
    <w:basedOn w:val="Zadanifontodlomka"/>
    <w:uiPriority w:val="99"/>
    <w:unhideWhenUsed/>
    <w:qFormat/>
    <w:rPr>
      <w:color w:val="0000FF"/>
      <w:u w:val="single"/>
    </w:rPr>
  </w:style>
  <w:style w:type="paragraph" w:styleId="StandardWeb">
    <w:name w:val="Normal (Web)"/>
    <w:basedOn w:val="Normal"/>
    <w:uiPriority w:val="99"/>
    <w:semiHidden/>
    <w:unhideWhenUsed/>
    <w:qFormat/>
    <w:pPr>
      <w:spacing w:before="100" w:beforeAutospacing="1" w:after="100" w:afterAutospacing="1"/>
    </w:pPr>
    <w:rPr>
      <w:rFonts w:ascii="Times New Roman" w:eastAsia="Calibri" w:hAnsi="Times New Roman" w:cs="Times New Roman"/>
      <w:color w:val="00000A"/>
      <w:sz w:val="24"/>
      <w:szCs w:val="24"/>
      <w:lang w:eastAsia="hr-HR"/>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hAnsi="Tahoma" w:cs="Tahoma"/>
      <w:sz w:val="16"/>
      <w:szCs w:val="16"/>
    </w:rPr>
  </w:style>
  <w:style w:type="table" w:customStyle="1" w:styleId="TableGrid1">
    <w:name w:val="Table Grid1"/>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Bulleted Char"/>
    <w:link w:val="Odlomakpopisa"/>
    <w:uiPriority w:val="34"/>
    <w:qFormat/>
    <w:locked/>
    <w:rPr>
      <w:rFonts w:ascii="Calibri" w:eastAsia="Calibri" w:hAnsi="Calibri" w:cs="Times New Roman"/>
      <w:lang w:eastAsia="zh-CN"/>
    </w:rPr>
  </w:style>
  <w:style w:type="paragraph" w:styleId="Odlomakpopisa">
    <w:name w:val="List Paragraph"/>
    <w:aliases w:val="Bulleted"/>
    <w:basedOn w:val="Normal"/>
    <w:link w:val="OdlomakpopisaChar"/>
    <w:uiPriority w:val="34"/>
    <w:qFormat/>
    <w:pPr>
      <w:suppressAutoHyphens/>
      <w:spacing w:after="200" w:line="276" w:lineRule="auto"/>
      <w:ind w:left="720"/>
      <w:contextualSpacing/>
    </w:pPr>
    <w:rPr>
      <w:rFonts w:ascii="Calibri" w:eastAsia="Calibri" w:hAnsi="Calibri" w:cs="Times New Roman"/>
      <w:lang w:eastAsia="zh-CN"/>
    </w:rPr>
  </w:style>
  <w:style w:type="character" w:customStyle="1" w:styleId="Bodytext2">
    <w:name w:val="Body text (2)_"/>
    <w:link w:val="Bodytext20"/>
    <w:qFormat/>
    <w:locked/>
    <w:rPr>
      <w:rFonts w:ascii="Arial" w:eastAsia="Arial" w:hAnsi="Arial" w:cs="Arial"/>
      <w:sz w:val="19"/>
      <w:szCs w:val="19"/>
      <w:shd w:val="clear" w:color="auto" w:fill="FFFFFF"/>
    </w:rPr>
  </w:style>
  <w:style w:type="paragraph" w:customStyle="1" w:styleId="Bodytext20">
    <w:name w:val="Body text (2)"/>
    <w:basedOn w:val="Normal"/>
    <w:link w:val="Bodytext2"/>
    <w:qFormat/>
    <w:pPr>
      <w:shd w:val="clear" w:color="auto" w:fill="FFFFFF"/>
      <w:spacing w:line="230" w:lineRule="exact"/>
      <w:jc w:val="right"/>
    </w:pPr>
    <w:rPr>
      <w:rFonts w:ascii="Arial" w:eastAsia="Arial" w:hAnsi="Arial" w:cs="Arial"/>
      <w:sz w:val="19"/>
      <w:szCs w:val="19"/>
    </w:rPr>
  </w:style>
  <w:style w:type="character" w:customStyle="1" w:styleId="Bodytext">
    <w:name w:val="Body text_"/>
    <w:link w:val="Tijeloteksta2"/>
    <w:qFormat/>
    <w:locked/>
    <w:rPr>
      <w:rFonts w:ascii="Arial" w:eastAsia="Arial" w:hAnsi="Arial" w:cs="Arial"/>
      <w:sz w:val="18"/>
      <w:szCs w:val="18"/>
      <w:shd w:val="clear" w:color="auto" w:fill="FFFFFF"/>
    </w:rPr>
  </w:style>
  <w:style w:type="paragraph" w:customStyle="1" w:styleId="Tijeloteksta2">
    <w:name w:val="Tijelo teksta2"/>
    <w:basedOn w:val="Normal"/>
    <w:link w:val="Bodytext"/>
    <w:qFormat/>
    <w:pPr>
      <w:shd w:val="clear" w:color="auto" w:fill="FFFFFF"/>
      <w:spacing w:line="0" w:lineRule="atLeast"/>
      <w:jc w:val="right"/>
    </w:pPr>
    <w:rPr>
      <w:rFonts w:ascii="Arial" w:eastAsia="Arial" w:hAnsi="Arial" w:cs="Arial"/>
      <w:sz w:val="18"/>
      <w:szCs w:val="18"/>
    </w:rPr>
  </w:style>
  <w:style w:type="character" w:customStyle="1" w:styleId="Bodytext29pt">
    <w:name w:val="Body text (2) + 9 pt"/>
    <w:qFormat/>
    <w:rPr>
      <w:rFonts w:ascii="Arial" w:eastAsia="Arial" w:hAnsi="Arial" w:cs="Arial" w:hint="default"/>
      <w:b/>
      <w:bCs/>
      <w:sz w:val="18"/>
      <w:szCs w:val="18"/>
      <w:shd w:val="clear" w:color="auto" w:fill="FFFFFF"/>
    </w:rPr>
  </w:style>
  <w:style w:type="character" w:customStyle="1" w:styleId="TijelotekstaChar">
    <w:name w:val="Tijelo teksta Char"/>
    <w:basedOn w:val="Zadanifontodlomka"/>
    <w:link w:val="Tijeloteksta"/>
    <w:uiPriority w:val="1"/>
    <w:qFormat/>
    <w:rPr>
      <w:rFonts w:ascii="Times New Roman" w:eastAsia="Times New Roman" w:hAnsi="Times New Roman" w:cs="Times New Roman"/>
      <w:sz w:val="20"/>
      <w:szCs w:val="20"/>
    </w:r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character" w:customStyle="1" w:styleId="Nerijeenospominjanje2">
    <w:name w:val="Neriješeno spominjanje2"/>
    <w:basedOn w:val="Zadanifontodlomka"/>
    <w:uiPriority w:val="99"/>
    <w:semiHidden/>
    <w:unhideWhenUsed/>
    <w:qFormat/>
    <w:rPr>
      <w:color w:val="605E5C"/>
      <w:shd w:val="clear" w:color="auto" w:fill="E1DFDD"/>
    </w:rPr>
  </w:style>
  <w:style w:type="paragraph" w:styleId="Zaglavlje">
    <w:name w:val="header"/>
    <w:basedOn w:val="Normal"/>
    <w:link w:val="ZaglavljeChar"/>
    <w:uiPriority w:val="99"/>
    <w:unhideWhenUsed/>
    <w:rsid w:val="002C3CB1"/>
    <w:pPr>
      <w:tabs>
        <w:tab w:val="center" w:pos="4536"/>
        <w:tab w:val="right" w:pos="9072"/>
      </w:tabs>
    </w:pPr>
  </w:style>
  <w:style w:type="character" w:customStyle="1" w:styleId="ZaglavljeChar">
    <w:name w:val="Zaglavlje Char"/>
    <w:basedOn w:val="Zadanifontodlomka"/>
    <w:link w:val="Zaglavlje"/>
    <w:uiPriority w:val="99"/>
    <w:rsid w:val="002C3CB1"/>
    <w:rPr>
      <w:sz w:val="22"/>
      <w:szCs w:val="22"/>
      <w:lang w:eastAsia="en-US"/>
    </w:rPr>
  </w:style>
  <w:style w:type="paragraph" w:styleId="Podnoje">
    <w:name w:val="footer"/>
    <w:basedOn w:val="Normal"/>
    <w:link w:val="PodnojeChar"/>
    <w:uiPriority w:val="99"/>
    <w:unhideWhenUsed/>
    <w:rsid w:val="002C3CB1"/>
    <w:pPr>
      <w:tabs>
        <w:tab w:val="center" w:pos="4536"/>
        <w:tab w:val="right" w:pos="9072"/>
      </w:tabs>
    </w:pPr>
  </w:style>
  <w:style w:type="character" w:customStyle="1" w:styleId="PodnojeChar">
    <w:name w:val="Podnožje Char"/>
    <w:basedOn w:val="Zadanifontodlomka"/>
    <w:link w:val="Podnoje"/>
    <w:uiPriority w:val="99"/>
    <w:rsid w:val="002C3CB1"/>
    <w:rPr>
      <w:sz w:val="22"/>
      <w:szCs w:val="22"/>
      <w:lang w:eastAsia="en-US"/>
    </w:rPr>
  </w:style>
  <w:style w:type="paragraph" w:customStyle="1" w:styleId="BodyText1">
    <w:name w:val="Body Text1"/>
    <w:basedOn w:val="Normal"/>
    <w:rsid w:val="00004CC7"/>
    <w:pPr>
      <w:shd w:val="clear" w:color="auto" w:fill="FFFFFF"/>
      <w:spacing w:before="240" w:after="240" w:line="234" w:lineRule="exact"/>
      <w:jc w:val="both"/>
    </w:pPr>
    <w:rPr>
      <w:rFonts w:ascii="Times New Roman" w:eastAsia="Times New Roman" w:hAnsi="Times New Roman" w:cs="Times New Roman"/>
      <w:sz w:val="20"/>
      <w:szCs w:val="20"/>
    </w:rPr>
  </w:style>
  <w:style w:type="character" w:customStyle="1" w:styleId="FontStyle11">
    <w:name w:val="Font Style11"/>
    <w:rsid w:val="004A0C0B"/>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4025</Words>
  <Characters>22945</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Krizanac</cp:lastModifiedBy>
  <cp:revision>4</cp:revision>
  <cp:lastPrinted>2025-02-19T15:07:00Z</cp:lastPrinted>
  <dcterms:created xsi:type="dcterms:W3CDTF">2025-02-20T07:53:00Z</dcterms:created>
  <dcterms:modified xsi:type="dcterms:W3CDTF">2025-02-20T10:55:00Z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6B45154328E247A396D4C4A85FF9E6F9_12</vt:lpwstr>
  </property>
</Properties>
</file>