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39" w:type="dxa"/>
        <w:jc w:val="center"/>
        <w:tblLayout w:type="fixed"/>
        <w:tblCellMar>
          <w:top w:w="1418" w:type="dxa"/>
          <w:left w:w="284" w:type="dxa"/>
          <w:bottom w:w="1418" w:type="dxa"/>
          <w:right w:w="284" w:type="dxa"/>
        </w:tblCellMar>
        <w:tblLook w:val="0000" w:firstRow="0" w:lastRow="0" w:firstColumn="0" w:lastColumn="0" w:noHBand="0" w:noVBand="0"/>
      </w:tblPr>
      <w:tblGrid>
        <w:gridCol w:w="9639"/>
      </w:tblGrid>
      <w:tr w:rsidR="001617B0" w:rsidRPr="001617B0" w14:paraId="7AA04580" w14:textId="77777777" w:rsidTr="00B34DC3">
        <w:trPr>
          <w:trHeight w:val="14175"/>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tcPr>
          <w:p w14:paraId="1E272B99" w14:textId="61A12053" w:rsidR="001617B0" w:rsidRPr="001617B0" w:rsidRDefault="001617B0" w:rsidP="00B34DC3">
            <w:pPr>
              <w:pStyle w:val="Odlomakpopisa"/>
              <w:widowControl w:val="0"/>
              <w:spacing w:line="252" w:lineRule="auto"/>
              <w:ind w:left="0"/>
              <w:jc w:val="center"/>
              <w:rPr>
                <w:rFonts w:asciiTheme="minorHAnsi" w:hAnsiTheme="minorHAnsi" w:cstheme="minorHAnsi"/>
                <w:b w:val="0"/>
                <w:sz w:val="28"/>
                <w:szCs w:val="28"/>
                <w:lang w:eastAsia="en-US"/>
              </w:rPr>
            </w:pPr>
            <w:bookmarkStart w:id="0" w:name="_Hlk499306132"/>
            <w:r w:rsidRPr="001617B0">
              <w:rPr>
                <w:rFonts w:asciiTheme="minorHAnsi" w:hAnsiTheme="minorHAnsi" w:cstheme="minorHAnsi"/>
                <w:b w:val="0"/>
                <w:sz w:val="28"/>
                <w:szCs w:val="28"/>
                <w:lang w:eastAsia="en-US"/>
              </w:rPr>
              <w:t>32. SJEDNICA GRADSKOG VIJEĆA GRADA POŽEGE</w:t>
            </w:r>
          </w:p>
          <w:p w14:paraId="5FC06033" w14:textId="77777777" w:rsidR="001617B0" w:rsidRPr="001617B0" w:rsidRDefault="001617B0" w:rsidP="00B34DC3">
            <w:pPr>
              <w:spacing w:line="252" w:lineRule="auto"/>
              <w:rPr>
                <w:rFonts w:ascii="Calibri" w:hAnsi="Calibri" w:cs="Calibri"/>
                <w:bCs/>
                <w:sz w:val="28"/>
                <w:szCs w:val="28"/>
              </w:rPr>
            </w:pPr>
          </w:p>
          <w:p w14:paraId="723779A3" w14:textId="77777777" w:rsidR="001617B0" w:rsidRPr="001617B0" w:rsidRDefault="001617B0" w:rsidP="00B34DC3">
            <w:pPr>
              <w:spacing w:line="252" w:lineRule="auto"/>
              <w:rPr>
                <w:rFonts w:ascii="Calibri" w:hAnsi="Calibri" w:cs="Calibri"/>
                <w:bCs/>
                <w:sz w:val="28"/>
                <w:szCs w:val="28"/>
              </w:rPr>
            </w:pPr>
          </w:p>
          <w:p w14:paraId="55425EBF" w14:textId="77777777" w:rsidR="001617B0" w:rsidRPr="001617B0" w:rsidRDefault="001617B0" w:rsidP="00B34DC3">
            <w:pPr>
              <w:spacing w:line="252" w:lineRule="auto"/>
              <w:rPr>
                <w:rFonts w:ascii="Calibri" w:hAnsi="Calibri" w:cs="Calibri"/>
                <w:bCs/>
                <w:sz w:val="28"/>
                <w:szCs w:val="28"/>
              </w:rPr>
            </w:pPr>
          </w:p>
          <w:p w14:paraId="6E399B07" w14:textId="77777777" w:rsidR="001617B0" w:rsidRPr="001617B0" w:rsidRDefault="001617B0" w:rsidP="00B34DC3">
            <w:pPr>
              <w:spacing w:line="252" w:lineRule="auto"/>
              <w:rPr>
                <w:rFonts w:ascii="Calibri" w:hAnsi="Calibri" w:cs="Calibri"/>
                <w:bCs/>
                <w:sz w:val="28"/>
                <w:szCs w:val="28"/>
              </w:rPr>
            </w:pPr>
          </w:p>
          <w:p w14:paraId="32FD4CFC" w14:textId="77777777" w:rsidR="001617B0" w:rsidRPr="001617B0" w:rsidRDefault="001617B0" w:rsidP="00B34DC3">
            <w:pPr>
              <w:spacing w:line="252" w:lineRule="auto"/>
              <w:rPr>
                <w:rFonts w:ascii="Calibri" w:hAnsi="Calibri" w:cs="Calibri"/>
                <w:bCs/>
                <w:sz w:val="28"/>
                <w:szCs w:val="28"/>
              </w:rPr>
            </w:pPr>
          </w:p>
          <w:p w14:paraId="3A7F39B0" w14:textId="77777777" w:rsidR="001617B0" w:rsidRPr="001617B0" w:rsidRDefault="001617B0" w:rsidP="00B34DC3">
            <w:pPr>
              <w:spacing w:line="252" w:lineRule="auto"/>
              <w:rPr>
                <w:rFonts w:ascii="Calibri" w:hAnsi="Calibri" w:cs="Calibri"/>
                <w:sz w:val="28"/>
                <w:szCs w:val="28"/>
              </w:rPr>
            </w:pPr>
          </w:p>
          <w:p w14:paraId="3DD4DC1F" w14:textId="77777777" w:rsidR="001617B0" w:rsidRPr="001617B0" w:rsidRDefault="001617B0" w:rsidP="00B34DC3">
            <w:pPr>
              <w:spacing w:line="252" w:lineRule="auto"/>
              <w:rPr>
                <w:rFonts w:ascii="Calibri" w:hAnsi="Calibri" w:cs="Calibri"/>
                <w:sz w:val="28"/>
                <w:szCs w:val="28"/>
              </w:rPr>
            </w:pPr>
          </w:p>
          <w:p w14:paraId="2A0D5A2B" w14:textId="77777777" w:rsidR="001617B0" w:rsidRPr="001617B0" w:rsidRDefault="001617B0" w:rsidP="00B34DC3">
            <w:pPr>
              <w:spacing w:line="252" w:lineRule="auto"/>
              <w:ind w:left="15" w:right="-142"/>
              <w:jc w:val="center"/>
              <w:rPr>
                <w:rFonts w:ascii="Calibri" w:hAnsi="Calibri" w:cs="Calibri"/>
                <w:sz w:val="28"/>
                <w:szCs w:val="28"/>
              </w:rPr>
            </w:pPr>
            <w:r w:rsidRPr="001617B0">
              <w:rPr>
                <w:rFonts w:ascii="Calibri" w:hAnsi="Calibri" w:cs="Calibri"/>
                <w:sz w:val="28"/>
                <w:szCs w:val="28"/>
              </w:rPr>
              <w:t>IZVOD IZ ZAPISNIKA</w:t>
            </w:r>
          </w:p>
          <w:p w14:paraId="5D48F358" w14:textId="34D85337" w:rsidR="001617B0" w:rsidRPr="001617B0" w:rsidRDefault="001617B0" w:rsidP="00B34DC3">
            <w:pPr>
              <w:spacing w:line="252" w:lineRule="auto"/>
              <w:ind w:left="15" w:right="-142"/>
              <w:jc w:val="center"/>
              <w:rPr>
                <w:rFonts w:ascii="Calibri" w:hAnsi="Calibri" w:cs="Calibri"/>
                <w:sz w:val="28"/>
                <w:szCs w:val="28"/>
              </w:rPr>
            </w:pPr>
            <w:r w:rsidRPr="001617B0">
              <w:rPr>
                <w:rFonts w:ascii="Calibri" w:hAnsi="Calibri" w:cs="Calibri"/>
                <w:sz w:val="28"/>
                <w:szCs w:val="28"/>
              </w:rPr>
              <w:t>SA 31. SJEDNICE GRADSKOG VIJEĆA</w:t>
            </w:r>
          </w:p>
          <w:p w14:paraId="52AC5AFF" w14:textId="561BC1C5" w:rsidR="001617B0" w:rsidRPr="001617B0" w:rsidRDefault="001617B0" w:rsidP="00B34DC3">
            <w:pPr>
              <w:spacing w:line="252" w:lineRule="auto"/>
              <w:ind w:left="15" w:right="-142"/>
              <w:jc w:val="center"/>
              <w:rPr>
                <w:rFonts w:ascii="Calibri" w:hAnsi="Calibri" w:cs="Calibri"/>
                <w:sz w:val="28"/>
                <w:szCs w:val="28"/>
              </w:rPr>
            </w:pPr>
            <w:r w:rsidRPr="001617B0">
              <w:rPr>
                <w:rFonts w:ascii="Calibri" w:hAnsi="Calibri" w:cs="Calibri"/>
                <w:sz w:val="28"/>
                <w:szCs w:val="28"/>
              </w:rPr>
              <w:t>ODRŽANE 25. STUDENOG 2024. GODINE</w:t>
            </w:r>
          </w:p>
          <w:p w14:paraId="392BD549" w14:textId="77777777" w:rsidR="001617B0" w:rsidRPr="001617B0" w:rsidRDefault="001617B0" w:rsidP="00B34DC3">
            <w:pPr>
              <w:spacing w:line="252" w:lineRule="auto"/>
              <w:rPr>
                <w:rFonts w:ascii="Calibri" w:hAnsi="Calibri" w:cs="Calibri"/>
                <w:bCs/>
                <w:sz w:val="28"/>
                <w:szCs w:val="28"/>
              </w:rPr>
            </w:pPr>
          </w:p>
          <w:p w14:paraId="61A21388" w14:textId="77777777" w:rsidR="001617B0" w:rsidRPr="001617B0" w:rsidRDefault="001617B0" w:rsidP="00B34DC3">
            <w:pPr>
              <w:spacing w:line="252" w:lineRule="auto"/>
              <w:rPr>
                <w:rFonts w:ascii="Calibri" w:hAnsi="Calibri" w:cs="Calibri"/>
                <w:bCs/>
                <w:sz w:val="28"/>
                <w:szCs w:val="28"/>
              </w:rPr>
            </w:pPr>
          </w:p>
          <w:p w14:paraId="21D42339" w14:textId="77777777" w:rsidR="001617B0" w:rsidRPr="001617B0" w:rsidRDefault="001617B0" w:rsidP="00B34DC3">
            <w:pPr>
              <w:spacing w:line="252" w:lineRule="auto"/>
              <w:rPr>
                <w:rFonts w:ascii="Calibri" w:hAnsi="Calibri" w:cs="Calibri"/>
                <w:bCs/>
                <w:sz w:val="28"/>
                <w:szCs w:val="28"/>
              </w:rPr>
            </w:pPr>
          </w:p>
          <w:p w14:paraId="6257FAE0" w14:textId="77777777" w:rsidR="001617B0" w:rsidRPr="001617B0" w:rsidRDefault="001617B0" w:rsidP="00B34DC3">
            <w:pPr>
              <w:spacing w:line="252" w:lineRule="auto"/>
              <w:rPr>
                <w:rFonts w:ascii="Calibri" w:hAnsi="Calibri" w:cs="Calibri"/>
                <w:bCs/>
                <w:sz w:val="28"/>
                <w:szCs w:val="28"/>
              </w:rPr>
            </w:pPr>
          </w:p>
          <w:p w14:paraId="644053EA" w14:textId="77777777" w:rsidR="001617B0" w:rsidRPr="001617B0" w:rsidRDefault="001617B0" w:rsidP="00B34DC3">
            <w:pPr>
              <w:spacing w:line="252" w:lineRule="auto"/>
              <w:rPr>
                <w:rFonts w:ascii="Calibri" w:hAnsi="Calibri" w:cs="Calibri"/>
                <w:bCs/>
                <w:sz w:val="28"/>
                <w:szCs w:val="28"/>
              </w:rPr>
            </w:pPr>
          </w:p>
          <w:p w14:paraId="12E03178" w14:textId="77777777" w:rsidR="001617B0" w:rsidRPr="001617B0" w:rsidRDefault="001617B0" w:rsidP="00B34DC3">
            <w:pPr>
              <w:spacing w:line="252" w:lineRule="auto"/>
              <w:rPr>
                <w:rFonts w:ascii="Calibri" w:eastAsia="SimSun" w:hAnsi="Calibri" w:cs="Calibri"/>
                <w:bCs/>
                <w:sz w:val="28"/>
                <w:szCs w:val="28"/>
              </w:rPr>
            </w:pPr>
          </w:p>
          <w:p w14:paraId="3DD68CEE" w14:textId="77777777" w:rsidR="001617B0" w:rsidRPr="001617B0" w:rsidRDefault="001617B0" w:rsidP="00B34DC3">
            <w:pPr>
              <w:spacing w:line="252" w:lineRule="auto"/>
              <w:rPr>
                <w:rFonts w:ascii="Calibri" w:eastAsia="SimSun" w:hAnsi="Calibri" w:cs="Calibri"/>
                <w:bCs/>
                <w:sz w:val="28"/>
                <w:szCs w:val="28"/>
              </w:rPr>
            </w:pPr>
          </w:p>
          <w:p w14:paraId="6AE9531C" w14:textId="77777777" w:rsidR="001617B0" w:rsidRPr="001617B0" w:rsidRDefault="001617B0" w:rsidP="00B34DC3">
            <w:pPr>
              <w:spacing w:line="252" w:lineRule="auto"/>
              <w:rPr>
                <w:rFonts w:ascii="Calibri" w:eastAsia="SimSun" w:hAnsi="Calibri" w:cs="Calibri"/>
                <w:bCs/>
                <w:sz w:val="28"/>
                <w:szCs w:val="28"/>
              </w:rPr>
            </w:pPr>
          </w:p>
          <w:p w14:paraId="14265269" w14:textId="77777777" w:rsidR="001617B0" w:rsidRPr="001617B0" w:rsidRDefault="001617B0" w:rsidP="00B34DC3">
            <w:pPr>
              <w:spacing w:line="252" w:lineRule="auto"/>
              <w:rPr>
                <w:rFonts w:ascii="Calibri" w:eastAsia="SimSun" w:hAnsi="Calibri" w:cs="Calibri"/>
                <w:bCs/>
                <w:sz w:val="28"/>
                <w:szCs w:val="28"/>
              </w:rPr>
            </w:pPr>
          </w:p>
          <w:p w14:paraId="1D3435BA" w14:textId="77777777" w:rsidR="001617B0" w:rsidRPr="001617B0" w:rsidRDefault="001617B0" w:rsidP="00B34DC3">
            <w:pPr>
              <w:spacing w:line="252" w:lineRule="auto"/>
              <w:rPr>
                <w:rFonts w:ascii="Calibri" w:eastAsia="SimSun" w:hAnsi="Calibri" w:cs="Calibri"/>
                <w:bCs/>
                <w:sz w:val="28"/>
                <w:szCs w:val="28"/>
              </w:rPr>
            </w:pPr>
          </w:p>
          <w:p w14:paraId="76FDE128" w14:textId="77777777" w:rsidR="001617B0" w:rsidRPr="001617B0" w:rsidRDefault="001617B0" w:rsidP="00B34DC3">
            <w:pPr>
              <w:spacing w:line="252" w:lineRule="auto"/>
              <w:rPr>
                <w:rFonts w:ascii="Calibri" w:eastAsia="SimSun" w:hAnsi="Calibri" w:cs="Calibri"/>
                <w:bCs/>
                <w:sz w:val="28"/>
                <w:szCs w:val="28"/>
              </w:rPr>
            </w:pPr>
          </w:p>
          <w:p w14:paraId="04B3AB67" w14:textId="77777777" w:rsidR="001617B0" w:rsidRPr="001617B0" w:rsidRDefault="001617B0" w:rsidP="00B34DC3">
            <w:pPr>
              <w:spacing w:line="252" w:lineRule="auto"/>
              <w:rPr>
                <w:rFonts w:ascii="Calibri" w:eastAsia="SimSun" w:hAnsi="Calibri" w:cs="Calibri"/>
                <w:bCs/>
                <w:sz w:val="28"/>
                <w:szCs w:val="28"/>
              </w:rPr>
            </w:pPr>
          </w:p>
          <w:p w14:paraId="7BC3493C" w14:textId="77777777" w:rsidR="001617B0" w:rsidRPr="001617B0" w:rsidRDefault="001617B0" w:rsidP="00B34DC3">
            <w:pPr>
              <w:spacing w:line="252" w:lineRule="auto"/>
              <w:rPr>
                <w:rFonts w:ascii="Calibri" w:eastAsia="SimSun" w:hAnsi="Calibri" w:cs="Calibri"/>
                <w:bCs/>
                <w:sz w:val="28"/>
                <w:szCs w:val="28"/>
              </w:rPr>
            </w:pPr>
          </w:p>
          <w:p w14:paraId="0DDD7331" w14:textId="77777777" w:rsidR="001617B0" w:rsidRPr="001617B0" w:rsidRDefault="001617B0" w:rsidP="00B34DC3">
            <w:pPr>
              <w:spacing w:line="252" w:lineRule="auto"/>
              <w:rPr>
                <w:rFonts w:ascii="Calibri" w:eastAsia="SimSun" w:hAnsi="Calibri" w:cs="Calibri"/>
                <w:bCs/>
                <w:sz w:val="28"/>
                <w:szCs w:val="28"/>
              </w:rPr>
            </w:pPr>
          </w:p>
          <w:p w14:paraId="0398E3F7" w14:textId="77777777" w:rsidR="001617B0" w:rsidRPr="001617B0" w:rsidRDefault="001617B0" w:rsidP="00B34DC3">
            <w:pPr>
              <w:spacing w:line="252" w:lineRule="auto"/>
              <w:rPr>
                <w:rFonts w:ascii="Calibri" w:eastAsia="SimSun" w:hAnsi="Calibri" w:cs="Calibri"/>
                <w:bCs/>
                <w:sz w:val="28"/>
                <w:szCs w:val="28"/>
              </w:rPr>
            </w:pPr>
          </w:p>
          <w:p w14:paraId="1B6E20F2" w14:textId="77777777" w:rsidR="001617B0" w:rsidRPr="001617B0" w:rsidRDefault="001617B0" w:rsidP="00B34DC3">
            <w:pPr>
              <w:spacing w:line="252" w:lineRule="auto"/>
              <w:rPr>
                <w:rFonts w:ascii="Calibri" w:eastAsia="SimSun" w:hAnsi="Calibri" w:cs="Calibri"/>
                <w:bCs/>
                <w:sz w:val="28"/>
                <w:szCs w:val="28"/>
              </w:rPr>
            </w:pPr>
          </w:p>
          <w:p w14:paraId="6AF2AFD0" w14:textId="77777777" w:rsidR="001617B0" w:rsidRPr="001617B0" w:rsidRDefault="001617B0" w:rsidP="00B34DC3">
            <w:pPr>
              <w:spacing w:line="252" w:lineRule="auto"/>
              <w:rPr>
                <w:rFonts w:ascii="Calibri" w:eastAsia="SimSun" w:hAnsi="Calibri" w:cs="Calibri"/>
                <w:bCs/>
                <w:sz w:val="28"/>
                <w:szCs w:val="28"/>
              </w:rPr>
            </w:pPr>
          </w:p>
          <w:p w14:paraId="7B4FBED6" w14:textId="77777777" w:rsidR="001617B0" w:rsidRPr="001617B0" w:rsidRDefault="001617B0" w:rsidP="00B34DC3">
            <w:pPr>
              <w:spacing w:line="252" w:lineRule="auto"/>
              <w:rPr>
                <w:rFonts w:ascii="Calibri" w:eastAsia="SimSun" w:hAnsi="Calibri" w:cs="Calibri"/>
                <w:bCs/>
                <w:sz w:val="28"/>
                <w:szCs w:val="28"/>
              </w:rPr>
            </w:pPr>
          </w:p>
          <w:p w14:paraId="3D5916BF" w14:textId="77777777" w:rsidR="001617B0" w:rsidRPr="001617B0" w:rsidRDefault="001617B0" w:rsidP="00B34DC3">
            <w:pPr>
              <w:spacing w:line="252" w:lineRule="auto"/>
              <w:rPr>
                <w:rFonts w:ascii="Calibri" w:eastAsia="SimSun" w:hAnsi="Calibri" w:cs="Calibri"/>
                <w:bCs/>
                <w:sz w:val="28"/>
                <w:szCs w:val="28"/>
              </w:rPr>
            </w:pPr>
          </w:p>
          <w:p w14:paraId="1DCA72BC" w14:textId="3B9B2130" w:rsidR="001617B0" w:rsidRPr="001617B0" w:rsidRDefault="006579FA" w:rsidP="00B34DC3">
            <w:pPr>
              <w:spacing w:line="252" w:lineRule="auto"/>
              <w:jc w:val="center"/>
              <w:rPr>
                <w:rFonts w:ascii="Calibri" w:hAnsi="Calibri" w:cs="Calibri"/>
                <w:bCs/>
                <w:sz w:val="28"/>
                <w:szCs w:val="28"/>
              </w:rPr>
            </w:pPr>
            <w:r>
              <w:rPr>
                <w:rFonts w:ascii="Calibri" w:hAnsi="Calibri" w:cs="Calibri"/>
                <w:bCs/>
                <w:sz w:val="28"/>
                <w:szCs w:val="28"/>
              </w:rPr>
              <w:t>Prosinac</w:t>
            </w:r>
            <w:r w:rsidR="001617B0" w:rsidRPr="001617B0">
              <w:rPr>
                <w:rFonts w:ascii="Calibri" w:hAnsi="Calibri" w:cs="Calibri"/>
                <w:bCs/>
                <w:sz w:val="28"/>
                <w:szCs w:val="28"/>
              </w:rPr>
              <w:t>, 2024.</w:t>
            </w:r>
          </w:p>
        </w:tc>
      </w:tr>
    </w:tbl>
    <w:tbl>
      <w:tblPr>
        <w:tblStyle w:val="TableGrid1"/>
        <w:tblpPr w:leftFromText="180" w:rightFromText="180" w:vertAnchor="text" w:horzAnchor="margin" w:tblpXSpec="right" w:tblpY="-38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1617B0" w:rsidRPr="001617B0" w14:paraId="51BDD73A" w14:textId="77777777" w:rsidTr="001617B0">
        <w:trPr>
          <w:trHeight w:val="284"/>
        </w:trPr>
        <w:tc>
          <w:tcPr>
            <w:tcW w:w="3261" w:type="dxa"/>
          </w:tcPr>
          <w:bookmarkEnd w:id="0"/>
          <w:p w14:paraId="36EA3346" w14:textId="77777777" w:rsidR="001617B0" w:rsidRPr="001617B0" w:rsidRDefault="001617B0" w:rsidP="001617B0">
            <w:pPr>
              <w:contextualSpacing/>
              <w:rPr>
                <w:rFonts w:ascii="PDF417x" w:eastAsia="Times New Roman" w:hAnsi="PDF417x" w:cs="Times New Roman"/>
              </w:rPr>
            </w:pPr>
            <w:r w:rsidRPr="001617B0">
              <w:rPr>
                <w:rFonts w:ascii="PDF417x" w:eastAsia="Times New Roman" w:hAnsi="PDF417x" w:cs="Times New Roman"/>
              </w:rPr>
              <w:lastRenderedPageBreak/>
              <w:t>+*xfs*pvs*lsu*cvA*xBj*tCi*llc*tAr*uEw*tuk*pBk*-</w:t>
            </w:r>
            <w:r w:rsidRPr="001617B0">
              <w:rPr>
                <w:rFonts w:ascii="PDF417x" w:eastAsia="Times New Roman" w:hAnsi="PDF417x" w:cs="Times New Roman"/>
              </w:rPr>
              <w:br/>
              <w:t>+*yqw*xib*sfn*psE*ugc*dzi*lro*ily*oDl*jus*zew*-</w:t>
            </w:r>
            <w:r w:rsidRPr="001617B0">
              <w:rPr>
                <w:rFonts w:ascii="PDF417x" w:eastAsia="Times New Roman" w:hAnsi="PDF417x" w:cs="Times New Roman"/>
              </w:rPr>
              <w:br/>
              <w:t>+*eDs*lyd*lyd*lyd*lyd*gxy*zCu*aay*Ayo*Amj*zfE*-</w:t>
            </w:r>
            <w:r w:rsidRPr="001617B0">
              <w:rPr>
                <w:rFonts w:ascii="PDF417x" w:eastAsia="Times New Roman" w:hAnsi="PDF417x" w:cs="Times New Roman"/>
              </w:rPr>
              <w:br/>
              <w:t>+*ftw*lBD*hwi*Dbg*rnm*iyg*xFw*koa*wwf*lAn*onA*-</w:t>
            </w:r>
            <w:r w:rsidRPr="001617B0">
              <w:rPr>
                <w:rFonts w:ascii="PDF417x" w:eastAsia="Times New Roman" w:hAnsi="PDF417x" w:cs="Times New Roman"/>
              </w:rPr>
              <w:br/>
              <w:t>+*ftA*Djm*nDu*wcF*xDg*sra*czr*jug*zDp*Cjn*uws*-</w:t>
            </w:r>
            <w:r w:rsidRPr="001617B0">
              <w:rPr>
                <w:rFonts w:ascii="PDF417x" w:eastAsia="Times New Roman" w:hAnsi="PDF417x" w:cs="Times New Roman"/>
              </w:rPr>
              <w:br/>
              <w:t>+*xjq*wlx*bAn*iAn*rEi*frw*blB*rBb*jnE*qFw*uzq*-</w:t>
            </w:r>
            <w:r w:rsidRPr="001617B0">
              <w:rPr>
                <w:rFonts w:ascii="PDF417x" w:eastAsia="Times New Roman" w:hAnsi="PDF417x" w:cs="Times New Roman"/>
              </w:rPr>
              <w:br/>
            </w:r>
          </w:p>
        </w:tc>
      </w:tr>
    </w:tbl>
    <w:p w14:paraId="5588F97D" w14:textId="50E962C3" w:rsidR="001617B0" w:rsidRPr="001617B0" w:rsidRDefault="001617B0" w:rsidP="001617B0">
      <w:pPr>
        <w:ind w:right="5386" w:firstLine="142"/>
        <w:jc w:val="center"/>
        <w:rPr>
          <w:rFonts w:ascii="Calibri" w:eastAsia="Times New Roman" w:hAnsi="Calibri" w:cs="Calibri"/>
          <w:lang w:val="en-US" w:eastAsia="hr-HR"/>
        </w:rPr>
      </w:pPr>
      <w:r w:rsidRPr="001617B0">
        <w:rPr>
          <w:rFonts w:ascii="Calibri" w:eastAsia="Times New Roman" w:hAnsi="Calibri" w:cs="Calibri"/>
          <w:noProof/>
          <w:lang w:eastAsia="hr-HR"/>
        </w:rPr>
        <w:drawing>
          <wp:inline distT="0" distB="0" distL="0" distR="0" wp14:anchorId="41903D35" wp14:editId="25DD6525">
            <wp:extent cx="310515" cy="431165"/>
            <wp:effectExtent l="0" t="0" r="0" b="6985"/>
            <wp:docPr id="141253828" name="Slika 4"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53828" name="Slika 4" descr="Slika na kojoj se prikazuje simbol, crveno, zastava&#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0515" cy="431165"/>
                    </a:xfrm>
                    <a:prstGeom prst="rect">
                      <a:avLst/>
                    </a:prstGeom>
                    <a:noFill/>
                    <a:ln>
                      <a:noFill/>
                    </a:ln>
                  </pic:spPr>
                </pic:pic>
              </a:graphicData>
            </a:graphic>
          </wp:inline>
        </w:drawing>
      </w:r>
    </w:p>
    <w:p w14:paraId="02D80515" w14:textId="77777777" w:rsidR="001617B0" w:rsidRPr="001617B0" w:rsidRDefault="001617B0" w:rsidP="001617B0">
      <w:pPr>
        <w:ind w:right="5386"/>
        <w:jc w:val="center"/>
        <w:rPr>
          <w:rFonts w:ascii="Calibri" w:eastAsia="Times New Roman" w:hAnsi="Calibri" w:cs="Calibri"/>
          <w:lang w:eastAsia="hr-HR"/>
        </w:rPr>
      </w:pPr>
      <w:r w:rsidRPr="001617B0">
        <w:rPr>
          <w:rFonts w:ascii="Calibri" w:eastAsia="Times New Roman" w:hAnsi="Calibri" w:cs="Calibri"/>
          <w:lang w:eastAsia="hr-HR"/>
        </w:rPr>
        <w:t>R  E  P  U  B  L  I  K  A    H  R  V  A  T  S  K  A</w:t>
      </w:r>
    </w:p>
    <w:p w14:paraId="3447B3D9" w14:textId="77777777" w:rsidR="001617B0" w:rsidRPr="001617B0" w:rsidRDefault="001617B0" w:rsidP="001617B0">
      <w:pPr>
        <w:ind w:right="5386"/>
        <w:jc w:val="center"/>
        <w:rPr>
          <w:rFonts w:ascii="Calibri" w:eastAsia="Times New Roman" w:hAnsi="Calibri" w:cs="Calibri"/>
          <w:lang w:eastAsia="hr-HR"/>
        </w:rPr>
      </w:pPr>
      <w:r w:rsidRPr="001617B0">
        <w:rPr>
          <w:rFonts w:ascii="Calibri" w:eastAsia="Times New Roman" w:hAnsi="Calibri" w:cs="Calibri"/>
          <w:lang w:eastAsia="hr-HR"/>
        </w:rPr>
        <w:t>POŽEŠKO-SLAVONSKA ŽUPANIJA</w:t>
      </w:r>
    </w:p>
    <w:p w14:paraId="3DCB4EAC" w14:textId="2337BBEE" w:rsidR="001617B0" w:rsidRPr="001617B0" w:rsidRDefault="001617B0" w:rsidP="001617B0">
      <w:pPr>
        <w:ind w:right="5386"/>
        <w:jc w:val="center"/>
        <w:rPr>
          <w:rFonts w:ascii="Calibri" w:eastAsia="Times New Roman" w:hAnsi="Calibri" w:cs="Calibri"/>
          <w:lang w:val="en-US" w:eastAsia="hr-HR"/>
        </w:rPr>
      </w:pPr>
      <w:r w:rsidRPr="001617B0">
        <w:rPr>
          <w:rFonts w:ascii="Calibri" w:eastAsia="Times New Roman" w:hAnsi="Calibri" w:cs="Calibri"/>
          <w:noProof/>
          <w:sz w:val="20"/>
          <w:szCs w:val="20"/>
          <w:lang w:val="en-US" w:eastAsia="hr-HR"/>
        </w:rPr>
        <w:drawing>
          <wp:anchor distT="0" distB="0" distL="114300" distR="114300" simplePos="0" relativeHeight="251659264" behindDoc="0" locked="0" layoutInCell="1" allowOverlap="1" wp14:anchorId="74CB97EC" wp14:editId="7C69C473">
            <wp:simplePos x="0" y="0"/>
            <wp:positionH relativeFrom="column">
              <wp:posOffset>96520</wp:posOffset>
            </wp:positionH>
            <wp:positionV relativeFrom="paragraph">
              <wp:posOffset>17780</wp:posOffset>
            </wp:positionV>
            <wp:extent cx="355600" cy="347980"/>
            <wp:effectExtent l="0" t="0" r="6350" b="0"/>
            <wp:wrapNone/>
            <wp:docPr id="1697156848" name="Slika 5"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156848" name="Slika 5" descr="Slika na kojoj se prikazuje emblem, grb, simbol, krug&#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1617B0">
        <w:rPr>
          <w:rFonts w:ascii="Calibri" w:eastAsia="Times New Roman" w:hAnsi="Calibri" w:cs="Calibri"/>
          <w:lang w:val="en-US" w:eastAsia="hr-HR"/>
        </w:rPr>
        <w:t>GRAD POŽEGA</w:t>
      </w:r>
    </w:p>
    <w:p w14:paraId="3B95E7DD" w14:textId="77777777" w:rsidR="001617B0" w:rsidRPr="001617B0" w:rsidRDefault="001617B0" w:rsidP="001617B0">
      <w:pPr>
        <w:spacing w:after="240"/>
        <w:ind w:right="5386"/>
        <w:jc w:val="center"/>
        <w:rPr>
          <w:rFonts w:ascii="Calibri" w:eastAsia="Times New Roman" w:hAnsi="Calibri" w:cs="Calibri"/>
          <w:lang w:val="en-US" w:eastAsia="hr-HR"/>
        </w:rPr>
      </w:pPr>
      <w:r w:rsidRPr="001617B0">
        <w:rPr>
          <w:rFonts w:ascii="Calibri" w:eastAsia="Times New Roman" w:hAnsi="Calibri" w:cs="Calibri"/>
          <w:lang w:val="en-US" w:eastAsia="hr-HR"/>
        </w:rPr>
        <w:t>Gradsko vijeće</w:t>
      </w:r>
    </w:p>
    <w:p w14:paraId="320C0819" w14:textId="7698ACBF" w:rsidR="00103578" w:rsidRPr="001617B0" w:rsidRDefault="00103578" w:rsidP="00103578">
      <w:pPr>
        <w:jc w:val="both"/>
        <w:rPr>
          <w:rFonts w:ascii="Calibri" w:hAnsi="Calibri" w:cs="Calibri"/>
          <w:bCs/>
          <w:sz w:val="20"/>
          <w:szCs w:val="20"/>
        </w:rPr>
      </w:pPr>
      <w:r w:rsidRPr="001617B0">
        <w:rPr>
          <w:rFonts w:ascii="Calibri" w:hAnsi="Calibri" w:cs="Calibri"/>
          <w:bCs/>
          <w:sz w:val="20"/>
          <w:szCs w:val="20"/>
        </w:rPr>
        <w:t xml:space="preserve">KLASA: 024-02/24-01/ </w:t>
      </w:r>
      <w:r w:rsidR="00341A82" w:rsidRPr="001617B0">
        <w:rPr>
          <w:rFonts w:ascii="Calibri" w:hAnsi="Calibri" w:cs="Calibri"/>
          <w:bCs/>
          <w:sz w:val="20"/>
          <w:szCs w:val="20"/>
        </w:rPr>
        <w:t>6</w:t>
      </w:r>
    </w:p>
    <w:p w14:paraId="129F7682" w14:textId="77777777" w:rsidR="00103578" w:rsidRPr="001617B0" w:rsidRDefault="00103578" w:rsidP="00103578">
      <w:pPr>
        <w:jc w:val="both"/>
        <w:rPr>
          <w:rFonts w:ascii="Calibri" w:hAnsi="Calibri" w:cs="Calibri"/>
          <w:bCs/>
          <w:sz w:val="20"/>
          <w:szCs w:val="20"/>
        </w:rPr>
      </w:pPr>
      <w:r w:rsidRPr="001617B0">
        <w:rPr>
          <w:rFonts w:ascii="Calibri" w:hAnsi="Calibri" w:cs="Calibri"/>
          <w:bCs/>
          <w:sz w:val="20"/>
          <w:szCs w:val="20"/>
        </w:rPr>
        <w:t>URBROJ: 2177-1-02/01-24-3</w:t>
      </w:r>
    </w:p>
    <w:p w14:paraId="0A922163" w14:textId="286CB743" w:rsidR="00103578" w:rsidRPr="001617B0" w:rsidRDefault="00103578" w:rsidP="001617B0">
      <w:pPr>
        <w:spacing w:after="240"/>
        <w:jc w:val="both"/>
        <w:rPr>
          <w:rFonts w:ascii="Calibri" w:hAnsi="Calibri" w:cs="Calibri"/>
          <w:bCs/>
          <w:sz w:val="20"/>
          <w:szCs w:val="20"/>
        </w:rPr>
      </w:pPr>
      <w:r w:rsidRPr="001617B0">
        <w:rPr>
          <w:rFonts w:ascii="Calibri" w:hAnsi="Calibri" w:cs="Calibri"/>
          <w:bCs/>
          <w:sz w:val="20"/>
          <w:szCs w:val="20"/>
        </w:rPr>
        <w:t xml:space="preserve">Požega, </w:t>
      </w:r>
      <w:r w:rsidR="00341A82" w:rsidRPr="001617B0">
        <w:rPr>
          <w:rFonts w:ascii="Calibri" w:hAnsi="Calibri" w:cs="Calibri"/>
          <w:bCs/>
          <w:sz w:val="20"/>
          <w:szCs w:val="20"/>
        </w:rPr>
        <w:t>25. studenog</w:t>
      </w:r>
      <w:r w:rsidRPr="001617B0">
        <w:rPr>
          <w:rFonts w:ascii="Calibri" w:hAnsi="Calibri" w:cs="Calibri"/>
          <w:bCs/>
          <w:sz w:val="20"/>
          <w:szCs w:val="20"/>
        </w:rPr>
        <w:t xml:space="preserve"> 2024. </w:t>
      </w:r>
    </w:p>
    <w:p w14:paraId="1B969315" w14:textId="77777777" w:rsidR="00103578" w:rsidRPr="001617B0" w:rsidRDefault="00103578" w:rsidP="001617B0">
      <w:pPr>
        <w:spacing w:after="240"/>
        <w:jc w:val="center"/>
        <w:rPr>
          <w:rFonts w:ascii="Calibri" w:hAnsi="Calibri" w:cs="Calibri"/>
          <w:sz w:val="28"/>
          <w:szCs w:val="28"/>
        </w:rPr>
      </w:pPr>
      <w:r w:rsidRPr="001617B0">
        <w:rPr>
          <w:rFonts w:ascii="Calibri" w:hAnsi="Calibri" w:cs="Calibri"/>
          <w:sz w:val="28"/>
          <w:szCs w:val="28"/>
        </w:rPr>
        <w:t>IZVOD IZ ZAPISNIKA</w:t>
      </w:r>
    </w:p>
    <w:p w14:paraId="4C7E09D3" w14:textId="29C59CCB" w:rsidR="00103578" w:rsidRPr="001617B0" w:rsidRDefault="00103578" w:rsidP="00103578">
      <w:pPr>
        <w:ind w:firstLine="720"/>
        <w:jc w:val="both"/>
        <w:rPr>
          <w:rFonts w:ascii="Calibri" w:hAnsi="Calibri" w:cs="Calibri"/>
          <w:bCs/>
          <w:sz w:val="20"/>
          <w:szCs w:val="20"/>
        </w:rPr>
      </w:pPr>
      <w:r w:rsidRPr="001617B0">
        <w:rPr>
          <w:rFonts w:ascii="Calibri" w:hAnsi="Calibri" w:cs="Calibri"/>
          <w:bCs/>
          <w:sz w:val="20"/>
          <w:szCs w:val="20"/>
        </w:rPr>
        <w:t>sa 3</w:t>
      </w:r>
      <w:r w:rsidR="00710C1B" w:rsidRPr="001617B0">
        <w:rPr>
          <w:rFonts w:ascii="Calibri" w:hAnsi="Calibri" w:cs="Calibri"/>
          <w:bCs/>
          <w:sz w:val="20"/>
          <w:szCs w:val="20"/>
        </w:rPr>
        <w:t>1</w:t>
      </w:r>
      <w:r w:rsidRPr="001617B0">
        <w:rPr>
          <w:rFonts w:ascii="Calibri" w:hAnsi="Calibri" w:cs="Calibri"/>
          <w:bCs/>
          <w:sz w:val="20"/>
          <w:szCs w:val="20"/>
        </w:rPr>
        <w:t xml:space="preserve">. sjednice Gradskog vijeća Grada Požege, održane dana, </w:t>
      </w:r>
      <w:r w:rsidR="00341A82" w:rsidRPr="001617B0">
        <w:rPr>
          <w:rFonts w:ascii="Calibri" w:hAnsi="Calibri" w:cs="Calibri"/>
          <w:bCs/>
          <w:sz w:val="20"/>
          <w:szCs w:val="20"/>
        </w:rPr>
        <w:t xml:space="preserve">25. studenog </w:t>
      </w:r>
      <w:r w:rsidRPr="001617B0">
        <w:rPr>
          <w:rFonts w:ascii="Calibri" w:hAnsi="Calibri" w:cs="Calibri"/>
          <w:bCs/>
          <w:sz w:val="20"/>
          <w:szCs w:val="20"/>
        </w:rPr>
        <w:t>2024. godine (</w:t>
      </w:r>
      <w:r w:rsidR="00341A82" w:rsidRPr="001617B0">
        <w:rPr>
          <w:rFonts w:ascii="Calibri" w:hAnsi="Calibri" w:cs="Calibri"/>
          <w:bCs/>
          <w:sz w:val="20"/>
          <w:szCs w:val="20"/>
        </w:rPr>
        <w:t>ponedjeljak</w:t>
      </w:r>
      <w:r w:rsidRPr="001617B0">
        <w:rPr>
          <w:rFonts w:ascii="Calibri" w:hAnsi="Calibri" w:cs="Calibri"/>
          <w:bCs/>
          <w:sz w:val="20"/>
          <w:szCs w:val="20"/>
        </w:rPr>
        <w:t>), s početkom u 16,00 sati, u Gradskoj vijećnici, Trg Sv. Trojstva 1, Požega.</w:t>
      </w:r>
    </w:p>
    <w:p w14:paraId="1A4BB09B" w14:textId="77777777" w:rsidR="00103578" w:rsidRPr="001617B0" w:rsidRDefault="00103578" w:rsidP="00103578">
      <w:pPr>
        <w:jc w:val="both"/>
        <w:rPr>
          <w:rFonts w:ascii="Calibri" w:hAnsi="Calibri" w:cs="Calibri"/>
          <w:b/>
          <w:bCs/>
          <w:sz w:val="20"/>
          <w:szCs w:val="20"/>
        </w:rPr>
      </w:pPr>
    </w:p>
    <w:p w14:paraId="53BFC544" w14:textId="59E8D805" w:rsidR="005C443D" w:rsidRPr="001617B0" w:rsidRDefault="005C443D" w:rsidP="00103578">
      <w:pPr>
        <w:ind w:firstLine="708"/>
        <w:jc w:val="both"/>
        <w:rPr>
          <w:rFonts w:ascii="Calibri" w:hAnsi="Calibri" w:cs="Calibri"/>
          <w:bCs/>
          <w:sz w:val="20"/>
          <w:szCs w:val="20"/>
        </w:rPr>
      </w:pPr>
      <w:r w:rsidRPr="001617B0">
        <w:rPr>
          <w:rFonts w:ascii="Calibri" w:hAnsi="Calibri" w:cs="Calibri"/>
          <w:bCs/>
          <w:sz w:val="20"/>
          <w:szCs w:val="20"/>
        </w:rPr>
        <w:t>Sjednic</w:t>
      </w:r>
      <w:r w:rsidR="00DF3166" w:rsidRPr="001617B0">
        <w:rPr>
          <w:rFonts w:ascii="Calibri" w:hAnsi="Calibri" w:cs="Calibri"/>
          <w:bCs/>
          <w:sz w:val="20"/>
          <w:szCs w:val="20"/>
        </w:rPr>
        <w:t xml:space="preserve">u </w:t>
      </w:r>
      <w:r w:rsidR="00296913" w:rsidRPr="001617B0">
        <w:rPr>
          <w:rFonts w:ascii="Calibri" w:hAnsi="Calibri" w:cs="Calibri"/>
          <w:bCs/>
          <w:sz w:val="20"/>
          <w:szCs w:val="20"/>
        </w:rPr>
        <w:t xml:space="preserve">otvora i </w:t>
      </w:r>
      <w:r w:rsidR="00DF3166" w:rsidRPr="001617B0">
        <w:rPr>
          <w:rFonts w:ascii="Calibri" w:hAnsi="Calibri" w:cs="Calibri"/>
          <w:bCs/>
          <w:sz w:val="20"/>
          <w:szCs w:val="20"/>
        </w:rPr>
        <w:t xml:space="preserve"> sjednicom </w:t>
      </w:r>
      <w:r w:rsidRPr="001617B0">
        <w:rPr>
          <w:rFonts w:ascii="Calibri" w:hAnsi="Calibri" w:cs="Calibri"/>
          <w:bCs/>
          <w:sz w:val="20"/>
          <w:szCs w:val="20"/>
        </w:rPr>
        <w:t>predsjedav</w:t>
      </w:r>
      <w:r w:rsidR="00296913" w:rsidRPr="001617B0">
        <w:rPr>
          <w:rFonts w:ascii="Calibri" w:hAnsi="Calibri" w:cs="Calibri"/>
          <w:bCs/>
          <w:sz w:val="20"/>
          <w:szCs w:val="20"/>
        </w:rPr>
        <w:t xml:space="preserve">a Matej Begić, mag.ing.šum., </w:t>
      </w:r>
      <w:r w:rsidRPr="001617B0">
        <w:rPr>
          <w:rFonts w:ascii="Calibri" w:hAnsi="Calibri" w:cs="Calibri"/>
          <w:bCs/>
          <w:sz w:val="20"/>
          <w:szCs w:val="20"/>
        </w:rPr>
        <w:t>predsjednik Gradskog vijeća</w:t>
      </w:r>
      <w:r w:rsidR="00296913" w:rsidRPr="001617B0">
        <w:rPr>
          <w:rFonts w:ascii="Calibri" w:hAnsi="Calibri" w:cs="Calibri"/>
          <w:bCs/>
          <w:sz w:val="20"/>
          <w:szCs w:val="20"/>
        </w:rPr>
        <w:t xml:space="preserve">. </w:t>
      </w:r>
    </w:p>
    <w:p w14:paraId="2E8EDA37" w14:textId="77777777" w:rsidR="005C443D" w:rsidRPr="001617B0" w:rsidRDefault="005C443D" w:rsidP="00103578">
      <w:pPr>
        <w:ind w:firstLine="708"/>
        <w:jc w:val="both"/>
        <w:rPr>
          <w:rFonts w:ascii="Calibri" w:hAnsi="Calibri" w:cs="Calibri"/>
          <w:b/>
          <w:sz w:val="20"/>
          <w:szCs w:val="20"/>
        </w:rPr>
      </w:pPr>
    </w:p>
    <w:p w14:paraId="4BA790AC" w14:textId="1A593B10" w:rsidR="005C443D" w:rsidRPr="001617B0" w:rsidRDefault="005C443D" w:rsidP="005C443D">
      <w:pPr>
        <w:ind w:firstLine="708"/>
        <w:jc w:val="both"/>
        <w:rPr>
          <w:rFonts w:ascii="Calibri" w:hAnsi="Calibri" w:cs="Calibri"/>
          <w:bCs/>
          <w:sz w:val="20"/>
          <w:szCs w:val="20"/>
        </w:rPr>
      </w:pPr>
      <w:r w:rsidRPr="001617B0">
        <w:rPr>
          <w:rFonts w:ascii="Calibri" w:hAnsi="Calibri" w:cs="Calibri"/>
          <w:bCs/>
          <w:sz w:val="20"/>
          <w:szCs w:val="20"/>
        </w:rPr>
        <w:t>Pročelnica Upravnog odjela za samoupravu po abecednom redu proziva vijećnike i konstatira da je na sjednici od ukupno 19 vijećnika nazočno 14 vijećnika.</w:t>
      </w:r>
    </w:p>
    <w:p w14:paraId="3D998AA8" w14:textId="77777777" w:rsidR="005C443D" w:rsidRPr="001617B0" w:rsidRDefault="005C443D" w:rsidP="005C443D">
      <w:pPr>
        <w:ind w:firstLine="708"/>
        <w:jc w:val="both"/>
        <w:rPr>
          <w:rFonts w:ascii="Calibri" w:hAnsi="Calibri" w:cs="Calibri"/>
          <w:bCs/>
          <w:sz w:val="20"/>
          <w:szCs w:val="20"/>
        </w:rPr>
      </w:pPr>
    </w:p>
    <w:p w14:paraId="64C2F2B0" w14:textId="2AD47009" w:rsidR="00103578" w:rsidRPr="001617B0" w:rsidRDefault="005C443D" w:rsidP="005C443D">
      <w:pPr>
        <w:ind w:firstLine="708"/>
        <w:jc w:val="both"/>
        <w:rPr>
          <w:rFonts w:ascii="Calibri" w:hAnsi="Calibri" w:cs="Calibri"/>
          <w:bCs/>
          <w:sz w:val="20"/>
          <w:szCs w:val="20"/>
        </w:rPr>
      </w:pPr>
      <w:r w:rsidRPr="001617B0">
        <w:rPr>
          <w:rFonts w:ascii="Calibri" w:hAnsi="Calibri" w:cs="Calibri"/>
          <w:bCs/>
          <w:sz w:val="20"/>
          <w:szCs w:val="20"/>
        </w:rPr>
        <w:t xml:space="preserve">NAZOČNI VIJEĆNICI: </w:t>
      </w:r>
      <w:r w:rsidR="00103578" w:rsidRPr="001617B0">
        <w:rPr>
          <w:rFonts w:ascii="Calibri" w:hAnsi="Calibri" w:cs="Calibri"/>
          <w:bCs/>
          <w:sz w:val="20"/>
          <w:szCs w:val="20"/>
        </w:rPr>
        <w:t xml:space="preserve">Matej Begić, Ivana Bouček, Miroslav Crnjac, Stjepan Golić,  </w:t>
      </w:r>
      <w:r w:rsidR="00D65D4B" w:rsidRPr="001617B0">
        <w:rPr>
          <w:rFonts w:ascii="Calibri" w:hAnsi="Calibri" w:cs="Calibri"/>
          <w:bCs/>
          <w:sz w:val="20"/>
          <w:szCs w:val="20"/>
        </w:rPr>
        <w:t>Tomislav Hajpek,</w:t>
      </w:r>
      <w:r w:rsidR="00103578" w:rsidRPr="001617B0">
        <w:rPr>
          <w:rFonts w:ascii="Calibri" w:hAnsi="Calibri" w:cs="Calibri"/>
          <w:bCs/>
          <w:sz w:val="20"/>
          <w:szCs w:val="20"/>
        </w:rPr>
        <w:t xml:space="preserve">, Dijana Krpan, </w:t>
      </w:r>
      <w:r w:rsidR="00F41C33" w:rsidRPr="001617B0">
        <w:rPr>
          <w:rFonts w:ascii="Calibri" w:hAnsi="Calibri" w:cs="Calibri"/>
          <w:bCs/>
          <w:sz w:val="20"/>
          <w:szCs w:val="20"/>
        </w:rPr>
        <w:t xml:space="preserve">, </w:t>
      </w:r>
      <w:r w:rsidR="00103578" w:rsidRPr="001617B0">
        <w:rPr>
          <w:rFonts w:ascii="Calibri" w:hAnsi="Calibri" w:cs="Calibri"/>
          <w:bCs/>
          <w:sz w:val="20"/>
          <w:szCs w:val="20"/>
        </w:rPr>
        <w:t xml:space="preserve">Valentina Matijašević Devčić, Mitar Obradović, </w:t>
      </w:r>
      <w:r w:rsidR="00F41C33" w:rsidRPr="001617B0">
        <w:rPr>
          <w:rFonts w:ascii="Calibri" w:hAnsi="Calibri" w:cs="Calibri"/>
          <w:bCs/>
          <w:sz w:val="20"/>
          <w:szCs w:val="20"/>
        </w:rPr>
        <w:t xml:space="preserve">, </w:t>
      </w:r>
      <w:r w:rsidR="00103578" w:rsidRPr="001617B0">
        <w:rPr>
          <w:rFonts w:ascii="Calibri" w:hAnsi="Calibri" w:cs="Calibri"/>
          <w:bCs/>
          <w:sz w:val="20"/>
          <w:szCs w:val="20"/>
        </w:rPr>
        <w:t>Ivan Peharda, Miroslav Penava, Silvija Sertić, Antonio Šarić,</w:t>
      </w:r>
      <w:r w:rsidR="00D65D4B" w:rsidRPr="001617B0">
        <w:rPr>
          <w:rFonts w:ascii="Calibri" w:hAnsi="Calibri" w:cs="Calibri"/>
          <w:bCs/>
          <w:sz w:val="20"/>
          <w:szCs w:val="20"/>
        </w:rPr>
        <w:t xml:space="preserve"> Martina Vlašić Iljkić</w:t>
      </w:r>
      <w:r w:rsidR="00AC1BA9" w:rsidRPr="001617B0">
        <w:rPr>
          <w:rFonts w:ascii="Calibri" w:hAnsi="Calibri" w:cs="Calibri"/>
          <w:bCs/>
          <w:sz w:val="20"/>
          <w:szCs w:val="20"/>
        </w:rPr>
        <w:t xml:space="preserve"> i</w:t>
      </w:r>
      <w:r w:rsidR="00103578" w:rsidRPr="001617B0">
        <w:rPr>
          <w:rFonts w:ascii="Calibri" w:hAnsi="Calibri" w:cs="Calibri"/>
          <w:bCs/>
          <w:sz w:val="20"/>
          <w:szCs w:val="20"/>
        </w:rPr>
        <w:t xml:space="preserve"> dr.sc. Dinko Zima.</w:t>
      </w:r>
    </w:p>
    <w:p w14:paraId="1F346B99" w14:textId="77777777" w:rsidR="005C443D" w:rsidRPr="001617B0" w:rsidRDefault="005C443D" w:rsidP="005C443D">
      <w:pPr>
        <w:ind w:left="708"/>
        <w:jc w:val="both"/>
        <w:rPr>
          <w:rFonts w:ascii="Calibri" w:hAnsi="Calibri" w:cs="Calibri"/>
          <w:b/>
          <w:sz w:val="20"/>
        </w:rPr>
      </w:pPr>
    </w:p>
    <w:p w14:paraId="5D14C719" w14:textId="454DAFF9" w:rsidR="005C443D" w:rsidRPr="001617B0" w:rsidRDefault="005C443D" w:rsidP="005C443D">
      <w:pPr>
        <w:ind w:left="708"/>
        <w:jc w:val="both"/>
        <w:rPr>
          <w:rFonts w:ascii="Calibri" w:hAnsi="Calibri" w:cs="Calibri"/>
          <w:bCs/>
          <w:sz w:val="20"/>
        </w:rPr>
      </w:pPr>
      <w:r w:rsidRPr="001617B0">
        <w:rPr>
          <w:rFonts w:ascii="Calibri" w:hAnsi="Calibri" w:cs="Calibri"/>
          <w:bCs/>
          <w:sz w:val="20"/>
        </w:rPr>
        <w:t xml:space="preserve">SJEDNICI NISU NAZOČNI: </w:t>
      </w:r>
      <w:r w:rsidRPr="001617B0">
        <w:rPr>
          <w:rFonts w:ascii="Calibri" w:hAnsi="Calibri" w:cs="Calibri"/>
          <w:bCs/>
          <w:sz w:val="20"/>
          <w:szCs w:val="20"/>
        </w:rPr>
        <w:t>Hrvoje Ceranić,</w:t>
      </w:r>
      <w:r w:rsidRPr="001617B0">
        <w:rPr>
          <w:rFonts w:ascii="Calibri" w:hAnsi="Calibri" w:cs="Calibri"/>
          <w:bCs/>
          <w:sz w:val="20"/>
        </w:rPr>
        <w:t xml:space="preserve"> </w:t>
      </w:r>
      <w:r w:rsidRPr="001617B0">
        <w:rPr>
          <w:rFonts w:ascii="Calibri" w:hAnsi="Calibri" w:cs="Calibri"/>
          <w:bCs/>
          <w:sz w:val="20"/>
          <w:szCs w:val="20"/>
        </w:rPr>
        <w:t xml:space="preserve">Ante Kolić, </w:t>
      </w:r>
      <w:r w:rsidRPr="001617B0">
        <w:rPr>
          <w:rFonts w:ascii="Calibri" w:hAnsi="Calibri" w:cs="Calibri"/>
          <w:bCs/>
          <w:sz w:val="20"/>
        </w:rPr>
        <w:t xml:space="preserve"> Josip Matković,  </w:t>
      </w:r>
      <w:r w:rsidRPr="001617B0">
        <w:rPr>
          <w:rFonts w:ascii="Calibri" w:hAnsi="Calibri" w:cs="Calibri"/>
          <w:bCs/>
          <w:sz w:val="20"/>
          <w:szCs w:val="20"/>
        </w:rPr>
        <w:t>Ivana Pavličević</w:t>
      </w:r>
      <w:r w:rsidRPr="001617B0">
        <w:rPr>
          <w:rFonts w:ascii="Calibri" w:hAnsi="Calibri" w:cs="Calibri"/>
          <w:bCs/>
          <w:sz w:val="20"/>
        </w:rPr>
        <w:t xml:space="preserve"> i Luka Samardžija. </w:t>
      </w:r>
    </w:p>
    <w:p w14:paraId="5A0F6C5D" w14:textId="77777777" w:rsidR="005C443D" w:rsidRPr="001617B0" w:rsidRDefault="005C443D" w:rsidP="005C443D">
      <w:pPr>
        <w:ind w:firstLine="708"/>
        <w:jc w:val="both"/>
        <w:rPr>
          <w:rFonts w:ascii="Calibri" w:hAnsi="Calibri" w:cs="Calibri"/>
          <w:bCs/>
          <w:sz w:val="20"/>
          <w:szCs w:val="20"/>
        </w:rPr>
      </w:pPr>
    </w:p>
    <w:p w14:paraId="3DC93BC5" w14:textId="62B001E1" w:rsidR="005C443D" w:rsidRPr="001617B0" w:rsidRDefault="005C443D" w:rsidP="005C443D">
      <w:pPr>
        <w:pStyle w:val="Odlomakpopisa1"/>
        <w:ind w:left="0" w:firstLine="720"/>
        <w:jc w:val="both"/>
        <w:rPr>
          <w:rFonts w:ascii="Calibri" w:hAnsi="Calibri" w:cs="Calibri"/>
          <w:bCs/>
          <w:sz w:val="20"/>
          <w:szCs w:val="20"/>
        </w:rPr>
      </w:pPr>
      <w:r w:rsidRPr="001617B0">
        <w:rPr>
          <w:rFonts w:ascii="Calibri" w:hAnsi="Calibri" w:cs="Calibri"/>
          <w:bCs/>
          <w:sz w:val="20"/>
          <w:szCs w:val="20"/>
        </w:rPr>
        <w:t xml:space="preserve">OSTALI NAZOČNI: dr.sc. Željko Glavić, gradonačelnik, dr.sc. Borislav Miličević, zamjenik gradonačelnika, Ljiljana Bilen, pročelnica Upravnog odjela za samoupravu, Maja Petrović, pročelnica Upravnog odjela za imovinsko-pravne poslove, </w:t>
      </w:r>
      <w:r w:rsidRPr="001617B0">
        <w:rPr>
          <w:rFonts w:asciiTheme="minorHAnsi" w:hAnsiTheme="minorHAnsi" w:cstheme="minorHAnsi"/>
          <w:bCs/>
          <w:sz w:val="20"/>
          <w:szCs w:val="20"/>
        </w:rPr>
        <w:t>Klara Miličević, pročelnica Upravnog odjela za imovinsko-pravne poslove,</w:t>
      </w:r>
      <w:r w:rsidRPr="001617B0">
        <w:rPr>
          <w:rFonts w:ascii="Calibri" w:hAnsi="Calibri" w:cs="Calibri"/>
          <w:bCs/>
          <w:sz w:val="20"/>
          <w:szCs w:val="20"/>
        </w:rPr>
        <w:t xml:space="preserve"> Jelena Vidović, službenica ovlaštena za privremeno obavljanje poslova pročelnika Upravnog odjela za komunalne djelatnosti i gospodarenje, Anita Papoušek, službenica ovlaštena za privremeno obavljane poslova pročelnika Upravnog odjela za financije i proračun, Ivana Šimunović, voditeljica Službe za unutarnju reviziju, te predstavnici sredstava za informiranje </w:t>
      </w:r>
    </w:p>
    <w:p w14:paraId="6C06CA82" w14:textId="77777777" w:rsidR="005C443D" w:rsidRPr="001617B0" w:rsidRDefault="005C443D" w:rsidP="005C443D">
      <w:pPr>
        <w:ind w:firstLine="708"/>
        <w:jc w:val="both"/>
        <w:rPr>
          <w:rFonts w:ascii="Calibri" w:hAnsi="Calibri" w:cs="Calibri"/>
          <w:b/>
          <w:bCs/>
          <w:sz w:val="20"/>
          <w:szCs w:val="20"/>
        </w:rPr>
      </w:pPr>
    </w:p>
    <w:p w14:paraId="6B54B5FB" w14:textId="77777777" w:rsidR="005C443D" w:rsidRPr="001617B0" w:rsidRDefault="005C443D" w:rsidP="005C443D">
      <w:pPr>
        <w:ind w:firstLine="708"/>
        <w:jc w:val="both"/>
        <w:rPr>
          <w:rFonts w:ascii="Calibri" w:hAnsi="Calibri" w:cs="Calibri"/>
          <w:bCs/>
          <w:sz w:val="20"/>
          <w:szCs w:val="20"/>
        </w:rPr>
      </w:pPr>
      <w:r w:rsidRPr="001617B0">
        <w:rPr>
          <w:rFonts w:ascii="Calibri" w:hAnsi="Calibri" w:cs="Calibri"/>
          <w:bCs/>
          <w:sz w:val="20"/>
          <w:szCs w:val="20"/>
        </w:rPr>
        <w:t xml:space="preserve">PREDSJEDNIK - konstatira da je na sjednici Gradskog vijeća Grada Požege postignut kvorum i da se može nastaviti s radom sjednice. </w:t>
      </w:r>
    </w:p>
    <w:p w14:paraId="232CCBE4" w14:textId="77777777" w:rsidR="00103578" w:rsidRPr="001617B0" w:rsidRDefault="00103578" w:rsidP="00103578">
      <w:pPr>
        <w:ind w:firstLine="708"/>
        <w:jc w:val="both"/>
        <w:rPr>
          <w:rFonts w:ascii="Calibri" w:hAnsi="Calibri" w:cs="Calibri"/>
          <w:bCs/>
          <w:sz w:val="20"/>
          <w:szCs w:val="20"/>
        </w:rPr>
      </w:pPr>
    </w:p>
    <w:p w14:paraId="29A2C6F6" w14:textId="77777777" w:rsidR="005C443D" w:rsidRPr="001617B0" w:rsidRDefault="005C443D" w:rsidP="00103578">
      <w:pPr>
        <w:ind w:firstLine="708"/>
        <w:jc w:val="both"/>
        <w:rPr>
          <w:rFonts w:ascii="Calibri" w:hAnsi="Calibri" w:cs="Calibri"/>
          <w:b/>
          <w:bCs/>
          <w:sz w:val="20"/>
          <w:szCs w:val="20"/>
        </w:rPr>
      </w:pPr>
    </w:p>
    <w:p w14:paraId="25229331" w14:textId="77777777" w:rsidR="00103578" w:rsidRPr="001617B0" w:rsidRDefault="00103578" w:rsidP="00103578">
      <w:pPr>
        <w:jc w:val="both"/>
        <w:rPr>
          <w:rFonts w:ascii="Calibri" w:hAnsi="Calibri" w:cs="Calibri"/>
          <w:b/>
          <w:bCs/>
          <w:sz w:val="20"/>
          <w:szCs w:val="20"/>
          <w:u w:val="single"/>
        </w:rPr>
      </w:pPr>
      <w:bookmarkStart w:id="1" w:name="_Hlk159409687"/>
      <w:r w:rsidRPr="001617B0">
        <w:rPr>
          <w:rFonts w:ascii="Calibri" w:hAnsi="Calibri" w:cs="Calibri"/>
          <w:b/>
          <w:bCs/>
          <w:sz w:val="20"/>
          <w:szCs w:val="20"/>
          <w:u w:val="single"/>
        </w:rPr>
        <w:t xml:space="preserve">VIJEĆNIČKA PITANJA (u trajanju od 1/2 sata) </w:t>
      </w:r>
    </w:p>
    <w:p w14:paraId="3A758A8E" w14:textId="77777777" w:rsidR="00103578" w:rsidRPr="001617B0" w:rsidRDefault="00103578" w:rsidP="00103578">
      <w:pPr>
        <w:ind w:firstLine="708"/>
        <w:jc w:val="both"/>
        <w:rPr>
          <w:rFonts w:ascii="Calibri" w:hAnsi="Calibri" w:cs="Calibri"/>
          <w:b/>
          <w:bCs/>
          <w:sz w:val="20"/>
          <w:szCs w:val="20"/>
        </w:rPr>
      </w:pPr>
    </w:p>
    <w:bookmarkEnd w:id="1"/>
    <w:p w14:paraId="41BAA9E1" w14:textId="5C24B9C4" w:rsidR="00E5222F" w:rsidRPr="001617B0" w:rsidRDefault="00BA124F" w:rsidP="00BA124F">
      <w:pPr>
        <w:ind w:firstLine="708"/>
        <w:jc w:val="both"/>
        <w:rPr>
          <w:rFonts w:ascii="Calibri" w:hAnsi="Calibri" w:cs="Calibri"/>
          <w:sz w:val="20"/>
          <w:szCs w:val="20"/>
        </w:rPr>
      </w:pPr>
      <w:r w:rsidRPr="001617B0">
        <w:rPr>
          <w:rFonts w:ascii="Calibri" w:hAnsi="Calibri" w:cs="Calibri"/>
          <w:sz w:val="20"/>
          <w:szCs w:val="20"/>
        </w:rPr>
        <w:t>1.</w:t>
      </w:r>
      <w:r w:rsidR="005C443D" w:rsidRPr="001617B0">
        <w:rPr>
          <w:rFonts w:ascii="Calibri" w:hAnsi="Calibri" w:cs="Calibri"/>
          <w:sz w:val="20"/>
          <w:szCs w:val="20"/>
        </w:rPr>
        <w:t xml:space="preserve"> </w:t>
      </w:r>
      <w:r w:rsidRPr="001617B0">
        <w:rPr>
          <w:rFonts w:ascii="Calibri" w:hAnsi="Calibri" w:cs="Calibri"/>
          <w:sz w:val="20"/>
          <w:szCs w:val="20"/>
        </w:rPr>
        <w:t xml:space="preserve">ANTONIO ŠARIĆ </w:t>
      </w:r>
      <w:r w:rsidR="00E5222F" w:rsidRPr="001617B0">
        <w:rPr>
          <w:rFonts w:ascii="Calibri" w:hAnsi="Calibri" w:cs="Calibri"/>
          <w:sz w:val="20"/>
          <w:szCs w:val="20"/>
        </w:rPr>
        <w:t xml:space="preserve">postavlja pitanje gradonačelniku, vezano za adventsko kićenje grada od strane privatnih tvrtki. Zanima ga, je li se razmišljalo da gradske službe kupe vozila, obuče ljude za rad na visinama i da se ti poslovi obavljaju unutar grada. Smatra da se kod outsourcinga troši mnogo više novca nego kada se to radi od strane gradskih službi. </w:t>
      </w:r>
    </w:p>
    <w:p w14:paraId="64D649B9" w14:textId="6A9284C5" w:rsidR="00E5222F" w:rsidRPr="001617B0" w:rsidRDefault="005C443D" w:rsidP="00BA124F">
      <w:pPr>
        <w:ind w:firstLine="708"/>
        <w:jc w:val="both"/>
        <w:rPr>
          <w:rFonts w:ascii="Calibri" w:hAnsi="Calibri" w:cs="Calibri"/>
          <w:sz w:val="20"/>
          <w:szCs w:val="20"/>
        </w:rPr>
      </w:pPr>
      <w:r w:rsidRPr="001617B0">
        <w:rPr>
          <w:rFonts w:ascii="Calibri" w:hAnsi="Calibri" w:cs="Calibri"/>
          <w:sz w:val="20"/>
          <w:szCs w:val="20"/>
        </w:rPr>
        <w:t xml:space="preserve">   </w:t>
      </w:r>
      <w:r w:rsidR="00E5222F" w:rsidRPr="001617B0">
        <w:rPr>
          <w:rFonts w:ascii="Calibri" w:hAnsi="Calibri" w:cs="Calibri"/>
          <w:sz w:val="20"/>
          <w:szCs w:val="20"/>
        </w:rPr>
        <w:t>GRADONAČELNIK:</w:t>
      </w:r>
      <w:r w:rsidR="00E5222F" w:rsidRPr="001617B0">
        <w:rPr>
          <w:rFonts w:ascii="Calibri" w:hAnsi="Calibri" w:cs="Calibri"/>
          <w:sz w:val="20"/>
          <w:szCs w:val="20"/>
        </w:rPr>
        <w:br/>
      </w:r>
      <w:r w:rsidR="00BA124F" w:rsidRPr="001617B0">
        <w:rPr>
          <w:rFonts w:ascii="Calibri" w:hAnsi="Calibri" w:cs="Calibri"/>
          <w:sz w:val="20"/>
          <w:szCs w:val="20"/>
        </w:rPr>
        <w:t xml:space="preserve">                </w:t>
      </w:r>
      <w:r w:rsidRPr="001617B0">
        <w:rPr>
          <w:rFonts w:ascii="Calibri" w:hAnsi="Calibri" w:cs="Calibri"/>
          <w:sz w:val="20"/>
          <w:szCs w:val="20"/>
        </w:rPr>
        <w:t xml:space="preserve">   </w:t>
      </w:r>
      <w:r w:rsidR="00E5222F" w:rsidRPr="001617B0">
        <w:rPr>
          <w:rFonts w:ascii="Calibri" w:hAnsi="Calibri" w:cs="Calibri"/>
          <w:sz w:val="20"/>
          <w:szCs w:val="20"/>
        </w:rPr>
        <w:t xml:space="preserve">Odgovara vijećniku Šariću kako je outsourcing itekako skuplja opcija te da je problem u nedostatku   potrebne opreme za kićenje grada i isto je ovisno o cijeni i dostupnosti privatnih tvrtki. Smatra kako bi puno bolje bilo kada bi se navedeni poslovi povjerili tvrtki Komunalac Požega d.o.o., o čemu je obavljen razgovor s direktom tvrtke te se došlo do zaključka da tvrtka treba nabaviti odgovarajuću opremu s kojom bi mogla obavljati  i druge potrebne poslove. </w:t>
      </w:r>
    </w:p>
    <w:p w14:paraId="0BD71F78" w14:textId="77777777" w:rsidR="00E5222F" w:rsidRPr="001617B0" w:rsidRDefault="00E5222F" w:rsidP="00E5222F">
      <w:pPr>
        <w:jc w:val="both"/>
        <w:rPr>
          <w:rFonts w:ascii="Calibri" w:hAnsi="Calibri" w:cs="Calibri"/>
          <w:b/>
          <w:bCs/>
          <w:sz w:val="20"/>
          <w:szCs w:val="20"/>
          <w:u w:val="single"/>
        </w:rPr>
      </w:pPr>
    </w:p>
    <w:p w14:paraId="56DEE93A" w14:textId="77777777" w:rsidR="00E5222F" w:rsidRPr="001617B0" w:rsidRDefault="00E5222F" w:rsidP="00E5222F">
      <w:pPr>
        <w:ind w:firstLine="708"/>
        <w:jc w:val="both"/>
        <w:rPr>
          <w:sz w:val="20"/>
          <w:szCs w:val="20"/>
        </w:rPr>
      </w:pPr>
      <w:r w:rsidRPr="001617B0">
        <w:rPr>
          <w:sz w:val="20"/>
          <w:szCs w:val="20"/>
        </w:rPr>
        <w:t xml:space="preserve">Vijećnik Mitar Obradović u 16,10 sati izlazi iz gradske vijećnice. </w:t>
      </w:r>
    </w:p>
    <w:p w14:paraId="40A63D79" w14:textId="77777777" w:rsidR="00E5222F" w:rsidRPr="001617B0" w:rsidRDefault="00E5222F" w:rsidP="00E5222F">
      <w:pPr>
        <w:ind w:firstLine="708"/>
        <w:jc w:val="both"/>
        <w:rPr>
          <w:sz w:val="20"/>
          <w:szCs w:val="20"/>
        </w:rPr>
      </w:pPr>
      <w:r w:rsidRPr="001617B0">
        <w:rPr>
          <w:sz w:val="20"/>
          <w:szCs w:val="20"/>
        </w:rPr>
        <w:t xml:space="preserve">PREDSJEDNIK – konstatira da je na sjednici sada nazočno 13 vijeća Gradskog vijeća Grada Požege. </w:t>
      </w:r>
    </w:p>
    <w:p w14:paraId="449117E9" w14:textId="77777777" w:rsidR="00E5222F" w:rsidRPr="001617B0" w:rsidRDefault="00E5222F" w:rsidP="00E5222F">
      <w:pPr>
        <w:rPr>
          <w:sz w:val="20"/>
          <w:szCs w:val="20"/>
        </w:rPr>
      </w:pPr>
      <w:r w:rsidRPr="001617B0">
        <w:rPr>
          <w:sz w:val="20"/>
          <w:szCs w:val="20"/>
        </w:rPr>
        <w:tab/>
        <w:t xml:space="preserve">Vijećnik Mitar Obradović u 16,12 sati se vraća u gradsku vijećnicu. </w:t>
      </w:r>
    </w:p>
    <w:p w14:paraId="0D4F0E07" w14:textId="77777777" w:rsidR="00E5222F" w:rsidRPr="001617B0" w:rsidRDefault="00E5222F" w:rsidP="001617B0">
      <w:pPr>
        <w:spacing w:after="240"/>
        <w:ind w:firstLine="708"/>
        <w:jc w:val="both"/>
        <w:rPr>
          <w:sz w:val="20"/>
          <w:szCs w:val="20"/>
        </w:rPr>
      </w:pPr>
      <w:r w:rsidRPr="001617B0">
        <w:rPr>
          <w:sz w:val="20"/>
          <w:szCs w:val="20"/>
        </w:rPr>
        <w:lastRenderedPageBreak/>
        <w:t xml:space="preserve">PREDSJEDNIK – konstatira da je na sjednici sada nazočno 14 vijećnika Gradskog vijeća Grada Požege. </w:t>
      </w:r>
    </w:p>
    <w:p w14:paraId="18B3E1F5" w14:textId="77777777" w:rsidR="00E5222F" w:rsidRPr="001617B0" w:rsidRDefault="00E5222F" w:rsidP="00E5222F">
      <w:pPr>
        <w:ind w:firstLine="708"/>
        <w:jc w:val="both"/>
        <w:rPr>
          <w:sz w:val="20"/>
          <w:szCs w:val="20"/>
        </w:rPr>
      </w:pPr>
      <w:r w:rsidRPr="001617B0">
        <w:rPr>
          <w:sz w:val="20"/>
          <w:szCs w:val="20"/>
        </w:rPr>
        <w:t>Vijećnica Ivana Pavličević i vijećnik Hrvoje Ceranić u 16,13 sati dolaze na sjednicu Gradskog vijeća Grada Požege.</w:t>
      </w:r>
    </w:p>
    <w:p w14:paraId="47F0459A" w14:textId="5D7C6D4A" w:rsidR="00E5222F" w:rsidRPr="001617B0" w:rsidRDefault="00E5222F" w:rsidP="001617B0">
      <w:pPr>
        <w:ind w:firstLine="708"/>
        <w:jc w:val="both"/>
        <w:rPr>
          <w:sz w:val="20"/>
          <w:szCs w:val="20"/>
        </w:rPr>
      </w:pPr>
      <w:r w:rsidRPr="001617B0">
        <w:rPr>
          <w:sz w:val="20"/>
          <w:szCs w:val="20"/>
        </w:rPr>
        <w:t xml:space="preserve">PREDSJEDNIK – konstatira da je na sjednici sada nazočno 16 vijećnika Gradskog vijeća Grada Požege. </w:t>
      </w:r>
    </w:p>
    <w:p w14:paraId="67AAF75D" w14:textId="0979956A" w:rsidR="00E5222F" w:rsidRPr="001617B0" w:rsidRDefault="00E5222F" w:rsidP="001617B0">
      <w:pPr>
        <w:ind w:firstLine="708"/>
        <w:jc w:val="both"/>
        <w:rPr>
          <w:rFonts w:ascii="Calibri" w:hAnsi="Calibri" w:cs="Calibri"/>
          <w:sz w:val="20"/>
          <w:szCs w:val="20"/>
        </w:rPr>
      </w:pPr>
      <w:r w:rsidRPr="001617B0">
        <w:rPr>
          <w:sz w:val="20"/>
          <w:szCs w:val="20"/>
        </w:rPr>
        <w:t xml:space="preserve">Vijećnik Ante Kolić u 16,14 sati dolazi na sjednicu Gradskog vijeća Grada Požege. </w:t>
      </w:r>
    </w:p>
    <w:p w14:paraId="24E0A37F" w14:textId="77777777" w:rsidR="00E5222F" w:rsidRPr="001617B0" w:rsidRDefault="00E5222F" w:rsidP="001617B0">
      <w:pPr>
        <w:spacing w:after="240"/>
        <w:ind w:firstLine="708"/>
        <w:jc w:val="both"/>
        <w:rPr>
          <w:sz w:val="20"/>
          <w:szCs w:val="20"/>
        </w:rPr>
      </w:pPr>
      <w:r w:rsidRPr="001617B0">
        <w:rPr>
          <w:sz w:val="20"/>
          <w:szCs w:val="20"/>
        </w:rPr>
        <w:t xml:space="preserve">PREDSJEDNIK – konstatira da je na sjednici sada nazočno 17 vijećnika Gradskog vijeća Grada Požege. </w:t>
      </w:r>
    </w:p>
    <w:p w14:paraId="14DDE645" w14:textId="1A57B699" w:rsidR="00E5222F" w:rsidRPr="001617B0" w:rsidRDefault="00BA124F" w:rsidP="00BA124F">
      <w:pPr>
        <w:ind w:firstLine="708"/>
        <w:jc w:val="both"/>
        <w:rPr>
          <w:rFonts w:ascii="Calibri" w:hAnsi="Calibri" w:cs="Calibri"/>
          <w:sz w:val="20"/>
          <w:szCs w:val="20"/>
        </w:rPr>
      </w:pPr>
      <w:r w:rsidRPr="001617B0">
        <w:rPr>
          <w:rFonts w:ascii="Calibri" w:hAnsi="Calibri" w:cs="Calibri"/>
          <w:sz w:val="20"/>
          <w:szCs w:val="20"/>
        </w:rPr>
        <w:t>2.</w:t>
      </w:r>
      <w:r w:rsidR="00754478" w:rsidRPr="001617B0">
        <w:rPr>
          <w:rFonts w:ascii="Calibri" w:hAnsi="Calibri" w:cs="Calibri"/>
          <w:sz w:val="20"/>
          <w:szCs w:val="20"/>
        </w:rPr>
        <w:t xml:space="preserve"> </w:t>
      </w:r>
      <w:r w:rsidRPr="001617B0">
        <w:rPr>
          <w:rFonts w:ascii="Calibri" w:hAnsi="Calibri" w:cs="Calibri"/>
          <w:sz w:val="20"/>
          <w:szCs w:val="20"/>
        </w:rPr>
        <w:t xml:space="preserve">MARTINA VLAŠIĆ ILJKIĆ </w:t>
      </w:r>
      <w:r w:rsidR="00E5222F" w:rsidRPr="001617B0">
        <w:rPr>
          <w:rFonts w:ascii="Calibri" w:hAnsi="Calibri" w:cs="Calibri"/>
          <w:sz w:val="20"/>
          <w:szCs w:val="20"/>
        </w:rPr>
        <w:t>postavlja pitanje koje se odnosi na održavanje cesta prema Ćosinim Lazama, Vasinim Lazama, Lazama Prnjavor, te Komušini koje su lošem stanju  i neasfaltirane. Vijećnicu zanima planira li se asfaltiranje cesta i izgradnja vodovodne u spomenutim naseljima kao u naseljima   Gradski i Crkveni Vrhovci.</w:t>
      </w:r>
    </w:p>
    <w:p w14:paraId="7B0BDB95" w14:textId="77777777" w:rsidR="001617B0" w:rsidRPr="001617B0" w:rsidRDefault="00E5222F" w:rsidP="001617B0">
      <w:pPr>
        <w:ind w:firstLine="708"/>
        <w:jc w:val="both"/>
        <w:rPr>
          <w:rFonts w:ascii="Calibri" w:hAnsi="Calibri" w:cs="Calibri"/>
          <w:sz w:val="20"/>
          <w:szCs w:val="20"/>
        </w:rPr>
      </w:pPr>
      <w:r w:rsidRPr="001617B0">
        <w:rPr>
          <w:rFonts w:ascii="Calibri" w:hAnsi="Calibri" w:cs="Calibri"/>
          <w:sz w:val="20"/>
          <w:szCs w:val="20"/>
        </w:rPr>
        <w:t>GRADONAČELNIK:</w:t>
      </w:r>
    </w:p>
    <w:p w14:paraId="2BEFEA96" w14:textId="1C2D336F" w:rsidR="00E5222F" w:rsidRPr="001617B0" w:rsidRDefault="00E5222F" w:rsidP="001617B0">
      <w:pPr>
        <w:spacing w:after="240"/>
        <w:ind w:firstLine="708"/>
        <w:jc w:val="both"/>
        <w:rPr>
          <w:rFonts w:ascii="Calibri" w:hAnsi="Calibri" w:cs="Calibri"/>
          <w:sz w:val="20"/>
          <w:szCs w:val="20"/>
        </w:rPr>
      </w:pPr>
      <w:r w:rsidRPr="001617B0">
        <w:rPr>
          <w:rFonts w:ascii="Calibri" w:hAnsi="Calibri" w:cs="Calibri"/>
          <w:sz w:val="20"/>
          <w:szCs w:val="20"/>
        </w:rPr>
        <w:t>Gradonačelnik odgovara vijećnici Vlašić Iljkić da je asfaltiranje do Komušine dogovoreno prije dvije godine te je istaknuo sljedeće: „Mi smo asfaltirali do Komušine kako smo i dogovorili s tadašnjom potpredsjednicom Vlade, gđom. Šimpraga, još prije dvije godine sve sukladno Odluci Vlade RH prema njenom prijedlogu iz sredstava za nacionalne manjine, a sad je na njima  da oni riješe ostalo. Na tome se radi. Što se vode tiče, odnosno Tekije, paralelno s asfaltiranjem radit će se i vodovod.“  Potom dodaje, da spomenutim projektom nisu obuhvaćena naselja Gradski i Crkveni Vrhovci.</w:t>
      </w:r>
    </w:p>
    <w:p w14:paraId="404701C1" w14:textId="3FAA45AC" w:rsidR="00E5222F" w:rsidRPr="001617B0" w:rsidRDefault="00BA124F" w:rsidP="00BA124F">
      <w:pPr>
        <w:ind w:firstLine="708"/>
        <w:jc w:val="both"/>
        <w:rPr>
          <w:rFonts w:ascii="Calibri" w:hAnsi="Calibri" w:cs="Calibri"/>
          <w:sz w:val="20"/>
          <w:szCs w:val="20"/>
        </w:rPr>
      </w:pPr>
      <w:r w:rsidRPr="001617B0">
        <w:rPr>
          <w:rFonts w:ascii="Calibri" w:hAnsi="Calibri" w:cs="Calibri"/>
          <w:sz w:val="20"/>
          <w:szCs w:val="20"/>
        </w:rPr>
        <w:t xml:space="preserve">3. MARTINA VLAŠIĆ ILJKIĆ </w:t>
      </w:r>
      <w:r w:rsidR="00E5222F" w:rsidRPr="001617B0">
        <w:rPr>
          <w:rFonts w:ascii="Calibri" w:hAnsi="Calibri" w:cs="Calibri"/>
          <w:sz w:val="20"/>
          <w:szCs w:val="20"/>
        </w:rPr>
        <w:t xml:space="preserve">postavlja pitanje vezano za nasipavanje ceste u Crkvenim Vrhovcima, jer su mještani izjavili kako je situacija na neasfaltiranom dijelu ceste jako loša i da nije dosta dugo nasipavana.  </w:t>
      </w:r>
    </w:p>
    <w:p w14:paraId="5040CEFE" w14:textId="0D1ADFCD" w:rsidR="00E5222F" w:rsidRPr="001617B0" w:rsidRDefault="00E5222F" w:rsidP="001617B0">
      <w:pPr>
        <w:spacing w:after="240"/>
        <w:ind w:firstLine="709"/>
        <w:jc w:val="both"/>
        <w:rPr>
          <w:rFonts w:ascii="Calibri" w:hAnsi="Calibri" w:cs="Calibri"/>
          <w:sz w:val="20"/>
          <w:szCs w:val="20"/>
        </w:rPr>
      </w:pPr>
      <w:r w:rsidRPr="001617B0">
        <w:rPr>
          <w:rFonts w:ascii="Calibri" w:hAnsi="Calibri" w:cs="Calibri"/>
          <w:sz w:val="20"/>
          <w:szCs w:val="20"/>
        </w:rPr>
        <w:t>GRADONAČELNIK:</w:t>
      </w:r>
      <w:r w:rsidRPr="001617B0">
        <w:rPr>
          <w:rFonts w:ascii="Calibri" w:hAnsi="Calibri" w:cs="Calibri"/>
          <w:sz w:val="20"/>
          <w:szCs w:val="20"/>
        </w:rPr>
        <w:br/>
        <w:t>Gradonačelnik odgovara vijećnici kako će pročelnica Upravnog odjela za komunalne djelatnosti i gospodarenje provjeriti navedeno.</w:t>
      </w:r>
    </w:p>
    <w:p w14:paraId="220914CD" w14:textId="0EC52044" w:rsidR="00E5222F" w:rsidRPr="001617B0" w:rsidRDefault="00BA124F" w:rsidP="00BA124F">
      <w:pPr>
        <w:ind w:firstLine="708"/>
        <w:jc w:val="both"/>
        <w:rPr>
          <w:rFonts w:ascii="Calibri" w:hAnsi="Calibri" w:cs="Calibri"/>
          <w:sz w:val="20"/>
          <w:szCs w:val="20"/>
        </w:rPr>
      </w:pPr>
      <w:r w:rsidRPr="001617B0">
        <w:rPr>
          <w:rFonts w:ascii="Calibri" w:hAnsi="Calibri" w:cs="Calibri"/>
          <w:sz w:val="20"/>
          <w:szCs w:val="20"/>
        </w:rPr>
        <w:t>4.</w:t>
      </w:r>
      <w:r w:rsidR="00754478" w:rsidRPr="001617B0">
        <w:rPr>
          <w:rFonts w:ascii="Calibri" w:hAnsi="Calibri" w:cs="Calibri"/>
          <w:sz w:val="20"/>
          <w:szCs w:val="20"/>
        </w:rPr>
        <w:t xml:space="preserve"> </w:t>
      </w:r>
      <w:r w:rsidRPr="001617B0">
        <w:rPr>
          <w:rFonts w:ascii="Calibri" w:hAnsi="Calibri" w:cs="Calibri"/>
          <w:sz w:val="20"/>
          <w:szCs w:val="20"/>
        </w:rPr>
        <w:t xml:space="preserve">DIJANA KRPAN </w:t>
      </w:r>
      <w:r w:rsidR="00E5222F" w:rsidRPr="001617B0">
        <w:rPr>
          <w:rFonts w:ascii="Calibri" w:hAnsi="Calibri" w:cs="Calibri"/>
          <w:sz w:val="20"/>
          <w:szCs w:val="20"/>
        </w:rPr>
        <w:t xml:space="preserve">pita gradonačelnika hoće li Radnička ulica u Požegi nakon izmjene vodovodnih cijevi  ići u rekonstrukciju. </w:t>
      </w:r>
    </w:p>
    <w:p w14:paraId="33031584" w14:textId="77777777" w:rsidR="001617B0" w:rsidRPr="001617B0" w:rsidRDefault="00E5222F" w:rsidP="001617B0">
      <w:pPr>
        <w:ind w:left="709"/>
        <w:jc w:val="both"/>
        <w:rPr>
          <w:rFonts w:ascii="Calibri" w:hAnsi="Calibri" w:cs="Calibri"/>
          <w:sz w:val="20"/>
          <w:szCs w:val="20"/>
        </w:rPr>
      </w:pPr>
      <w:r w:rsidRPr="001617B0">
        <w:rPr>
          <w:rFonts w:ascii="Calibri" w:hAnsi="Calibri" w:cs="Calibri"/>
          <w:sz w:val="20"/>
          <w:szCs w:val="20"/>
        </w:rPr>
        <w:t>GRADONAČELNIK:</w:t>
      </w:r>
    </w:p>
    <w:p w14:paraId="516FBC76" w14:textId="0D1D2AE4" w:rsidR="00E5222F" w:rsidRPr="001617B0" w:rsidRDefault="00E5222F" w:rsidP="001617B0">
      <w:pPr>
        <w:spacing w:after="240"/>
        <w:ind w:firstLine="709"/>
        <w:jc w:val="both"/>
        <w:rPr>
          <w:rFonts w:ascii="Calibri" w:hAnsi="Calibri" w:cs="Calibri"/>
          <w:sz w:val="20"/>
          <w:szCs w:val="20"/>
        </w:rPr>
      </w:pPr>
      <w:r w:rsidRPr="001617B0">
        <w:rPr>
          <w:rFonts w:ascii="Calibri" w:hAnsi="Calibri" w:cs="Calibri"/>
          <w:sz w:val="20"/>
          <w:szCs w:val="20"/>
        </w:rPr>
        <w:t xml:space="preserve">Gradonačelnik odgovara vijećnici potvrdno i pojašnjava kako je provedena javna nabava za rekonstrukciju Radničke ulice i da je paralelno Tekija provela javnu nabavu za vodovodnu i kanalizacijsku mrežu, te da će nakon završetka radova na vodovodnoj mreži grad nastaviti s radovima kompletne ulice. </w:t>
      </w:r>
    </w:p>
    <w:p w14:paraId="3EE2D535" w14:textId="0461A22F" w:rsidR="00E5222F" w:rsidRPr="001617B0" w:rsidRDefault="00BA124F" w:rsidP="001617B0">
      <w:pPr>
        <w:spacing w:after="240"/>
        <w:ind w:firstLine="708"/>
        <w:jc w:val="both"/>
        <w:rPr>
          <w:rFonts w:ascii="Calibri" w:hAnsi="Calibri" w:cs="Calibri"/>
          <w:sz w:val="20"/>
          <w:szCs w:val="20"/>
        </w:rPr>
      </w:pPr>
      <w:r w:rsidRPr="001617B0">
        <w:rPr>
          <w:rFonts w:ascii="Calibri" w:hAnsi="Calibri" w:cs="Calibri"/>
          <w:sz w:val="20"/>
          <w:szCs w:val="20"/>
        </w:rPr>
        <w:t xml:space="preserve">5. TOMISLAV HAJPEK </w:t>
      </w:r>
      <w:r w:rsidR="00E5222F" w:rsidRPr="001617B0">
        <w:rPr>
          <w:rFonts w:ascii="Calibri" w:hAnsi="Calibri" w:cs="Calibri"/>
          <w:sz w:val="20"/>
          <w:szCs w:val="20"/>
        </w:rPr>
        <w:t>pita zašto je ukinuta spomen soba Domovinskog rata u Gradskom muzeju Požega i koje je daljnje postupanje gradske uprave s materijalima i građom koja se nalazila u spomen sobi, s obzirom da je prvotni plan bio da se isto smjestiti u prostor Vojarne 123. brigade.</w:t>
      </w:r>
    </w:p>
    <w:p w14:paraId="4BD7F258" w14:textId="77777777" w:rsidR="00E5222F" w:rsidRPr="001617B0" w:rsidRDefault="00E5222F" w:rsidP="00BA124F">
      <w:pPr>
        <w:ind w:firstLine="708"/>
        <w:jc w:val="both"/>
        <w:rPr>
          <w:rFonts w:ascii="Calibri" w:hAnsi="Calibri" w:cs="Calibri"/>
          <w:bCs/>
          <w:sz w:val="20"/>
          <w:szCs w:val="20"/>
        </w:rPr>
      </w:pPr>
      <w:r w:rsidRPr="001617B0">
        <w:rPr>
          <w:rFonts w:ascii="Calibri" w:hAnsi="Calibri" w:cs="Calibri"/>
          <w:bCs/>
          <w:sz w:val="20"/>
          <w:szCs w:val="20"/>
        </w:rPr>
        <w:t>Vijećnica Silvija Sertić u 16,20 sati izlazi iz gradske vijećnice.</w:t>
      </w:r>
    </w:p>
    <w:p w14:paraId="367900C5" w14:textId="77777777" w:rsidR="00E5222F" w:rsidRPr="001617B0" w:rsidRDefault="00E5222F" w:rsidP="00BA124F">
      <w:pPr>
        <w:ind w:firstLine="708"/>
        <w:jc w:val="both"/>
        <w:rPr>
          <w:bCs/>
          <w:sz w:val="20"/>
          <w:szCs w:val="20"/>
        </w:rPr>
      </w:pPr>
      <w:r w:rsidRPr="001617B0">
        <w:rPr>
          <w:bCs/>
          <w:sz w:val="20"/>
          <w:szCs w:val="20"/>
        </w:rPr>
        <w:t xml:space="preserve">PREDSJEDNIK – konstatira da je na sjednici sada nazočno 16 vijećnika Gradskog vijeća Grada Požege. </w:t>
      </w:r>
    </w:p>
    <w:p w14:paraId="5ED25C7C" w14:textId="77777777" w:rsidR="00E5222F" w:rsidRPr="001617B0" w:rsidRDefault="00E5222F" w:rsidP="00BA124F">
      <w:pPr>
        <w:ind w:firstLine="708"/>
        <w:jc w:val="both"/>
        <w:rPr>
          <w:rFonts w:ascii="Calibri" w:hAnsi="Calibri" w:cs="Calibri"/>
          <w:bCs/>
          <w:sz w:val="20"/>
          <w:szCs w:val="20"/>
        </w:rPr>
      </w:pPr>
      <w:r w:rsidRPr="001617B0">
        <w:rPr>
          <w:rFonts w:ascii="Calibri" w:hAnsi="Calibri" w:cs="Calibri"/>
          <w:bCs/>
          <w:sz w:val="20"/>
          <w:szCs w:val="20"/>
        </w:rPr>
        <w:t xml:space="preserve">Vijećnica Silvija Sertić u 16,25 sati se vraća i gradsku vijećnicu. </w:t>
      </w:r>
    </w:p>
    <w:p w14:paraId="4732E9B9" w14:textId="77777777" w:rsidR="00E5222F" w:rsidRPr="001617B0" w:rsidRDefault="00E5222F" w:rsidP="001617B0">
      <w:pPr>
        <w:spacing w:after="240"/>
        <w:ind w:firstLine="708"/>
        <w:jc w:val="both"/>
        <w:rPr>
          <w:bCs/>
          <w:sz w:val="20"/>
          <w:szCs w:val="20"/>
        </w:rPr>
      </w:pPr>
      <w:r w:rsidRPr="001617B0">
        <w:rPr>
          <w:bCs/>
          <w:sz w:val="20"/>
          <w:szCs w:val="20"/>
        </w:rPr>
        <w:t xml:space="preserve">PREDSJEDNIK – konstatira da je na sjednici sada nazočno 17 vijećnika Gradskog vijeća Grada Požege. </w:t>
      </w:r>
    </w:p>
    <w:p w14:paraId="2DD139B4" w14:textId="77777777" w:rsidR="001617B0" w:rsidRPr="001617B0" w:rsidRDefault="00E5222F" w:rsidP="00BA124F">
      <w:pPr>
        <w:ind w:firstLine="708"/>
        <w:jc w:val="both"/>
        <w:rPr>
          <w:rFonts w:ascii="Calibri" w:hAnsi="Calibri" w:cs="Calibri"/>
          <w:sz w:val="20"/>
          <w:szCs w:val="20"/>
        </w:rPr>
      </w:pPr>
      <w:r w:rsidRPr="001617B0">
        <w:rPr>
          <w:rFonts w:ascii="Calibri" w:hAnsi="Calibri" w:cs="Calibri"/>
          <w:sz w:val="20"/>
          <w:szCs w:val="20"/>
        </w:rPr>
        <w:t>GRADONAČELNIK:</w:t>
      </w:r>
    </w:p>
    <w:p w14:paraId="512EE674" w14:textId="29FEC4D0" w:rsidR="00E5222F" w:rsidRPr="001617B0" w:rsidRDefault="00E5222F" w:rsidP="001617B0">
      <w:pPr>
        <w:spacing w:after="240"/>
        <w:ind w:firstLine="708"/>
        <w:jc w:val="both"/>
        <w:rPr>
          <w:rFonts w:ascii="Calibri" w:hAnsi="Calibri" w:cs="Calibri"/>
          <w:sz w:val="20"/>
          <w:szCs w:val="20"/>
        </w:rPr>
      </w:pPr>
      <w:r w:rsidRPr="001617B0">
        <w:rPr>
          <w:rFonts w:ascii="Calibri" w:hAnsi="Calibri" w:cs="Calibri"/>
          <w:sz w:val="20"/>
          <w:szCs w:val="20"/>
        </w:rPr>
        <w:t xml:space="preserve">Gradonačelnik se zahvaljuje na pitanju, i izjavljuje kako nije upoznat tko i zašto je ukinuo spomen sobu Domovinskom ratu. Naglašava  da je  rekonstrukcija i dogradnja Muzeja dovršena početkom godine i da su obavljeni razgovori s ravnateljicom Muzeja kao i sa predstavnicima braniteljskih udruga, posebice  s Udrugom veterana Domovinskog rata i Kluba časnika 123. brigade te je dogovoren opseg postava kao i prostor.  </w:t>
      </w:r>
    </w:p>
    <w:p w14:paraId="08910CA3" w14:textId="12A401F1" w:rsidR="00E5222F" w:rsidRPr="001617B0" w:rsidRDefault="00BA124F" w:rsidP="00BA124F">
      <w:pPr>
        <w:ind w:firstLine="708"/>
        <w:jc w:val="both"/>
        <w:rPr>
          <w:rFonts w:ascii="Calibri" w:hAnsi="Calibri" w:cs="Calibri"/>
          <w:sz w:val="20"/>
          <w:szCs w:val="20"/>
        </w:rPr>
      </w:pPr>
      <w:r w:rsidRPr="001617B0">
        <w:rPr>
          <w:rFonts w:ascii="Calibri" w:hAnsi="Calibri" w:cs="Calibri"/>
          <w:sz w:val="20"/>
          <w:szCs w:val="20"/>
        </w:rPr>
        <w:t xml:space="preserve">6. ANTONIO ŠARIĆ </w:t>
      </w:r>
      <w:r w:rsidR="00E5222F" w:rsidRPr="001617B0">
        <w:rPr>
          <w:rFonts w:ascii="Calibri" w:hAnsi="Calibri" w:cs="Calibri"/>
          <w:sz w:val="20"/>
          <w:szCs w:val="20"/>
        </w:rPr>
        <w:t xml:space="preserve">postavlja pitanje gradonačelniku u svezi ceste koja će povezati Požegu na autoput. Naglašava kako je javni natječaj završen u trećem mjesecu, o.g. te je odobren najekonomičniji ponuditelj, i rečeno je da će se u roku od dva mjeseca potpisati ugovor s izvođačem, što znači da je to trebalo biti u šestom mjesecu, a sada je već jedanaesti. Zanima ga kakva je trenutna situacija s tim projektom. </w:t>
      </w:r>
    </w:p>
    <w:p w14:paraId="591FFA43" w14:textId="77777777" w:rsidR="001617B0" w:rsidRPr="001617B0" w:rsidRDefault="00E5222F" w:rsidP="00BA124F">
      <w:pPr>
        <w:ind w:firstLine="708"/>
        <w:jc w:val="both"/>
        <w:rPr>
          <w:rFonts w:ascii="Calibri" w:hAnsi="Calibri" w:cs="Calibri"/>
          <w:sz w:val="20"/>
          <w:szCs w:val="20"/>
        </w:rPr>
      </w:pPr>
      <w:r w:rsidRPr="001617B0">
        <w:rPr>
          <w:rFonts w:ascii="Calibri" w:hAnsi="Calibri" w:cs="Calibri"/>
          <w:sz w:val="20"/>
          <w:szCs w:val="20"/>
        </w:rPr>
        <w:t>GRADONAČELNIK:</w:t>
      </w:r>
    </w:p>
    <w:p w14:paraId="3D47EDCD" w14:textId="337159CA" w:rsidR="00E5222F" w:rsidRPr="001617B0" w:rsidRDefault="00E5222F" w:rsidP="00BA124F">
      <w:pPr>
        <w:ind w:firstLine="708"/>
        <w:jc w:val="both"/>
        <w:rPr>
          <w:rFonts w:ascii="Calibri" w:hAnsi="Calibri" w:cs="Calibri"/>
          <w:sz w:val="20"/>
          <w:szCs w:val="20"/>
        </w:rPr>
      </w:pPr>
      <w:r w:rsidRPr="001617B0">
        <w:rPr>
          <w:rFonts w:ascii="Calibri" w:hAnsi="Calibri" w:cs="Calibri"/>
          <w:sz w:val="20"/>
          <w:szCs w:val="20"/>
        </w:rPr>
        <w:t>Gradonačelnik odgovara vijećniku Šariću kako se zadnja prepreka odnosila na potrebna sredstva iz međunarodnih kredita i ista prepreka je riješena. Potom dodaje, da izgradnja spomenute ceste nije upitna, ugovor je potpisan, rok za izvođenje radova je 48 mjeseci od potpisa ugovora, ali dinamika kojom će se raditi nije mu poznata</w:t>
      </w:r>
    </w:p>
    <w:p w14:paraId="0B7AB129" w14:textId="77777777" w:rsidR="00E5222F" w:rsidRPr="001617B0" w:rsidRDefault="00E5222F" w:rsidP="00E5222F">
      <w:pPr>
        <w:jc w:val="both"/>
        <w:rPr>
          <w:rFonts w:ascii="Calibri" w:hAnsi="Calibri" w:cs="Calibri"/>
          <w:sz w:val="20"/>
          <w:szCs w:val="20"/>
        </w:rPr>
      </w:pPr>
    </w:p>
    <w:p w14:paraId="63C36228" w14:textId="1BB6F112" w:rsidR="00E5222F" w:rsidRPr="001617B0" w:rsidRDefault="00BA124F" w:rsidP="00BA124F">
      <w:pPr>
        <w:ind w:firstLine="708"/>
        <w:jc w:val="both"/>
        <w:rPr>
          <w:rFonts w:ascii="Calibri" w:hAnsi="Calibri" w:cs="Calibri"/>
          <w:sz w:val="20"/>
          <w:szCs w:val="20"/>
        </w:rPr>
      </w:pPr>
      <w:r w:rsidRPr="001617B0">
        <w:rPr>
          <w:rFonts w:ascii="Calibri" w:hAnsi="Calibri" w:cs="Calibri"/>
          <w:sz w:val="20"/>
          <w:szCs w:val="20"/>
        </w:rPr>
        <w:lastRenderedPageBreak/>
        <w:t>7.</w:t>
      </w:r>
      <w:r w:rsidRPr="001617B0">
        <w:rPr>
          <w:rFonts w:ascii="Calibri" w:hAnsi="Calibri" w:cs="Calibri"/>
          <w:b/>
          <w:bCs/>
          <w:sz w:val="20"/>
          <w:szCs w:val="20"/>
        </w:rPr>
        <w:t xml:space="preserve"> </w:t>
      </w:r>
      <w:r w:rsidR="00E5222F" w:rsidRPr="001617B0">
        <w:rPr>
          <w:rFonts w:ascii="Calibri" w:hAnsi="Calibri" w:cs="Calibri"/>
          <w:sz w:val="20"/>
          <w:szCs w:val="20"/>
        </w:rPr>
        <w:t xml:space="preserve"> </w:t>
      </w:r>
      <w:r w:rsidRPr="001617B0">
        <w:rPr>
          <w:rFonts w:ascii="Calibri" w:hAnsi="Calibri" w:cs="Calibri"/>
          <w:sz w:val="20"/>
          <w:szCs w:val="20"/>
        </w:rPr>
        <w:t xml:space="preserve">IVANA BOUČEK </w:t>
      </w:r>
      <w:r w:rsidR="00E5222F" w:rsidRPr="001617B0">
        <w:rPr>
          <w:rFonts w:ascii="Calibri" w:hAnsi="Calibri" w:cs="Calibri"/>
          <w:sz w:val="20"/>
          <w:szCs w:val="20"/>
        </w:rPr>
        <w:t xml:space="preserve">postavlja pitanje; „Je li nadzor nad novim nogostupom Drškovci - Novo selo obavljen ? Tko ga je obavio, jer  je nogostup pun lokvi i vode koja se zadržava.“ </w:t>
      </w:r>
    </w:p>
    <w:p w14:paraId="716BD9A9" w14:textId="7A00FBE7" w:rsidR="00E5222F" w:rsidRPr="001617B0" w:rsidRDefault="00E5222F" w:rsidP="00BA124F">
      <w:pPr>
        <w:ind w:firstLine="708"/>
        <w:jc w:val="both"/>
        <w:rPr>
          <w:rFonts w:ascii="Calibri" w:hAnsi="Calibri" w:cs="Calibri"/>
          <w:sz w:val="20"/>
          <w:szCs w:val="20"/>
        </w:rPr>
      </w:pPr>
      <w:r w:rsidRPr="001617B0">
        <w:rPr>
          <w:rFonts w:ascii="Calibri" w:hAnsi="Calibri" w:cs="Calibri"/>
          <w:sz w:val="20"/>
          <w:szCs w:val="20"/>
        </w:rPr>
        <w:t>GRADONAČELNIK:</w:t>
      </w:r>
    </w:p>
    <w:p w14:paraId="518A1AA9" w14:textId="1E8E6F6E" w:rsidR="00E5222F" w:rsidRPr="001617B0" w:rsidRDefault="00E5222F" w:rsidP="001617B0">
      <w:pPr>
        <w:spacing w:after="240"/>
        <w:ind w:firstLine="708"/>
        <w:jc w:val="both"/>
        <w:rPr>
          <w:rFonts w:ascii="Calibri" w:hAnsi="Calibri" w:cs="Calibri"/>
          <w:sz w:val="20"/>
          <w:szCs w:val="20"/>
        </w:rPr>
      </w:pPr>
      <w:r w:rsidRPr="001617B0">
        <w:rPr>
          <w:rFonts w:ascii="Calibri" w:hAnsi="Calibri" w:cs="Calibri"/>
          <w:sz w:val="20"/>
          <w:szCs w:val="20"/>
        </w:rPr>
        <w:t>Gradonačelnik odgovara vijećnici kako taj nogostup nije dovršen budući je ugovorena izgradnja nogostupa od kružnog toka kod Supernove do Ulice sv. Josipa.  Potom dodaje da Tekija izvodi radove vezane uz vodovodnu i kanalizacijsku mrežu dok je asfaltiranje izvedeno od sv. Josipa do salona namještaja. Ističe da  radovi na nogostupu nisu završeni te će „struka procijeniti što ne valja i neće se posao preuzeti sve dok ne bude završen onako kako treba“.</w:t>
      </w:r>
    </w:p>
    <w:p w14:paraId="0886B2C5" w14:textId="77D0F571" w:rsidR="00E5222F" w:rsidRPr="001617B0" w:rsidRDefault="00BA124F" w:rsidP="00CB0B96">
      <w:pPr>
        <w:ind w:firstLine="708"/>
        <w:jc w:val="both"/>
        <w:rPr>
          <w:rFonts w:ascii="Calibri" w:hAnsi="Calibri" w:cs="Calibri"/>
          <w:sz w:val="20"/>
          <w:szCs w:val="20"/>
        </w:rPr>
      </w:pPr>
      <w:r w:rsidRPr="001617B0">
        <w:rPr>
          <w:rFonts w:ascii="Calibri" w:hAnsi="Calibri" w:cs="Calibri"/>
          <w:sz w:val="20"/>
          <w:szCs w:val="20"/>
        </w:rPr>
        <w:t xml:space="preserve">8. </w:t>
      </w:r>
      <w:r w:rsidR="00CB0B96" w:rsidRPr="001617B0">
        <w:rPr>
          <w:rFonts w:ascii="Calibri" w:hAnsi="Calibri" w:cs="Calibri"/>
          <w:sz w:val="20"/>
          <w:szCs w:val="20"/>
        </w:rPr>
        <w:t>MITAR OBRADOVIĆ p</w:t>
      </w:r>
      <w:r w:rsidR="00E5222F" w:rsidRPr="001617B0">
        <w:rPr>
          <w:rFonts w:ascii="Calibri" w:hAnsi="Calibri" w:cs="Calibri"/>
          <w:sz w:val="20"/>
          <w:szCs w:val="20"/>
        </w:rPr>
        <w:t xml:space="preserve">ostavlja pitanje koje je postavio prije dvije godine, a vezano je za kazneni postupak koji je vođen protiv zaposlenika grada, bivšeg gradonačelnika i odnosi se na izgradnju sportske dvorane u OŠ Dobriše Cesarića. Napominje, da ga posebno zanima: „Koje su financijske i druge posljedice za grad, odnosno je li je grad morao do sada vratiti određena sredstva i koliko, je li nešto najavljeno vezano uz povrat sredstava i ima li kakvih zapreka za nove natječaje.“ </w:t>
      </w:r>
    </w:p>
    <w:p w14:paraId="2D66386A" w14:textId="77777777" w:rsidR="00E5222F" w:rsidRPr="001617B0" w:rsidRDefault="00E5222F" w:rsidP="00CB0B96">
      <w:pPr>
        <w:ind w:firstLine="708"/>
        <w:jc w:val="both"/>
        <w:rPr>
          <w:rFonts w:ascii="Calibri" w:hAnsi="Calibri" w:cs="Calibri"/>
          <w:sz w:val="20"/>
          <w:szCs w:val="20"/>
        </w:rPr>
      </w:pPr>
      <w:r w:rsidRPr="001617B0">
        <w:rPr>
          <w:rFonts w:ascii="Calibri" w:hAnsi="Calibri" w:cs="Calibri"/>
          <w:sz w:val="20"/>
          <w:szCs w:val="20"/>
        </w:rPr>
        <w:t>GRADONAČELNIK:</w:t>
      </w:r>
    </w:p>
    <w:p w14:paraId="458F11B0" w14:textId="77777777" w:rsidR="00E5222F" w:rsidRPr="001617B0" w:rsidRDefault="00E5222F" w:rsidP="001617B0">
      <w:pPr>
        <w:spacing w:after="240"/>
        <w:ind w:firstLine="708"/>
        <w:jc w:val="both"/>
        <w:rPr>
          <w:rFonts w:ascii="Calibri" w:hAnsi="Calibri" w:cs="Calibri"/>
          <w:sz w:val="20"/>
          <w:szCs w:val="20"/>
        </w:rPr>
      </w:pPr>
      <w:r w:rsidRPr="001617B0">
        <w:rPr>
          <w:rFonts w:ascii="Calibri" w:hAnsi="Calibri" w:cs="Calibri"/>
          <w:sz w:val="20"/>
          <w:szCs w:val="20"/>
        </w:rPr>
        <w:t xml:space="preserve">Gradonačelnik odgovara vijećniku niječno i ističe: „Grad nije platio ništa, nije nitko ništa tražio te nema nikakvog troška, jer je presuda trenutno nepravomoćna. Žalba je na Visokom kaznenom sudu i kada sud donese presudu onda se mogu dogoditi financijske posljedice i neke druge. Zasad je nepravomoćno, stoga nema posljedica.“ </w:t>
      </w:r>
    </w:p>
    <w:p w14:paraId="36257A14" w14:textId="5060D6A7" w:rsidR="00E5222F" w:rsidRPr="001617B0" w:rsidRDefault="00CB0B96" w:rsidP="00CB0B96">
      <w:pPr>
        <w:ind w:firstLine="708"/>
        <w:jc w:val="both"/>
        <w:rPr>
          <w:rFonts w:ascii="Calibri" w:hAnsi="Calibri" w:cs="Calibri"/>
          <w:sz w:val="20"/>
          <w:szCs w:val="20"/>
        </w:rPr>
      </w:pPr>
      <w:r w:rsidRPr="001617B0">
        <w:rPr>
          <w:rFonts w:ascii="Calibri" w:hAnsi="Calibri" w:cs="Calibri"/>
          <w:sz w:val="20"/>
          <w:szCs w:val="20"/>
        </w:rPr>
        <w:t xml:space="preserve">9. ANTONIO ŠARIĆ </w:t>
      </w:r>
      <w:r w:rsidR="00E5222F" w:rsidRPr="001617B0">
        <w:rPr>
          <w:rFonts w:ascii="Calibri" w:hAnsi="Calibri" w:cs="Calibri"/>
          <w:sz w:val="20"/>
          <w:szCs w:val="20"/>
        </w:rPr>
        <w:t xml:space="preserve">postavlja pitanje koje je postavio na samom početku saziva ovog Gradskog vijeća, kada je tadašnju pročelnicu Upravnog odjela za komunalne djelatnosti i gospodarenje, Andreju Menđel, pitao planira li Grad uvesti aplikaciju kojom će uključiti sve građane za prijavak određenih komunalnih jednostavnih problema, i tada je rečeno da se to planira. Nadalje navodi: „ Građani imaju žalbe, ali ne znaju kome se obratiti i bilo bi puno jednostavnije da se ljude kroz portale upozori na prijavu putem aplikacije, nakon koje će se delegirati djelatnik grada koji će obraditi problem, ali dosada nema ništa.“ </w:t>
      </w:r>
    </w:p>
    <w:p w14:paraId="7AB90852" w14:textId="4E09E9A4" w:rsidR="00E5222F" w:rsidRPr="001617B0" w:rsidRDefault="00E5222F" w:rsidP="00CB0B96">
      <w:pPr>
        <w:ind w:firstLine="708"/>
        <w:jc w:val="both"/>
        <w:rPr>
          <w:rFonts w:ascii="Calibri" w:hAnsi="Calibri" w:cs="Calibri"/>
          <w:sz w:val="20"/>
          <w:szCs w:val="20"/>
        </w:rPr>
      </w:pPr>
      <w:r w:rsidRPr="001617B0">
        <w:rPr>
          <w:rFonts w:ascii="Calibri" w:hAnsi="Calibri" w:cs="Calibri"/>
          <w:sz w:val="20"/>
          <w:szCs w:val="20"/>
        </w:rPr>
        <w:t xml:space="preserve">GRADONAČELNIK: </w:t>
      </w:r>
    </w:p>
    <w:p w14:paraId="27811B24" w14:textId="48004C4B" w:rsidR="00E5222F" w:rsidRPr="001617B0" w:rsidRDefault="00E5222F" w:rsidP="001617B0">
      <w:pPr>
        <w:spacing w:after="240"/>
        <w:ind w:firstLine="708"/>
        <w:jc w:val="both"/>
        <w:rPr>
          <w:sz w:val="20"/>
          <w:szCs w:val="20"/>
        </w:rPr>
      </w:pPr>
      <w:r w:rsidRPr="001617B0">
        <w:rPr>
          <w:rFonts w:ascii="Calibri" w:hAnsi="Calibri" w:cs="Calibri"/>
          <w:sz w:val="20"/>
          <w:szCs w:val="20"/>
        </w:rPr>
        <w:t xml:space="preserve">Gradonačelnik odgovara vijećniku Šariću: „Grad se prijavio na poziv za projekte radnog naslova Smart city. Provedena je javna nabava i izabran izvođač, a rok za izradu projektne dokumentacije je do kraja godine. Projekt Smart city obuhvatit će kontrolu potrošnje vode i struje kao i aplikacije koje će omogućiti građanima bolju komunikaciju s gradskom upravom, Komunalcem i Tekijom. U okviru projekta realizirati će se i kupovina kazališnih karata, nadzor parkirališta, kupnja parkirnih karata i niz tema koje idu u radni naslov pametnog grada. Logični početak je u projektu, dalje je modularno rješavanje, nešto ide na projekte, manje tehnički zahtjevi se financiraju od strane grada te će se skuplje stavke prijavljivati na projekte.“  Na kraju dodaje, da se nada dobrom početku koji će predstavljati model kako će se u budućnosti postupati. </w:t>
      </w:r>
      <w:r w:rsidRPr="001617B0">
        <w:rPr>
          <w:sz w:val="20"/>
          <w:szCs w:val="20"/>
        </w:rPr>
        <w:t xml:space="preserve"> </w:t>
      </w:r>
    </w:p>
    <w:p w14:paraId="3EABB5D6" w14:textId="55E8D230" w:rsidR="00103578" w:rsidRPr="001617B0" w:rsidRDefault="00103578" w:rsidP="001617B0">
      <w:pPr>
        <w:spacing w:after="240"/>
        <w:jc w:val="both"/>
        <w:rPr>
          <w:rFonts w:ascii="Calibri" w:hAnsi="Calibri" w:cs="Calibri"/>
          <w:b/>
          <w:sz w:val="20"/>
          <w:szCs w:val="20"/>
          <w:u w:val="single"/>
        </w:rPr>
      </w:pPr>
      <w:r w:rsidRPr="001617B0">
        <w:rPr>
          <w:rFonts w:ascii="Calibri" w:hAnsi="Calibri" w:cs="Calibri"/>
          <w:b/>
          <w:sz w:val="20"/>
          <w:szCs w:val="20"/>
          <w:u w:val="single"/>
        </w:rPr>
        <w:t>IZVOD IZ ZAPISNIKA</w:t>
      </w:r>
    </w:p>
    <w:p w14:paraId="5C2F5FC6" w14:textId="1C0C7B46" w:rsidR="004E04CE" w:rsidRPr="001617B0" w:rsidRDefault="00103578" w:rsidP="001617B0">
      <w:pPr>
        <w:spacing w:after="240"/>
        <w:ind w:firstLine="705"/>
        <w:jc w:val="both"/>
        <w:rPr>
          <w:rFonts w:ascii="Calibri" w:hAnsi="Calibri" w:cs="Calibri"/>
          <w:b/>
          <w:sz w:val="20"/>
        </w:rPr>
      </w:pPr>
      <w:r w:rsidRPr="001617B0">
        <w:rPr>
          <w:rFonts w:ascii="Calibri" w:hAnsi="Calibri" w:cs="Calibri"/>
          <w:bCs/>
          <w:sz w:val="20"/>
          <w:szCs w:val="20"/>
        </w:rPr>
        <w:t>PREDSJEDNIK - stavlja na glasovanje</w:t>
      </w:r>
      <w:r w:rsidR="00754478" w:rsidRPr="001617B0">
        <w:rPr>
          <w:rFonts w:ascii="Calibri" w:hAnsi="Calibri" w:cs="Calibri"/>
          <w:bCs/>
          <w:sz w:val="20"/>
          <w:szCs w:val="20"/>
        </w:rPr>
        <w:t xml:space="preserve"> </w:t>
      </w:r>
      <w:r w:rsidRPr="001617B0">
        <w:rPr>
          <w:rFonts w:ascii="Calibri" w:hAnsi="Calibri" w:cs="Calibri"/>
          <w:sz w:val="20"/>
        </w:rPr>
        <w:t xml:space="preserve">Izvod iz zapisnika sa </w:t>
      </w:r>
      <w:r w:rsidR="00710C1B" w:rsidRPr="001617B0">
        <w:rPr>
          <w:rFonts w:ascii="Calibri" w:hAnsi="Calibri" w:cs="Calibri"/>
          <w:sz w:val="20"/>
        </w:rPr>
        <w:t>30</w:t>
      </w:r>
      <w:r w:rsidRPr="001617B0">
        <w:rPr>
          <w:rFonts w:ascii="Calibri" w:hAnsi="Calibri" w:cs="Calibri"/>
          <w:sz w:val="20"/>
        </w:rPr>
        <w:t>.</w:t>
      </w:r>
      <w:r w:rsidR="004E04CE" w:rsidRPr="001617B0">
        <w:rPr>
          <w:rFonts w:ascii="Calibri" w:hAnsi="Calibri" w:cs="Calibri"/>
          <w:sz w:val="20"/>
        </w:rPr>
        <w:t xml:space="preserve"> </w:t>
      </w:r>
      <w:r w:rsidR="00710C1B" w:rsidRPr="001617B0">
        <w:rPr>
          <w:rFonts w:ascii="Calibri" w:hAnsi="Calibri" w:cs="Calibri"/>
          <w:sz w:val="20"/>
        </w:rPr>
        <w:t xml:space="preserve">sjednice </w:t>
      </w:r>
      <w:r w:rsidR="004E04CE" w:rsidRPr="001617B0">
        <w:rPr>
          <w:rFonts w:ascii="Calibri" w:hAnsi="Calibri" w:cs="Calibri"/>
          <w:sz w:val="20"/>
        </w:rPr>
        <w:t>Gradskog vijeća Grada Požege</w:t>
      </w:r>
      <w:r w:rsidRPr="001617B0">
        <w:rPr>
          <w:rFonts w:ascii="Calibri" w:hAnsi="Calibri" w:cs="Calibri"/>
          <w:sz w:val="20"/>
        </w:rPr>
        <w:t xml:space="preserve"> </w:t>
      </w:r>
      <w:r w:rsidR="004E04CE" w:rsidRPr="001617B0">
        <w:rPr>
          <w:rFonts w:ascii="Calibri" w:hAnsi="Calibri" w:cs="Calibri"/>
          <w:sz w:val="20"/>
        </w:rPr>
        <w:t xml:space="preserve">koja je održana </w:t>
      </w:r>
      <w:r w:rsidR="00710C1B" w:rsidRPr="001617B0">
        <w:rPr>
          <w:rFonts w:ascii="Calibri" w:hAnsi="Calibri" w:cs="Calibri"/>
          <w:sz w:val="20"/>
        </w:rPr>
        <w:t>19. rujna</w:t>
      </w:r>
      <w:r w:rsidR="004E04CE" w:rsidRPr="001617B0">
        <w:rPr>
          <w:rFonts w:ascii="Calibri" w:hAnsi="Calibri" w:cs="Calibri"/>
          <w:sz w:val="20"/>
        </w:rPr>
        <w:t xml:space="preserve"> 2024.godine te konstatira da je isti zapisnik jednoglasno usvojen (</w:t>
      </w:r>
      <w:r w:rsidR="00010355" w:rsidRPr="001617B0">
        <w:rPr>
          <w:rFonts w:ascii="Calibri" w:hAnsi="Calibri" w:cs="Calibri"/>
          <w:sz w:val="20"/>
        </w:rPr>
        <w:t>17</w:t>
      </w:r>
      <w:r w:rsidR="004E04CE" w:rsidRPr="001617B0">
        <w:rPr>
          <w:rFonts w:ascii="Calibri" w:hAnsi="Calibri" w:cs="Calibri"/>
          <w:sz w:val="20"/>
        </w:rPr>
        <w:t xml:space="preserve"> glasova za)</w:t>
      </w:r>
      <w:r w:rsidR="0081094D" w:rsidRPr="001617B0">
        <w:rPr>
          <w:rFonts w:ascii="Calibri" w:hAnsi="Calibri" w:cs="Calibri"/>
          <w:sz w:val="20"/>
        </w:rPr>
        <w:t>.</w:t>
      </w:r>
    </w:p>
    <w:p w14:paraId="763D2AF3" w14:textId="77777777" w:rsidR="00103578" w:rsidRPr="001617B0" w:rsidRDefault="00103578" w:rsidP="001617B0">
      <w:pPr>
        <w:spacing w:after="240"/>
        <w:rPr>
          <w:rFonts w:ascii="Calibri" w:hAnsi="Calibri" w:cs="Calibri"/>
          <w:b/>
          <w:bCs/>
          <w:sz w:val="20"/>
          <w:szCs w:val="20"/>
          <w:u w:val="single"/>
        </w:rPr>
      </w:pPr>
      <w:r w:rsidRPr="001617B0">
        <w:rPr>
          <w:rFonts w:ascii="Calibri" w:hAnsi="Calibri" w:cs="Calibri"/>
          <w:b/>
          <w:bCs/>
          <w:sz w:val="20"/>
          <w:szCs w:val="20"/>
          <w:u w:val="single"/>
        </w:rPr>
        <w:t>DNEVNI RED</w:t>
      </w:r>
    </w:p>
    <w:p w14:paraId="249A8AA9" w14:textId="77777777" w:rsidR="00103578" w:rsidRPr="001617B0" w:rsidRDefault="00103578" w:rsidP="001617B0">
      <w:pPr>
        <w:spacing w:after="240"/>
        <w:ind w:firstLine="708"/>
        <w:jc w:val="both"/>
        <w:rPr>
          <w:rFonts w:ascii="Calibri" w:hAnsi="Calibri" w:cs="Calibri"/>
          <w:b/>
          <w:sz w:val="20"/>
          <w:szCs w:val="20"/>
        </w:rPr>
      </w:pPr>
      <w:r w:rsidRPr="001617B0">
        <w:rPr>
          <w:rFonts w:ascii="Calibri" w:hAnsi="Calibri" w:cs="Calibri"/>
          <w:sz w:val="20"/>
          <w:szCs w:val="20"/>
        </w:rPr>
        <w:t>PREDSJEDNIK - predlaže dnevni red, pita ima li prijedloga da se nešto izostavi iz dnevnog reda, a  potom pita da li ima prijedloga za nadopunu dnevnog reda.</w:t>
      </w:r>
    </w:p>
    <w:p w14:paraId="57C62858" w14:textId="25EE47BC" w:rsidR="00103578" w:rsidRPr="001617B0" w:rsidRDefault="00103578" w:rsidP="001617B0">
      <w:pPr>
        <w:spacing w:after="240"/>
        <w:ind w:firstLine="720"/>
        <w:jc w:val="both"/>
        <w:rPr>
          <w:rFonts w:ascii="Calibri" w:hAnsi="Calibri" w:cs="Calibri"/>
          <w:b/>
          <w:sz w:val="20"/>
          <w:szCs w:val="20"/>
        </w:rPr>
      </w:pPr>
      <w:r w:rsidRPr="001617B0">
        <w:rPr>
          <w:rFonts w:ascii="Calibri" w:hAnsi="Calibri" w:cs="Calibri"/>
          <w:sz w:val="20"/>
          <w:szCs w:val="20"/>
        </w:rPr>
        <w:t xml:space="preserve">PREDSJEDNIK - daje na glasovanje predloženi dnevni red </w:t>
      </w:r>
      <w:r w:rsidR="004E04CE" w:rsidRPr="001617B0">
        <w:rPr>
          <w:rFonts w:ascii="Calibri" w:hAnsi="Calibri" w:cs="Calibri"/>
          <w:sz w:val="20"/>
          <w:szCs w:val="20"/>
        </w:rPr>
        <w:t xml:space="preserve">(prema dostavljenom pozivu) </w:t>
      </w:r>
      <w:r w:rsidRPr="001617B0">
        <w:rPr>
          <w:rFonts w:ascii="Calibri" w:hAnsi="Calibri" w:cs="Calibri"/>
          <w:sz w:val="20"/>
          <w:szCs w:val="20"/>
        </w:rPr>
        <w:t>te konstatira da je jednoglasno usvojen (</w:t>
      </w:r>
      <w:r w:rsidR="00010355" w:rsidRPr="001617B0">
        <w:rPr>
          <w:rFonts w:ascii="Calibri" w:hAnsi="Calibri" w:cs="Calibri"/>
          <w:sz w:val="20"/>
          <w:szCs w:val="20"/>
        </w:rPr>
        <w:t>17</w:t>
      </w:r>
      <w:r w:rsidRPr="001617B0">
        <w:rPr>
          <w:rFonts w:ascii="Calibri" w:hAnsi="Calibri" w:cs="Calibri"/>
          <w:sz w:val="20"/>
          <w:szCs w:val="20"/>
        </w:rPr>
        <w:t xml:space="preserve"> glasova za) sljedeći:</w:t>
      </w:r>
    </w:p>
    <w:p w14:paraId="4887822C" w14:textId="77777777" w:rsidR="00103578" w:rsidRPr="001617B0" w:rsidRDefault="00103578" w:rsidP="001617B0">
      <w:pPr>
        <w:spacing w:after="240"/>
        <w:jc w:val="center"/>
        <w:rPr>
          <w:rFonts w:ascii="Calibri" w:hAnsi="Calibri" w:cs="Calibri"/>
          <w:b/>
          <w:sz w:val="20"/>
        </w:rPr>
      </w:pPr>
      <w:r w:rsidRPr="001617B0">
        <w:rPr>
          <w:rFonts w:ascii="Calibri" w:hAnsi="Calibri" w:cs="Calibri"/>
          <w:b/>
          <w:sz w:val="20"/>
        </w:rPr>
        <w:t>D N E V N I    R E D:</w:t>
      </w:r>
    </w:p>
    <w:p w14:paraId="74E8D3C9" w14:textId="77777777" w:rsidR="00341A82" w:rsidRPr="001617B0" w:rsidRDefault="00341A82">
      <w:pPr>
        <w:numPr>
          <w:ilvl w:val="0"/>
          <w:numId w:val="5"/>
        </w:numPr>
        <w:ind w:right="50"/>
        <w:rPr>
          <w:rFonts w:ascii="Calibri" w:hAnsi="Calibri" w:cs="Calibri"/>
          <w:b/>
          <w:bCs/>
          <w:sz w:val="20"/>
        </w:rPr>
      </w:pPr>
      <w:r w:rsidRPr="001617B0">
        <w:rPr>
          <w:rFonts w:ascii="Calibri" w:hAnsi="Calibri" w:cs="Calibri"/>
          <w:sz w:val="20"/>
        </w:rPr>
        <w:t xml:space="preserve">Izvješće o korištenju proračunske zalihe za razdoblje od 1. srpnja do 30. rujna 2024. godine </w:t>
      </w:r>
    </w:p>
    <w:p w14:paraId="2311AF25" w14:textId="77777777" w:rsidR="00341A82" w:rsidRPr="001617B0" w:rsidRDefault="00341A82">
      <w:pPr>
        <w:numPr>
          <w:ilvl w:val="0"/>
          <w:numId w:val="5"/>
        </w:numPr>
        <w:ind w:right="50"/>
        <w:rPr>
          <w:rFonts w:ascii="Calibri" w:hAnsi="Calibri" w:cs="Calibri"/>
          <w:sz w:val="20"/>
          <w:lang w:val="en-US"/>
        </w:rPr>
      </w:pPr>
      <w:r w:rsidRPr="001617B0">
        <w:rPr>
          <w:rFonts w:ascii="Calibri" w:hAnsi="Calibri" w:cs="Calibri"/>
          <w:sz w:val="20"/>
        </w:rPr>
        <w:t xml:space="preserve">Prijedlog IV. izmjena i dopuna Prostornog plana Grada Požege  </w:t>
      </w:r>
    </w:p>
    <w:p w14:paraId="7878F248" w14:textId="77777777" w:rsidR="00341A82" w:rsidRPr="001617B0" w:rsidRDefault="00341A82">
      <w:pPr>
        <w:numPr>
          <w:ilvl w:val="0"/>
          <w:numId w:val="5"/>
        </w:numPr>
        <w:ind w:right="50"/>
        <w:rPr>
          <w:rFonts w:ascii="Calibri" w:hAnsi="Calibri" w:cs="Calibri"/>
          <w:sz w:val="20"/>
        </w:rPr>
      </w:pPr>
      <w:r w:rsidRPr="001617B0">
        <w:rPr>
          <w:rFonts w:ascii="Calibri" w:hAnsi="Calibri" w:cs="Calibri"/>
          <w:sz w:val="20"/>
        </w:rPr>
        <w:t xml:space="preserve">Prijedlog  Odluke o </w:t>
      </w:r>
      <w:bookmarkStart w:id="2" w:name="_Hlk181090092"/>
      <w:r w:rsidRPr="001617B0">
        <w:rPr>
          <w:rFonts w:ascii="Calibri" w:hAnsi="Calibri" w:cs="Calibri"/>
          <w:sz w:val="20"/>
        </w:rPr>
        <w:t>prijenosu prava vlasništva nekretnine k.č.br. 2124 upisane u z.k.ul.br. 6842 u k.o. Požega</w:t>
      </w:r>
      <w:bookmarkEnd w:id="2"/>
      <w:r w:rsidRPr="001617B0">
        <w:rPr>
          <w:rFonts w:ascii="Calibri" w:hAnsi="Calibri" w:cs="Calibri"/>
          <w:sz w:val="20"/>
        </w:rPr>
        <w:t xml:space="preserve"> </w:t>
      </w:r>
    </w:p>
    <w:p w14:paraId="52F3BE2C" w14:textId="77777777" w:rsidR="00341A82" w:rsidRPr="001617B0" w:rsidRDefault="00341A82">
      <w:pPr>
        <w:numPr>
          <w:ilvl w:val="0"/>
          <w:numId w:val="5"/>
        </w:numPr>
        <w:ind w:right="50"/>
        <w:rPr>
          <w:rFonts w:ascii="Calibri" w:hAnsi="Calibri" w:cs="Calibri"/>
          <w:sz w:val="20"/>
        </w:rPr>
      </w:pPr>
      <w:r w:rsidRPr="001617B0">
        <w:rPr>
          <w:rFonts w:ascii="Calibri" w:hAnsi="Calibri" w:cs="Calibri"/>
          <w:sz w:val="20"/>
        </w:rPr>
        <w:t>Prijedlog Odluke o osnivanju Gradskog kazališta Požega</w:t>
      </w:r>
    </w:p>
    <w:p w14:paraId="6BD38E4D" w14:textId="77777777" w:rsidR="00341A82" w:rsidRPr="001617B0" w:rsidRDefault="00341A82">
      <w:pPr>
        <w:numPr>
          <w:ilvl w:val="0"/>
          <w:numId w:val="5"/>
        </w:numPr>
        <w:ind w:right="50"/>
        <w:rPr>
          <w:rFonts w:ascii="Calibri" w:hAnsi="Calibri" w:cs="Calibri"/>
          <w:sz w:val="20"/>
        </w:rPr>
      </w:pPr>
      <w:r w:rsidRPr="001617B0">
        <w:rPr>
          <w:rFonts w:ascii="Calibri" w:hAnsi="Calibri" w:cs="Calibri"/>
          <w:sz w:val="20"/>
        </w:rPr>
        <w:t>Prijedlog Odluke o osnivanju Savjeta mladih Grada Požege</w:t>
      </w:r>
    </w:p>
    <w:p w14:paraId="2E070487" w14:textId="07B00191" w:rsidR="00341A82" w:rsidRPr="001617B0" w:rsidRDefault="00341A82">
      <w:pPr>
        <w:numPr>
          <w:ilvl w:val="0"/>
          <w:numId w:val="5"/>
        </w:numPr>
        <w:ind w:right="50"/>
        <w:rPr>
          <w:rFonts w:ascii="Calibri" w:hAnsi="Calibri" w:cs="Calibri"/>
          <w:sz w:val="20"/>
        </w:rPr>
      </w:pPr>
      <w:r w:rsidRPr="001617B0">
        <w:rPr>
          <w:rFonts w:ascii="Calibri" w:hAnsi="Calibri" w:cs="Calibri"/>
          <w:sz w:val="20"/>
        </w:rPr>
        <w:lastRenderedPageBreak/>
        <w:t xml:space="preserve">Prijedlog Odluke </w:t>
      </w:r>
      <w:bookmarkStart w:id="3" w:name="_Hlk112927353"/>
      <w:r w:rsidRPr="001617B0">
        <w:rPr>
          <w:rFonts w:ascii="Calibri" w:hAnsi="Calibri" w:cs="Calibri"/>
          <w:sz w:val="20"/>
        </w:rPr>
        <w:t xml:space="preserve">o </w:t>
      </w:r>
      <w:bookmarkEnd w:id="3"/>
      <w:r w:rsidRPr="001617B0">
        <w:rPr>
          <w:rFonts w:ascii="Calibri" w:hAnsi="Calibri" w:cs="Calibri"/>
          <w:sz w:val="20"/>
        </w:rPr>
        <w:t>raspoređivanju sredstava za rad političkih stranaka i nezavisnih vijećnika u Gradskom vijeću Grada Požege za period od 1. siječnja do 30. travnja 2025. godine</w:t>
      </w:r>
    </w:p>
    <w:p w14:paraId="5E457FE4" w14:textId="77777777" w:rsidR="00341A82" w:rsidRPr="001617B0" w:rsidRDefault="00341A82">
      <w:pPr>
        <w:numPr>
          <w:ilvl w:val="0"/>
          <w:numId w:val="5"/>
        </w:numPr>
        <w:ind w:right="50"/>
        <w:rPr>
          <w:rFonts w:ascii="Calibri" w:hAnsi="Calibri" w:cs="Calibri"/>
          <w:sz w:val="20"/>
        </w:rPr>
      </w:pPr>
      <w:r w:rsidRPr="001617B0">
        <w:rPr>
          <w:rFonts w:ascii="Calibri" w:hAnsi="Calibri" w:cs="Calibri"/>
          <w:sz w:val="20"/>
        </w:rPr>
        <w:t xml:space="preserve">Prijedlog Odluke o izmjenama i dopunama Odluke o komunalnim djelatnostima na području grada Požege </w:t>
      </w:r>
    </w:p>
    <w:p w14:paraId="2B48274B" w14:textId="77777777" w:rsidR="00341A82" w:rsidRPr="001617B0" w:rsidRDefault="00341A82">
      <w:pPr>
        <w:numPr>
          <w:ilvl w:val="0"/>
          <w:numId w:val="5"/>
        </w:numPr>
        <w:ind w:right="50"/>
        <w:rPr>
          <w:rFonts w:ascii="Calibri" w:hAnsi="Calibri" w:cs="Calibri"/>
          <w:sz w:val="20"/>
        </w:rPr>
      </w:pPr>
      <w:r w:rsidRPr="001617B0">
        <w:rPr>
          <w:rFonts w:ascii="Calibri" w:hAnsi="Calibri" w:cs="Calibri"/>
          <w:sz w:val="20"/>
        </w:rPr>
        <w:t xml:space="preserve">Prijedlog Odluke o davanju suglasnosti Gradonačelniku Grada Požege da na Skupštini trgovačkog društva </w:t>
      </w:r>
      <w:bookmarkStart w:id="4" w:name="_Hlk182376792"/>
      <w:r w:rsidRPr="001617B0">
        <w:rPr>
          <w:rFonts w:ascii="Calibri" w:hAnsi="Calibri" w:cs="Calibri"/>
          <w:sz w:val="20"/>
        </w:rPr>
        <w:t xml:space="preserve">TEKIJA d.o.o. prihvati pripajanje trgovačkog društva VODE LIPIK d.o.o. trgovačkom društvu TEKIJA  d.o.o. </w:t>
      </w:r>
    </w:p>
    <w:bookmarkEnd w:id="4"/>
    <w:p w14:paraId="0A183D71" w14:textId="77777777" w:rsidR="00341A82" w:rsidRPr="001617B0" w:rsidRDefault="00341A82" w:rsidP="001617B0">
      <w:pPr>
        <w:numPr>
          <w:ilvl w:val="0"/>
          <w:numId w:val="5"/>
        </w:numPr>
        <w:spacing w:after="240"/>
        <w:ind w:right="50"/>
        <w:rPr>
          <w:rFonts w:ascii="Calibri" w:hAnsi="Calibri" w:cs="Calibri"/>
          <w:sz w:val="20"/>
        </w:rPr>
      </w:pPr>
      <w:r w:rsidRPr="001617B0">
        <w:rPr>
          <w:rFonts w:ascii="Calibri" w:hAnsi="Calibri" w:cs="Calibri"/>
          <w:sz w:val="20"/>
        </w:rPr>
        <w:t>a) Rješenje o razrješenju predsjednika i članova Povjerenstva za procjenu šteta od prirodnih  nepogoda</w:t>
      </w:r>
    </w:p>
    <w:p w14:paraId="5EF9DFAE" w14:textId="2C1CCB1F" w:rsidR="00341A82" w:rsidRPr="001617B0" w:rsidRDefault="00341A82" w:rsidP="001617B0">
      <w:pPr>
        <w:spacing w:after="240"/>
        <w:ind w:right="50" w:firstLine="709"/>
        <w:rPr>
          <w:rFonts w:ascii="Calibri" w:hAnsi="Calibri" w:cs="Calibri"/>
          <w:sz w:val="20"/>
        </w:rPr>
      </w:pPr>
      <w:r w:rsidRPr="001617B0">
        <w:rPr>
          <w:rFonts w:ascii="Calibri" w:hAnsi="Calibri" w:cs="Calibri"/>
          <w:sz w:val="20"/>
        </w:rPr>
        <w:t>b) Rješenje o imenovanju Povjerenstva za procjenu šteta od prirodnih nepogoda.</w:t>
      </w:r>
    </w:p>
    <w:p w14:paraId="3CAFDC59" w14:textId="6E13C66C" w:rsidR="00103578" w:rsidRPr="001617B0" w:rsidRDefault="00103578" w:rsidP="001617B0">
      <w:pPr>
        <w:pStyle w:val="Odlomakpopisa"/>
        <w:spacing w:after="240"/>
        <w:jc w:val="both"/>
        <w:rPr>
          <w:rFonts w:ascii="Calibri" w:hAnsi="Calibri" w:cs="Calibri"/>
          <w:bCs/>
          <w:sz w:val="20"/>
          <w:u w:val="single"/>
          <w:lang w:val="hr-HR"/>
        </w:rPr>
      </w:pPr>
      <w:r w:rsidRPr="001617B0">
        <w:rPr>
          <w:rFonts w:ascii="Calibri" w:hAnsi="Calibri" w:cs="Calibri"/>
          <w:bCs/>
          <w:sz w:val="20"/>
          <w:u w:val="single"/>
          <w:lang w:val="hr-HR"/>
        </w:rPr>
        <w:t>UTVRĐIVANJE KVORUMA</w:t>
      </w:r>
    </w:p>
    <w:p w14:paraId="78477DDB" w14:textId="72BE6B84" w:rsidR="00103578" w:rsidRPr="001617B0" w:rsidRDefault="00103578" w:rsidP="001617B0">
      <w:pPr>
        <w:pStyle w:val="Odlomakpopisa"/>
        <w:spacing w:after="240"/>
        <w:jc w:val="both"/>
        <w:rPr>
          <w:rFonts w:ascii="Calibri" w:hAnsi="Calibri" w:cs="Calibri"/>
          <w:b w:val="0"/>
          <w:bCs/>
          <w:sz w:val="20"/>
          <w:lang w:val="hr-HR"/>
        </w:rPr>
      </w:pPr>
      <w:r w:rsidRPr="001617B0">
        <w:rPr>
          <w:rFonts w:ascii="Calibri" w:hAnsi="Calibri" w:cs="Calibri"/>
          <w:b w:val="0"/>
          <w:bCs/>
          <w:sz w:val="20"/>
          <w:lang w:val="hr-HR"/>
        </w:rPr>
        <w:t xml:space="preserve">PREDSJEDNIK - utvrđuje da je sjednici i nadalje nazočno </w:t>
      </w:r>
      <w:r w:rsidR="00010355" w:rsidRPr="001617B0">
        <w:rPr>
          <w:rFonts w:ascii="Calibri" w:hAnsi="Calibri" w:cs="Calibri"/>
          <w:b w:val="0"/>
          <w:bCs/>
          <w:sz w:val="20"/>
          <w:lang w:val="hr-HR"/>
        </w:rPr>
        <w:t>17</w:t>
      </w:r>
      <w:r w:rsidRPr="001617B0">
        <w:rPr>
          <w:rFonts w:ascii="Calibri" w:hAnsi="Calibri" w:cs="Calibri"/>
          <w:b w:val="0"/>
          <w:bCs/>
          <w:sz w:val="20"/>
          <w:lang w:val="hr-HR"/>
        </w:rPr>
        <w:t xml:space="preserve"> vijećnika od ukupno 19 vijećnika.</w:t>
      </w:r>
    </w:p>
    <w:p w14:paraId="69B4434D" w14:textId="20839380" w:rsidR="00103578" w:rsidRPr="001617B0" w:rsidRDefault="00103578" w:rsidP="001617B0">
      <w:pPr>
        <w:pStyle w:val="Odlomakpopisa"/>
        <w:spacing w:after="240"/>
        <w:jc w:val="both"/>
        <w:rPr>
          <w:rFonts w:ascii="Calibri" w:hAnsi="Calibri" w:cs="Calibri"/>
          <w:b w:val="0"/>
          <w:bCs/>
          <w:sz w:val="20"/>
          <w:lang w:val="hr-HR"/>
        </w:rPr>
      </w:pPr>
      <w:r w:rsidRPr="001617B0">
        <w:rPr>
          <w:rFonts w:ascii="Calibri" w:hAnsi="Calibri" w:cs="Calibri"/>
          <w:b w:val="0"/>
          <w:bCs/>
          <w:sz w:val="20"/>
          <w:lang w:val="hr-HR"/>
        </w:rPr>
        <w:t>Nakon utvrđenog kvoruma i usvojenog Dnevnog reda prelazi se na rad po točkama dnevnog reda.</w:t>
      </w:r>
    </w:p>
    <w:p w14:paraId="4C12323C" w14:textId="28F029E2" w:rsidR="00103578" w:rsidRPr="001617B0" w:rsidRDefault="00103578" w:rsidP="004E04CE">
      <w:pPr>
        <w:jc w:val="center"/>
        <w:rPr>
          <w:rFonts w:ascii="Calibri" w:hAnsi="Calibri" w:cs="Calibri"/>
          <w:b/>
          <w:sz w:val="20"/>
          <w:szCs w:val="20"/>
        </w:rPr>
      </w:pPr>
      <w:r w:rsidRPr="001617B0">
        <w:rPr>
          <w:rFonts w:ascii="Calibri" w:hAnsi="Calibri" w:cs="Calibri"/>
          <w:b/>
          <w:sz w:val="20"/>
          <w:szCs w:val="20"/>
        </w:rPr>
        <w:t>Ad. 1.</w:t>
      </w:r>
    </w:p>
    <w:p w14:paraId="3E01A1CA" w14:textId="152D13DE" w:rsidR="00AE34BA" w:rsidRPr="001617B0" w:rsidRDefault="00AE34BA" w:rsidP="00E1785C">
      <w:pPr>
        <w:spacing w:after="240"/>
        <w:ind w:left="720" w:right="50"/>
        <w:rPr>
          <w:rFonts w:ascii="Calibri" w:hAnsi="Calibri" w:cs="Calibri"/>
          <w:b/>
          <w:bCs/>
          <w:sz w:val="20"/>
        </w:rPr>
      </w:pPr>
      <w:r w:rsidRPr="001617B0">
        <w:rPr>
          <w:rFonts w:ascii="Calibri" w:hAnsi="Calibri" w:cs="Calibri"/>
          <w:b/>
          <w:bCs/>
          <w:sz w:val="20"/>
        </w:rPr>
        <w:t xml:space="preserve">Izvješće o korištenju proračunske zalihe za razdoblje od 1. srpnja do 30. rujna 2024. godine </w:t>
      </w:r>
    </w:p>
    <w:p w14:paraId="29314303" w14:textId="24D75996" w:rsidR="00103578" w:rsidRPr="001617B0" w:rsidRDefault="00103578" w:rsidP="00103578">
      <w:pPr>
        <w:ind w:firstLine="708"/>
        <w:jc w:val="both"/>
        <w:rPr>
          <w:rFonts w:ascii="Calibri" w:hAnsi="Calibri" w:cs="Calibri"/>
          <w:b/>
          <w:sz w:val="20"/>
          <w:szCs w:val="20"/>
        </w:rPr>
      </w:pPr>
      <w:r w:rsidRPr="001617B0">
        <w:rPr>
          <w:rFonts w:ascii="Calibri" w:hAnsi="Calibri" w:cs="Calibri"/>
          <w:sz w:val="20"/>
          <w:szCs w:val="20"/>
        </w:rPr>
        <w:t xml:space="preserve">PREDSJEDNIK - daje riječ gradonačelniku koji potom daje riječ </w:t>
      </w:r>
      <w:r w:rsidR="00AE34BA" w:rsidRPr="001617B0">
        <w:rPr>
          <w:rFonts w:ascii="Calibri" w:hAnsi="Calibri" w:cs="Calibri"/>
          <w:sz w:val="20"/>
          <w:szCs w:val="20"/>
        </w:rPr>
        <w:t xml:space="preserve">Aniti Papoušek, službenici ovlaštenoj za privremeno obavljanje poslove pročelnika </w:t>
      </w:r>
      <w:r w:rsidRPr="001617B0">
        <w:rPr>
          <w:rFonts w:ascii="Calibri" w:hAnsi="Calibri" w:cs="Calibri"/>
          <w:sz w:val="20"/>
          <w:szCs w:val="20"/>
        </w:rPr>
        <w:t>kako bi obrazložila ovu točku dnevnog reda.</w:t>
      </w:r>
    </w:p>
    <w:p w14:paraId="61E4A1C1" w14:textId="77777777" w:rsidR="00103578" w:rsidRPr="001617B0" w:rsidRDefault="00103578" w:rsidP="00103578">
      <w:pPr>
        <w:ind w:firstLine="708"/>
        <w:jc w:val="both"/>
        <w:rPr>
          <w:rFonts w:ascii="Calibri" w:hAnsi="Calibri" w:cs="Calibri"/>
          <w:b/>
          <w:sz w:val="20"/>
          <w:szCs w:val="20"/>
        </w:rPr>
      </w:pPr>
      <w:r w:rsidRPr="001617B0">
        <w:rPr>
          <w:rFonts w:ascii="Calibri" w:hAnsi="Calibri" w:cs="Calibri"/>
          <w:sz w:val="20"/>
          <w:szCs w:val="20"/>
        </w:rPr>
        <w:t xml:space="preserve">ANITA PAPOUŠEK </w:t>
      </w:r>
      <w:r w:rsidRPr="001617B0">
        <w:rPr>
          <w:rFonts w:ascii="Calibri" w:hAnsi="Calibri" w:cs="Calibri"/>
          <w:b/>
          <w:sz w:val="20"/>
          <w:szCs w:val="20"/>
        </w:rPr>
        <w:t xml:space="preserve">- </w:t>
      </w:r>
      <w:r w:rsidRPr="001617B0">
        <w:rPr>
          <w:rFonts w:ascii="Calibri" w:hAnsi="Calibri" w:cs="Calibri"/>
          <w:sz w:val="20"/>
          <w:szCs w:val="20"/>
        </w:rPr>
        <w:t>daje kratko obrazloženje.</w:t>
      </w:r>
    </w:p>
    <w:p w14:paraId="1B1E56E3" w14:textId="016FCB8E" w:rsidR="00103578" w:rsidRPr="001617B0" w:rsidRDefault="00103578" w:rsidP="00E1785C">
      <w:pPr>
        <w:ind w:firstLine="708"/>
        <w:jc w:val="both"/>
        <w:rPr>
          <w:rFonts w:ascii="Calibri" w:hAnsi="Calibri" w:cs="Calibri"/>
          <w:b/>
          <w:sz w:val="20"/>
          <w:szCs w:val="20"/>
        </w:rPr>
      </w:pPr>
      <w:r w:rsidRPr="001617B0">
        <w:rPr>
          <w:rFonts w:ascii="Calibri" w:hAnsi="Calibri" w:cs="Calibri"/>
          <w:sz w:val="20"/>
          <w:szCs w:val="20"/>
        </w:rPr>
        <w:t>PREDSJEDNIK - otvara raspravu.</w:t>
      </w:r>
    </w:p>
    <w:p w14:paraId="75F7F9E9" w14:textId="744B5AE0" w:rsidR="00103578" w:rsidRPr="001617B0" w:rsidRDefault="00103578" w:rsidP="00E1785C">
      <w:pPr>
        <w:spacing w:after="240"/>
        <w:ind w:firstLine="708"/>
        <w:jc w:val="both"/>
        <w:rPr>
          <w:rFonts w:ascii="Calibri" w:hAnsi="Calibri" w:cs="Calibri"/>
          <w:sz w:val="20"/>
          <w:szCs w:val="20"/>
        </w:rPr>
      </w:pPr>
      <w:r w:rsidRPr="001617B0">
        <w:rPr>
          <w:rFonts w:ascii="Calibri" w:hAnsi="Calibri" w:cs="Calibri"/>
          <w:sz w:val="20"/>
          <w:szCs w:val="20"/>
        </w:rPr>
        <w:t xml:space="preserve">PREDSJEDNIK - zaključuje raspravu, daje na glasovanje </w:t>
      </w:r>
      <w:r w:rsidR="00AE34BA" w:rsidRPr="001617B0">
        <w:rPr>
          <w:rFonts w:ascii="Calibri" w:hAnsi="Calibri" w:cs="Calibri"/>
          <w:sz w:val="20"/>
          <w:szCs w:val="20"/>
        </w:rPr>
        <w:t xml:space="preserve">Zaključak o korištenju proračunske zalihe za razdoblje </w:t>
      </w:r>
      <w:r w:rsidR="00AA657B" w:rsidRPr="001617B0">
        <w:rPr>
          <w:rFonts w:ascii="Calibri" w:hAnsi="Calibri" w:cs="Calibri"/>
          <w:sz w:val="20"/>
          <w:szCs w:val="20"/>
        </w:rPr>
        <w:t xml:space="preserve">od 1. srpnja do 30. rujna 2024. godine </w:t>
      </w:r>
      <w:r w:rsidRPr="001617B0">
        <w:rPr>
          <w:rFonts w:ascii="Calibri" w:hAnsi="Calibri" w:cs="Calibri"/>
          <w:sz w:val="20"/>
          <w:szCs w:val="20"/>
        </w:rPr>
        <w:t>i konstatira da je Gradsko vijeće Grada Požege, bez rasprave, jednoglasno (</w:t>
      </w:r>
      <w:r w:rsidR="008B269E" w:rsidRPr="001617B0">
        <w:rPr>
          <w:rFonts w:ascii="Calibri" w:hAnsi="Calibri" w:cs="Calibri"/>
          <w:sz w:val="20"/>
          <w:szCs w:val="20"/>
        </w:rPr>
        <w:t>17</w:t>
      </w:r>
      <w:r w:rsidRPr="001617B0">
        <w:rPr>
          <w:rFonts w:ascii="Calibri" w:hAnsi="Calibri" w:cs="Calibri"/>
          <w:sz w:val="20"/>
          <w:szCs w:val="20"/>
        </w:rPr>
        <w:t xml:space="preserve"> glasova za) usvojilo</w:t>
      </w:r>
      <w:r w:rsidR="00E1785C">
        <w:rPr>
          <w:rFonts w:ascii="Calibri" w:hAnsi="Calibri" w:cs="Calibri"/>
          <w:sz w:val="20"/>
          <w:szCs w:val="20"/>
        </w:rPr>
        <w:t>.</w:t>
      </w:r>
    </w:p>
    <w:p w14:paraId="3E0CAE0C" w14:textId="77777777" w:rsidR="00AC1F13" w:rsidRPr="001617B0" w:rsidRDefault="00AC1F13" w:rsidP="00AC1F13">
      <w:pPr>
        <w:jc w:val="center"/>
        <w:rPr>
          <w:rFonts w:cstheme="minorHAnsi"/>
          <w:sz w:val="20"/>
          <w:szCs w:val="20"/>
        </w:rPr>
      </w:pPr>
      <w:r w:rsidRPr="001617B0">
        <w:rPr>
          <w:rFonts w:cstheme="minorHAnsi"/>
          <w:sz w:val="20"/>
          <w:szCs w:val="20"/>
        </w:rPr>
        <w:t>Z A K L J U Č A K</w:t>
      </w:r>
    </w:p>
    <w:p w14:paraId="03F970BF" w14:textId="364699F6" w:rsidR="00AC1F13" w:rsidRPr="001617B0" w:rsidRDefault="00AC1F13" w:rsidP="00E1785C">
      <w:pPr>
        <w:spacing w:after="240"/>
        <w:jc w:val="center"/>
        <w:rPr>
          <w:rFonts w:cstheme="minorHAnsi"/>
          <w:bCs/>
          <w:sz w:val="20"/>
          <w:szCs w:val="20"/>
        </w:rPr>
      </w:pPr>
      <w:r w:rsidRPr="001617B0">
        <w:rPr>
          <w:rFonts w:cstheme="minorHAnsi"/>
          <w:bCs/>
          <w:sz w:val="20"/>
          <w:szCs w:val="20"/>
        </w:rPr>
        <w:t>o usvajanju Izvješća o korištenju proračunske zalihe za razdoblje</w:t>
      </w:r>
      <w:r w:rsidR="001E0AA0" w:rsidRPr="001617B0">
        <w:rPr>
          <w:rFonts w:cstheme="minorHAnsi"/>
          <w:bCs/>
          <w:sz w:val="20"/>
          <w:szCs w:val="20"/>
        </w:rPr>
        <w:t xml:space="preserve"> </w:t>
      </w:r>
      <w:r w:rsidRPr="001617B0">
        <w:rPr>
          <w:rFonts w:cstheme="minorHAnsi"/>
          <w:bCs/>
          <w:sz w:val="20"/>
          <w:szCs w:val="20"/>
        </w:rPr>
        <w:t xml:space="preserve"> od 1. srpnja do 30. rujna 2024. godine</w:t>
      </w:r>
    </w:p>
    <w:p w14:paraId="1366EF29" w14:textId="77777777" w:rsidR="00AC1F13" w:rsidRPr="001617B0" w:rsidRDefault="00AC1F13" w:rsidP="00AC1F13">
      <w:pPr>
        <w:spacing w:after="240"/>
        <w:jc w:val="center"/>
        <w:rPr>
          <w:rFonts w:cstheme="minorHAnsi"/>
          <w:bCs/>
          <w:sz w:val="20"/>
          <w:szCs w:val="20"/>
        </w:rPr>
      </w:pPr>
      <w:r w:rsidRPr="001617B0">
        <w:rPr>
          <w:rFonts w:cstheme="minorHAnsi"/>
          <w:bCs/>
          <w:sz w:val="20"/>
          <w:szCs w:val="20"/>
        </w:rPr>
        <w:t>I.</w:t>
      </w:r>
    </w:p>
    <w:p w14:paraId="6EF1ABF8" w14:textId="77777777" w:rsidR="00AC1F13" w:rsidRPr="001617B0" w:rsidRDefault="00AC1F13" w:rsidP="00E1785C">
      <w:pPr>
        <w:ind w:firstLine="720"/>
        <w:jc w:val="both"/>
        <w:rPr>
          <w:rFonts w:cstheme="minorHAnsi"/>
          <w:bCs/>
          <w:sz w:val="20"/>
          <w:szCs w:val="20"/>
        </w:rPr>
      </w:pPr>
      <w:r w:rsidRPr="001617B0">
        <w:rPr>
          <w:rFonts w:cstheme="minorHAnsi"/>
          <w:bCs/>
          <w:sz w:val="20"/>
          <w:szCs w:val="20"/>
        </w:rPr>
        <w:t>Gradsko vijeće Grada Požege usvaja Izvješće o korištenju proračunske zalihe za razdoblje od 1. srpnja do 30. rujna 2024. godine.</w:t>
      </w:r>
    </w:p>
    <w:p w14:paraId="485F2C26" w14:textId="77777777" w:rsidR="00AC1F13" w:rsidRPr="001617B0" w:rsidRDefault="00AC1F13" w:rsidP="00AC1F13">
      <w:pPr>
        <w:spacing w:after="240"/>
        <w:jc w:val="center"/>
        <w:rPr>
          <w:rFonts w:cstheme="minorHAnsi"/>
          <w:bCs/>
          <w:sz w:val="20"/>
          <w:szCs w:val="20"/>
        </w:rPr>
      </w:pPr>
      <w:r w:rsidRPr="001617B0">
        <w:rPr>
          <w:rFonts w:cstheme="minorHAnsi"/>
          <w:bCs/>
          <w:sz w:val="20"/>
          <w:szCs w:val="20"/>
        </w:rPr>
        <w:t>II.</w:t>
      </w:r>
    </w:p>
    <w:p w14:paraId="062D8CBE" w14:textId="77777777" w:rsidR="00AC1F13" w:rsidRPr="001617B0" w:rsidRDefault="00AC1F13" w:rsidP="00AC1F13">
      <w:pPr>
        <w:pStyle w:val="StandardWeb"/>
        <w:spacing w:before="0" w:after="240"/>
        <w:ind w:firstLine="720"/>
        <w:jc w:val="both"/>
        <w:rPr>
          <w:rFonts w:asciiTheme="minorHAnsi" w:hAnsiTheme="minorHAnsi" w:cstheme="minorHAnsi"/>
          <w:sz w:val="20"/>
          <w:szCs w:val="20"/>
        </w:rPr>
      </w:pPr>
      <w:r w:rsidRPr="001617B0">
        <w:rPr>
          <w:rFonts w:asciiTheme="minorHAnsi" w:hAnsiTheme="minorHAnsi" w:cstheme="minorHAnsi"/>
          <w:sz w:val="20"/>
          <w:szCs w:val="20"/>
        </w:rPr>
        <w:t>Ovaj će se Zaključak objaviti u Službenim novinama Grada Požege.</w:t>
      </w:r>
    </w:p>
    <w:p w14:paraId="7CFF7C55" w14:textId="3FCAE108" w:rsidR="00103578" w:rsidRPr="001617B0" w:rsidRDefault="00103578" w:rsidP="004E04CE">
      <w:pPr>
        <w:jc w:val="center"/>
        <w:rPr>
          <w:rFonts w:ascii="Calibri" w:hAnsi="Calibri" w:cs="Calibri"/>
          <w:b/>
          <w:sz w:val="20"/>
          <w:szCs w:val="20"/>
        </w:rPr>
      </w:pPr>
      <w:r w:rsidRPr="001617B0">
        <w:rPr>
          <w:rFonts w:ascii="Calibri" w:hAnsi="Calibri" w:cs="Calibri"/>
          <w:b/>
          <w:sz w:val="20"/>
          <w:szCs w:val="20"/>
        </w:rPr>
        <w:t>Ad. 2.</w:t>
      </w:r>
    </w:p>
    <w:p w14:paraId="49129552" w14:textId="4A8DDE77" w:rsidR="00AA657B" w:rsidRPr="001617B0" w:rsidRDefault="00AA657B" w:rsidP="00E1785C">
      <w:pPr>
        <w:spacing w:after="240"/>
        <w:ind w:left="1428" w:right="50" w:firstLine="696"/>
        <w:rPr>
          <w:rFonts w:ascii="Calibri" w:hAnsi="Calibri" w:cs="Calibri"/>
          <w:b/>
          <w:bCs/>
          <w:sz w:val="20"/>
          <w:lang w:val="en-US"/>
        </w:rPr>
      </w:pPr>
      <w:r w:rsidRPr="001617B0">
        <w:rPr>
          <w:rFonts w:ascii="Calibri" w:hAnsi="Calibri" w:cs="Calibri"/>
          <w:b/>
          <w:bCs/>
          <w:sz w:val="20"/>
        </w:rPr>
        <w:t>Prijedlog IV. izmjena i dopuna Prostornog plana Grada Požege</w:t>
      </w:r>
    </w:p>
    <w:p w14:paraId="68EA4549" w14:textId="3DAEAD55" w:rsidR="00103578" w:rsidRPr="001617B0" w:rsidRDefault="00103578" w:rsidP="00103578">
      <w:pPr>
        <w:ind w:firstLine="708"/>
        <w:jc w:val="both"/>
        <w:rPr>
          <w:rFonts w:ascii="Calibri" w:hAnsi="Calibri" w:cs="Calibri"/>
          <w:sz w:val="20"/>
          <w:szCs w:val="20"/>
        </w:rPr>
      </w:pPr>
      <w:r w:rsidRPr="001617B0">
        <w:rPr>
          <w:rFonts w:ascii="Calibri" w:hAnsi="Calibri" w:cs="Calibri"/>
          <w:sz w:val="20"/>
          <w:szCs w:val="20"/>
        </w:rPr>
        <w:t xml:space="preserve">PREDSJEDNIK - daje riječ gradonačelniku koji potom </w:t>
      </w:r>
      <w:r w:rsidR="00AA657B" w:rsidRPr="001617B0">
        <w:rPr>
          <w:rFonts w:ascii="Calibri" w:hAnsi="Calibri" w:cs="Calibri"/>
          <w:sz w:val="20"/>
          <w:szCs w:val="20"/>
        </w:rPr>
        <w:t xml:space="preserve">poziva gđu. Gordanu Boban (ispred Zavoda za prostorno planiranje Požeško-slavonske županije kao izrađivača </w:t>
      </w:r>
      <w:r w:rsidR="0058557D" w:rsidRPr="001617B0">
        <w:rPr>
          <w:rFonts w:ascii="Calibri" w:hAnsi="Calibri" w:cs="Calibri"/>
          <w:sz w:val="20"/>
          <w:szCs w:val="20"/>
        </w:rPr>
        <w:t xml:space="preserve">predmetnog Prostornog plana) kako bi dala detaljno obrazloženje ove točke dnevnog reda. </w:t>
      </w:r>
    </w:p>
    <w:p w14:paraId="3B09E817" w14:textId="509A76FE" w:rsidR="00C12AAB" w:rsidRPr="001617B0" w:rsidRDefault="00C12AAB" w:rsidP="00103578">
      <w:pPr>
        <w:ind w:firstLine="708"/>
        <w:jc w:val="both"/>
        <w:rPr>
          <w:rFonts w:ascii="Calibri" w:hAnsi="Calibri" w:cs="Calibri"/>
          <w:b/>
          <w:sz w:val="20"/>
          <w:szCs w:val="20"/>
        </w:rPr>
      </w:pPr>
      <w:r w:rsidRPr="001617B0">
        <w:rPr>
          <w:rFonts w:ascii="Calibri" w:hAnsi="Calibri" w:cs="Calibri"/>
          <w:sz w:val="20"/>
          <w:szCs w:val="20"/>
        </w:rPr>
        <w:t>Gđa. Gordana Boban – daje kratko obrazloženje.</w:t>
      </w:r>
    </w:p>
    <w:p w14:paraId="7E70F475" w14:textId="3F9C5D03" w:rsidR="00103578" w:rsidRPr="001617B0" w:rsidRDefault="00103578" w:rsidP="00E1785C">
      <w:pPr>
        <w:ind w:firstLine="708"/>
        <w:jc w:val="both"/>
        <w:rPr>
          <w:rFonts w:ascii="Calibri" w:hAnsi="Calibri" w:cs="Calibri"/>
          <w:sz w:val="20"/>
          <w:szCs w:val="20"/>
        </w:rPr>
      </w:pPr>
      <w:r w:rsidRPr="001617B0">
        <w:rPr>
          <w:rFonts w:ascii="Calibri" w:hAnsi="Calibri" w:cs="Calibri"/>
          <w:sz w:val="20"/>
          <w:szCs w:val="20"/>
        </w:rPr>
        <w:t>PREDSJEDNIK - otvara raspravu.</w:t>
      </w:r>
    </w:p>
    <w:p w14:paraId="13AAC4D9" w14:textId="1ED943FB" w:rsidR="008B269E" w:rsidRPr="001617B0" w:rsidRDefault="008B269E" w:rsidP="00E1785C">
      <w:pPr>
        <w:spacing w:after="240"/>
        <w:ind w:firstLine="708"/>
        <w:jc w:val="both"/>
        <w:rPr>
          <w:rFonts w:ascii="Calibri" w:hAnsi="Calibri" w:cs="Calibri"/>
          <w:sz w:val="20"/>
          <w:szCs w:val="20"/>
        </w:rPr>
      </w:pPr>
      <w:r w:rsidRPr="001617B0">
        <w:rPr>
          <w:rFonts w:ascii="Calibri" w:hAnsi="Calibri" w:cs="Calibri"/>
          <w:sz w:val="20"/>
          <w:szCs w:val="20"/>
        </w:rPr>
        <w:t>U raspravi su sudjelovali:  vijećnici Mitar Obradović, vijećnik Dinko Zima i vijećnik Antonio Šarić.</w:t>
      </w:r>
    </w:p>
    <w:p w14:paraId="4BFB9B9A" w14:textId="6B73D794" w:rsidR="008B269E" w:rsidRPr="001617B0" w:rsidRDefault="00E1785C" w:rsidP="00E1785C">
      <w:pPr>
        <w:ind w:firstLine="708"/>
        <w:jc w:val="both"/>
        <w:rPr>
          <w:rFonts w:ascii="Calibri" w:hAnsi="Calibri" w:cs="Calibri"/>
          <w:sz w:val="20"/>
          <w:szCs w:val="20"/>
        </w:rPr>
      </w:pPr>
      <w:r>
        <w:rPr>
          <w:rFonts w:ascii="Calibri" w:hAnsi="Calibri" w:cs="Calibri"/>
          <w:sz w:val="20"/>
          <w:szCs w:val="20"/>
        </w:rPr>
        <w:t>v</w:t>
      </w:r>
      <w:r w:rsidR="008B269E" w:rsidRPr="001617B0">
        <w:rPr>
          <w:rFonts w:ascii="Calibri" w:hAnsi="Calibri" w:cs="Calibri"/>
          <w:sz w:val="20"/>
          <w:szCs w:val="20"/>
        </w:rPr>
        <w:t xml:space="preserve">ijećnica Martina Vlašić Iljkić </w:t>
      </w:r>
      <w:r w:rsidR="001034E4" w:rsidRPr="001617B0">
        <w:rPr>
          <w:rFonts w:ascii="Calibri" w:hAnsi="Calibri" w:cs="Calibri"/>
          <w:sz w:val="20"/>
          <w:szCs w:val="20"/>
        </w:rPr>
        <w:t>u 17,20 sati izlazi iz gradske vijećnice.</w:t>
      </w:r>
    </w:p>
    <w:p w14:paraId="13EFAF4D" w14:textId="0D0DBEA2" w:rsidR="001034E4" w:rsidRPr="001617B0" w:rsidRDefault="001034E4" w:rsidP="001034E4">
      <w:pPr>
        <w:ind w:firstLine="708"/>
        <w:jc w:val="both"/>
        <w:rPr>
          <w:sz w:val="20"/>
          <w:szCs w:val="20"/>
        </w:rPr>
      </w:pPr>
      <w:r w:rsidRPr="001617B0">
        <w:rPr>
          <w:sz w:val="20"/>
          <w:szCs w:val="20"/>
        </w:rPr>
        <w:t>PREDSJEDNIK – konstatira da je na sjednici sada nazočno 16 vijećnika Gradskog vijeća Grada Požege.</w:t>
      </w:r>
    </w:p>
    <w:p w14:paraId="4F4BD5C7" w14:textId="5D441BAC" w:rsidR="001034E4" w:rsidRPr="001617B0" w:rsidRDefault="001034E4" w:rsidP="001034E4">
      <w:pPr>
        <w:ind w:firstLine="708"/>
        <w:jc w:val="both"/>
        <w:rPr>
          <w:rFonts w:ascii="Calibri" w:hAnsi="Calibri" w:cs="Calibri"/>
          <w:sz w:val="20"/>
          <w:szCs w:val="20"/>
        </w:rPr>
      </w:pPr>
      <w:r w:rsidRPr="001617B0">
        <w:rPr>
          <w:rFonts w:ascii="Calibri" w:hAnsi="Calibri" w:cs="Calibri"/>
          <w:sz w:val="20"/>
          <w:szCs w:val="20"/>
        </w:rPr>
        <w:t>Vijećnica Martina Vlašić Iljkić u 17,22 sati vraća se u gradsku vijećnicu.</w:t>
      </w:r>
    </w:p>
    <w:p w14:paraId="7A35F3E4" w14:textId="1011A437" w:rsidR="001034E4" w:rsidRPr="001617B0" w:rsidRDefault="001034E4" w:rsidP="00E1785C">
      <w:pPr>
        <w:ind w:firstLine="708"/>
        <w:jc w:val="both"/>
        <w:rPr>
          <w:sz w:val="20"/>
          <w:szCs w:val="20"/>
        </w:rPr>
      </w:pPr>
      <w:r w:rsidRPr="001617B0">
        <w:rPr>
          <w:sz w:val="20"/>
          <w:szCs w:val="20"/>
        </w:rPr>
        <w:t>PREDSJEDNIK – konstatira da je na sjednici sada nazočno 17 vijećnika Gradskog vijeća Grada Požege.</w:t>
      </w:r>
    </w:p>
    <w:p w14:paraId="4E5F1EC5" w14:textId="74A40BD1" w:rsidR="00103578" w:rsidRPr="001617B0" w:rsidRDefault="00103578" w:rsidP="00E1785C">
      <w:pPr>
        <w:spacing w:after="240"/>
        <w:ind w:firstLine="708"/>
        <w:jc w:val="both"/>
        <w:rPr>
          <w:rFonts w:ascii="Calibri" w:hAnsi="Calibri" w:cs="Calibri"/>
          <w:sz w:val="20"/>
          <w:szCs w:val="20"/>
        </w:rPr>
      </w:pPr>
      <w:r w:rsidRPr="001617B0">
        <w:rPr>
          <w:rFonts w:ascii="Calibri" w:hAnsi="Calibri" w:cs="Calibri"/>
          <w:sz w:val="20"/>
          <w:szCs w:val="20"/>
        </w:rPr>
        <w:t xml:space="preserve">PREDSJEDNIK - zaključuje raspravu, daje na glasovanje </w:t>
      </w:r>
      <w:r w:rsidR="008B22F4" w:rsidRPr="001617B0">
        <w:rPr>
          <w:rFonts w:ascii="Calibri" w:hAnsi="Calibri" w:cs="Calibri"/>
          <w:sz w:val="20"/>
          <w:szCs w:val="20"/>
        </w:rPr>
        <w:t>Odluku o IV. Izmjeni i dopuni Prostornog plana Grada Požege</w:t>
      </w:r>
      <w:r w:rsidRPr="001617B0">
        <w:rPr>
          <w:rFonts w:ascii="Calibri" w:hAnsi="Calibri" w:cs="Calibri"/>
          <w:sz w:val="20"/>
          <w:szCs w:val="20"/>
        </w:rPr>
        <w:t xml:space="preserve"> i konstatira da je Gradsko vijeće Grada Požege, </w:t>
      </w:r>
      <w:r w:rsidR="001034E4" w:rsidRPr="001617B0">
        <w:rPr>
          <w:rFonts w:ascii="Calibri" w:hAnsi="Calibri" w:cs="Calibri"/>
          <w:sz w:val="20"/>
          <w:szCs w:val="20"/>
        </w:rPr>
        <w:t xml:space="preserve">većinom glasova </w:t>
      </w:r>
      <w:r w:rsidRPr="001617B0">
        <w:rPr>
          <w:rFonts w:ascii="Calibri" w:hAnsi="Calibri" w:cs="Calibri"/>
          <w:sz w:val="20"/>
          <w:szCs w:val="20"/>
        </w:rPr>
        <w:t xml:space="preserve"> (</w:t>
      </w:r>
      <w:r w:rsidR="001034E4" w:rsidRPr="001617B0">
        <w:rPr>
          <w:rFonts w:ascii="Calibri" w:hAnsi="Calibri" w:cs="Calibri"/>
          <w:sz w:val="20"/>
          <w:szCs w:val="20"/>
        </w:rPr>
        <w:t xml:space="preserve">10 glasova za, 1 </w:t>
      </w:r>
      <w:r w:rsidRPr="001617B0">
        <w:rPr>
          <w:rFonts w:ascii="Calibri" w:hAnsi="Calibri" w:cs="Calibri"/>
          <w:sz w:val="20"/>
          <w:szCs w:val="20"/>
        </w:rPr>
        <w:t>glas</w:t>
      </w:r>
      <w:r w:rsidR="001034E4" w:rsidRPr="001617B0">
        <w:rPr>
          <w:rFonts w:ascii="Calibri" w:hAnsi="Calibri" w:cs="Calibri"/>
          <w:sz w:val="20"/>
          <w:szCs w:val="20"/>
        </w:rPr>
        <w:t xml:space="preserve"> protiv i 6 suzdržanih glasova</w:t>
      </w:r>
      <w:r w:rsidRPr="001617B0">
        <w:rPr>
          <w:rFonts w:ascii="Calibri" w:hAnsi="Calibri" w:cs="Calibri"/>
          <w:sz w:val="20"/>
          <w:szCs w:val="20"/>
        </w:rPr>
        <w:t>) usvojilo</w:t>
      </w:r>
    </w:p>
    <w:p w14:paraId="762AA2C0" w14:textId="77777777" w:rsidR="00AC1F13" w:rsidRPr="001617B0" w:rsidRDefault="00AC1F13" w:rsidP="00AC1F13">
      <w:pPr>
        <w:jc w:val="center"/>
        <w:rPr>
          <w:rFonts w:eastAsia="Times New Roman" w:cstheme="minorHAnsi"/>
          <w:bCs/>
        </w:rPr>
      </w:pPr>
      <w:r w:rsidRPr="001617B0">
        <w:rPr>
          <w:rFonts w:eastAsia="Times New Roman" w:cstheme="minorHAnsi"/>
          <w:bCs/>
        </w:rPr>
        <w:lastRenderedPageBreak/>
        <w:t>ODLUKU</w:t>
      </w:r>
    </w:p>
    <w:p w14:paraId="4A0B7845" w14:textId="0FD59605" w:rsidR="00AC1F13" w:rsidRPr="001617B0" w:rsidRDefault="00AC1F13" w:rsidP="00E1785C">
      <w:pPr>
        <w:spacing w:after="240"/>
        <w:jc w:val="center"/>
        <w:rPr>
          <w:rFonts w:eastAsia="Times New Roman" w:cstheme="minorHAnsi"/>
          <w:bCs/>
        </w:rPr>
      </w:pPr>
      <w:r w:rsidRPr="001617B0">
        <w:rPr>
          <w:rFonts w:eastAsia="Times New Roman" w:cstheme="minorHAnsi"/>
          <w:bCs/>
        </w:rPr>
        <w:t>o donošenju IV. Izmjena i dopuna</w:t>
      </w:r>
      <w:r w:rsidR="00754478" w:rsidRPr="001617B0">
        <w:rPr>
          <w:rFonts w:eastAsia="Times New Roman" w:cstheme="minorHAnsi"/>
          <w:bCs/>
        </w:rPr>
        <w:t xml:space="preserve"> </w:t>
      </w:r>
      <w:r w:rsidRPr="001617B0">
        <w:rPr>
          <w:rFonts w:eastAsia="Times New Roman" w:cstheme="minorHAnsi"/>
          <w:bCs/>
        </w:rPr>
        <w:t>Prostornog plana uređenja Grada Požege</w:t>
      </w:r>
    </w:p>
    <w:p w14:paraId="3511C349" w14:textId="77777777" w:rsidR="00AC1F13" w:rsidRPr="001617B0" w:rsidRDefault="00AC1F13" w:rsidP="00AC1F13">
      <w:pPr>
        <w:spacing w:after="240"/>
        <w:ind w:firstLine="284"/>
        <w:rPr>
          <w:rFonts w:eastAsia="Times New Roman" w:cstheme="minorHAnsi"/>
          <w:b/>
          <w:lang w:eastAsia="x-none"/>
        </w:rPr>
      </w:pPr>
      <w:bookmarkStart w:id="5" w:name="_Toc72822509"/>
      <w:bookmarkStart w:id="6" w:name="_Toc118007174"/>
      <w:bookmarkStart w:id="7" w:name="_Toc122664773"/>
      <w:r w:rsidRPr="001617B0">
        <w:rPr>
          <w:rFonts w:eastAsia="Times New Roman" w:cstheme="minorHAnsi"/>
          <w:b/>
          <w:lang w:eastAsia="x-none"/>
        </w:rPr>
        <w:t>I.</w:t>
      </w:r>
      <w:r w:rsidRPr="001617B0">
        <w:rPr>
          <w:rFonts w:eastAsia="Times New Roman" w:cstheme="minorHAnsi"/>
          <w:b/>
          <w:lang w:eastAsia="x-none"/>
        </w:rPr>
        <w:tab/>
        <w:t>TEMELJNE ODREDBE</w:t>
      </w:r>
      <w:bookmarkEnd w:id="5"/>
      <w:bookmarkEnd w:id="6"/>
      <w:bookmarkEnd w:id="7"/>
    </w:p>
    <w:p w14:paraId="057DA7A8" w14:textId="77777777" w:rsidR="00AC1F13" w:rsidRPr="001617B0" w:rsidRDefault="00AC1F13">
      <w:pPr>
        <w:numPr>
          <w:ilvl w:val="0"/>
          <w:numId w:val="16"/>
        </w:numPr>
        <w:jc w:val="center"/>
        <w:outlineLvl w:val="0"/>
        <w:rPr>
          <w:rFonts w:eastAsia="Times New Roman" w:cstheme="minorHAnsi"/>
        </w:rPr>
      </w:pPr>
    </w:p>
    <w:p w14:paraId="40958D3B" w14:textId="77777777" w:rsidR="00AC1F13" w:rsidRPr="001617B0" w:rsidRDefault="00AC1F13" w:rsidP="00AC1F13">
      <w:pPr>
        <w:autoSpaceDE w:val="0"/>
        <w:autoSpaceDN w:val="0"/>
        <w:adjustRightInd w:val="0"/>
        <w:spacing w:after="240"/>
        <w:ind w:firstLine="284"/>
        <w:jc w:val="both"/>
        <w:rPr>
          <w:rFonts w:eastAsia="Times New Roman" w:cstheme="minorHAnsi"/>
        </w:rPr>
      </w:pPr>
      <w:r w:rsidRPr="001617B0">
        <w:rPr>
          <w:rFonts w:eastAsia="Times New Roman" w:cstheme="minorHAnsi"/>
        </w:rPr>
        <w:t>Donose se IV. izmjene i dopune Prostornog plana uređenja Grada Požege ("Službene novine Grada Požege“, br. 16/05, 27/08, 19/13 i 11/17), u nastavku teksta: Izmjene i dopune Plana.</w:t>
      </w:r>
    </w:p>
    <w:p w14:paraId="4457E8ED" w14:textId="77777777" w:rsidR="00AC1F13" w:rsidRPr="001617B0" w:rsidRDefault="00AC1F13">
      <w:pPr>
        <w:numPr>
          <w:ilvl w:val="0"/>
          <w:numId w:val="16"/>
        </w:numPr>
        <w:jc w:val="center"/>
        <w:rPr>
          <w:rFonts w:eastAsia="Times New Roman" w:cstheme="minorHAnsi"/>
        </w:rPr>
      </w:pPr>
    </w:p>
    <w:p w14:paraId="7B8F936D" w14:textId="77777777" w:rsidR="00AC1F13" w:rsidRPr="001617B0" w:rsidRDefault="00AC1F13" w:rsidP="00AC1F13">
      <w:pPr>
        <w:spacing w:after="240"/>
        <w:ind w:firstLine="284"/>
        <w:jc w:val="both"/>
        <w:rPr>
          <w:rFonts w:eastAsia="Times New Roman" w:cstheme="minorHAnsi"/>
        </w:rPr>
      </w:pPr>
      <w:r w:rsidRPr="001617B0">
        <w:rPr>
          <w:rFonts w:eastAsia="Times New Roman" w:cstheme="minorHAnsi"/>
        </w:rPr>
        <w:t>IV. izmjene i dopune Prostornog plana uređenja Grada Požege izradio je Zavod za prostorno uređenje Požeško-slavonske županije.</w:t>
      </w:r>
    </w:p>
    <w:p w14:paraId="4E17B9CD" w14:textId="77777777" w:rsidR="00AC1F13" w:rsidRPr="001617B0" w:rsidRDefault="00AC1F13">
      <w:pPr>
        <w:numPr>
          <w:ilvl w:val="0"/>
          <w:numId w:val="16"/>
        </w:numPr>
        <w:jc w:val="center"/>
        <w:outlineLvl w:val="0"/>
        <w:rPr>
          <w:rFonts w:eastAsia="Times New Roman" w:cstheme="minorHAnsi"/>
        </w:rPr>
      </w:pPr>
    </w:p>
    <w:p w14:paraId="7F3FDB64" w14:textId="77777777" w:rsidR="00AC1F13" w:rsidRPr="001617B0" w:rsidRDefault="00AC1F13" w:rsidP="00AC1F13">
      <w:pPr>
        <w:spacing w:after="240"/>
        <w:ind w:firstLine="284"/>
        <w:jc w:val="both"/>
        <w:rPr>
          <w:rFonts w:eastAsia="Times New Roman" w:cstheme="minorHAnsi"/>
        </w:rPr>
      </w:pPr>
      <w:r w:rsidRPr="001617B0">
        <w:rPr>
          <w:rFonts w:eastAsia="Times New Roman" w:cstheme="minorHAnsi"/>
        </w:rPr>
        <w:t>Sastavni dio ove Odluke je elaborat pod nazivom IV. izmjene i dopune Prostornog plana uređenja Grada Požege koji se sastoji tekstualnog i grafičkog dijela, a sadrži:</w:t>
      </w:r>
    </w:p>
    <w:p w14:paraId="4FD07713" w14:textId="77777777" w:rsidR="00AC1F13" w:rsidRPr="001617B0" w:rsidRDefault="00AC1F13" w:rsidP="00AC1F13">
      <w:pPr>
        <w:spacing w:after="240"/>
        <w:rPr>
          <w:rFonts w:eastAsia="Times New Roman" w:cstheme="minorHAnsi"/>
        </w:rPr>
      </w:pPr>
      <w:r w:rsidRPr="001617B0">
        <w:rPr>
          <w:rFonts w:eastAsia="Times New Roman" w:cstheme="minorHAnsi"/>
        </w:rPr>
        <w:t>UVOD</w:t>
      </w:r>
    </w:p>
    <w:p w14:paraId="0B74F58A" w14:textId="77777777" w:rsidR="00AC1F13" w:rsidRPr="001617B0" w:rsidRDefault="00AC1F13" w:rsidP="00AC1F13">
      <w:pPr>
        <w:rPr>
          <w:rFonts w:cstheme="minorHAnsi"/>
          <w:bCs/>
        </w:rPr>
      </w:pPr>
      <w:r w:rsidRPr="001617B0">
        <w:rPr>
          <w:rFonts w:eastAsia="Times New Roman" w:cstheme="minorHAnsi"/>
          <w:bCs/>
        </w:rPr>
        <w:t>I.</w:t>
      </w:r>
      <w:r w:rsidRPr="001617B0">
        <w:rPr>
          <w:rFonts w:cstheme="minorHAnsi"/>
          <w:bCs/>
        </w:rPr>
        <w:tab/>
        <w:t>TEKSTUALNI DIO:</w:t>
      </w:r>
    </w:p>
    <w:p w14:paraId="20FC563F" w14:textId="77777777" w:rsidR="00AC1F13" w:rsidRPr="001617B0" w:rsidRDefault="00AC1F13">
      <w:pPr>
        <w:pStyle w:val="Odlomakpopisa"/>
        <w:numPr>
          <w:ilvl w:val="0"/>
          <w:numId w:val="25"/>
        </w:numPr>
        <w:suppressAutoHyphens w:val="0"/>
        <w:autoSpaceDN/>
        <w:spacing w:after="240"/>
        <w:contextualSpacing/>
        <w:textAlignment w:val="auto"/>
        <w:rPr>
          <w:rFonts w:asciiTheme="minorHAnsi" w:hAnsiTheme="minorHAnsi" w:cstheme="minorHAnsi"/>
          <w:bCs/>
          <w:sz w:val="22"/>
          <w:szCs w:val="22"/>
        </w:rPr>
      </w:pPr>
      <w:r w:rsidRPr="001617B0">
        <w:rPr>
          <w:rFonts w:asciiTheme="minorHAnsi" w:hAnsiTheme="minorHAnsi" w:cstheme="minorHAnsi"/>
          <w:bCs/>
          <w:sz w:val="22"/>
          <w:szCs w:val="22"/>
        </w:rPr>
        <w:t>Odredbe za provedbu</w:t>
      </w:r>
    </w:p>
    <w:p w14:paraId="0B8581B0" w14:textId="77777777" w:rsidR="00AC1F13" w:rsidRPr="001617B0" w:rsidRDefault="00AC1F13">
      <w:pPr>
        <w:numPr>
          <w:ilvl w:val="0"/>
          <w:numId w:val="23"/>
        </w:numPr>
        <w:spacing w:line="276" w:lineRule="auto"/>
        <w:ind w:left="284" w:hanging="284"/>
        <w:contextualSpacing/>
        <w:jc w:val="both"/>
        <w:rPr>
          <w:rFonts w:eastAsia="Calibri" w:cstheme="minorHAnsi"/>
          <w:bCs/>
        </w:rPr>
      </w:pPr>
      <w:r w:rsidRPr="001617B0">
        <w:rPr>
          <w:rFonts w:eastAsia="Calibri" w:cstheme="minorHAnsi"/>
          <w:bCs/>
        </w:rPr>
        <w:t>GRAFIČKI DIO:</w:t>
      </w:r>
    </w:p>
    <w:p w14:paraId="1BCCE567" w14:textId="77777777" w:rsidR="00AC1F13" w:rsidRPr="001617B0" w:rsidRDefault="00AC1F13" w:rsidP="00AC1F13">
      <w:pPr>
        <w:spacing w:after="240" w:line="276" w:lineRule="auto"/>
        <w:ind w:left="360"/>
        <w:jc w:val="both"/>
        <w:rPr>
          <w:rFonts w:eastAsia="Calibri" w:cstheme="minorHAnsi"/>
          <w:bCs/>
        </w:rPr>
      </w:pPr>
      <w:r w:rsidRPr="001617B0">
        <w:rPr>
          <w:rFonts w:eastAsia="Calibri" w:cstheme="minorHAnsi"/>
          <w:bCs/>
        </w:rPr>
        <w:t>•</w:t>
      </w:r>
      <w:r w:rsidRPr="001617B0">
        <w:rPr>
          <w:rFonts w:eastAsia="Calibri" w:cstheme="minorHAnsi"/>
          <w:bCs/>
        </w:rPr>
        <w:tab/>
        <w:t>Kartografski prikazi u mjerilu 1:25.000</w:t>
      </w:r>
    </w:p>
    <w:p w14:paraId="1E895731" w14:textId="77777777" w:rsidR="00AC1F13" w:rsidRPr="001617B0" w:rsidRDefault="00AC1F13">
      <w:pPr>
        <w:numPr>
          <w:ilvl w:val="0"/>
          <w:numId w:val="24"/>
        </w:numPr>
        <w:autoSpaceDE w:val="0"/>
        <w:autoSpaceDN w:val="0"/>
        <w:adjustRightInd w:val="0"/>
        <w:spacing w:line="276" w:lineRule="auto"/>
        <w:ind w:left="709"/>
        <w:contextualSpacing/>
        <w:rPr>
          <w:rFonts w:eastAsia="Times New Roman" w:cstheme="minorHAnsi"/>
        </w:rPr>
      </w:pPr>
      <w:r w:rsidRPr="001617B0">
        <w:rPr>
          <w:rFonts w:eastAsia="Times New Roman" w:cstheme="minorHAnsi"/>
        </w:rPr>
        <w:t>Korištenje i namjena površina/prostora</w:t>
      </w:r>
    </w:p>
    <w:p w14:paraId="15E2C42D" w14:textId="77777777" w:rsidR="00AC1F13" w:rsidRPr="001617B0" w:rsidRDefault="00AC1F13" w:rsidP="00AC1F13">
      <w:pPr>
        <w:autoSpaceDE w:val="0"/>
        <w:autoSpaceDN w:val="0"/>
        <w:adjustRightInd w:val="0"/>
        <w:spacing w:line="276" w:lineRule="auto"/>
        <w:ind w:left="709" w:hanging="425"/>
        <w:rPr>
          <w:rFonts w:eastAsia="Times New Roman" w:cstheme="minorHAnsi"/>
          <w:bCs/>
        </w:rPr>
      </w:pPr>
      <w:r w:rsidRPr="001617B0">
        <w:rPr>
          <w:rFonts w:eastAsia="Square721CnBT" w:cstheme="minorHAnsi"/>
        </w:rPr>
        <w:t>2.A.</w:t>
      </w:r>
      <w:r w:rsidRPr="001617B0">
        <w:rPr>
          <w:rFonts w:eastAsia="Square721CnBT" w:cstheme="minorHAnsi"/>
        </w:rPr>
        <w:tab/>
        <w:t xml:space="preserve">Prometna </w:t>
      </w:r>
      <w:r w:rsidRPr="001617B0">
        <w:rPr>
          <w:rFonts w:eastAsia="Times New Roman" w:cstheme="minorHAnsi"/>
          <w:bCs/>
        </w:rPr>
        <w:t>infrastruktura</w:t>
      </w:r>
    </w:p>
    <w:p w14:paraId="378CAFDD" w14:textId="77777777" w:rsidR="00AC1F13" w:rsidRPr="001617B0" w:rsidRDefault="00AC1F13" w:rsidP="00AC1F13">
      <w:pPr>
        <w:autoSpaceDE w:val="0"/>
        <w:autoSpaceDN w:val="0"/>
        <w:adjustRightInd w:val="0"/>
        <w:spacing w:line="276" w:lineRule="auto"/>
        <w:ind w:firstLine="708"/>
        <w:rPr>
          <w:rFonts w:eastAsia="Times New Roman" w:cstheme="minorHAnsi"/>
          <w:bCs/>
        </w:rPr>
      </w:pPr>
      <w:r w:rsidRPr="001617B0">
        <w:rPr>
          <w:rFonts w:eastAsia="Times New Roman" w:cstheme="minorHAnsi"/>
          <w:bCs/>
        </w:rPr>
        <w:t>Pošta i elektroničke komunikacije</w:t>
      </w:r>
    </w:p>
    <w:p w14:paraId="2B438FFF" w14:textId="77777777" w:rsidR="00AC1F13" w:rsidRPr="001617B0" w:rsidRDefault="00AC1F13" w:rsidP="00AC1F13">
      <w:pPr>
        <w:autoSpaceDE w:val="0"/>
        <w:autoSpaceDN w:val="0"/>
        <w:adjustRightInd w:val="0"/>
        <w:spacing w:line="276" w:lineRule="auto"/>
        <w:ind w:left="709" w:hanging="425"/>
        <w:rPr>
          <w:rFonts w:eastAsia="Calibri" w:cstheme="minorHAnsi"/>
        </w:rPr>
      </w:pPr>
      <w:r w:rsidRPr="001617B0">
        <w:rPr>
          <w:rFonts w:eastAsia="Calibri" w:cstheme="minorHAnsi"/>
        </w:rPr>
        <w:t>2.B.</w:t>
      </w:r>
      <w:r w:rsidRPr="001617B0">
        <w:rPr>
          <w:rFonts w:eastAsia="Calibri" w:cstheme="minorHAnsi"/>
        </w:rPr>
        <w:tab/>
        <w:t>Infrastrukturni sustavi i mreže</w:t>
      </w:r>
    </w:p>
    <w:p w14:paraId="59F7F3E4" w14:textId="77777777" w:rsidR="00AC1F13" w:rsidRPr="001617B0" w:rsidRDefault="00AC1F13" w:rsidP="00AC1F13">
      <w:pPr>
        <w:autoSpaceDE w:val="0"/>
        <w:autoSpaceDN w:val="0"/>
        <w:adjustRightInd w:val="0"/>
        <w:spacing w:line="276" w:lineRule="auto"/>
        <w:ind w:firstLine="709"/>
        <w:rPr>
          <w:rFonts w:eastAsia="Calibri" w:cstheme="minorHAnsi"/>
        </w:rPr>
      </w:pPr>
      <w:r w:rsidRPr="001617B0">
        <w:rPr>
          <w:rFonts w:eastAsia="Calibri" w:cstheme="minorHAnsi"/>
        </w:rPr>
        <w:t>E</w:t>
      </w:r>
      <w:r w:rsidRPr="001617B0">
        <w:rPr>
          <w:rFonts w:eastAsia="Calibri" w:cstheme="minorHAnsi"/>
          <w:iCs/>
        </w:rPr>
        <w:t>lektroenergetika</w:t>
      </w:r>
    </w:p>
    <w:p w14:paraId="18544BE5" w14:textId="77777777" w:rsidR="00AC1F13" w:rsidRPr="001617B0" w:rsidRDefault="00AC1F13" w:rsidP="00AC1F13">
      <w:pPr>
        <w:autoSpaceDE w:val="0"/>
        <w:autoSpaceDN w:val="0"/>
        <w:adjustRightInd w:val="0"/>
        <w:spacing w:line="276" w:lineRule="auto"/>
        <w:ind w:firstLine="709"/>
        <w:rPr>
          <w:rFonts w:eastAsia="Calibri" w:cstheme="minorHAnsi"/>
          <w:iCs/>
        </w:rPr>
      </w:pPr>
      <w:r w:rsidRPr="001617B0">
        <w:rPr>
          <w:rFonts w:eastAsia="Calibri" w:cstheme="minorHAnsi"/>
        </w:rPr>
        <w:t>P</w:t>
      </w:r>
      <w:r w:rsidRPr="001617B0">
        <w:rPr>
          <w:rFonts w:eastAsia="Calibri" w:cstheme="minorHAnsi"/>
          <w:iCs/>
        </w:rPr>
        <w:t>linoopskrba</w:t>
      </w:r>
    </w:p>
    <w:p w14:paraId="74F05067" w14:textId="77777777" w:rsidR="00AC1F13" w:rsidRPr="001617B0" w:rsidRDefault="00AC1F13" w:rsidP="00AC1F13">
      <w:pPr>
        <w:autoSpaceDE w:val="0"/>
        <w:autoSpaceDN w:val="0"/>
        <w:adjustRightInd w:val="0"/>
        <w:spacing w:line="276" w:lineRule="auto"/>
        <w:ind w:left="709" w:hanging="425"/>
        <w:contextualSpacing/>
        <w:rPr>
          <w:rFonts w:eastAsia="Times New Roman" w:cstheme="minorHAnsi"/>
          <w:bCs/>
        </w:rPr>
      </w:pPr>
      <w:r w:rsidRPr="001617B0">
        <w:rPr>
          <w:rFonts w:eastAsia="Calibri" w:cstheme="minorHAnsi"/>
          <w:iCs/>
        </w:rPr>
        <w:t>2.C.</w:t>
      </w:r>
      <w:r w:rsidRPr="001617B0">
        <w:rPr>
          <w:rFonts w:eastAsia="Calibri" w:cstheme="minorHAnsi"/>
          <w:iCs/>
        </w:rPr>
        <w:tab/>
      </w:r>
      <w:r w:rsidRPr="001617B0">
        <w:rPr>
          <w:rFonts w:eastAsia="Calibri" w:cstheme="minorHAnsi"/>
        </w:rPr>
        <w:t>Infrastrukturni sustavi i mreže</w:t>
      </w:r>
    </w:p>
    <w:p w14:paraId="424972CF" w14:textId="77777777" w:rsidR="00AC1F13" w:rsidRPr="001617B0" w:rsidRDefault="00AC1F13" w:rsidP="00AC1F13">
      <w:pPr>
        <w:autoSpaceDE w:val="0"/>
        <w:autoSpaceDN w:val="0"/>
        <w:adjustRightInd w:val="0"/>
        <w:spacing w:line="276" w:lineRule="auto"/>
        <w:ind w:firstLine="709"/>
        <w:contextualSpacing/>
        <w:rPr>
          <w:rFonts w:eastAsia="Times New Roman" w:cstheme="minorHAnsi"/>
          <w:bCs/>
        </w:rPr>
      </w:pPr>
      <w:r w:rsidRPr="001617B0">
        <w:rPr>
          <w:rFonts w:eastAsia="Times New Roman" w:cstheme="minorHAnsi"/>
          <w:bCs/>
        </w:rPr>
        <w:t>Vodnogospodarski sustavi</w:t>
      </w:r>
    </w:p>
    <w:p w14:paraId="16C63E8D" w14:textId="77777777" w:rsidR="00AC1F13" w:rsidRPr="001617B0" w:rsidRDefault="00AC1F13" w:rsidP="00AC1F13">
      <w:pPr>
        <w:autoSpaceDE w:val="0"/>
        <w:autoSpaceDN w:val="0"/>
        <w:adjustRightInd w:val="0"/>
        <w:spacing w:line="276" w:lineRule="auto"/>
        <w:ind w:firstLine="709"/>
        <w:contextualSpacing/>
        <w:rPr>
          <w:rFonts w:eastAsia="Times New Roman" w:cstheme="minorHAnsi"/>
          <w:bCs/>
        </w:rPr>
      </w:pPr>
      <w:r w:rsidRPr="001617B0">
        <w:rPr>
          <w:rFonts w:eastAsia="Times New Roman" w:cstheme="minorHAnsi"/>
          <w:bCs/>
        </w:rPr>
        <w:t>Uređenje vodotoka i voda</w:t>
      </w:r>
    </w:p>
    <w:p w14:paraId="4E5A6869" w14:textId="77777777" w:rsidR="00AC1F13" w:rsidRPr="001617B0" w:rsidRDefault="00AC1F13" w:rsidP="00AC1F13">
      <w:pPr>
        <w:autoSpaceDE w:val="0"/>
        <w:autoSpaceDN w:val="0"/>
        <w:adjustRightInd w:val="0"/>
        <w:spacing w:line="276" w:lineRule="auto"/>
        <w:ind w:firstLine="709"/>
        <w:contextualSpacing/>
        <w:rPr>
          <w:rFonts w:eastAsia="Times New Roman" w:cstheme="minorHAnsi"/>
          <w:bCs/>
        </w:rPr>
      </w:pPr>
      <w:r w:rsidRPr="001617B0">
        <w:rPr>
          <w:rFonts w:eastAsia="Times New Roman" w:cstheme="minorHAnsi"/>
          <w:bCs/>
        </w:rPr>
        <w:t>Melioracijska odvodnja</w:t>
      </w:r>
    </w:p>
    <w:p w14:paraId="7D645F07" w14:textId="77777777" w:rsidR="00AC1F13" w:rsidRPr="001617B0" w:rsidRDefault="00AC1F13" w:rsidP="00AC1F13">
      <w:pPr>
        <w:autoSpaceDE w:val="0"/>
        <w:autoSpaceDN w:val="0"/>
        <w:adjustRightInd w:val="0"/>
        <w:ind w:left="709" w:hanging="425"/>
        <w:rPr>
          <w:rFonts w:eastAsia="Times New Roman" w:cstheme="minorHAnsi"/>
          <w:bCs/>
        </w:rPr>
      </w:pPr>
      <w:r w:rsidRPr="001617B0">
        <w:rPr>
          <w:rFonts w:eastAsia="Calibri" w:cstheme="minorHAnsi"/>
          <w:bCs/>
        </w:rPr>
        <w:t>3.A.</w:t>
      </w:r>
      <w:r w:rsidRPr="001617B0">
        <w:rPr>
          <w:rFonts w:eastAsia="Calibri" w:cstheme="minorHAnsi"/>
          <w:bCs/>
        </w:rPr>
        <w:tab/>
      </w:r>
      <w:r w:rsidRPr="001617B0">
        <w:rPr>
          <w:rFonts w:eastAsia="Times New Roman" w:cstheme="minorHAnsi"/>
          <w:bCs/>
        </w:rPr>
        <w:t>Uvjeti korištenja i zaštite prostora</w:t>
      </w:r>
    </w:p>
    <w:p w14:paraId="0E9E9C69" w14:textId="77777777" w:rsidR="00AC1F13" w:rsidRPr="001617B0" w:rsidRDefault="00AC1F13" w:rsidP="00AC1F13">
      <w:pPr>
        <w:autoSpaceDE w:val="0"/>
        <w:autoSpaceDN w:val="0"/>
        <w:adjustRightInd w:val="0"/>
        <w:ind w:left="142" w:firstLine="567"/>
        <w:rPr>
          <w:rFonts w:eastAsia="Times New Roman" w:cstheme="minorHAnsi"/>
          <w:bCs/>
        </w:rPr>
      </w:pPr>
      <w:r w:rsidRPr="001617B0">
        <w:rPr>
          <w:rFonts w:eastAsia="Times New Roman" w:cstheme="minorHAnsi"/>
          <w:bCs/>
        </w:rPr>
        <w:t>Područja posebnih uvjeta korištenja</w:t>
      </w:r>
    </w:p>
    <w:p w14:paraId="75E32E33" w14:textId="77777777" w:rsidR="00AC1F13" w:rsidRPr="001617B0" w:rsidRDefault="00AC1F13" w:rsidP="00AC1F13">
      <w:pPr>
        <w:autoSpaceDE w:val="0"/>
        <w:autoSpaceDN w:val="0"/>
        <w:adjustRightInd w:val="0"/>
        <w:ind w:left="142" w:firstLine="567"/>
        <w:rPr>
          <w:rFonts w:eastAsia="Times New Roman" w:cstheme="minorHAnsi"/>
          <w:b/>
          <w:bCs/>
        </w:rPr>
      </w:pPr>
      <w:r w:rsidRPr="001617B0">
        <w:rPr>
          <w:rFonts w:eastAsia="Times New Roman" w:cstheme="minorHAnsi"/>
          <w:bCs/>
        </w:rPr>
        <w:t>Natura 2000/ekološka mreža</w:t>
      </w:r>
    </w:p>
    <w:p w14:paraId="2770545D" w14:textId="77777777" w:rsidR="00AC1F13" w:rsidRPr="001617B0" w:rsidRDefault="00AC1F13" w:rsidP="00AC1F13">
      <w:pPr>
        <w:autoSpaceDE w:val="0"/>
        <w:autoSpaceDN w:val="0"/>
        <w:adjustRightInd w:val="0"/>
        <w:spacing w:line="276" w:lineRule="auto"/>
        <w:ind w:left="709" w:hanging="425"/>
        <w:contextualSpacing/>
        <w:rPr>
          <w:rFonts w:eastAsia="Calibri" w:cstheme="minorHAnsi"/>
          <w:bCs/>
        </w:rPr>
      </w:pPr>
      <w:r w:rsidRPr="001617B0">
        <w:rPr>
          <w:rFonts w:eastAsia="Calibri" w:cstheme="minorHAnsi"/>
          <w:bCs/>
        </w:rPr>
        <w:t>3.B.</w:t>
      </w:r>
      <w:r w:rsidRPr="001617B0">
        <w:rPr>
          <w:rFonts w:eastAsia="Calibri" w:cstheme="minorHAnsi"/>
          <w:bCs/>
        </w:rPr>
        <w:tab/>
        <w:t>Uvjeti korištenja i ograničenja u prostoru</w:t>
      </w:r>
    </w:p>
    <w:p w14:paraId="1B6134C0" w14:textId="77777777" w:rsidR="00AC1F13" w:rsidRPr="001617B0" w:rsidRDefault="00AC1F13" w:rsidP="00AC1F13">
      <w:pPr>
        <w:autoSpaceDE w:val="0"/>
        <w:autoSpaceDN w:val="0"/>
        <w:adjustRightInd w:val="0"/>
        <w:spacing w:line="276" w:lineRule="auto"/>
        <w:ind w:left="142" w:firstLine="567"/>
        <w:rPr>
          <w:rFonts w:eastAsia="Calibri" w:cstheme="minorHAnsi"/>
          <w:bCs/>
        </w:rPr>
      </w:pPr>
      <w:r w:rsidRPr="001617B0">
        <w:rPr>
          <w:rFonts w:eastAsia="Calibri" w:cstheme="minorHAnsi"/>
          <w:bCs/>
        </w:rPr>
        <w:t>Područja posebnih ograničenja u korištenju,</w:t>
      </w:r>
    </w:p>
    <w:p w14:paraId="7B316FBB" w14:textId="77777777" w:rsidR="00AC1F13" w:rsidRPr="001617B0" w:rsidRDefault="00AC1F13" w:rsidP="00AC1F13">
      <w:pPr>
        <w:autoSpaceDE w:val="0"/>
        <w:autoSpaceDN w:val="0"/>
        <w:adjustRightInd w:val="0"/>
        <w:spacing w:line="276" w:lineRule="auto"/>
        <w:ind w:left="142" w:firstLine="567"/>
        <w:rPr>
          <w:rFonts w:eastAsia="Calibri" w:cstheme="minorHAnsi"/>
          <w:bCs/>
        </w:rPr>
      </w:pPr>
      <w:r w:rsidRPr="001617B0">
        <w:rPr>
          <w:rFonts w:cstheme="minorHAnsi"/>
          <w:bCs/>
        </w:rPr>
        <w:t>Uređenje zemljišta, zaštita posebnih vrijednosti i obilježja</w:t>
      </w:r>
      <w:r w:rsidRPr="001617B0">
        <w:rPr>
          <w:rFonts w:cstheme="minorHAnsi"/>
          <w:b/>
          <w:bCs/>
        </w:rPr>
        <w:t>,</w:t>
      </w:r>
    </w:p>
    <w:p w14:paraId="32984BCD" w14:textId="77777777" w:rsidR="00AC1F13" w:rsidRPr="001617B0" w:rsidRDefault="00AC1F13" w:rsidP="00AC1F13">
      <w:pPr>
        <w:autoSpaceDE w:val="0"/>
        <w:autoSpaceDN w:val="0"/>
        <w:adjustRightInd w:val="0"/>
        <w:spacing w:after="240" w:line="276" w:lineRule="auto"/>
        <w:ind w:left="142" w:firstLine="567"/>
        <w:rPr>
          <w:rFonts w:eastAsia="Times New Roman" w:cstheme="minorHAnsi"/>
          <w:bCs/>
        </w:rPr>
      </w:pPr>
      <w:r w:rsidRPr="001617B0">
        <w:rPr>
          <w:rFonts w:eastAsia="Calibri" w:cstheme="minorHAnsi"/>
          <w:bCs/>
        </w:rPr>
        <w:t>Područja i dijelovi primjene planskih mjera zaštite</w:t>
      </w:r>
    </w:p>
    <w:p w14:paraId="17A0BC7C" w14:textId="77777777" w:rsidR="00AC1F13" w:rsidRPr="001617B0" w:rsidRDefault="00AC1F13">
      <w:pPr>
        <w:numPr>
          <w:ilvl w:val="0"/>
          <w:numId w:val="18"/>
        </w:numPr>
        <w:autoSpaceDE w:val="0"/>
        <w:autoSpaceDN w:val="0"/>
        <w:adjustRightInd w:val="0"/>
        <w:spacing w:after="240" w:line="276" w:lineRule="auto"/>
        <w:rPr>
          <w:rFonts w:eastAsia="Times New Roman" w:cstheme="minorHAnsi"/>
        </w:rPr>
      </w:pPr>
      <w:r w:rsidRPr="001617B0">
        <w:rPr>
          <w:rFonts w:eastAsia="Times New Roman" w:cstheme="minorHAnsi"/>
        </w:rPr>
        <w:t>Kartografski prikazi u mjerilu 1:5.000</w:t>
      </w:r>
    </w:p>
    <w:p w14:paraId="0C6B9FB1" w14:textId="77777777" w:rsidR="00AC1F13" w:rsidRPr="001617B0" w:rsidRDefault="00AC1F13" w:rsidP="00AC1F13">
      <w:pPr>
        <w:autoSpaceDE w:val="0"/>
        <w:autoSpaceDN w:val="0"/>
        <w:adjustRightInd w:val="0"/>
        <w:spacing w:line="276" w:lineRule="auto"/>
        <w:ind w:left="720" w:hanging="436"/>
        <w:rPr>
          <w:rFonts w:eastAsia="Times New Roman" w:cstheme="minorHAnsi"/>
          <w:highlight w:val="yellow"/>
        </w:rPr>
      </w:pPr>
      <w:r w:rsidRPr="001617B0">
        <w:rPr>
          <w:rFonts w:eastAsia="Times New Roman" w:cstheme="minorHAnsi"/>
        </w:rPr>
        <w:t>4.</w:t>
      </w:r>
      <w:r w:rsidRPr="001617B0">
        <w:rPr>
          <w:rFonts w:eastAsia="Times New Roman" w:cstheme="minorHAnsi"/>
        </w:rPr>
        <w:tab/>
        <w:t>Građevinska područja</w:t>
      </w:r>
    </w:p>
    <w:p w14:paraId="17D9F716" w14:textId="77777777" w:rsidR="00AC1F13" w:rsidRPr="001617B0" w:rsidRDefault="00AC1F13">
      <w:pPr>
        <w:numPr>
          <w:ilvl w:val="1"/>
          <w:numId w:val="22"/>
        </w:numPr>
        <w:autoSpaceDE w:val="0"/>
        <w:autoSpaceDN w:val="0"/>
        <w:spacing w:line="276" w:lineRule="auto"/>
        <w:ind w:left="1134" w:hanging="283"/>
        <w:rPr>
          <w:rFonts w:eastAsia="Arial" w:cstheme="minorHAnsi"/>
        </w:rPr>
      </w:pPr>
      <w:r w:rsidRPr="001617B0">
        <w:rPr>
          <w:rFonts w:eastAsia="Arial" w:cstheme="minorHAnsi"/>
        </w:rPr>
        <w:t>Požega</w:t>
      </w:r>
    </w:p>
    <w:p w14:paraId="1FE8B9CC" w14:textId="77777777" w:rsidR="00AC1F13" w:rsidRPr="001617B0" w:rsidRDefault="00AC1F13">
      <w:pPr>
        <w:numPr>
          <w:ilvl w:val="1"/>
          <w:numId w:val="22"/>
        </w:numPr>
        <w:autoSpaceDE w:val="0"/>
        <w:autoSpaceDN w:val="0"/>
        <w:spacing w:line="276" w:lineRule="auto"/>
        <w:ind w:left="1134" w:hanging="283"/>
        <w:rPr>
          <w:rFonts w:eastAsia="Arial" w:cstheme="minorHAnsi"/>
        </w:rPr>
      </w:pPr>
      <w:r w:rsidRPr="001617B0">
        <w:rPr>
          <w:rFonts w:eastAsia="Arial" w:cstheme="minorHAnsi"/>
        </w:rPr>
        <w:t>Požega</w:t>
      </w:r>
      <w:r w:rsidRPr="001617B0">
        <w:rPr>
          <w:rFonts w:eastAsia="Arial" w:cstheme="minorHAnsi"/>
          <w:spacing w:val="-11"/>
        </w:rPr>
        <w:t xml:space="preserve"> </w:t>
      </w:r>
      <w:r w:rsidRPr="001617B0">
        <w:rPr>
          <w:rFonts w:eastAsia="Arial" w:cstheme="minorHAnsi"/>
        </w:rPr>
        <w:t>i</w:t>
      </w:r>
      <w:r w:rsidRPr="001617B0">
        <w:rPr>
          <w:rFonts w:eastAsia="Arial" w:cstheme="minorHAnsi"/>
          <w:spacing w:val="-4"/>
        </w:rPr>
        <w:t xml:space="preserve"> A</w:t>
      </w:r>
      <w:r w:rsidRPr="001617B0">
        <w:rPr>
          <w:rFonts w:eastAsia="Arial" w:cstheme="minorHAnsi"/>
        </w:rPr>
        <w:t>laginci</w:t>
      </w:r>
    </w:p>
    <w:p w14:paraId="3E2C806E" w14:textId="77777777" w:rsidR="00AC1F13" w:rsidRPr="001617B0" w:rsidRDefault="00AC1F13">
      <w:pPr>
        <w:numPr>
          <w:ilvl w:val="1"/>
          <w:numId w:val="22"/>
        </w:numPr>
        <w:autoSpaceDE w:val="0"/>
        <w:autoSpaceDN w:val="0"/>
        <w:spacing w:line="276" w:lineRule="auto"/>
        <w:ind w:left="1134" w:hanging="283"/>
        <w:rPr>
          <w:rFonts w:eastAsia="Arial" w:cstheme="minorHAnsi"/>
        </w:rPr>
      </w:pPr>
      <w:r w:rsidRPr="001617B0">
        <w:rPr>
          <w:rFonts w:eastAsia="Arial" w:cstheme="minorHAnsi"/>
        </w:rPr>
        <w:t>Požega, Seoci</w:t>
      </w:r>
      <w:r w:rsidRPr="001617B0">
        <w:rPr>
          <w:rFonts w:eastAsia="Arial" w:cstheme="minorHAnsi"/>
          <w:spacing w:val="-15"/>
        </w:rPr>
        <w:t xml:space="preserve"> </w:t>
      </w:r>
      <w:r w:rsidRPr="001617B0">
        <w:rPr>
          <w:rFonts w:eastAsia="Arial" w:cstheme="minorHAnsi"/>
        </w:rPr>
        <w:t>i</w:t>
      </w:r>
      <w:r w:rsidRPr="001617B0">
        <w:rPr>
          <w:rFonts w:eastAsia="Arial" w:cstheme="minorHAnsi"/>
          <w:spacing w:val="-3"/>
        </w:rPr>
        <w:t xml:space="preserve"> </w:t>
      </w:r>
      <w:r w:rsidRPr="001617B0">
        <w:rPr>
          <w:rFonts w:eastAsia="Arial" w:cstheme="minorHAnsi"/>
        </w:rPr>
        <w:t>Komušina</w:t>
      </w:r>
    </w:p>
    <w:p w14:paraId="4C47D414" w14:textId="77777777" w:rsidR="00AC1F13" w:rsidRPr="001617B0" w:rsidRDefault="00AC1F13">
      <w:pPr>
        <w:numPr>
          <w:ilvl w:val="1"/>
          <w:numId w:val="22"/>
        </w:numPr>
        <w:autoSpaceDE w:val="0"/>
        <w:autoSpaceDN w:val="0"/>
        <w:spacing w:line="276" w:lineRule="auto"/>
        <w:ind w:left="1134" w:hanging="283"/>
        <w:rPr>
          <w:rFonts w:eastAsia="Arial" w:cstheme="minorHAnsi"/>
        </w:rPr>
      </w:pPr>
      <w:r w:rsidRPr="001617B0">
        <w:rPr>
          <w:rFonts w:eastAsia="Arial" w:cstheme="minorHAnsi"/>
        </w:rPr>
        <w:lastRenderedPageBreak/>
        <w:t>Vidovci</w:t>
      </w:r>
      <w:r w:rsidRPr="001617B0">
        <w:rPr>
          <w:rFonts w:eastAsia="Arial" w:cstheme="minorHAnsi"/>
          <w:spacing w:val="-15"/>
        </w:rPr>
        <w:t xml:space="preserve"> </w:t>
      </w:r>
      <w:r w:rsidRPr="001617B0">
        <w:rPr>
          <w:rFonts w:eastAsia="Arial" w:cstheme="minorHAnsi"/>
        </w:rPr>
        <w:t>i</w:t>
      </w:r>
      <w:r w:rsidRPr="001617B0">
        <w:rPr>
          <w:rFonts w:eastAsia="Arial" w:cstheme="minorHAnsi"/>
          <w:spacing w:val="-3"/>
        </w:rPr>
        <w:t xml:space="preserve"> </w:t>
      </w:r>
      <w:r w:rsidRPr="001617B0">
        <w:rPr>
          <w:rFonts w:eastAsia="Arial" w:cstheme="minorHAnsi"/>
        </w:rPr>
        <w:t>Dervišaga</w:t>
      </w:r>
    </w:p>
    <w:p w14:paraId="7A9FCE1E" w14:textId="77777777" w:rsidR="00AC1F13" w:rsidRPr="001617B0" w:rsidRDefault="00AC1F13">
      <w:pPr>
        <w:numPr>
          <w:ilvl w:val="1"/>
          <w:numId w:val="22"/>
        </w:numPr>
        <w:autoSpaceDE w:val="0"/>
        <w:autoSpaceDN w:val="0"/>
        <w:spacing w:line="276" w:lineRule="auto"/>
        <w:ind w:left="1134" w:hanging="283"/>
        <w:rPr>
          <w:rFonts w:eastAsia="Arial" w:cstheme="minorHAnsi"/>
        </w:rPr>
      </w:pPr>
      <w:r w:rsidRPr="001617B0">
        <w:rPr>
          <w:rFonts w:eastAsia="Arial" w:cstheme="minorHAnsi"/>
        </w:rPr>
        <w:t>Novo Selo</w:t>
      </w:r>
      <w:r w:rsidRPr="001617B0">
        <w:rPr>
          <w:rFonts w:eastAsia="Arial" w:cstheme="minorHAnsi"/>
          <w:spacing w:val="-17"/>
        </w:rPr>
        <w:t xml:space="preserve"> </w:t>
      </w:r>
      <w:r w:rsidRPr="001617B0">
        <w:rPr>
          <w:rFonts w:eastAsia="Arial" w:cstheme="minorHAnsi"/>
        </w:rPr>
        <w:t>i</w:t>
      </w:r>
      <w:r w:rsidRPr="001617B0">
        <w:rPr>
          <w:rFonts w:eastAsia="Arial" w:cstheme="minorHAnsi"/>
          <w:spacing w:val="-3"/>
        </w:rPr>
        <w:t xml:space="preserve"> </w:t>
      </w:r>
      <w:r w:rsidRPr="001617B0">
        <w:rPr>
          <w:rFonts w:eastAsia="Arial" w:cstheme="minorHAnsi"/>
        </w:rPr>
        <w:t>Drškovci</w:t>
      </w:r>
    </w:p>
    <w:p w14:paraId="5FB34058" w14:textId="77777777" w:rsidR="00AC1F13" w:rsidRPr="001617B0" w:rsidRDefault="00AC1F13">
      <w:pPr>
        <w:numPr>
          <w:ilvl w:val="1"/>
          <w:numId w:val="22"/>
        </w:numPr>
        <w:autoSpaceDE w:val="0"/>
        <w:autoSpaceDN w:val="0"/>
        <w:spacing w:line="276" w:lineRule="auto"/>
        <w:ind w:left="1134" w:hanging="283"/>
        <w:rPr>
          <w:rFonts w:eastAsia="Arial" w:cstheme="minorHAnsi"/>
        </w:rPr>
      </w:pPr>
      <w:r w:rsidRPr="001617B0">
        <w:rPr>
          <w:rFonts w:eastAsia="Arial" w:cstheme="minorHAnsi"/>
        </w:rPr>
        <w:t>Stara Lipa, Emovački</w:t>
      </w:r>
      <w:r w:rsidRPr="001617B0">
        <w:rPr>
          <w:rFonts w:eastAsia="Arial" w:cstheme="minorHAnsi"/>
          <w:spacing w:val="-2"/>
        </w:rPr>
        <w:t xml:space="preserve"> L</w:t>
      </w:r>
      <w:r w:rsidRPr="001617B0">
        <w:rPr>
          <w:rFonts w:eastAsia="Arial" w:cstheme="minorHAnsi"/>
        </w:rPr>
        <w:t>ug, Donji Emovci i</w:t>
      </w:r>
      <w:r w:rsidRPr="001617B0">
        <w:rPr>
          <w:rFonts w:eastAsia="Arial" w:cstheme="minorHAnsi"/>
          <w:spacing w:val="-2"/>
        </w:rPr>
        <w:t xml:space="preserve"> </w:t>
      </w:r>
      <w:r w:rsidRPr="001617B0">
        <w:rPr>
          <w:rFonts w:eastAsia="Arial" w:cstheme="minorHAnsi"/>
        </w:rPr>
        <w:t>Gornji</w:t>
      </w:r>
      <w:r w:rsidRPr="001617B0">
        <w:rPr>
          <w:rFonts w:eastAsia="Arial" w:cstheme="minorHAnsi"/>
          <w:spacing w:val="-1"/>
        </w:rPr>
        <w:t xml:space="preserve"> E</w:t>
      </w:r>
      <w:r w:rsidRPr="001617B0">
        <w:rPr>
          <w:rFonts w:eastAsia="Arial" w:cstheme="minorHAnsi"/>
        </w:rPr>
        <w:t>movci</w:t>
      </w:r>
    </w:p>
    <w:p w14:paraId="7AB85C16" w14:textId="77777777" w:rsidR="00AC1F13" w:rsidRPr="001617B0" w:rsidRDefault="00AC1F13">
      <w:pPr>
        <w:numPr>
          <w:ilvl w:val="1"/>
          <w:numId w:val="22"/>
        </w:numPr>
        <w:autoSpaceDE w:val="0"/>
        <w:autoSpaceDN w:val="0"/>
        <w:spacing w:line="276" w:lineRule="auto"/>
        <w:ind w:left="1134" w:hanging="283"/>
        <w:rPr>
          <w:rFonts w:eastAsia="Arial" w:cstheme="minorHAnsi"/>
        </w:rPr>
      </w:pPr>
      <w:r w:rsidRPr="001617B0">
        <w:rPr>
          <w:rFonts w:eastAsia="Arial" w:cstheme="minorHAnsi"/>
        </w:rPr>
        <w:t>Nova Lipa, Ugarci</w:t>
      </w:r>
      <w:r w:rsidRPr="001617B0">
        <w:rPr>
          <w:rFonts w:eastAsia="Arial" w:cstheme="minorHAnsi"/>
          <w:spacing w:val="-14"/>
        </w:rPr>
        <w:t xml:space="preserve"> </w:t>
      </w:r>
      <w:r w:rsidRPr="001617B0">
        <w:rPr>
          <w:rFonts w:eastAsia="Arial" w:cstheme="minorHAnsi"/>
        </w:rPr>
        <w:t>i</w:t>
      </w:r>
      <w:r w:rsidRPr="001617B0">
        <w:rPr>
          <w:rFonts w:eastAsia="Arial" w:cstheme="minorHAnsi"/>
          <w:spacing w:val="-2"/>
        </w:rPr>
        <w:t xml:space="preserve"> </w:t>
      </w:r>
      <w:r w:rsidRPr="001617B0">
        <w:rPr>
          <w:rFonts w:eastAsia="Arial" w:cstheme="minorHAnsi"/>
        </w:rPr>
        <w:t>Kunovci</w:t>
      </w:r>
    </w:p>
    <w:p w14:paraId="0DB1BC52" w14:textId="77777777" w:rsidR="00AC1F13" w:rsidRPr="001617B0" w:rsidRDefault="00AC1F13">
      <w:pPr>
        <w:numPr>
          <w:ilvl w:val="1"/>
          <w:numId w:val="22"/>
        </w:numPr>
        <w:autoSpaceDE w:val="0"/>
        <w:autoSpaceDN w:val="0"/>
        <w:spacing w:line="276" w:lineRule="auto"/>
        <w:ind w:left="1134" w:hanging="283"/>
        <w:rPr>
          <w:rFonts w:eastAsia="Arial" w:cstheme="minorHAnsi"/>
        </w:rPr>
      </w:pPr>
      <w:r w:rsidRPr="001617B0">
        <w:rPr>
          <w:rFonts w:eastAsia="Arial" w:cstheme="minorHAnsi"/>
        </w:rPr>
        <w:t>Krivaj</w:t>
      </w:r>
      <w:r w:rsidRPr="001617B0">
        <w:rPr>
          <w:rFonts w:eastAsia="Arial" w:cstheme="minorHAnsi"/>
          <w:spacing w:val="-2"/>
        </w:rPr>
        <w:t xml:space="preserve"> </w:t>
      </w:r>
      <w:r w:rsidRPr="001617B0">
        <w:rPr>
          <w:rFonts w:eastAsia="Arial" w:cstheme="minorHAnsi"/>
        </w:rPr>
        <w:t>i Bankovci</w:t>
      </w:r>
    </w:p>
    <w:p w14:paraId="769240DF" w14:textId="77777777" w:rsidR="00AC1F13" w:rsidRPr="001617B0" w:rsidRDefault="00AC1F13">
      <w:pPr>
        <w:numPr>
          <w:ilvl w:val="1"/>
          <w:numId w:val="22"/>
        </w:numPr>
        <w:autoSpaceDE w:val="0"/>
        <w:autoSpaceDN w:val="0"/>
        <w:spacing w:line="276" w:lineRule="auto"/>
        <w:ind w:left="1134" w:hanging="283"/>
        <w:rPr>
          <w:rFonts w:eastAsia="Arial" w:cstheme="minorHAnsi"/>
        </w:rPr>
      </w:pPr>
      <w:r w:rsidRPr="001617B0">
        <w:rPr>
          <w:rFonts w:eastAsia="Arial" w:cstheme="minorHAnsi"/>
        </w:rPr>
        <w:t>Novi Štitnjak, Marindvor, Štitnjak</w:t>
      </w:r>
      <w:r w:rsidRPr="001617B0">
        <w:rPr>
          <w:rFonts w:eastAsia="Arial" w:cstheme="minorHAnsi"/>
          <w:spacing w:val="-19"/>
        </w:rPr>
        <w:t xml:space="preserve"> </w:t>
      </w:r>
      <w:r w:rsidRPr="001617B0">
        <w:rPr>
          <w:rFonts w:eastAsia="Arial" w:cstheme="minorHAnsi"/>
        </w:rPr>
        <w:t>i Golobrdci</w:t>
      </w:r>
    </w:p>
    <w:p w14:paraId="63CF95DC" w14:textId="77777777" w:rsidR="00AC1F13" w:rsidRPr="001617B0" w:rsidRDefault="00AC1F13">
      <w:pPr>
        <w:numPr>
          <w:ilvl w:val="1"/>
          <w:numId w:val="22"/>
        </w:numPr>
        <w:autoSpaceDE w:val="0"/>
        <w:autoSpaceDN w:val="0"/>
        <w:spacing w:line="276" w:lineRule="auto"/>
        <w:ind w:left="1134" w:hanging="283"/>
        <w:rPr>
          <w:rFonts w:eastAsia="Arial" w:cstheme="minorHAnsi"/>
        </w:rPr>
      </w:pPr>
      <w:r w:rsidRPr="001617B0">
        <w:rPr>
          <w:rFonts w:eastAsia="Arial" w:cstheme="minorHAnsi"/>
        </w:rPr>
        <w:t>Mihaljevci i</w:t>
      </w:r>
      <w:r w:rsidRPr="001617B0">
        <w:rPr>
          <w:rFonts w:eastAsia="Arial" w:cstheme="minorHAnsi"/>
          <w:spacing w:val="-5"/>
        </w:rPr>
        <w:t xml:space="preserve"> </w:t>
      </w:r>
      <w:r w:rsidRPr="001617B0">
        <w:rPr>
          <w:rFonts w:eastAsia="Arial" w:cstheme="minorHAnsi"/>
        </w:rPr>
        <w:t>Novi</w:t>
      </w:r>
      <w:r w:rsidRPr="001617B0">
        <w:rPr>
          <w:rFonts w:eastAsia="Arial" w:cstheme="minorHAnsi"/>
          <w:spacing w:val="-1"/>
        </w:rPr>
        <w:t xml:space="preserve"> </w:t>
      </w:r>
      <w:r w:rsidRPr="001617B0">
        <w:rPr>
          <w:rFonts w:eastAsia="Arial" w:cstheme="minorHAnsi"/>
        </w:rPr>
        <w:t>Mihaljevci</w:t>
      </w:r>
    </w:p>
    <w:p w14:paraId="2DB4F3A9" w14:textId="77777777" w:rsidR="00AC1F13" w:rsidRPr="001617B0" w:rsidRDefault="00AC1F13">
      <w:pPr>
        <w:numPr>
          <w:ilvl w:val="1"/>
          <w:numId w:val="22"/>
        </w:numPr>
        <w:autoSpaceDE w:val="0"/>
        <w:autoSpaceDN w:val="0"/>
        <w:spacing w:line="276" w:lineRule="auto"/>
        <w:ind w:left="1134" w:hanging="283"/>
        <w:rPr>
          <w:rFonts w:eastAsia="Arial" w:cstheme="minorHAnsi"/>
        </w:rPr>
      </w:pPr>
      <w:r w:rsidRPr="001617B0">
        <w:rPr>
          <w:rFonts w:eastAsia="Arial" w:cstheme="minorHAnsi"/>
        </w:rPr>
        <w:t>Turnić</w:t>
      </w:r>
      <w:r w:rsidRPr="001617B0">
        <w:rPr>
          <w:rFonts w:eastAsia="Arial" w:cstheme="minorHAnsi"/>
          <w:spacing w:val="-2"/>
        </w:rPr>
        <w:t xml:space="preserve"> </w:t>
      </w:r>
      <w:r w:rsidRPr="001617B0">
        <w:rPr>
          <w:rFonts w:eastAsia="Arial" w:cstheme="minorHAnsi"/>
        </w:rPr>
        <w:t>i</w:t>
      </w:r>
      <w:r w:rsidRPr="001617B0">
        <w:rPr>
          <w:rFonts w:eastAsia="Arial" w:cstheme="minorHAnsi"/>
          <w:spacing w:val="-1"/>
        </w:rPr>
        <w:t xml:space="preserve"> </w:t>
      </w:r>
      <w:r w:rsidRPr="001617B0">
        <w:rPr>
          <w:rFonts w:eastAsia="Arial" w:cstheme="minorHAnsi"/>
        </w:rPr>
        <w:t>Šeovci</w:t>
      </w:r>
    </w:p>
    <w:p w14:paraId="11F472F7" w14:textId="77777777" w:rsidR="00AC1F13" w:rsidRPr="001617B0" w:rsidRDefault="00AC1F13">
      <w:pPr>
        <w:numPr>
          <w:ilvl w:val="1"/>
          <w:numId w:val="22"/>
        </w:numPr>
        <w:autoSpaceDE w:val="0"/>
        <w:autoSpaceDN w:val="0"/>
        <w:spacing w:line="276" w:lineRule="auto"/>
        <w:ind w:left="1134" w:hanging="283"/>
        <w:rPr>
          <w:rFonts w:eastAsia="Arial" w:cstheme="minorHAnsi"/>
        </w:rPr>
      </w:pPr>
      <w:r w:rsidRPr="001617B0">
        <w:rPr>
          <w:rFonts w:eastAsia="Arial" w:cstheme="minorHAnsi"/>
        </w:rPr>
        <w:t>Gradski Vrhovci i</w:t>
      </w:r>
      <w:r w:rsidRPr="001617B0">
        <w:rPr>
          <w:rFonts w:eastAsia="Arial" w:cstheme="minorHAnsi"/>
          <w:spacing w:val="-7"/>
        </w:rPr>
        <w:t xml:space="preserve"> </w:t>
      </w:r>
      <w:r w:rsidRPr="001617B0">
        <w:rPr>
          <w:rFonts w:eastAsia="Arial" w:cstheme="minorHAnsi"/>
        </w:rPr>
        <w:t>Crkveni</w:t>
      </w:r>
      <w:r w:rsidRPr="001617B0">
        <w:rPr>
          <w:rFonts w:eastAsia="Arial" w:cstheme="minorHAnsi"/>
          <w:spacing w:val="-1"/>
        </w:rPr>
        <w:t xml:space="preserve"> </w:t>
      </w:r>
      <w:r w:rsidRPr="001617B0">
        <w:rPr>
          <w:rFonts w:eastAsia="Arial" w:cstheme="minorHAnsi"/>
        </w:rPr>
        <w:t>Vrhovci</w:t>
      </w:r>
    </w:p>
    <w:p w14:paraId="69EB15AA" w14:textId="77777777" w:rsidR="00AC1F13" w:rsidRPr="001617B0" w:rsidRDefault="00AC1F13">
      <w:pPr>
        <w:numPr>
          <w:ilvl w:val="1"/>
          <w:numId w:val="22"/>
        </w:numPr>
        <w:autoSpaceDE w:val="0"/>
        <w:autoSpaceDN w:val="0"/>
        <w:spacing w:line="276" w:lineRule="auto"/>
        <w:ind w:left="1134" w:hanging="283"/>
        <w:rPr>
          <w:rFonts w:eastAsia="Arial" w:cstheme="minorHAnsi"/>
        </w:rPr>
      </w:pPr>
      <w:r w:rsidRPr="001617B0">
        <w:rPr>
          <w:rFonts w:eastAsia="Arial" w:cstheme="minorHAnsi"/>
        </w:rPr>
        <w:t>Škrabutnik</w:t>
      </w:r>
    </w:p>
    <w:p w14:paraId="7AAB13D7" w14:textId="77777777" w:rsidR="00AC1F13" w:rsidRPr="001617B0" w:rsidRDefault="00AC1F13">
      <w:pPr>
        <w:numPr>
          <w:ilvl w:val="1"/>
          <w:numId w:val="22"/>
        </w:numPr>
        <w:autoSpaceDE w:val="0"/>
        <w:autoSpaceDN w:val="0"/>
        <w:spacing w:after="240" w:line="276" w:lineRule="auto"/>
        <w:ind w:left="1134" w:hanging="283"/>
        <w:rPr>
          <w:rFonts w:eastAsia="Arial" w:cstheme="minorHAnsi"/>
        </w:rPr>
      </w:pPr>
      <w:r w:rsidRPr="001617B0">
        <w:rPr>
          <w:rFonts w:eastAsia="Arial" w:cstheme="minorHAnsi"/>
        </w:rPr>
        <w:t>Ćosine Laze, Vasine Laze i</w:t>
      </w:r>
      <w:r w:rsidRPr="001617B0">
        <w:rPr>
          <w:rFonts w:eastAsia="Arial" w:cstheme="minorHAnsi"/>
          <w:spacing w:val="-17"/>
        </w:rPr>
        <w:t xml:space="preserve"> </w:t>
      </w:r>
      <w:r w:rsidRPr="001617B0">
        <w:rPr>
          <w:rFonts w:eastAsia="Arial" w:cstheme="minorHAnsi"/>
        </w:rPr>
        <w:t>Laze</w:t>
      </w:r>
      <w:r w:rsidRPr="001617B0">
        <w:rPr>
          <w:rFonts w:eastAsia="Arial" w:cstheme="minorHAnsi"/>
          <w:spacing w:val="-2"/>
        </w:rPr>
        <w:t xml:space="preserve"> P</w:t>
      </w:r>
      <w:r w:rsidRPr="001617B0">
        <w:rPr>
          <w:rFonts w:eastAsia="Arial" w:cstheme="minorHAnsi"/>
        </w:rPr>
        <w:t>rnjavor</w:t>
      </w:r>
    </w:p>
    <w:p w14:paraId="10250D54" w14:textId="77777777" w:rsidR="00AC1F13" w:rsidRPr="001617B0" w:rsidRDefault="00AC1F13">
      <w:pPr>
        <w:numPr>
          <w:ilvl w:val="0"/>
          <w:numId w:val="18"/>
        </w:numPr>
        <w:autoSpaceDE w:val="0"/>
        <w:autoSpaceDN w:val="0"/>
        <w:adjustRightInd w:val="0"/>
        <w:spacing w:after="240" w:line="276" w:lineRule="auto"/>
        <w:rPr>
          <w:rFonts w:eastAsia="Times New Roman" w:cstheme="minorHAnsi"/>
        </w:rPr>
      </w:pPr>
      <w:r w:rsidRPr="001617B0">
        <w:rPr>
          <w:rFonts w:eastAsia="Times New Roman" w:cstheme="minorHAnsi"/>
        </w:rPr>
        <w:t>Kartografski prikazi u mjerilu 1:2.000</w:t>
      </w:r>
    </w:p>
    <w:p w14:paraId="787D0A7B" w14:textId="77777777" w:rsidR="00AC1F13" w:rsidRPr="001617B0" w:rsidRDefault="00AC1F13" w:rsidP="00AC1F13">
      <w:pPr>
        <w:autoSpaceDE w:val="0"/>
        <w:autoSpaceDN w:val="0"/>
        <w:adjustRightInd w:val="0"/>
        <w:ind w:left="1560" w:hanging="840"/>
        <w:contextualSpacing/>
        <w:rPr>
          <w:rFonts w:eastAsia="Times New Roman" w:cstheme="minorHAnsi"/>
          <w:lang w:eastAsia="x-none"/>
        </w:rPr>
      </w:pPr>
      <w:r w:rsidRPr="001617B0">
        <w:rPr>
          <w:rFonts w:eastAsia="Times New Roman" w:cstheme="minorHAnsi"/>
          <w:lang w:eastAsia="x-none"/>
        </w:rPr>
        <w:t>4.2.1.</w:t>
      </w:r>
      <w:bookmarkStart w:id="8" w:name="_Hlk169266831"/>
      <w:r w:rsidRPr="001617B0">
        <w:rPr>
          <w:rFonts w:eastAsia="Times New Roman" w:cstheme="minorHAnsi"/>
          <w:lang w:eastAsia="x-none"/>
        </w:rPr>
        <w:tab/>
        <w:t>UVJETI UREĐENJA IZDVOJENOG GRAĐEVINSKOG PODRUČJA  GOSPODARSKE ZONE „POŽEGA - ISTOK"</w:t>
      </w:r>
      <w:bookmarkEnd w:id="8"/>
    </w:p>
    <w:p w14:paraId="70080F03" w14:textId="77777777" w:rsidR="00AC1F13" w:rsidRPr="001617B0" w:rsidRDefault="00AC1F13" w:rsidP="00AC1F13">
      <w:pPr>
        <w:autoSpaceDE w:val="0"/>
        <w:autoSpaceDN w:val="0"/>
        <w:adjustRightInd w:val="0"/>
        <w:ind w:left="1560" w:hanging="144"/>
        <w:contextualSpacing/>
        <w:rPr>
          <w:rFonts w:eastAsia="Times New Roman" w:cstheme="minorHAnsi"/>
          <w:lang w:eastAsia="x-none"/>
        </w:rPr>
      </w:pPr>
      <w:r w:rsidRPr="001617B0">
        <w:rPr>
          <w:rFonts w:eastAsia="Times New Roman" w:cstheme="minorHAnsi"/>
          <w:lang w:eastAsia="x-none"/>
        </w:rPr>
        <w:t>Korištenje i namjena površina</w:t>
      </w:r>
    </w:p>
    <w:p w14:paraId="0034C986" w14:textId="77777777" w:rsidR="00AC1F13" w:rsidRPr="001617B0" w:rsidRDefault="00AC1F13" w:rsidP="00AC1F13">
      <w:pPr>
        <w:autoSpaceDE w:val="0"/>
        <w:autoSpaceDN w:val="0"/>
        <w:adjustRightInd w:val="0"/>
        <w:ind w:left="1560" w:hanging="840"/>
        <w:contextualSpacing/>
        <w:rPr>
          <w:rFonts w:eastAsia="Times New Roman" w:cstheme="minorHAnsi"/>
          <w:lang w:eastAsia="x-none"/>
        </w:rPr>
      </w:pPr>
      <w:r w:rsidRPr="001617B0">
        <w:rPr>
          <w:rFonts w:eastAsia="Times New Roman" w:cstheme="minorHAnsi"/>
          <w:lang w:eastAsia="x-none"/>
        </w:rPr>
        <w:t>4.2.2A.</w:t>
      </w:r>
      <w:bookmarkStart w:id="9" w:name="_Hlk169266872"/>
      <w:r w:rsidRPr="001617B0">
        <w:rPr>
          <w:rFonts w:eastAsia="Times New Roman" w:cstheme="minorHAnsi"/>
          <w:lang w:eastAsia="x-none"/>
        </w:rPr>
        <w:tab/>
        <w:t>UVJETI UREĐENJA IZDVOJENOG GRAĐEVINSKOG PODRUČJA  GOSPODARSKE ZONE „POŽEGA - ISTOK"</w:t>
      </w:r>
      <w:bookmarkEnd w:id="9"/>
    </w:p>
    <w:p w14:paraId="0423CEA8" w14:textId="77777777" w:rsidR="00AC1F13" w:rsidRPr="001617B0" w:rsidRDefault="00AC1F13" w:rsidP="00AC1F13">
      <w:pPr>
        <w:autoSpaceDE w:val="0"/>
        <w:autoSpaceDN w:val="0"/>
        <w:adjustRightInd w:val="0"/>
        <w:ind w:left="1560" w:hanging="144"/>
        <w:contextualSpacing/>
        <w:rPr>
          <w:rFonts w:eastAsia="Times New Roman" w:cstheme="minorHAnsi"/>
          <w:lang w:eastAsia="x-none"/>
        </w:rPr>
      </w:pPr>
      <w:r w:rsidRPr="001617B0">
        <w:rPr>
          <w:rFonts w:eastAsia="Times New Roman" w:cstheme="minorHAnsi"/>
          <w:lang w:eastAsia="x-none"/>
        </w:rPr>
        <w:t>Prometa, ulična i komunalna infrastrukturna mreža - promet</w:t>
      </w:r>
    </w:p>
    <w:p w14:paraId="6CBBC69E" w14:textId="77777777" w:rsidR="00AC1F13" w:rsidRPr="001617B0" w:rsidRDefault="00AC1F13" w:rsidP="00AC1F13">
      <w:pPr>
        <w:autoSpaceDE w:val="0"/>
        <w:autoSpaceDN w:val="0"/>
        <w:adjustRightInd w:val="0"/>
        <w:ind w:left="1560" w:hanging="840"/>
        <w:contextualSpacing/>
        <w:rPr>
          <w:rFonts w:eastAsia="Times New Roman" w:cstheme="minorHAnsi"/>
          <w:lang w:eastAsia="x-none"/>
        </w:rPr>
      </w:pPr>
      <w:r w:rsidRPr="001617B0">
        <w:rPr>
          <w:rFonts w:eastAsia="Times New Roman" w:cstheme="minorHAnsi"/>
          <w:lang w:eastAsia="x-none"/>
        </w:rPr>
        <w:t>4.2.2B.</w:t>
      </w:r>
      <w:r w:rsidRPr="001617B0">
        <w:rPr>
          <w:rFonts w:eastAsia="Times New Roman" w:cstheme="minorHAnsi"/>
          <w:lang w:eastAsia="x-none"/>
        </w:rPr>
        <w:tab/>
        <w:t>UVJETI UREĐENJA IZDVOJENOG GRAĐEVINSKOG PODRUČJA  GOSPODARSKE ZONE „POŽEGA - ISTOK"</w:t>
      </w:r>
    </w:p>
    <w:p w14:paraId="7ABF7D76" w14:textId="77777777" w:rsidR="00AC1F13" w:rsidRPr="001617B0" w:rsidRDefault="00AC1F13" w:rsidP="00AC1F13">
      <w:pPr>
        <w:autoSpaceDE w:val="0"/>
        <w:autoSpaceDN w:val="0"/>
        <w:adjustRightInd w:val="0"/>
        <w:ind w:left="1560" w:hanging="144"/>
        <w:contextualSpacing/>
        <w:rPr>
          <w:rFonts w:eastAsia="Times New Roman" w:cstheme="minorHAnsi"/>
          <w:lang w:eastAsia="x-none"/>
        </w:rPr>
      </w:pPr>
      <w:r w:rsidRPr="001617B0">
        <w:rPr>
          <w:rFonts w:eastAsia="Times New Roman" w:cstheme="minorHAnsi"/>
          <w:lang w:eastAsia="x-none"/>
        </w:rPr>
        <w:t xml:space="preserve">Prometna, ulična i komunalna infrastrukturna mreža </w:t>
      </w:r>
    </w:p>
    <w:p w14:paraId="1F3D1EAA" w14:textId="77777777" w:rsidR="00AC1F13" w:rsidRPr="001617B0" w:rsidRDefault="00AC1F13" w:rsidP="00AC1F13">
      <w:pPr>
        <w:autoSpaceDE w:val="0"/>
        <w:autoSpaceDN w:val="0"/>
        <w:adjustRightInd w:val="0"/>
        <w:ind w:left="1560" w:hanging="144"/>
        <w:contextualSpacing/>
        <w:rPr>
          <w:rFonts w:eastAsia="Times New Roman" w:cstheme="minorHAnsi"/>
          <w:lang w:eastAsia="x-none"/>
        </w:rPr>
      </w:pPr>
      <w:r w:rsidRPr="001617B0">
        <w:rPr>
          <w:rFonts w:eastAsia="Times New Roman" w:cstheme="minorHAnsi"/>
          <w:lang w:eastAsia="x-none"/>
        </w:rPr>
        <w:t>- energetski sustav, telekomunikacije, vodoopskrba i odvodnja</w:t>
      </w:r>
    </w:p>
    <w:p w14:paraId="06CE30E9" w14:textId="77777777" w:rsidR="00AC1F13" w:rsidRPr="001617B0" w:rsidRDefault="00AC1F13" w:rsidP="00AC1F13">
      <w:pPr>
        <w:autoSpaceDE w:val="0"/>
        <w:autoSpaceDN w:val="0"/>
        <w:adjustRightInd w:val="0"/>
        <w:ind w:left="1560" w:hanging="840"/>
        <w:contextualSpacing/>
        <w:rPr>
          <w:rFonts w:eastAsia="Times New Roman" w:cstheme="minorHAnsi"/>
          <w:lang w:eastAsia="x-none"/>
        </w:rPr>
      </w:pPr>
      <w:r w:rsidRPr="001617B0">
        <w:rPr>
          <w:rFonts w:eastAsia="Times New Roman" w:cstheme="minorHAnsi"/>
          <w:lang w:eastAsia="x-none"/>
        </w:rPr>
        <w:t>4.2.3.</w:t>
      </w:r>
      <w:r w:rsidRPr="001617B0">
        <w:rPr>
          <w:rFonts w:eastAsia="Times New Roman" w:cstheme="minorHAnsi"/>
          <w:lang w:eastAsia="x-none"/>
        </w:rPr>
        <w:tab/>
        <w:t>UVJETI UREĐENJA IZDVOJENOG GRAĐEVINSKOG PODRUČJA  GOSPODARSKE ZONE „POŽEGA - ISTOK"</w:t>
      </w:r>
    </w:p>
    <w:p w14:paraId="2F370342" w14:textId="77777777" w:rsidR="00AC1F13" w:rsidRPr="001617B0" w:rsidRDefault="00AC1F13" w:rsidP="00AC1F13">
      <w:pPr>
        <w:autoSpaceDE w:val="0"/>
        <w:autoSpaceDN w:val="0"/>
        <w:adjustRightInd w:val="0"/>
        <w:spacing w:after="240"/>
        <w:ind w:left="720" w:firstLine="697"/>
        <w:rPr>
          <w:rFonts w:eastAsia="Times New Roman" w:cstheme="minorHAnsi"/>
        </w:rPr>
      </w:pPr>
      <w:r w:rsidRPr="001617B0">
        <w:rPr>
          <w:rFonts w:eastAsia="Times New Roman" w:cstheme="minorHAnsi"/>
        </w:rPr>
        <w:t>Načini i uvjeti gradnje</w:t>
      </w:r>
    </w:p>
    <w:p w14:paraId="6C84BFAF" w14:textId="77777777" w:rsidR="00AC1F13" w:rsidRPr="001617B0" w:rsidRDefault="00AC1F13">
      <w:pPr>
        <w:pStyle w:val="Odlomakpopisa"/>
        <w:numPr>
          <w:ilvl w:val="0"/>
          <w:numId w:val="23"/>
        </w:numPr>
        <w:suppressAutoHyphens w:val="0"/>
        <w:autoSpaceDE w:val="0"/>
        <w:adjustRightInd w:val="0"/>
        <w:spacing w:after="240"/>
        <w:contextualSpacing/>
        <w:textAlignment w:val="auto"/>
        <w:rPr>
          <w:rFonts w:asciiTheme="minorHAnsi" w:hAnsiTheme="minorHAnsi" w:cstheme="minorHAnsi"/>
          <w:bCs/>
          <w:sz w:val="22"/>
          <w:szCs w:val="22"/>
        </w:rPr>
      </w:pPr>
      <w:r w:rsidRPr="001617B0">
        <w:rPr>
          <w:rFonts w:asciiTheme="minorHAnsi" w:hAnsiTheme="minorHAnsi" w:cstheme="minorHAnsi"/>
          <w:bCs/>
          <w:sz w:val="22"/>
          <w:szCs w:val="22"/>
        </w:rPr>
        <w:t>OBVEZNI PRILOZI:</w:t>
      </w:r>
    </w:p>
    <w:p w14:paraId="3BBA8C11" w14:textId="77777777" w:rsidR="00AC1F13" w:rsidRPr="001617B0" w:rsidRDefault="00AC1F13">
      <w:pPr>
        <w:pStyle w:val="Odlomakpopisa"/>
        <w:numPr>
          <w:ilvl w:val="0"/>
          <w:numId w:val="18"/>
        </w:numPr>
        <w:suppressAutoHyphens w:val="0"/>
        <w:autoSpaceDE w:val="0"/>
        <w:adjustRightInd w:val="0"/>
        <w:spacing w:after="240"/>
        <w:ind w:left="1276"/>
        <w:contextualSpacing/>
        <w:textAlignment w:val="auto"/>
        <w:rPr>
          <w:rFonts w:asciiTheme="minorHAnsi" w:hAnsiTheme="minorHAnsi" w:cstheme="minorHAnsi"/>
          <w:b w:val="0"/>
          <w:sz w:val="22"/>
          <w:szCs w:val="22"/>
        </w:rPr>
      </w:pPr>
      <w:r w:rsidRPr="001617B0">
        <w:rPr>
          <w:rFonts w:asciiTheme="minorHAnsi" w:hAnsiTheme="minorHAnsi" w:cstheme="minorHAnsi"/>
          <w:b w:val="0"/>
          <w:sz w:val="22"/>
          <w:szCs w:val="22"/>
        </w:rPr>
        <w:t>Obrazloženje IV. Izmjena i dopuna PPUG Požega</w:t>
      </w:r>
    </w:p>
    <w:p w14:paraId="7E9C4CCD" w14:textId="77777777" w:rsidR="00AC1F13" w:rsidRPr="001617B0" w:rsidRDefault="00AC1F13">
      <w:pPr>
        <w:pStyle w:val="Odlomakpopisa"/>
        <w:numPr>
          <w:ilvl w:val="0"/>
          <w:numId w:val="18"/>
        </w:numPr>
        <w:suppressAutoHyphens w:val="0"/>
        <w:autoSpaceDE w:val="0"/>
        <w:adjustRightInd w:val="0"/>
        <w:spacing w:after="240"/>
        <w:ind w:left="1276"/>
        <w:contextualSpacing/>
        <w:textAlignment w:val="auto"/>
        <w:rPr>
          <w:rFonts w:asciiTheme="minorHAnsi" w:hAnsiTheme="minorHAnsi" w:cstheme="minorHAnsi"/>
          <w:b w:val="0"/>
          <w:sz w:val="22"/>
          <w:szCs w:val="22"/>
        </w:rPr>
      </w:pPr>
      <w:r w:rsidRPr="001617B0">
        <w:rPr>
          <w:rFonts w:asciiTheme="minorHAnsi" w:hAnsiTheme="minorHAnsi" w:cstheme="minorHAnsi"/>
          <w:b w:val="0"/>
          <w:sz w:val="22"/>
          <w:szCs w:val="22"/>
        </w:rPr>
        <w:t>Popis stručnih podloga na kojima se temelje prostorno planska rješenja</w:t>
      </w:r>
    </w:p>
    <w:p w14:paraId="4D3B5280" w14:textId="77777777" w:rsidR="00AC1F13" w:rsidRPr="001617B0" w:rsidRDefault="00AC1F13">
      <w:pPr>
        <w:pStyle w:val="Odlomakpopisa"/>
        <w:numPr>
          <w:ilvl w:val="0"/>
          <w:numId w:val="18"/>
        </w:numPr>
        <w:suppressAutoHyphens w:val="0"/>
        <w:autoSpaceDE w:val="0"/>
        <w:adjustRightInd w:val="0"/>
        <w:spacing w:after="240"/>
        <w:ind w:left="1276"/>
        <w:contextualSpacing/>
        <w:textAlignment w:val="auto"/>
        <w:rPr>
          <w:rFonts w:asciiTheme="minorHAnsi" w:hAnsiTheme="minorHAnsi" w:cstheme="minorHAnsi"/>
          <w:b w:val="0"/>
          <w:sz w:val="22"/>
          <w:szCs w:val="22"/>
        </w:rPr>
      </w:pPr>
      <w:r w:rsidRPr="001617B0">
        <w:rPr>
          <w:rFonts w:asciiTheme="minorHAnsi" w:hAnsiTheme="minorHAnsi" w:cstheme="minorHAnsi"/>
          <w:b w:val="0"/>
          <w:sz w:val="22"/>
          <w:szCs w:val="22"/>
        </w:rPr>
        <w:t>Popis sektorskih dokumenata i propisa poštivanih u izradi Plana</w:t>
      </w:r>
      <w:bookmarkStart w:id="10" w:name="_Hlk483817880"/>
    </w:p>
    <w:p w14:paraId="77D8E66B" w14:textId="77777777" w:rsidR="00AC1F13" w:rsidRPr="001617B0" w:rsidRDefault="00AC1F13">
      <w:pPr>
        <w:pStyle w:val="Odlomakpopisa"/>
        <w:numPr>
          <w:ilvl w:val="0"/>
          <w:numId w:val="18"/>
        </w:numPr>
        <w:suppressAutoHyphens w:val="0"/>
        <w:autoSpaceDE w:val="0"/>
        <w:adjustRightInd w:val="0"/>
        <w:spacing w:after="240"/>
        <w:ind w:left="1276"/>
        <w:contextualSpacing/>
        <w:textAlignment w:val="auto"/>
        <w:rPr>
          <w:rFonts w:asciiTheme="minorHAnsi" w:hAnsiTheme="minorHAnsi" w:cstheme="minorHAnsi"/>
          <w:b w:val="0"/>
          <w:sz w:val="22"/>
          <w:szCs w:val="22"/>
        </w:rPr>
      </w:pPr>
      <w:r w:rsidRPr="001617B0">
        <w:rPr>
          <w:rFonts w:asciiTheme="minorHAnsi" w:hAnsiTheme="minorHAnsi" w:cstheme="minorHAnsi"/>
          <w:b w:val="0"/>
          <w:sz w:val="22"/>
          <w:szCs w:val="22"/>
        </w:rPr>
        <w:t>Postupak Ocjene o potrebi strateške procjene utjecaja na okoliš IV. Izmjena i dopuna PPUG Požega</w:t>
      </w:r>
      <w:bookmarkEnd w:id="10"/>
    </w:p>
    <w:p w14:paraId="570C829E" w14:textId="77777777" w:rsidR="00AC1F13" w:rsidRPr="001617B0" w:rsidRDefault="00AC1F13">
      <w:pPr>
        <w:pStyle w:val="Odlomakpopisa"/>
        <w:numPr>
          <w:ilvl w:val="0"/>
          <w:numId w:val="18"/>
        </w:numPr>
        <w:suppressAutoHyphens w:val="0"/>
        <w:autoSpaceDE w:val="0"/>
        <w:adjustRightInd w:val="0"/>
        <w:spacing w:after="240"/>
        <w:ind w:left="1276"/>
        <w:contextualSpacing/>
        <w:textAlignment w:val="auto"/>
        <w:rPr>
          <w:rFonts w:asciiTheme="minorHAnsi" w:hAnsiTheme="minorHAnsi" w:cstheme="minorHAnsi"/>
          <w:b w:val="0"/>
          <w:sz w:val="22"/>
          <w:szCs w:val="22"/>
        </w:rPr>
      </w:pPr>
      <w:r w:rsidRPr="001617B0">
        <w:rPr>
          <w:rFonts w:asciiTheme="minorHAnsi" w:hAnsiTheme="minorHAnsi" w:cstheme="minorHAnsi"/>
          <w:b w:val="0"/>
          <w:sz w:val="22"/>
          <w:szCs w:val="22"/>
        </w:rPr>
        <w:t>Zahtjevi sukladno članka 90. Zakona o prostornom uređenju („Narodne novine“, br. 153/13, 65/17, 114/18, 39/19, 98/19, 67/23) i ostali pojedinačni zahtjevi zaprimljeni prije i nakon odluke o izradi v. Izmjena i dopuna PPUG Požege</w:t>
      </w:r>
    </w:p>
    <w:p w14:paraId="15FBC908" w14:textId="77777777" w:rsidR="00AC1F13" w:rsidRPr="001617B0" w:rsidRDefault="00AC1F13">
      <w:pPr>
        <w:pStyle w:val="Odlomakpopisa"/>
        <w:numPr>
          <w:ilvl w:val="0"/>
          <w:numId w:val="18"/>
        </w:numPr>
        <w:suppressAutoHyphens w:val="0"/>
        <w:autoSpaceDE w:val="0"/>
        <w:adjustRightInd w:val="0"/>
        <w:spacing w:after="240"/>
        <w:ind w:left="1276"/>
        <w:contextualSpacing/>
        <w:textAlignment w:val="auto"/>
        <w:rPr>
          <w:rFonts w:asciiTheme="minorHAnsi" w:hAnsiTheme="minorHAnsi" w:cstheme="minorHAnsi"/>
          <w:b w:val="0"/>
          <w:sz w:val="22"/>
          <w:szCs w:val="22"/>
        </w:rPr>
      </w:pPr>
      <w:r w:rsidRPr="001617B0">
        <w:rPr>
          <w:rFonts w:asciiTheme="minorHAnsi" w:hAnsiTheme="minorHAnsi" w:cstheme="minorHAnsi"/>
          <w:b w:val="0"/>
          <w:sz w:val="22"/>
          <w:szCs w:val="22"/>
        </w:rPr>
        <w:t>Izvješće o javnoj raspravi</w:t>
      </w:r>
    </w:p>
    <w:p w14:paraId="775C0561" w14:textId="77777777" w:rsidR="00AC1F13" w:rsidRPr="001617B0" w:rsidRDefault="00AC1F13" w:rsidP="00AC1F13">
      <w:pPr>
        <w:pStyle w:val="Odlomakpopisa"/>
        <w:autoSpaceDE w:val="0"/>
        <w:adjustRightInd w:val="0"/>
        <w:spacing w:after="240"/>
        <w:ind w:left="1276"/>
        <w:rPr>
          <w:rFonts w:asciiTheme="minorHAnsi" w:hAnsiTheme="minorHAnsi" w:cstheme="minorHAnsi"/>
          <w:b w:val="0"/>
          <w:sz w:val="22"/>
          <w:szCs w:val="22"/>
        </w:rPr>
      </w:pPr>
      <w:r w:rsidRPr="001617B0">
        <w:rPr>
          <w:rFonts w:asciiTheme="minorHAnsi" w:hAnsiTheme="minorHAnsi" w:cstheme="minorHAnsi"/>
          <w:b w:val="0"/>
          <w:sz w:val="22"/>
          <w:szCs w:val="22"/>
        </w:rPr>
        <w:t>(u privitku Mišljenja iz članka 101. Zakona o prostornom uređenju („Narodne novine“, br. 153/13 65/17, 114/18, 39/19, 98/19, 67/23)</w:t>
      </w:r>
    </w:p>
    <w:p w14:paraId="20475366" w14:textId="77777777" w:rsidR="00AC1F13" w:rsidRPr="001617B0" w:rsidRDefault="00AC1F13">
      <w:pPr>
        <w:pStyle w:val="Odlomakpopisa"/>
        <w:numPr>
          <w:ilvl w:val="0"/>
          <w:numId w:val="18"/>
        </w:numPr>
        <w:suppressAutoHyphens w:val="0"/>
        <w:autoSpaceDE w:val="0"/>
        <w:adjustRightInd w:val="0"/>
        <w:spacing w:after="240"/>
        <w:ind w:left="1276"/>
        <w:contextualSpacing/>
        <w:textAlignment w:val="auto"/>
        <w:rPr>
          <w:rFonts w:asciiTheme="minorHAnsi" w:hAnsiTheme="minorHAnsi" w:cstheme="minorHAnsi"/>
          <w:b w:val="0"/>
          <w:sz w:val="22"/>
          <w:szCs w:val="22"/>
        </w:rPr>
      </w:pPr>
      <w:r w:rsidRPr="001617B0">
        <w:rPr>
          <w:rFonts w:asciiTheme="minorHAnsi" w:hAnsiTheme="minorHAnsi" w:cstheme="minorHAnsi"/>
          <w:b w:val="0"/>
          <w:sz w:val="22"/>
          <w:szCs w:val="22"/>
        </w:rPr>
        <w:t>Sažetak za javnost</w:t>
      </w:r>
    </w:p>
    <w:p w14:paraId="6B573EF4" w14:textId="77777777" w:rsidR="00AC1F13" w:rsidRPr="001617B0" w:rsidRDefault="00AC1F13">
      <w:pPr>
        <w:pStyle w:val="Odlomakpopisa"/>
        <w:numPr>
          <w:ilvl w:val="0"/>
          <w:numId w:val="18"/>
        </w:numPr>
        <w:suppressAutoHyphens w:val="0"/>
        <w:autoSpaceDE w:val="0"/>
        <w:adjustRightInd w:val="0"/>
        <w:spacing w:after="240"/>
        <w:ind w:left="1276"/>
        <w:contextualSpacing/>
        <w:textAlignment w:val="auto"/>
        <w:rPr>
          <w:rFonts w:asciiTheme="minorHAnsi" w:hAnsiTheme="minorHAnsi" w:cstheme="minorHAnsi"/>
          <w:b w:val="0"/>
          <w:sz w:val="22"/>
          <w:szCs w:val="22"/>
        </w:rPr>
      </w:pPr>
      <w:r w:rsidRPr="001617B0">
        <w:rPr>
          <w:rFonts w:asciiTheme="minorHAnsi" w:hAnsiTheme="minorHAnsi" w:cstheme="minorHAnsi"/>
          <w:b w:val="0"/>
          <w:sz w:val="22"/>
          <w:szCs w:val="22"/>
        </w:rPr>
        <w:t>Evidencija postupka izrade i donošenja</w:t>
      </w:r>
    </w:p>
    <w:p w14:paraId="0D16FAC0" w14:textId="77777777" w:rsidR="00AC1F13" w:rsidRPr="001617B0" w:rsidRDefault="00AC1F13">
      <w:pPr>
        <w:numPr>
          <w:ilvl w:val="0"/>
          <w:numId w:val="16"/>
        </w:numPr>
        <w:autoSpaceDE w:val="0"/>
        <w:autoSpaceDN w:val="0"/>
        <w:adjustRightInd w:val="0"/>
        <w:jc w:val="center"/>
        <w:rPr>
          <w:rFonts w:eastAsia="Times New Roman" w:cstheme="minorHAnsi"/>
        </w:rPr>
      </w:pPr>
      <w:bookmarkStart w:id="11" w:name="_Hlk39493339"/>
    </w:p>
    <w:bookmarkEnd w:id="11"/>
    <w:p w14:paraId="459E3EA3"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Svi članci Odredbi za provođenje Prostornog plana uređenja Grada Požege ("Službene novine Grada Požege", broj 16/05, 27/08, 19/13 i 11/17) u cijelosti se zamjenjuju Odredbama za provođenje iz elaborata koji je naveden u članku 3. ove Odluke.</w:t>
      </w:r>
    </w:p>
    <w:p w14:paraId="62D5D778"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lastRenderedPageBreak/>
        <w:t>Svi kartografski prikazi Prostornog plana uređenja Grada Požege ("Službene novine Grada Požege", broj 16/05, 27/08, 19/13 i 11/17) u cijelosti se zamjenjuju kartografskim prikazima iz elaborata koji je naveden u članku 3. ove Odluke.</w:t>
      </w:r>
    </w:p>
    <w:p w14:paraId="40B7F1C8" w14:textId="77777777" w:rsidR="00AC1F13" w:rsidRPr="001617B0" w:rsidRDefault="00AC1F13" w:rsidP="00AC1F13">
      <w:pPr>
        <w:autoSpaceDE w:val="0"/>
        <w:autoSpaceDN w:val="0"/>
        <w:adjustRightInd w:val="0"/>
        <w:spacing w:after="240"/>
        <w:ind w:firstLine="708"/>
        <w:jc w:val="both"/>
        <w:rPr>
          <w:rFonts w:eastAsia="Times New Roman" w:cstheme="minorHAnsi"/>
        </w:rPr>
      </w:pPr>
      <w:r w:rsidRPr="001617B0">
        <w:rPr>
          <w:rFonts w:eastAsia="Times New Roman" w:cstheme="minorHAnsi"/>
        </w:rPr>
        <w:t>Sukladno navedenom u stavku 1. i 2. ovog članka, ove izmjene i dopune se mogu smatrati pročišćenim tekstom PPUG Požega.</w:t>
      </w:r>
    </w:p>
    <w:p w14:paraId="6BC361AA" w14:textId="77777777" w:rsidR="00AC1F13" w:rsidRPr="001617B0" w:rsidRDefault="00AC1F13" w:rsidP="00AC1F13">
      <w:pPr>
        <w:ind w:firstLine="284"/>
        <w:rPr>
          <w:rFonts w:eastAsia="Times New Roman" w:cstheme="minorHAnsi"/>
          <w:b/>
          <w:bCs/>
        </w:rPr>
      </w:pPr>
      <w:r w:rsidRPr="001617B0">
        <w:rPr>
          <w:rFonts w:eastAsia="Times New Roman" w:cstheme="minorHAnsi"/>
          <w:b/>
          <w:bCs/>
        </w:rPr>
        <w:t>II.</w:t>
      </w:r>
      <w:r w:rsidRPr="001617B0">
        <w:rPr>
          <w:rFonts w:eastAsia="Times New Roman" w:cstheme="minorHAnsi"/>
          <w:b/>
          <w:bCs/>
        </w:rPr>
        <w:tab/>
        <w:t>ODREDBE ZA PROVEDBU</w:t>
      </w:r>
      <w:bookmarkStart w:id="12" w:name="_Toc132779426"/>
      <w:bookmarkStart w:id="13" w:name="_Toc163530947"/>
    </w:p>
    <w:p w14:paraId="4186B90F" w14:textId="77777777" w:rsidR="00AC1F13" w:rsidRPr="001617B0" w:rsidRDefault="00AC1F13" w:rsidP="00AC1F13">
      <w:pPr>
        <w:jc w:val="right"/>
        <w:rPr>
          <w:rFonts w:eastAsia="Times New Roman" w:cstheme="minorHAnsi"/>
          <w:b/>
          <w:bCs/>
        </w:rPr>
      </w:pPr>
      <w:r w:rsidRPr="001617B0">
        <w:rPr>
          <w:rFonts w:eastAsia="Times New Roman" w:cstheme="minorHAnsi"/>
          <w:b/>
          <w:bCs/>
        </w:rPr>
        <w:t xml:space="preserve">1. Uvjeti za određivanje namjena površina na području </w:t>
      </w:r>
      <w:bookmarkEnd w:id="12"/>
      <w:r w:rsidRPr="001617B0">
        <w:rPr>
          <w:rFonts w:eastAsia="Times New Roman" w:cstheme="minorHAnsi"/>
          <w:b/>
          <w:bCs/>
        </w:rPr>
        <w:t>Grada</w:t>
      </w:r>
      <w:bookmarkStart w:id="14" w:name="_Toc132779427"/>
      <w:bookmarkStart w:id="15" w:name="_Toc163530948"/>
      <w:bookmarkEnd w:id="13"/>
    </w:p>
    <w:p w14:paraId="6876497E" w14:textId="77777777" w:rsidR="00AC1F13" w:rsidRPr="001617B0" w:rsidRDefault="00AC1F13" w:rsidP="00AC1F13">
      <w:pPr>
        <w:spacing w:after="240"/>
        <w:jc w:val="right"/>
        <w:rPr>
          <w:rFonts w:eastAsia="Times New Roman" w:cstheme="minorHAnsi"/>
          <w:b/>
          <w:bCs/>
        </w:rPr>
      </w:pPr>
      <w:r w:rsidRPr="001617B0">
        <w:rPr>
          <w:rFonts w:eastAsia="Times New Roman" w:cstheme="minorHAnsi"/>
          <w:b/>
          <w:bCs/>
          <w:u w:val="single"/>
        </w:rPr>
        <w:t>1.1. NAMJENA POVRŠINA</w:t>
      </w:r>
      <w:bookmarkEnd w:id="14"/>
      <w:bookmarkEnd w:id="15"/>
    </w:p>
    <w:p w14:paraId="1CEE46D5" w14:textId="77777777" w:rsidR="00AC1F13" w:rsidRPr="001617B0" w:rsidRDefault="00AC1F13">
      <w:pPr>
        <w:numPr>
          <w:ilvl w:val="0"/>
          <w:numId w:val="16"/>
        </w:numPr>
        <w:ind w:firstLine="709"/>
        <w:jc w:val="center"/>
        <w:rPr>
          <w:rFonts w:eastAsia="Times New Roman" w:cstheme="minorHAnsi"/>
          <w:b/>
        </w:rPr>
      </w:pPr>
    </w:p>
    <w:p w14:paraId="7C202DF8" w14:textId="77777777" w:rsidR="00AC1F13" w:rsidRPr="001617B0" w:rsidRDefault="00AC1F13" w:rsidP="00AC1F13">
      <w:pPr>
        <w:autoSpaceDE w:val="0"/>
        <w:autoSpaceDN w:val="0"/>
        <w:adjustRightInd w:val="0"/>
        <w:spacing w:after="240"/>
        <w:ind w:firstLine="709"/>
        <w:jc w:val="both"/>
        <w:rPr>
          <w:rFonts w:eastAsia="Times New Roman" w:cstheme="minorHAnsi"/>
        </w:rPr>
      </w:pPr>
      <w:r w:rsidRPr="001617B0">
        <w:rPr>
          <w:rFonts w:eastAsia="Times New Roman" w:cstheme="minorHAnsi"/>
        </w:rPr>
        <w:t>U PPUG-u Požega površine za razvoj i uređenje prikazane su u kartografskom prikazu br. 1. "Korištenje i namjena prostora/površina" i određuju se za slijedeće namjene:</w:t>
      </w:r>
    </w:p>
    <w:p w14:paraId="79908611" w14:textId="77777777" w:rsidR="00AC1F13" w:rsidRPr="001617B0" w:rsidRDefault="00AC1F13">
      <w:pPr>
        <w:pStyle w:val="Odlomakpopisa"/>
        <w:numPr>
          <w:ilvl w:val="0"/>
          <w:numId w:val="26"/>
        </w:numPr>
        <w:suppressAutoHyphens w:val="0"/>
        <w:autoSpaceDE w:val="0"/>
        <w:adjustRightInd w:val="0"/>
        <w:spacing w:after="240"/>
        <w:contextualSpacing/>
        <w:jc w:val="both"/>
        <w:textAlignment w:val="auto"/>
        <w:rPr>
          <w:rFonts w:asciiTheme="minorHAnsi" w:hAnsiTheme="minorHAnsi" w:cstheme="minorHAnsi"/>
          <w:b w:val="0"/>
          <w:bCs/>
          <w:sz w:val="22"/>
          <w:szCs w:val="22"/>
          <w:lang w:eastAsia="en-US"/>
        </w:rPr>
      </w:pPr>
      <w:r w:rsidRPr="001617B0">
        <w:rPr>
          <w:rFonts w:asciiTheme="minorHAnsi" w:hAnsiTheme="minorHAnsi" w:cstheme="minorHAnsi"/>
          <w:bCs/>
          <w:sz w:val="22"/>
          <w:szCs w:val="22"/>
          <w:lang w:eastAsia="en-US"/>
        </w:rPr>
        <w:t>Površine za razvoj i uređenje naselja:</w:t>
      </w:r>
    </w:p>
    <w:p w14:paraId="3874277F" w14:textId="77777777" w:rsidR="00AC1F13" w:rsidRPr="001617B0" w:rsidRDefault="00AC1F13">
      <w:pPr>
        <w:numPr>
          <w:ilvl w:val="0"/>
          <w:numId w:val="9"/>
        </w:numPr>
        <w:tabs>
          <w:tab w:val="clear" w:pos="1260"/>
        </w:tabs>
        <w:autoSpaceDE w:val="0"/>
        <w:autoSpaceDN w:val="0"/>
        <w:adjustRightInd w:val="0"/>
        <w:spacing w:after="120"/>
        <w:ind w:left="1616" w:hanging="357"/>
        <w:jc w:val="both"/>
        <w:rPr>
          <w:rFonts w:eastAsia="Times New Roman" w:cstheme="minorHAnsi"/>
        </w:rPr>
      </w:pPr>
      <w:bookmarkStart w:id="16" w:name="_Hlk53146025"/>
      <w:r w:rsidRPr="001617B0">
        <w:rPr>
          <w:rFonts w:eastAsia="Times New Roman" w:cstheme="minorHAnsi"/>
        </w:rPr>
        <w:t>izgrađeni, neizgrađeni i/ili neuređeni dio građevinskih područja 31 naselja (Alaginci, Bankovci, Crkveni Vrhovci, Ćosine Laze, Dervišaga, Donji Emovci, Drškovci, Emovački Lug, Golobrdci, Gornji Emovci, Gradski Vrhovci, Komušina, Krivaj, Kunovci, Laze Prnjavor, Marindvor, Mihaljevci, Nova Lipa, Novi Mihaljevci, Novi Štitnjak, Novo Selo, Požega, Seoci, Stara Lipa, Šeovci, Škrabutnik, Štitnjak, Turnić, Ugarci, Vasine Laze, Vidovci)</w:t>
      </w:r>
    </w:p>
    <w:p w14:paraId="5B1C0D93" w14:textId="77777777" w:rsidR="00AC1F13" w:rsidRPr="001617B0" w:rsidRDefault="00AC1F13">
      <w:pPr>
        <w:numPr>
          <w:ilvl w:val="0"/>
          <w:numId w:val="9"/>
        </w:numPr>
        <w:tabs>
          <w:tab w:val="clear" w:pos="1260"/>
        </w:tabs>
        <w:autoSpaceDE w:val="0"/>
        <w:autoSpaceDN w:val="0"/>
        <w:adjustRightInd w:val="0"/>
        <w:ind w:left="1616" w:hanging="357"/>
        <w:jc w:val="both"/>
        <w:rPr>
          <w:rFonts w:eastAsia="Times New Roman" w:cstheme="minorHAnsi"/>
          <w:bCs/>
        </w:rPr>
      </w:pPr>
      <w:r w:rsidRPr="001617B0">
        <w:rPr>
          <w:rFonts w:eastAsia="Times New Roman" w:cstheme="minorHAnsi"/>
        </w:rPr>
        <w:t xml:space="preserve">izgrađeni i/ili neizgrađeni </w:t>
      </w:r>
      <w:r w:rsidRPr="001617B0">
        <w:rPr>
          <w:rFonts w:eastAsia="Times New Roman" w:cstheme="minorHAnsi"/>
          <w:bCs/>
        </w:rPr>
        <w:t xml:space="preserve">dio izdvojenog dijela građevinskog područja naselja </w:t>
      </w:r>
    </w:p>
    <w:p w14:paraId="5E41A375" w14:textId="77777777" w:rsidR="00AC1F13" w:rsidRPr="001617B0" w:rsidRDefault="00AC1F13" w:rsidP="00AC1F13">
      <w:pPr>
        <w:autoSpaceDE w:val="0"/>
        <w:autoSpaceDN w:val="0"/>
        <w:adjustRightInd w:val="0"/>
        <w:spacing w:after="240"/>
        <w:ind w:left="1620"/>
        <w:jc w:val="both"/>
        <w:rPr>
          <w:rFonts w:eastAsia="Times New Roman" w:cstheme="minorHAnsi"/>
        </w:rPr>
      </w:pPr>
      <w:bookmarkStart w:id="17" w:name="_Hlk59188650"/>
      <w:r w:rsidRPr="001617B0">
        <w:rPr>
          <w:rFonts w:eastAsia="Times New Roman" w:cstheme="minorHAnsi"/>
        </w:rPr>
        <w:t>Požega, Bankovci i Novo Selo</w:t>
      </w:r>
    </w:p>
    <w:p w14:paraId="17289E4A" w14:textId="77777777" w:rsidR="00AC1F13" w:rsidRPr="001617B0" w:rsidRDefault="00AC1F13">
      <w:pPr>
        <w:pStyle w:val="Odlomakpopisa"/>
        <w:numPr>
          <w:ilvl w:val="0"/>
          <w:numId w:val="26"/>
        </w:numPr>
        <w:suppressAutoHyphens w:val="0"/>
        <w:autoSpaceDE w:val="0"/>
        <w:adjustRightInd w:val="0"/>
        <w:spacing w:after="240"/>
        <w:contextualSpacing/>
        <w:jc w:val="both"/>
        <w:textAlignment w:val="auto"/>
        <w:rPr>
          <w:rFonts w:asciiTheme="minorHAnsi" w:hAnsiTheme="minorHAnsi" w:cstheme="minorHAnsi"/>
          <w:b w:val="0"/>
          <w:bCs/>
          <w:sz w:val="22"/>
          <w:szCs w:val="22"/>
          <w:lang w:eastAsia="en-US"/>
        </w:rPr>
      </w:pPr>
      <w:bookmarkStart w:id="18" w:name="_Hlk146110692"/>
      <w:bookmarkStart w:id="19" w:name="_Hlk161405772"/>
      <w:bookmarkEnd w:id="16"/>
      <w:bookmarkEnd w:id="17"/>
      <w:r w:rsidRPr="001617B0">
        <w:rPr>
          <w:rFonts w:asciiTheme="minorHAnsi" w:hAnsiTheme="minorHAnsi" w:cstheme="minorHAnsi"/>
          <w:bCs/>
          <w:sz w:val="22"/>
          <w:szCs w:val="22"/>
          <w:lang w:eastAsia="en-US"/>
        </w:rPr>
        <w:t>Površine za razvoj i uređenje izvan/unutar naselja:</w:t>
      </w:r>
    </w:p>
    <w:p w14:paraId="0C4D4E1C" w14:textId="77777777" w:rsidR="00AC1F13" w:rsidRPr="001617B0" w:rsidRDefault="00AC1F13" w:rsidP="00AC1F13">
      <w:pPr>
        <w:pStyle w:val="Odlomakpopisa"/>
        <w:autoSpaceDE w:val="0"/>
        <w:adjustRightInd w:val="0"/>
        <w:ind w:left="1069"/>
        <w:jc w:val="both"/>
        <w:rPr>
          <w:rFonts w:asciiTheme="minorHAnsi" w:hAnsiTheme="minorHAnsi" w:cstheme="minorHAnsi"/>
          <w:b w:val="0"/>
          <w:bCs/>
          <w:sz w:val="22"/>
          <w:szCs w:val="22"/>
          <w:lang w:eastAsia="en-US"/>
        </w:rPr>
      </w:pPr>
      <w:bookmarkStart w:id="20" w:name="_Hlk146629199"/>
      <w:r w:rsidRPr="001617B0">
        <w:rPr>
          <w:rFonts w:asciiTheme="minorHAnsi" w:hAnsiTheme="minorHAnsi" w:cstheme="minorHAnsi"/>
          <w:bCs/>
          <w:sz w:val="22"/>
          <w:szCs w:val="22"/>
          <w:lang w:eastAsia="en-US"/>
        </w:rPr>
        <w:t>A)</w:t>
      </w:r>
      <w:r w:rsidRPr="001617B0">
        <w:rPr>
          <w:rFonts w:asciiTheme="minorHAnsi" w:hAnsiTheme="minorHAnsi" w:cstheme="minorHAnsi"/>
          <w:bCs/>
          <w:sz w:val="22"/>
          <w:szCs w:val="22"/>
          <w:lang w:eastAsia="en-US"/>
        </w:rPr>
        <w:tab/>
        <w:t>Izdvojena građevinska područja izvan naselja</w:t>
      </w:r>
    </w:p>
    <w:p w14:paraId="0CBA37C1" w14:textId="77777777" w:rsidR="00AC1F13" w:rsidRPr="001617B0" w:rsidRDefault="00AC1F13">
      <w:pPr>
        <w:numPr>
          <w:ilvl w:val="0"/>
          <w:numId w:val="10"/>
        </w:numPr>
        <w:tabs>
          <w:tab w:val="clear" w:pos="1260"/>
        </w:tabs>
        <w:ind w:left="1980" w:right="-1" w:hanging="279"/>
        <w:jc w:val="both"/>
        <w:rPr>
          <w:rFonts w:eastAsia="Times New Roman" w:cstheme="minorHAnsi"/>
          <w:i/>
        </w:rPr>
      </w:pPr>
      <w:bookmarkStart w:id="21" w:name="_Hlk131157629"/>
      <w:bookmarkStart w:id="22" w:name="_Hlk167265355"/>
      <w:bookmarkStart w:id="23" w:name="_Hlk117164511"/>
      <w:bookmarkStart w:id="24" w:name="_Hlk133492782"/>
      <w:bookmarkStart w:id="25" w:name="_Hlk164774232"/>
      <w:r w:rsidRPr="001617B0">
        <w:rPr>
          <w:rFonts w:eastAsia="Times New Roman" w:cstheme="minorHAnsi"/>
        </w:rPr>
        <w:t xml:space="preserve">građevinsko područje gospodarske zone poslovne namjene „Luka“ u Požegi </w:t>
      </w:r>
    </w:p>
    <w:p w14:paraId="5EF9A7B3" w14:textId="77777777" w:rsidR="00AC1F13" w:rsidRPr="001617B0" w:rsidRDefault="00AC1F13">
      <w:pPr>
        <w:numPr>
          <w:ilvl w:val="0"/>
          <w:numId w:val="10"/>
        </w:numPr>
        <w:tabs>
          <w:tab w:val="clear" w:pos="1260"/>
        </w:tabs>
        <w:ind w:left="1980" w:right="-1" w:hanging="279"/>
        <w:jc w:val="both"/>
        <w:rPr>
          <w:rFonts w:eastAsia="Times New Roman" w:cstheme="minorHAnsi"/>
          <w:i/>
        </w:rPr>
      </w:pPr>
      <w:r w:rsidRPr="001617B0">
        <w:rPr>
          <w:rFonts w:eastAsia="Times New Roman" w:cstheme="minorHAnsi"/>
        </w:rPr>
        <w:t xml:space="preserve">građevinsko područje gospodarske zone „Požega - istok“ u Požegi </w:t>
      </w:r>
    </w:p>
    <w:p w14:paraId="2AA36DE6" w14:textId="77777777" w:rsidR="00AC1F13" w:rsidRPr="001617B0" w:rsidRDefault="00AC1F13">
      <w:pPr>
        <w:numPr>
          <w:ilvl w:val="0"/>
          <w:numId w:val="10"/>
        </w:numPr>
        <w:tabs>
          <w:tab w:val="clear" w:pos="1260"/>
        </w:tabs>
        <w:ind w:left="1980" w:right="-1" w:hanging="279"/>
        <w:jc w:val="both"/>
        <w:rPr>
          <w:rFonts w:eastAsia="Times New Roman" w:cstheme="minorHAnsi"/>
          <w:i/>
        </w:rPr>
      </w:pPr>
      <w:r w:rsidRPr="001617B0">
        <w:rPr>
          <w:rFonts w:eastAsia="Times New Roman" w:cstheme="minorHAnsi"/>
        </w:rPr>
        <w:t xml:space="preserve">građevinsko područje gospodarske zone poljoprivredno-poslovne namjene i rekreacijske zone „Požega – sjever“ u Požegi  </w:t>
      </w:r>
    </w:p>
    <w:bookmarkEnd w:id="21"/>
    <w:p w14:paraId="5ABBCB4C" w14:textId="77777777" w:rsidR="00AC1F13" w:rsidRPr="001617B0" w:rsidRDefault="00AC1F13">
      <w:pPr>
        <w:numPr>
          <w:ilvl w:val="0"/>
          <w:numId w:val="10"/>
        </w:numPr>
        <w:tabs>
          <w:tab w:val="clear" w:pos="1260"/>
        </w:tabs>
        <w:ind w:left="1980" w:right="-1" w:hanging="279"/>
        <w:jc w:val="both"/>
        <w:rPr>
          <w:rFonts w:eastAsia="Times New Roman" w:cstheme="minorHAnsi"/>
          <w:i/>
        </w:rPr>
      </w:pPr>
      <w:r w:rsidRPr="001617B0">
        <w:rPr>
          <w:rFonts w:eastAsia="Times New Roman" w:cstheme="minorHAnsi"/>
        </w:rPr>
        <w:t>građevinsko područje gospodarske zone „Alaginci – Požega“</w:t>
      </w:r>
      <w:bookmarkStart w:id="26" w:name="_Hlk106023814"/>
    </w:p>
    <w:p w14:paraId="71730C08" w14:textId="77777777" w:rsidR="00AC1F13" w:rsidRPr="001617B0" w:rsidRDefault="00AC1F13">
      <w:pPr>
        <w:numPr>
          <w:ilvl w:val="0"/>
          <w:numId w:val="10"/>
        </w:numPr>
        <w:tabs>
          <w:tab w:val="clear" w:pos="1260"/>
        </w:tabs>
        <w:ind w:left="1980" w:right="-1" w:hanging="279"/>
        <w:jc w:val="both"/>
        <w:rPr>
          <w:rFonts w:eastAsia="Times New Roman" w:cstheme="minorHAnsi"/>
          <w:i/>
        </w:rPr>
      </w:pPr>
      <w:r w:rsidRPr="001617B0">
        <w:rPr>
          <w:rFonts w:eastAsia="Times New Roman" w:cstheme="minorHAnsi"/>
        </w:rPr>
        <w:t>građevinsko područje gospodarske zone „Alaginci 1“</w:t>
      </w:r>
    </w:p>
    <w:bookmarkEnd w:id="26"/>
    <w:p w14:paraId="65A17E8C" w14:textId="77777777" w:rsidR="00AC1F13" w:rsidRPr="001617B0" w:rsidRDefault="00AC1F13">
      <w:pPr>
        <w:numPr>
          <w:ilvl w:val="0"/>
          <w:numId w:val="10"/>
        </w:numPr>
        <w:tabs>
          <w:tab w:val="clear" w:pos="1260"/>
        </w:tabs>
        <w:ind w:left="1980" w:right="-1" w:hanging="279"/>
        <w:jc w:val="both"/>
        <w:rPr>
          <w:rFonts w:eastAsia="Times New Roman" w:cstheme="minorHAnsi"/>
          <w:i/>
        </w:rPr>
      </w:pPr>
      <w:r w:rsidRPr="001617B0">
        <w:rPr>
          <w:rFonts w:eastAsia="Times New Roman" w:cstheme="minorHAnsi"/>
        </w:rPr>
        <w:t>građevinsko područje gospodarske zone „Donji Emovci“</w:t>
      </w:r>
    </w:p>
    <w:p w14:paraId="7F80B392" w14:textId="77777777" w:rsidR="00AC1F13" w:rsidRPr="001617B0" w:rsidRDefault="00AC1F13">
      <w:pPr>
        <w:numPr>
          <w:ilvl w:val="0"/>
          <w:numId w:val="10"/>
        </w:numPr>
        <w:tabs>
          <w:tab w:val="clear" w:pos="1260"/>
        </w:tabs>
        <w:ind w:left="1980" w:right="-1" w:hanging="279"/>
        <w:jc w:val="both"/>
        <w:rPr>
          <w:rFonts w:eastAsia="Times New Roman" w:cstheme="minorHAnsi"/>
          <w:i/>
        </w:rPr>
      </w:pPr>
      <w:r w:rsidRPr="001617B0">
        <w:rPr>
          <w:rFonts w:eastAsia="Times New Roman" w:cstheme="minorHAnsi"/>
        </w:rPr>
        <w:t>građevinsko područje ugostiteljsko - turističke namjene „Sokolovac“</w:t>
      </w:r>
    </w:p>
    <w:p w14:paraId="0775EBC4" w14:textId="77777777" w:rsidR="00AC1F13" w:rsidRPr="001617B0" w:rsidRDefault="00AC1F13">
      <w:pPr>
        <w:numPr>
          <w:ilvl w:val="0"/>
          <w:numId w:val="10"/>
        </w:numPr>
        <w:tabs>
          <w:tab w:val="clear" w:pos="1260"/>
        </w:tabs>
        <w:ind w:left="1980" w:right="-1" w:hanging="279"/>
        <w:jc w:val="both"/>
        <w:rPr>
          <w:rFonts w:eastAsia="Times New Roman" w:cstheme="minorHAnsi"/>
          <w:i/>
        </w:rPr>
      </w:pPr>
      <w:r w:rsidRPr="001617B0">
        <w:rPr>
          <w:rFonts w:eastAsia="Times New Roman" w:cstheme="minorHAnsi"/>
        </w:rPr>
        <w:t>građevinsko područje ugostiteljsko - turističke namjena „Veliki kamen“</w:t>
      </w:r>
    </w:p>
    <w:p w14:paraId="51E27E44" w14:textId="77777777" w:rsidR="00AC1F13" w:rsidRPr="001617B0" w:rsidRDefault="00AC1F13">
      <w:pPr>
        <w:numPr>
          <w:ilvl w:val="0"/>
          <w:numId w:val="10"/>
        </w:numPr>
        <w:tabs>
          <w:tab w:val="clear" w:pos="1260"/>
        </w:tabs>
        <w:ind w:left="1980" w:right="-1" w:hanging="279"/>
        <w:jc w:val="both"/>
        <w:rPr>
          <w:rFonts w:eastAsia="Times New Roman" w:cstheme="minorHAnsi"/>
          <w:i/>
        </w:rPr>
      </w:pPr>
      <w:bookmarkStart w:id="27" w:name="_Hlk106106048"/>
      <w:r w:rsidRPr="001617B0">
        <w:rPr>
          <w:rFonts w:eastAsia="Times New Roman" w:cstheme="minorHAnsi"/>
        </w:rPr>
        <w:t>građevinsko područje ugostiteljsko  - turističke namjene „Emovački lug 1“</w:t>
      </w:r>
    </w:p>
    <w:bookmarkEnd w:id="27"/>
    <w:p w14:paraId="7912DC27" w14:textId="77777777" w:rsidR="00AC1F13" w:rsidRPr="001617B0" w:rsidRDefault="00AC1F13">
      <w:pPr>
        <w:numPr>
          <w:ilvl w:val="0"/>
          <w:numId w:val="10"/>
        </w:numPr>
        <w:tabs>
          <w:tab w:val="clear" w:pos="1260"/>
        </w:tabs>
        <w:ind w:left="1980" w:right="-1" w:hanging="279"/>
        <w:jc w:val="both"/>
        <w:rPr>
          <w:rFonts w:eastAsia="Times New Roman" w:cstheme="minorHAnsi"/>
          <w:i/>
        </w:rPr>
      </w:pPr>
      <w:r w:rsidRPr="001617B0">
        <w:rPr>
          <w:rFonts w:eastAsia="Times New Roman" w:cstheme="minorHAnsi"/>
        </w:rPr>
        <w:t>građevinsko područje ugostiteljsko - turističke namjene „Emovački lug 2“</w:t>
      </w:r>
    </w:p>
    <w:p w14:paraId="6394C21F" w14:textId="77777777" w:rsidR="00AC1F13" w:rsidRPr="001617B0" w:rsidRDefault="00AC1F13">
      <w:pPr>
        <w:numPr>
          <w:ilvl w:val="0"/>
          <w:numId w:val="10"/>
        </w:numPr>
        <w:tabs>
          <w:tab w:val="clear" w:pos="1260"/>
        </w:tabs>
        <w:ind w:left="1980" w:right="-1" w:hanging="279"/>
        <w:jc w:val="both"/>
        <w:rPr>
          <w:rFonts w:eastAsia="Times New Roman" w:cstheme="minorHAnsi"/>
          <w:i/>
        </w:rPr>
      </w:pPr>
      <w:r w:rsidRPr="001617B0">
        <w:rPr>
          <w:rFonts w:eastAsia="Times New Roman" w:cstheme="minorHAnsi"/>
        </w:rPr>
        <w:t>građevinsko područje ugostiteljsko - turističke namjene „Mihaljevci“</w:t>
      </w:r>
    </w:p>
    <w:p w14:paraId="5CE80623" w14:textId="77777777" w:rsidR="00AC1F13" w:rsidRPr="001617B0" w:rsidRDefault="00AC1F13">
      <w:pPr>
        <w:numPr>
          <w:ilvl w:val="0"/>
          <w:numId w:val="10"/>
        </w:numPr>
        <w:tabs>
          <w:tab w:val="clear" w:pos="1260"/>
        </w:tabs>
        <w:ind w:left="1980" w:right="-1" w:hanging="279"/>
        <w:jc w:val="both"/>
        <w:rPr>
          <w:rFonts w:eastAsia="Times New Roman" w:cstheme="minorHAnsi"/>
          <w:i/>
        </w:rPr>
      </w:pPr>
      <w:r w:rsidRPr="001617B0">
        <w:rPr>
          <w:rFonts w:eastAsia="Times New Roman" w:cstheme="minorHAnsi"/>
        </w:rPr>
        <w:t>građevinsko područje ugostiteljsko – turističke namjene „Požega Praulje sjever“</w:t>
      </w:r>
    </w:p>
    <w:p w14:paraId="4C40559D" w14:textId="77777777" w:rsidR="00AC1F13" w:rsidRPr="001617B0" w:rsidRDefault="00AC1F13">
      <w:pPr>
        <w:numPr>
          <w:ilvl w:val="0"/>
          <w:numId w:val="10"/>
        </w:numPr>
        <w:tabs>
          <w:tab w:val="clear" w:pos="1260"/>
        </w:tabs>
        <w:ind w:left="1979" w:hanging="279"/>
        <w:jc w:val="both"/>
        <w:rPr>
          <w:rFonts w:eastAsia="Times New Roman" w:cstheme="minorHAnsi"/>
          <w:i/>
        </w:rPr>
      </w:pPr>
      <w:r w:rsidRPr="001617B0">
        <w:rPr>
          <w:rFonts w:eastAsia="Times New Roman" w:cstheme="minorHAnsi"/>
        </w:rPr>
        <w:t>građevinsko područje ugostiteljsko - turističke namjene „Marindvor“</w:t>
      </w:r>
    </w:p>
    <w:p w14:paraId="5B214D43" w14:textId="77777777" w:rsidR="00AC1F13" w:rsidRPr="001617B0" w:rsidRDefault="00AC1F13">
      <w:pPr>
        <w:numPr>
          <w:ilvl w:val="0"/>
          <w:numId w:val="10"/>
        </w:numPr>
        <w:tabs>
          <w:tab w:val="clear" w:pos="1260"/>
        </w:tabs>
        <w:ind w:left="1979" w:hanging="279"/>
        <w:jc w:val="both"/>
        <w:rPr>
          <w:rFonts w:eastAsia="Times New Roman" w:cstheme="minorHAnsi"/>
          <w:i/>
        </w:rPr>
      </w:pPr>
      <w:r w:rsidRPr="001617B0">
        <w:rPr>
          <w:rFonts w:eastAsia="Times New Roman" w:cstheme="minorHAnsi"/>
        </w:rPr>
        <w:t>građevinsko područje ugostiteljsko - turističke namjene „Golobrdci“</w:t>
      </w:r>
    </w:p>
    <w:p w14:paraId="279DEC64" w14:textId="77777777" w:rsidR="00AC1F13" w:rsidRPr="001617B0" w:rsidRDefault="00AC1F13">
      <w:pPr>
        <w:numPr>
          <w:ilvl w:val="0"/>
          <w:numId w:val="10"/>
        </w:numPr>
        <w:tabs>
          <w:tab w:val="clear" w:pos="1260"/>
        </w:tabs>
        <w:ind w:left="1979" w:hanging="279"/>
        <w:jc w:val="both"/>
        <w:rPr>
          <w:rFonts w:eastAsia="Times New Roman" w:cstheme="minorHAnsi"/>
          <w:i/>
        </w:rPr>
      </w:pPr>
      <w:r w:rsidRPr="001617B0">
        <w:rPr>
          <w:rFonts w:eastAsia="Times New Roman" w:cstheme="minorHAnsi"/>
        </w:rPr>
        <w:t>građevinsko područje ugostiteljsko - turističke namjene „Seoci“</w:t>
      </w:r>
    </w:p>
    <w:p w14:paraId="70828521" w14:textId="77777777" w:rsidR="00AC1F13" w:rsidRPr="001617B0" w:rsidRDefault="00AC1F13">
      <w:pPr>
        <w:numPr>
          <w:ilvl w:val="0"/>
          <w:numId w:val="10"/>
        </w:numPr>
        <w:tabs>
          <w:tab w:val="clear" w:pos="1260"/>
        </w:tabs>
        <w:ind w:left="1980" w:right="-1" w:hanging="279"/>
        <w:jc w:val="both"/>
        <w:rPr>
          <w:rFonts w:eastAsia="Times New Roman" w:cstheme="minorHAnsi"/>
          <w:i/>
          <w:strike/>
        </w:rPr>
      </w:pPr>
      <w:r w:rsidRPr="001617B0">
        <w:rPr>
          <w:rFonts w:eastAsia="Times New Roman" w:cstheme="minorHAnsi"/>
        </w:rPr>
        <w:t>građevinsko područje ugostiteljsko - turističke i sportsko – rekreacijske namjene „Turnić - Šeovci“</w:t>
      </w:r>
    </w:p>
    <w:p w14:paraId="5A3A23CB" w14:textId="77777777" w:rsidR="00AC1F13" w:rsidRPr="001617B0" w:rsidRDefault="00AC1F13">
      <w:pPr>
        <w:numPr>
          <w:ilvl w:val="0"/>
          <w:numId w:val="10"/>
        </w:numPr>
        <w:tabs>
          <w:tab w:val="clear" w:pos="1260"/>
        </w:tabs>
        <w:ind w:left="1979" w:hanging="279"/>
        <w:jc w:val="both"/>
        <w:rPr>
          <w:rFonts w:eastAsia="Times New Roman" w:cstheme="minorHAnsi"/>
          <w:i/>
        </w:rPr>
      </w:pPr>
      <w:r w:rsidRPr="001617B0">
        <w:rPr>
          <w:rFonts w:eastAsia="Times New Roman" w:cstheme="minorHAnsi"/>
        </w:rPr>
        <w:t>građevinsko područje ugostiteljsko - turističke i sportsko  - rekreacijske namjene „Sovinjak“</w:t>
      </w:r>
    </w:p>
    <w:p w14:paraId="037C16AA" w14:textId="77777777" w:rsidR="00AC1F13" w:rsidRPr="001617B0" w:rsidRDefault="00AC1F13">
      <w:pPr>
        <w:numPr>
          <w:ilvl w:val="0"/>
          <w:numId w:val="10"/>
        </w:numPr>
        <w:tabs>
          <w:tab w:val="clear" w:pos="1260"/>
        </w:tabs>
        <w:ind w:left="1979" w:hanging="279"/>
        <w:jc w:val="both"/>
        <w:rPr>
          <w:rFonts w:eastAsia="Times New Roman" w:cstheme="minorHAnsi"/>
          <w:i/>
        </w:rPr>
      </w:pPr>
      <w:r w:rsidRPr="001617B0">
        <w:rPr>
          <w:rFonts w:eastAsia="Times New Roman" w:cstheme="minorHAnsi"/>
        </w:rPr>
        <w:t>građevinsko područje sportsko – rekreacijske namjene „Villare“</w:t>
      </w:r>
    </w:p>
    <w:p w14:paraId="4A7E2B29" w14:textId="77777777" w:rsidR="00AC1F13" w:rsidRPr="001617B0" w:rsidRDefault="00AC1F13">
      <w:pPr>
        <w:numPr>
          <w:ilvl w:val="0"/>
          <w:numId w:val="10"/>
        </w:numPr>
        <w:tabs>
          <w:tab w:val="clear" w:pos="1260"/>
        </w:tabs>
        <w:ind w:left="1979" w:hanging="279"/>
        <w:jc w:val="both"/>
        <w:rPr>
          <w:rFonts w:eastAsia="Times New Roman" w:cstheme="minorHAnsi"/>
          <w:i/>
        </w:rPr>
      </w:pPr>
      <w:r w:rsidRPr="001617B0">
        <w:rPr>
          <w:rFonts w:eastAsia="Times New Roman" w:cstheme="minorHAnsi"/>
        </w:rPr>
        <w:t>građevinsko područje sportsko - rekreacijske namjene „Drškovci“</w:t>
      </w:r>
    </w:p>
    <w:p w14:paraId="654A8E99" w14:textId="77777777" w:rsidR="00AC1F13" w:rsidRPr="001617B0" w:rsidRDefault="00AC1F13">
      <w:pPr>
        <w:numPr>
          <w:ilvl w:val="0"/>
          <w:numId w:val="10"/>
        </w:numPr>
        <w:tabs>
          <w:tab w:val="clear" w:pos="1260"/>
        </w:tabs>
        <w:ind w:left="1979" w:hanging="279"/>
        <w:jc w:val="both"/>
        <w:rPr>
          <w:rFonts w:eastAsia="Times New Roman" w:cstheme="minorHAnsi"/>
          <w:i/>
        </w:rPr>
      </w:pPr>
      <w:r w:rsidRPr="001617B0">
        <w:rPr>
          <w:rFonts w:eastAsia="Times New Roman" w:cstheme="minorHAnsi"/>
        </w:rPr>
        <w:t>građevinsko područje sportsko - rekreacijske namjene „Strelište Gradski Vrhovci“</w:t>
      </w:r>
    </w:p>
    <w:p w14:paraId="784D6117" w14:textId="77777777" w:rsidR="00AC1F13" w:rsidRPr="001617B0" w:rsidRDefault="00AC1F13">
      <w:pPr>
        <w:numPr>
          <w:ilvl w:val="0"/>
          <w:numId w:val="10"/>
        </w:numPr>
        <w:tabs>
          <w:tab w:val="clear" w:pos="1260"/>
        </w:tabs>
        <w:ind w:left="1979" w:hanging="279"/>
        <w:jc w:val="both"/>
        <w:rPr>
          <w:rFonts w:eastAsia="Times New Roman" w:cstheme="minorHAnsi"/>
          <w:i/>
        </w:rPr>
      </w:pPr>
      <w:r w:rsidRPr="001617B0">
        <w:rPr>
          <w:rFonts w:eastAsia="Times New Roman" w:cstheme="minorHAnsi"/>
        </w:rPr>
        <w:lastRenderedPageBreak/>
        <w:t>građevinsko područje sportsko - rekreacijske namjene „Turnić“</w:t>
      </w:r>
    </w:p>
    <w:p w14:paraId="4B92A392" w14:textId="77777777" w:rsidR="00AC1F13" w:rsidRPr="001617B0" w:rsidRDefault="00AC1F13">
      <w:pPr>
        <w:numPr>
          <w:ilvl w:val="0"/>
          <w:numId w:val="10"/>
        </w:numPr>
        <w:tabs>
          <w:tab w:val="clear" w:pos="1260"/>
        </w:tabs>
        <w:ind w:left="1985" w:right="-1" w:hanging="279"/>
        <w:jc w:val="both"/>
        <w:rPr>
          <w:rFonts w:eastAsia="Times New Roman" w:cstheme="minorHAnsi"/>
          <w:i/>
        </w:rPr>
      </w:pPr>
      <w:r w:rsidRPr="001617B0">
        <w:rPr>
          <w:rFonts w:eastAsia="Times New Roman" w:cstheme="minorHAnsi"/>
        </w:rPr>
        <w:t>građevinsko područje javne i društvene namjene „Požeška gora - Thallerov hram“</w:t>
      </w:r>
    </w:p>
    <w:p w14:paraId="5399E763" w14:textId="77777777" w:rsidR="00AC1F13" w:rsidRPr="001617B0" w:rsidRDefault="00AC1F13">
      <w:pPr>
        <w:numPr>
          <w:ilvl w:val="0"/>
          <w:numId w:val="10"/>
        </w:numPr>
        <w:tabs>
          <w:tab w:val="clear" w:pos="1260"/>
        </w:tabs>
        <w:ind w:left="1985" w:hanging="279"/>
        <w:jc w:val="both"/>
        <w:rPr>
          <w:rFonts w:eastAsia="Times New Roman" w:cstheme="minorHAnsi"/>
          <w:iCs/>
        </w:rPr>
      </w:pPr>
      <w:r w:rsidRPr="001617B0">
        <w:rPr>
          <w:rFonts w:eastAsia="Times New Roman" w:cstheme="minorHAnsi"/>
          <w:iCs/>
        </w:rPr>
        <w:t xml:space="preserve">građevinsko područje obrazovne namjene edukacijskog centra „Marindvor“ </w:t>
      </w:r>
    </w:p>
    <w:p w14:paraId="524EA884" w14:textId="77777777" w:rsidR="00AC1F13" w:rsidRPr="001617B0" w:rsidRDefault="00AC1F13">
      <w:pPr>
        <w:numPr>
          <w:ilvl w:val="0"/>
          <w:numId w:val="10"/>
        </w:numPr>
        <w:tabs>
          <w:tab w:val="clear" w:pos="1260"/>
        </w:tabs>
        <w:ind w:left="1985" w:right="-1" w:hanging="279"/>
        <w:jc w:val="both"/>
        <w:rPr>
          <w:rFonts w:eastAsia="Times New Roman" w:cstheme="minorHAnsi"/>
          <w:i/>
        </w:rPr>
      </w:pPr>
      <w:r w:rsidRPr="001617B0">
        <w:rPr>
          <w:rFonts w:eastAsia="Times New Roman" w:cstheme="minorHAnsi"/>
        </w:rPr>
        <w:t>građevinsko područje javne i društvene namjene „ Alaginci 2“</w:t>
      </w:r>
    </w:p>
    <w:p w14:paraId="2EA3AAD8" w14:textId="77777777" w:rsidR="00AC1F13" w:rsidRPr="001617B0" w:rsidRDefault="00AC1F13">
      <w:pPr>
        <w:numPr>
          <w:ilvl w:val="0"/>
          <w:numId w:val="10"/>
        </w:numPr>
        <w:tabs>
          <w:tab w:val="clear" w:pos="1260"/>
        </w:tabs>
        <w:ind w:left="1985" w:hanging="279"/>
        <w:jc w:val="both"/>
        <w:rPr>
          <w:rFonts w:eastAsia="Times New Roman" w:cstheme="minorHAnsi"/>
          <w:i/>
        </w:rPr>
      </w:pPr>
      <w:r w:rsidRPr="001617B0">
        <w:rPr>
          <w:rFonts w:eastAsia="Times New Roman" w:cstheme="minorHAnsi"/>
        </w:rPr>
        <w:t>građevinsko područje posebne namjene vojarna „123. brigade HV“</w:t>
      </w:r>
    </w:p>
    <w:p w14:paraId="57DDE09B" w14:textId="77777777" w:rsidR="00AC1F13" w:rsidRPr="001617B0" w:rsidRDefault="00AC1F13">
      <w:pPr>
        <w:numPr>
          <w:ilvl w:val="0"/>
          <w:numId w:val="10"/>
        </w:numPr>
        <w:tabs>
          <w:tab w:val="clear" w:pos="1260"/>
        </w:tabs>
        <w:ind w:left="1979" w:hanging="279"/>
        <w:jc w:val="both"/>
        <w:rPr>
          <w:rFonts w:eastAsia="Times New Roman" w:cstheme="minorHAnsi"/>
          <w:i/>
        </w:rPr>
      </w:pPr>
      <w:r w:rsidRPr="001617B0">
        <w:rPr>
          <w:rFonts w:eastAsia="Times New Roman" w:cstheme="minorHAnsi"/>
        </w:rPr>
        <w:t>građevinsko područje posebne namjene vježbališta „Glavica“</w:t>
      </w:r>
      <w:r w:rsidRPr="001617B0">
        <w:rPr>
          <w:rFonts w:eastAsia="Times New Roman" w:cstheme="minorHAnsi"/>
          <w:iCs/>
          <w:shd w:val="clear" w:color="auto" w:fill="B6DDE8" w:themeFill="accent5" w:themeFillTint="66"/>
        </w:rPr>
        <w:t xml:space="preserve"> </w:t>
      </w:r>
    </w:p>
    <w:p w14:paraId="75FE86BA" w14:textId="77777777" w:rsidR="00AC1F13" w:rsidRPr="001617B0" w:rsidRDefault="00AC1F13">
      <w:pPr>
        <w:numPr>
          <w:ilvl w:val="0"/>
          <w:numId w:val="10"/>
        </w:numPr>
        <w:tabs>
          <w:tab w:val="clear" w:pos="1260"/>
        </w:tabs>
        <w:ind w:left="1979" w:hanging="279"/>
        <w:jc w:val="both"/>
        <w:rPr>
          <w:rFonts w:eastAsia="Times New Roman" w:cstheme="minorHAnsi"/>
          <w:i/>
        </w:rPr>
      </w:pPr>
      <w:r w:rsidRPr="001617B0">
        <w:rPr>
          <w:rFonts w:eastAsia="Times New Roman" w:cstheme="minorHAnsi"/>
        </w:rPr>
        <w:t>građevinsko područje posebne namjene strelište „Novo selo“</w:t>
      </w:r>
    </w:p>
    <w:p w14:paraId="40838767" w14:textId="77777777" w:rsidR="00AC1F13" w:rsidRPr="001617B0" w:rsidRDefault="00AC1F13">
      <w:pPr>
        <w:numPr>
          <w:ilvl w:val="0"/>
          <w:numId w:val="10"/>
        </w:numPr>
        <w:tabs>
          <w:tab w:val="clear" w:pos="1260"/>
        </w:tabs>
        <w:ind w:left="1979" w:hanging="279"/>
        <w:jc w:val="both"/>
        <w:rPr>
          <w:rFonts w:eastAsia="Times New Roman" w:cstheme="minorHAnsi"/>
          <w:i/>
        </w:rPr>
      </w:pPr>
      <w:r w:rsidRPr="001617B0">
        <w:rPr>
          <w:rFonts w:eastAsia="Times New Roman" w:cstheme="minorHAnsi"/>
          <w:iCs/>
        </w:rPr>
        <w:t>izdvojeno građevinsko područje za gospodarenje otpadom „Vinogradine“</w:t>
      </w:r>
    </w:p>
    <w:p w14:paraId="10EE61BF" w14:textId="77777777" w:rsidR="00AC1F13" w:rsidRPr="001617B0" w:rsidRDefault="00AC1F13">
      <w:pPr>
        <w:numPr>
          <w:ilvl w:val="0"/>
          <w:numId w:val="10"/>
        </w:numPr>
        <w:tabs>
          <w:tab w:val="clear" w:pos="1260"/>
        </w:tabs>
        <w:spacing w:after="240"/>
        <w:ind w:left="1980" w:right="-1" w:hanging="279"/>
        <w:jc w:val="both"/>
        <w:rPr>
          <w:rFonts w:eastAsia="Times New Roman" w:cstheme="minorHAnsi"/>
          <w:i/>
        </w:rPr>
      </w:pPr>
      <w:bookmarkStart w:id="28" w:name="_Hlk179892878"/>
      <w:r w:rsidRPr="001617B0">
        <w:rPr>
          <w:rFonts w:eastAsia="Times New Roman" w:cstheme="minorHAnsi"/>
        </w:rPr>
        <w:t>građevinska područja groblja</w:t>
      </w:r>
      <w:bookmarkEnd w:id="22"/>
    </w:p>
    <w:bookmarkEnd w:id="18"/>
    <w:bookmarkEnd w:id="19"/>
    <w:bookmarkEnd w:id="20"/>
    <w:bookmarkEnd w:id="23"/>
    <w:bookmarkEnd w:id="24"/>
    <w:bookmarkEnd w:id="25"/>
    <w:bookmarkEnd w:id="28"/>
    <w:p w14:paraId="2428A25F" w14:textId="77777777" w:rsidR="00AC1F13" w:rsidRPr="001617B0" w:rsidRDefault="00AC1F13" w:rsidP="00AC1F13">
      <w:pPr>
        <w:autoSpaceDE w:val="0"/>
        <w:autoSpaceDN w:val="0"/>
        <w:adjustRightInd w:val="0"/>
        <w:ind w:left="1701" w:hanging="425"/>
        <w:jc w:val="both"/>
        <w:rPr>
          <w:rFonts w:eastAsia="Times New Roman" w:cstheme="minorHAnsi"/>
          <w:b/>
          <w:bCs/>
        </w:rPr>
      </w:pPr>
      <w:r w:rsidRPr="001617B0">
        <w:rPr>
          <w:rFonts w:eastAsia="Times New Roman" w:cstheme="minorHAnsi"/>
          <w:b/>
          <w:bCs/>
        </w:rPr>
        <w:t>B)</w:t>
      </w:r>
      <w:r w:rsidRPr="001617B0">
        <w:rPr>
          <w:rFonts w:eastAsia="Times New Roman" w:cstheme="minorHAnsi"/>
          <w:b/>
          <w:bCs/>
        </w:rPr>
        <w:tab/>
      </w:r>
      <w:bookmarkStart w:id="29" w:name="_Hlk53146001"/>
      <w:r w:rsidRPr="001617B0">
        <w:rPr>
          <w:rFonts w:eastAsia="Times New Roman" w:cstheme="minorHAnsi"/>
          <w:b/>
          <w:bCs/>
        </w:rPr>
        <w:t>Površine za istraživanje i iskorištavanje mineralnih sirovina te za istraživanje i eksploataciju ugljikovodika i geotermalnih voda u energetske svrhe:</w:t>
      </w:r>
    </w:p>
    <w:p w14:paraId="45E9E303" w14:textId="77777777" w:rsidR="00AC1F13" w:rsidRPr="001617B0" w:rsidRDefault="00AC1F13">
      <w:pPr>
        <w:numPr>
          <w:ilvl w:val="2"/>
          <w:numId w:val="19"/>
        </w:numPr>
        <w:ind w:left="1985" w:hanging="284"/>
        <w:jc w:val="both"/>
        <w:rPr>
          <w:rFonts w:eastAsia="Times New Roman" w:cstheme="minorHAnsi"/>
          <w:b/>
          <w:iCs/>
        </w:rPr>
      </w:pPr>
      <w:bookmarkStart w:id="30" w:name="_Hlk146712700"/>
      <w:bookmarkStart w:id="31" w:name="_Hlk97802029"/>
      <w:r w:rsidRPr="001617B0">
        <w:rPr>
          <w:rFonts w:eastAsia="Times New Roman" w:cstheme="minorHAnsi"/>
          <w:iCs/>
        </w:rPr>
        <w:t xml:space="preserve">eksploatacijsko polje i istražni prostor tehničkog građevnog kamena </w:t>
      </w:r>
      <w:r w:rsidRPr="001617B0">
        <w:rPr>
          <w:rFonts w:eastAsia="Times New Roman" w:cstheme="minorHAnsi"/>
        </w:rPr>
        <w:t>"</w:t>
      </w:r>
      <w:r w:rsidRPr="001617B0">
        <w:rPr>
          <w:rFonts w:eastAsia="Times New Roman" w:cstheme="minorHAnsi"/>
          <w:iCs/>
        </w:rPr>
        <w:t>Jegerova livada</w:t>
      </w:r>
      <w:r w:rsidRPr="001617B0">
        <w:rPr>
          <w:rFonts w:eastAsia="Times New Roman" w:cstheme="minorHAnsi"/>
        </w:rPr>
        <w:t>"</w:t>
      </w:r>
    </w:p>
    <w:p w14:paraId="38B6D563" w14:textId="77777777" w:rsidR="00AC1F13" w:rsidRPr="001617B0" w:rsidRDefault="00AC1F13">
      <w:pPr>
        <w:numPr>
          <w:ilvl w:val="0"/>
          <w:numId w:val="19"/>
        </w:numPr>
        <w:autoSpaceDE w:val="0"/>
        <w:autoSpaceDN w:val="0"/>
        <w:adjustRightInd w:val="0"/>
        <w:spacing w:after="240"/>
        <w:ind w:left="1985" w:hanging="284"/>
        <w:jc w:val="both"/>
        <w:rPr>
          <w:rFonts w:eastAsia="Times New Roman" w:cstheme="minorHAnsi"/>
          <w:strike/>
        </w:rPr>
      </w:pPr>
      <w:r w:rsidRPr="001617B0">
        <w:rPr>
          <w:rFonts w:eastAsia="Times New Roman" w:cstheme="minorHAnsi"/>
        </w:rPr>
        <w:t>prostor za istraživanje (istražni prostor) i eksploataciju geotermalne vode "Tekić" (dijelom)</w:t>
      </w:r>
    </w:p>
    <w:bookmarkEnd w:id="30"/>
    <w:bookmarkEnd w:id="31"/>
    <w:p w14:paraId="59251500" w14:textId="77777777" w:rsidR="00AC1F13" w:rsidRPr="001617B0" w:rsidRDefault="00AC1F13" w:rsidP="00AC1F13">
      <w:pPr>
        <w:ind w:left="1701" w:right="-1" w:hanging="425"/>
        <w:jc w:val="both"/>
        <w:rPr>
          <w:rFonts w:eastAsia="Times New Roman" w:cstheme="minorHAnsi"/>
          <w:b/>
          <w:bCs/>
        </w:rPr>
      </w:pPr>
      <w:r w:rsidRPr="001617B0">
        <w:rPr>
          <w:rFonts w:eastAsia="Times New Roman" w:cstheme="minorHAnsi"/>
          <w:b/>
          <w:bCs/>
        </w:rPr>
        <w:t>C)</w:t>
      </w:r>
      <w:r w:rsidRPr="001617B0">
        <w:rPr>
          <w:rFonts w:eastAsia="Times New Roman" w:cstheme="minorHAnsi"/>
          <w:b/>
          <w:bCs/>
        </w:rPr>
        <w:tab/>
        <w:t>Poljoprivredno zemljište isključivo osnovne namjene</w:t>
      </w:r>
    </w:p>
    <w:p w14:paraId="7EA37943" w14:textId="77777777" w:rsidR="00AC1F13" w:rsidRPr="001617B0" w:rsidRDefault="00AC1F13">
      <w:pPr>
        <w:numPr>
          <w:ilvl w:val="1"/>
          <w:numId w:val="11"/>
        </w:numPr>
        <w:tabs>
          <w:tab w:val="clear" w:pos="1440"/>
        </w:tabs>
        <w:autoSpaceDE w:val="0"/>
        <w:autoSpaceDN w:val="0"/>
        <w:adjustRightInd w:val="0"/>
        <w:ind w:left="1980" w:hanging="279"/>
        <w:jc w:val="both"/>
        <w:rPr>
          <w:rFonts w:eastAsia="Times New Roman" w:cstheme="minorHAnsi"/>
          <w:b/>
          <w:bCs/>
        </w:rPr>
      </w:pPr>
      <w:r w:rsidRPr="001617B0">
        <w:rPr>
          <w:rFonts w:eastAsia="Times New Roman" w:cstheme="minorHAnsi"/>
        </w:rPr>
        <w:t xml:space="preserve">osobito vrijedno obradivo </w:t>
      </w:r>
      <w:r w:rsidRPr="001617B0">
        <w:rPr>
          <w:rFonts w:eastAsia="Times New Roman" w:cstheme="minorHAnsi"/>
          <w:bCs/>
        </w:rPr>
        <w:t>zemljište</w:t>
      </w:r>
      <w:r w:rsidRPr="001617B0">
        <w:rPr>
          <w:rFonts w:eastAsia="Times New Roman" w:cstheme="minorHAnsi"/>
        </w:rPr>
        <w:t xml:space="preserve"> – </w:t>
      </w:r>
      <w:r w:rsidRPr="001617B0">
        <w:rPr>
          <w:rFonts w:eastAsia="Times New Roman" w:cstheme="minorHAnsi"/>
          <w:b/>
          <w:bCs/>
        </w:rPr>
        <w:t>P1</w:t>
      </w:r>
    </w:p>
    <w:p w14:paraId="606FFE7E" w14:textId="77777777" w:rsidR="00AC1F13" w:rsidRPr="001617B0" w:rsidRDefault="00AC1F13">
      <w:pPr>
        <w:numPr>
          <w:ilvl w:val="1"/>
          <w:numId w:val="11"/>
        </w:numPr>
        <w:tabs>
          <w:tab w:val="clear" w:pos="1440"/>
        </w:tabs>
        <w:autoSpaceDE w:val="0"/>
        <w:autoSpaceDN w:val="0"/>
        <w:adjustRightInd w:val="0"/>
        <w:ind w:left="1980" w:hanging="279"/>
        <w:jc w:val="both"/>
        <w:rPr>
          <w:rFonts w:eastAsia="Times New Roman" w:cstheme="minorHAnsi"/>
          <w:b/>
          <w:bCs/>
        </w:rPr>
      </w:pPr>
      <w:r w:rsidRPr="001617B0">
        <w:rPr>
          <w:rFonts w:eastAsia="Times New Roman" w:cstheme="minorHAnsi"/>
        </w:rPr>
        <w:t xml:space="preserve">vrijedno obradivo </w:t>
      </w:r>
      <w:r w:rsidRPr="001617B0">
        <w:rPr>
          <w:rFonts w:eastAsia="Times New Roman" w:cstheme="minorHAnsi"/>
          <w:bCs/>
        </w:rPr>
        <w:t>zemljište</w:t>
      </w:r>
      <w:r w:rsidRPr="001617B0">
        <w:rPr>
          <w:rFonts w:eastAsia="Times New Roman" w:cstheme="minorHAnsi"/>
        </w:rPr>
        <w:t xml:space="preserve"> – </w:t>
      </w:r>
      <w:r w:rsidRPr="001617B0">
        <w:rPr>
          <w:rFonts w:eastAsia="Times New Roman" w:cstheme="minorHAnsi"/>
          <w:b/>
          <w:bCs/>
        </w:rPr>
        <w:t>P2</w:t>
      </w:r>
    </w:p>
    <w:p w14:paraId="43830B0E" w14:textId="77777777" w:rsidR="00AC1F13" w:rsidRPr="001617B0" w:rsidRDefault="00AC1F13">
      <w:pPr>
        <w:numPr>
          <w:ilvl w:val="1"/>
          <w:numId w:val="11"/>
        </w:numPr>
        <w:tabs>
          <w:tab w:val="clear" w:pos="1440"/>
        </w:tabs>
        <w:autoSpaceDE w:val="0"/>
        <w:autoSpaceDN w:val="0"/>
        <w:adjustRightInd w:val="0"/>
        <w:spacing w:after="120"/>
        <w:ind w:left="1980" w:hanging="279"/>
        <w:jc w:val="both"/>
        <w:rPr>
          <w:rFonts w:eastAsia="Times New Roman" w:cstheme="minorHAnsi"/>
          <w:bCs/>
        </w:rPr>
      </w:pPr>
      <w:r w:rsidRPr="001617B0">
        <w:rPr>
          <w:rFonts w:eastAsia="Times New Roman" w:cstheme="minorHAnsi"/>
          <w:bCs/>
        </w:rPr>
        <w:t>ostala obradiva zemljište</w:t>
      </w:r>
      <w:r w:rsidRPr="001617B0">
        <w:rPr>
          <w:rFonts w:eastAsia="Times New Roman" w:cstheme="minorHAnsi"/>
          <w:b/>
          <w:bCs/>
        </w:rPr>
        <w:t xml:space="preserve"> </w:t>
      </w:r>
      <w:r w:rsidRPr="001617B0">
        <w:rPr>
          <w:rFonts w:eastAsia="Times New Roman" w:cstheme="minorHAnsi"/>
          <w:bCs/>
        </w:rPr>
        <w:t xml:space="preserve">– </w:t>
      </w:r>
      <w:r w:rsidRPr="001617B0">
        <w:rPr>
          <w:rFonts w:eastAsia="Times New Roman" w:cstheme="minorHAnsi"/>
          <w:b/>
          <w:bCs/>
        </w:rPr>
        <w:t>P3</w:t>
      </w:r>
    </w:p>
    <w:p w14:paraId="154BE56A" w14:textId="77777777" w:rsidR="00AC1F13" w:rsidRPr="001617B0" w:rsidRDefault="00AC1F13" w:rsidP="00AC1F13">
      <w:pPr>
        <w:autoSpaceDE w:val="0"/>
        <w:autoSpaceDN w:val="0"/>
        <w:adjustRightInd w:val="0"/>
        <w:ind w:left="1701" w:hanging="425"/>
        <w:jc w:val="both"/>
        <w:rPr>
          <w:rFonts w:eastAsia="Times New Roman" w:cstheme="minorHAnsi"/>
          <w:b/>
          <w:bCs/>
        </w:rPr>
      </w:pPr>
      <w:r w:rsidRPr="001617B0">
        <w:rPr>
          <w:rFonts w:eastAsia="Times New Roman" w:cstheme="minorHAnsi"/>
          <w:b/>
          <w:bCs/>
        </w:rPr>
        <w:t xml:space="preserve">D) </w:t>
      </w:r>
      <w:r w:rsidRPr="001617B0">
        <w:rPr>
          <w:rFonts w:eastAsia="Times New Roman" w:cstheme="minorHAnsi"/>
          <w:b/>
          <w:bCs/>
        </w:rPr>
        <w:tab/>
        <w:t>Šuma isključivo osnovne namjene</w:t>
      </w:r>
    </w:p>
    <w:p w14:paraId="1BACD85F" w14:textId="77777777" w:rsidR="00AC1F13" w:rsidRPr="001617B0" w:rsidRDefault="00AC1F13">
      <w:pPr>
        <w:numPr>
          <w:ilvl w:val="0"/>
          <w:numId w:val="12"/>
        </w:numPr>
        <w:tabs>
          <w:tab w:val="clear" w:pos="2340"/>
        </w:tabs>
        <w:autoSpaceDE w:val="0"/>
        <w:autoSpaceDN w:val="0"/>
        <w:adjustRightInd w:val="0"/>
        <w:ind w:left="1980" w:hanging="279"/>
        <w:jc w:val="both"/>
        <w:rPr>
          <w:rFonts w:eastAsia="Times New Roman" w:cstheme="minorHAnsi"/>
        </w:rPr>
      </w:pPr>
      <w:r w:rsidRPr="001617B0">
        <w:rPr>
          <w:rFonts w:eastAsia="Times New Roman" w:cstheme="minorHAnsi"/>
        </w:rPr>
        <w:t xml:space="preserve">gospodarske šume - </w:t>
      </w:r>
      <w:r w:rsidRPr="001617B0">
        <w:rPr>
          <w:rFonts w:eastAsia="Times New Roman" w:cstheme="minorHAnsi"/>
          <w:b/>
          <w:bCs/>
        </w:rPr>
        <w:t>Š1</w:t>
      </w:r>
    </w:p>
    <w:p w14:paraId="50F56537" w14:textId="77777777" w:rsidR="00AC1F13" w:rsidRPr="001617B0" w:rsidRDefault="00AC1F13">
      <w:pPr>
        <w:numPr>
          <w:ilvl w:val="0"/>
          <w:numId w:val="12"/>
        </w:numPr>
        <w:tabs>
          <w:tab w:val="clear" w:pos="2340"/>
        </w:tabs>
        <w:autoSpaceDE w:val="0"/>
        <w:autoSpaceDN w:val="0"/>
        <w:adjustRightInd w:val="0"/>
        <w:ind w:left="1980" w:hanging="279"/>
        <w:jc w:val="both"/>
        <w:rPr>
          <w:rFonts w:eastAsia="Times New Roman" w:cstheme="minorHAnsi"/>
        </w:rPr>
      </w:pPr>
      <w:r w:rsidRPr="001617B0">
        <w:rPr>
          <w:rFonts w:eastAsia="Times New Roman" w:cstheme="minorHAnsi"/>
        </w:rPr>
        <w:t xml:space="preserve">zaštitne šume – </w:t>
      </w:r>
      <w:r w:rsidRPr="001617B0">
        <w:rPr>
          <w:rFonts w:eastAsia="Times New Roman" w:cstheme="minorHAnsi"/>
          <w:b/>
          <w:bCs/>
        </w:rPr>
        <w:t>Š2</w:t>
      </w:r>
    </w:p>
    <w:p w14:paraId="7138CB5D" w14:textId="77777777" w:rsidR="00AC1F13" w:rsidRPr="001617B0" w:rsidRDefault="00AC1F13">
      <w:pPr>
        <w:numPr>
          <w:ilvl w:val="0"/>
          <w:numId w:val="12"/>
        </w:numPr>
        <w:tabs>
          <w:tab w:val="clear" w:pos="2340"/>
        </w:tabs>
        <w:autoSpaceDE w:val="0"/>
        <w:autoSpaceDN w:val="0"/>
        <w:adjustRightInd w:val="0"/>
        <w:spacing w:after="240"/>
        <w:ind w:left="1980" w:hanging="279"/>
        <w:jc w:val="both"/>
        <w:rPr>
          <w:rFonts w:eastAsia="Times New Roman" w:cstheme="minorHAnsi"/>
        </w:rPr>
      </w:pPr>
      <w:r w:rsidRPr="001617B0">
        <w:rPr>
          <w:rFonts w:eastAsia="Times New Roman" w:cstheme="minorHAnsi"/>
        </w:rPr>
        <w:t>šume posebne namjene –</w:t>
      </w:r>
      <w:r w:rsidRPr="001617B0">
        <w:rPr>
          <w:rFonts w:eastAsia="Times New Roman" w:cstheme="minorHAnsi"/>
          <w:b/>
          <w:bCs/>
        </w:rPr>
        <w:t xml:space="preserve"> Š3</w:t>
      </w:r>
    </w:p>
    <w:p w14:paraId="2ADEAD91" w14:textId="77777777" w:rsidR="00AC1F13" w:rsidRPr="001617B0" w:rsidRDefault="00AC1F13" w:rsidP="00AC1F13">
      <w:pPr>
        <w:autoSpaceDE w:val="0"/>
        <w:autoSpaceDN w:val="0"/>
        <w:adjustRightInd w:val="0"/>
        <w:spacing w:after="240"/>
        <w:ind w:left="1701" w:hanging="425"/>
        <w:jc w:val="both"/>
        <w:rPr>
          <w:rFonts w:eastAsia="Times New Roman" w:cstheme="minorHAnsi"/>
          <w:b/>
          <w:bCs/>
        </w:rPr>
      </w:pPr>
      <w:r w:rsidRPr="001617B0">
        <w:rPr>
          <w:rFonts w:eastAsia="Times New Roman" w:cstheme="minorHAnsi"/>
          <w:b/>
          <w:bCs/>
        </w:rPr>
        <w:t xml:space="preserve">E) </w:t>
      </w:r>
      <w:r w:rsidRPr="001617B0">
        <w:rPr>
          <w:rFonts w:eastAsia="Times New Roman" w:cstheme="minorHAnsi"/>
          <w:b/>
          <w:bCs/>
        </w:rPr>
        <w:tab/>
        <w:t>Ostalo poljoprivredno zemljište, šume i šumsko zemljište – PŠ</w:t>
      </w:r>
    </w:p>
    <w:p w14:paraId="3BB5540A" w14:textId="77777777" w:rsidR="00AC1F13" w:rsidRPr="001617B0" w:rsidRDefault="00AC1F13" w:rsidP="00AC1F13">
      <w:pPr>
        <w:autoSpaceDE w:val="0"/>
        <w:autoSpaceDN w:val="0"/>
        <w:adjustRightInd w:val="0"/>
        <w:ind w:left="1701" w:hanging="425"/>
        <w:jc w:val="both"/>
        <w:rPr>
          <w:rFonts w:eastAsia="Times New Roman" w:cstheme="minorHAnsi"/>
          <w:b/>
          <w:bCs/>
        </w:rPr>
      </w:pPr>
      <w:r w:rsidRPr="001617B0">
        <w:rPr>
          <w:rFonts w:eastAsia="Times New Roman" w:cstheme="minorHAnsi"/>
          <w:b/>
          <w:bCs/>
        </w:rPr>
        <w:t>F)</w:t>
      </w:r>
      <w:r w:rsidRPr="001617B0">
        <w:rPr>
          <w:rFonts w:eastAsia="Times New Roman" w:cstheme="minorHAnsi"/>
          <w:b/>
          <w:bCs/>
        </w:rPr>
        <w:tab/>
        <w:t>Vodne površine - V</w:t>
      </w:r>
    </w:p>
    <w:p w14:paraId="3665DE99" w14:textId="77777777" w:rsidR="00AC1F13" w:rsidRPr="001617B0" w:rsidRDefault="00AC1F13">
      <w:pPr>
        <w:numPr>
          <w:ilvl w:val="0"/>
          <w:numId w:val="13"/>
        </w:numPr>
        <w:tabs>
          <w:tab w:val="clear" w:pos="2340"/>
        </w:tabs>
        <w:autoSpaceDE w:val="0"/>
        <w:autoSpaceDN w:val="0"/>
        <w:adjustRightInd w:val="0"/>
        <w:ind w:left="1985" w:hanging="284"/>
        <w:jc w:val="both"/>
        <w:rPr>
          <w:rFonts w:eastAsia="Times New Roman" w:cstheme="minorHAnsi"/>
        </w:rPr>
      </w:pPr>
      <w:r w:rsidRPr="001617B0">
        <w:rPr>
          <w:rFonts w:eastAsia="Times New Roman" w:cstheme="minorHAnsi"/>
        </w:rPr>
        <w:t>vodotoci,</w:t>
      </w:r>
    </w:p>
    <w:p w14:paraId="7D195AB0" w14:textId="77777777" w:rsidR="00AC1F13" w:rsidRPr="001617B0" w:rsidRDefault="00AC1F13">
      <w:pPr>
        <w:numPr>
          <w:ilvl w:val="0"/>
          <w:numId w:val="13"/>
        </w:numPr>
        <w:tabs>
          <w:tab w:val="clear" w:pos="2340"/>
        </w:tabs>
        <w:autoSpaceDE w:val="0"/>
        <w:autoSpaceDN w:val="0"/>
        <w:adjustRightInd w:val="0"/>
        <w:ind w:left="1985" w:hanging="284"/>
        <w:jc w:val="both"/>
        <w:rPr>
          <w:rFonts w:eastAsia="Times New Roman" w:cstheme="minorHAnsi"/>
        </w:rPr>
      </w:pPr>
      <w:r w:rsidRPr="001617B0">
        <w:rPr>
          <w:rFonts w:eastAsia="Times New Roman" w:cstheme="minorHAnsi"/>
        </w:rPr>
        <w:t>melioracijski kanali</w:t>
      </w:r>
    </w:p>
    <w:p w14:paraId="50B8FA3D" w14:textId="77777777" w:rsidR="00AC1F13" w:rsidRPr="001617B0" w:rsidRDefault="00AC1F13">
      <w:pPr>
        <w:numPr>
          <w:ilvl w:val="0"/>
          <w:numId w:val="13"/>
        </w:numPr>
        <w:tabs>
          <w:tab w:val="clear" w:pos="2340"/>
        </w:tabs>
        <w:autoSpaceDE w:val="0"/>
        <w:autoSpaceDN w:val="0"/>
        <w:adjustRightInd w:val="0"/>
        <w:ind w:left="1985" w:hanging="284"/>
        <w:jc w:val="both"/>
        <w:rPr>
          <w:rFonts w:eastAsia="Times New Roman" w:cstheme="minorHAnsi"/>
        </w:rPr>
      </w:pPr>
      <w:r w:rsidRPr="001617B0">
        <w:rPr>
          <w:rFonts w:eastAsia="Times New Roman" w:cstheme="minorHAnsi"/>
        </w:rPr>
        <w:t>ribnjaci,</w:t>
      </w:r>
    </w:p>
    <w:p w14:paraId="6364CA01" w14:textId="77777777" w:rsidR="00AC1F13" w:rsidRPr="001617B0" w:rsidRDefault="00AC1F13">
      <w:pPr>
        <w:numPr>
          <w:ilvl w:val="0"/>
          <w:numId w:val="13"/>
        </w:numPr>
        <w:tabs>
          <w:tab w:val="clear" w:pos="2340"/>
        </w:tabs>
        <w:autoSpaceDE w:val="0"/>
        <w:autoSpaceDN w:val="0"/>
        <w:adjustRightInd w:val="0"/>
        <w:spacing w:after="120"/>
        <w:ind w:left="1985" w:hanging="284"/>
        <w:jc w:val="both"/>
        <w:rPr>
          <w:rFonts w:eastAsia="Times New Roman" w:cstheme="minorHAnsi"/>
          <w:b/>
          <w:bCs/>
        </w:rPr>
      </w:pPr>
      <w:r w:rsidRPr="001617B0">
        <w:rPr>
          <w:rFonts w:eastAsia="Times New Roman" w:cstheme="minorHAnsi"/>
        </w:rPr>
        <w:t>retencije, akumulacije i/ili mikroakumulacije</w:t>
      </w:r>
    </w:p>
    <w:bookmarkEnd w:id="29"/>
    <w:p w14:paraId="2CA66C05" w14:textId="77777777" w:rsidR="00AC1F13" w:rsidRPr="001617B0" w:rsidRDefault="00AC1F13" w:rsidP="00AC1F13">
      <w:pPr>
        <w:ind w:left="1701" w:hanging="344"/>
        <w:rPr>
          <w:rFonts w:eastAsia="Times New Roman" w:cstheme="minorHAnsi"/>
        </w:rPr>
      </w:pPr>
      <w:r w:rsidRPr="001617B0">
        <w:rPr>
          <w:rFonts w:eastAsia="Times New Roman" w:cstheme="minorHAnsi"/>
          <w:b/>
        </w:rPr>
        <w:t>G)</w:t>
      </w:r>
      <w:r w:rsidRPr="001617B0">
        <w:rPr>
          <w:rFonts w:eastAsia="Times New Roman" w:cstheme="minorHAnsi"/>
          <w:b/>
        </w:rPr>
        <w:tab/>
        <w:t>Površine infrastrukturnih sustava</w:t>
      </w:r>
    </w:p>
    <w:p w14:paraId="078AC5A0" w14:textId="77777777" w:rsidR="00AC1F13" w:rsidRPr="001617B0" w:rsidRDefault="00AC1F13">
      <w:pPr>
        <w:numPr>
          <w:ilvl w:val="0"/>
          <w:numId w:val="17"/>
        </w:numPr>
        <w:ind w:left="1985" w:hanging="284"/>
        <w:jc w:val="both"/>
        <w:rPr>
          <w:rFonts w:eastAsia="Times New Roman" w:cstheme="minorHAnsi"/>
        </w:rPr>
      </w:pPr>
      <w:r w:rsidRPr="001617B0">
        <w:rPr>
          <w:rFonts w:eastAsia="Times New Roman" w:cstheme="minorHAnsi"/>
        </w:rPr>
        <w:t>prometni</w:t>
      </w:r>
      <w:r w:rsidRPr="001617B0">
        <w:rPr>
          <w:rFonts w:eastAsia="Times New Roman" w:cstheme="minorHAnsi"/>
          <w:i/>
        </w:rPr>
        <w:t xml:space="preserve"> </w:t>
      </w:r>
      <w:r w:rsidRPr="001617B0">
        <w:rPr>
          <w:rFonts w:eastAsia="Times New Roman" w:cstheme="minorHAnsi"/>
        </w:rPr>
        <w:t>sustav (ceste sa pratećim građevinama, željeznička pruga, pošta i javne elektroničke komunikacije),</w:t>
      </w:r>
    </w:p>
    <w:p w14:paraId="71CC3B60" w14:textId="77777777" w:rsidR="00AC1F13" w:rsidRPr="001617B0" w:rsidRDefault="00AC1F13">
      <w:pPr>
        <w:numPr>
          <w:ilvl w:val="0"/>
          <w:numId w:val="17"/>
        </w:numPr>
        <w:ind w:left="1985" w:hanging="284"/>
        <w:jc w:val="both"/>
        <w:rPr>
          <w:rFonts w:eastAsia="Times New Roman" w:cstheme="minorHAnsi"/>
        </w:rPr>
      </w:pPr>
      <w:r w:rsidRPr="001617B0">
        <w:rPr>
          <w:rFonts w:eastAsia="Times New Roman" w:cstheme="minorHAnsi"/>
        </w:rPr>
        <w:t>energetski sustav (električna energija, proizvodnja, cijevni transport plina i plinoopskrba, obnovljivi izvori energije),</w:t>
      </w:r>
    </w:p>
    <w:p w14:paraId="430ED12E" w14:textId="77777777" w:rsidR="00AC1F13" w:rsidRPr="001617B0" w:rsidRDefault="00AC1F13">
      <w:pPr>
        <w:numPr>
          <w:ilvl w:val="0"/>
          <w:numId w:val="17"/>
        </w:numPr>
        <w:spacing w:after="240"/>
        <w:ind w:left="1985" w:hanging="284"/>
        <w:jc w:val="both"/>
        <w:rPr>
          <w:rFonts w:eastAsia="Times New Roman" w:cstheme="minorHAnsi"/>
        </w:rPr>
      </w:pPr>
      <w:r w:rsidRPr="001617B0">
        <w:rPr>
          <w:rFonts w:eastAsia="Times New Roman" w:cstheme="minorHAnsi"/>
        </w:rPr>
        <w:t>vodnogospodarski sustav (vodoopskrba, odvodnja, uređenje vodotoka i voda, melioracijska odvodnja).</w:t>
      </w:r>
    </w:p>
    <w:p w14:paraId="2A7B9C91" w14:textId="77777777" w:rsidR="00AC1F13" w:rsidRPr="001617B0" w:rsidRDefault="00AC1F13">
      <w:pPr>
        <w:pStyle w:val="Odlomakpopisa"/>
        <w:numPr>
          <w:ilvl w:val="0"/>
          <w:numId w:val="14"/>
        </w:numPr>
        <w:tabs>
          <w:tab w:val="clear" w:pos="1494"/>
        </w:tabs>
        <w:suppressAutoHyphens w:val="0"/>
        <w:autoSpaceDN/>
        <w:spacing w:after="240"/>
        <w:ind w:left="1701" w:hanging="357"/>
        <w:jc w:val="both"/>
        <w:textAlignment w:val="auto"/>
        <w:rPr>
          <w:rFonts w:asciiTheme="minorHAnsi" w:hAnsiTheme="minorHAnsi" w:cstheme="minorHAnsi"/>
          <w:b w:val="0"/>
          <w:bCs/>
          <w:sz w:val="22"/>
          <w:szCs w:val="22"/>
          <w:lang w:eastAsia="en-US"/>
        </w:rPr>
      </w:pPr>
      <w:r w:rsidRPr="001617B0">
        <w:rPr>
          <w:rFonts w:asciiTheme="minorHAnsi" w:hAnsiTheme="minorHAnsi" w:cstheme="minorHAnsi"/>
          <w:bCs/>
          <w:sz w:val="22"/>
          <w:szCs w:val="22"/>
          <w:lang w:eastAsia="en-US"/>
        </w:rPr>
        <w:t xml:space="preserve"> Groblje – +</w:t>
      </w:r>
    </w:p>
    <w:p w14:paraId="63322BC2" w14:textId="77777777" w:rsidR="00AC1F13" w:rsidRPr="001617B0" w:rsidRDefault="00AC1F13">
      <w:pPr>
        <w:pStyle w:val="Odlomakpopisa"/>
        <w:numPr>
          <w:ilvl w:val="0"/>
          <w:numId w:val="14"/>
        </w:numPr>
        <w:tabs>
          <w:tab w:val="clear" w:pos="1494"/>
        </w:tabs>
        <w:suppressAutoHyphens w:val="0"/>
        <w:autoSpaceDN/>
        <w:spacing w:after="240"/>
        <w:ind w:left="1701"/>
        <w:contextualSpacing/>
        <w:jc w:val="both"/>
        <w:textAlignment w:val="auto"/>
        <w:rPr>
          <w:rFonts w:asciiTheme="minorHAnsi" w:hAnsiTheme="minorHAnsi" w:cstheme="minorHAnsi"/>
          <w:b w:val="0"/>
          <w:bCs/>
          <w:sz w:val="22"/>
          <w:szCs w:val="22"/>
          <w:lang w:eastAsia="en-US"/>
        </w:rPr>
      </w:pPr>
      <w:r w:rsidRPr="001617B0">
        <w:rPr>
          <w:rFonts w:asciiTheme="minorHAnsi" w:hAnsiTheme="minorHAnsi" w:cstheme="minorHAnsi"/>
          <w:bCs/>
          <w:sz w:val="22"/>
          <w:szCs w:val="22"/>
          <w:lang w:eastAsia="en-US"/>
        </w:rPr>
        <w:t>Posebna namjena</w:t>
      </w:r>
    </w:p>
    <w:p w14:paraId="16C59D73" w14:textId="77777777" w:rsidR="00AC1F13" w:rsidRPr="001617B0" w:rsidRDefault="00AC1F13">
      <w:pPr>
        <w:pStyle w:val="Odlomakpopisa"/>
        <w:numPr>
          <w:ilvl w:val="0"/>
          <w:numId w:val="27"/>
        </w:numPr>
        <w:suppressAutoHyphens w:val="0"/>
        <w:autoSpaceDN/>
        <w:ind w:left="1985" w:hanging="284"/>
        <w:contextualSpacing/>
        <w:jc w:val="both"/>
        <w:textAlignment w:val="auto"/>
        <w:rPr>
          <w:rFonts w:asciiTheme="minorHAnsi" w:hAnsiTheme="minorHAnsi" w:cstheme="minorHAnsi"/>
          <w:sz w:val="22"/>
          <w:szCs w:val="22"/>
          <w:lang w:eastAsia="x-none"/>
        </w:rPr>
      </w:pPr>
      <w:r w:rsidRPr="001617B0">
        <w:rPr>
          <w:rFonts w:asciiTheme="minorHAnsi" w:hAnsiTheme="minorHAnsi" w:cstheme="minorHAnsi"/>
          <w:sz w:val="22"/>
          <w:szCs w:val="22"/>
          <w:lang w:eastAsia="x-none"/>
        </w:rPr>
        <w:t>Vojarna „123. brigade HV“</w:t>
      </w:r>
    </w:p>
    <w:p w14:paraId="363614CD" w14:textId="77777777" w:rsidR="00AC1F13" w:rsidRPr="001617B0" w:rsidRDefault="00AC1F13">
      <w:pPr>
        <w:pStyle w:val="Odlomakpopisa"/>
        <w:numPr>
          <w:ilvl w:val="0"/>
          <w:numId w:val="27"/>
        </w:numPr>
        <w:suppressAutoHyphens w:val="0"/>
        <w:autoSpaceDN/>
        <w:ind w:left="1985" w:hanging="284"/>
        <w:contextualSpacing/>
        <w:jc w:val="both"/>
        <w:textAlignment w:val="auto"/>
        <w:rPr>
          <w:rFonts w:asciiTheme="minorHAnsi" w:hAnsiTheme="minorHAnsi" w:cstheme="minorHAnsi"/>
          <w:sz w:val="22"/>
          <w:szCs w:val="22"/>
          <w:lang w:eastAsia="x-none"/>
        </w:rPr>
      </w:pPr>
      <w:r w:rsidRPr="001617B0">
        <w:rPr>
          <w:rFonts w:asciiTheme="minorHAnsi" w:hAnsiTheme="minorHAnsi" w:cstheme="minorHAnsi"/>
          <w:sz w:val="22"/>
          <w:szCs w:val="22"/>
          <w:lang w:eastAsia="x-none"/>
        </w:rPr>
        <w:t>Vojno strelište „Novo Selo“</w:t>
      </w:r>
    </w:p>
    <w:p w14:paraId="53C8D603" w14:textId="77777777" w:rsidR="00AC1F13" w:rsidRPr="001617B0" w:rsidRDefault="00AC1F13">
      <w:pPr>
        <w:pStyle w:val="Odlomakpopisa"/>
        <w:numPr>
          <w:ilvl w:val="0"/>
          <w:numId w:val="27"/>
        </w:numPr>
        <w:suppressAutoHyphens w:val="0"/>
        <w:autoSpaceDN/>
        <w:spacing w:after="240"/>
        <w:ind w:left="1985" w:hanging="284"/>
        <w:jc w:val="both"/>
        <w:textAlignment w:val="auto"/>
        <w:rPr>
          <w:rFonts w:asciiTheme="minorHAnsi" w:hAnsiTheme="minorHAnsi" w:cstheme="minorHAnsi"/>
          <w:sz w:val="22"/>
          <w:szCs w:val="22"/>
          <w:lang w:eastAsia="x-none"/>
        </w:rPr>
      </w:pPr>
      <w:r w:rsidRPr="001617B0">
        <w:rPr>
          <w:rFonts w:asciiTheme="minorHAnsi" w:hAnsiTheme="minorHAnsi" w:cstheme="minorHAnsi"/>
          <w:sz w:val="22"/>
          <w:szCs w:val="22"/>
          <w:lang w:eastAsia="x-none"/>
        </w:rPr>
        <w:t>Vojni kompleks – vježbalište „Glavica“</w:t>
      </w:r>
    </w:p>
    <w:p w14:paraId="5AC70D40" w14:textId="77777777" w:rsidR="00AC1F13" w:rsidRPr="001617B0" w:rsidRDefault="00AC1F13">
      <w:pPr>
        <w:pStyle w:val="Odlomakpopisa"/>
        <w:numPr>
          <w:ilvl w:val="0"/>
          <w:numId w:val="14"/>
        </w:numPr>
        <w:suppressAutoHyphens w:val="0"/>
        <w:autoSpaceDN/>
        <w:spacing w:after="240"/>
        <w:contextualSpacing/>
        <w:jc w:val="both"/>
        <w:textAlignment w:val="auto"/>
        <w:rPr>
          <w:rFonts w:asciiTheme="minorHAnsi" w:hAnsiTheme="minorHAnsi" w:cstheme="minorHAnsi"/>
          <w:b w:val="0"/>
          <w:bCs/>
          <w:sz w:val="22"/>
          <w:szCs w:val="22"/>
          <w:lang w:eastAsia="en-US"/>
        </w:rPr>
      </w:pPr>
      <w:r w:rsidRPr="001617B0">
        <w:rPr>
          <w:rFonts w:asciiTheme="minorHAnsi" w:hAnsiTheme="minorHAnsi" w:cstheme="minorHAnsi"/>
          <w:bCs/>
          <w:sz w:val="22"/>
          <w:szCs w:val="22"/>
          <w:lang w:eastAsia="en-US"/>
        </w:rPr>
        <w:t>Odlagalište otpada</w:t>
      </w:r>
    </w:p>
    <w:p w14:paraId="21543A20" w14:textId="77777777" w:rsidR="00AC1F13" w:rsidRPr="001617B0" w:rsidRDefault="00AC1F13">
      <w:pPr>
        <w:numPr>
          <w:ilvl w:val="0"/>
          <w:numId w:val="16"/>
        </w:numPr>
        <w:autoSpaceDE w:val="0"/>
        <w:autoSpaceDN w:val="0"/>
        <w:adjustRightInd w:val="0"/>
        <w:ind w:left="851"/>
        <w:jc w:val="center"/>
        <w:rPr>
          <w:rFonts w:eastAsia="Times New Roman" w:cstheme="minorHAnsi"/>
          <w:b/>
        </w:rPr>
      </w:pPr>
    </w:p>
    <w:p w14:paraId="3746AA5A" w14:textId="77777777" w:rsidR="00AC1F13" w:rsidRPr="001617B0" w:rsidRDefault="00AC1F13" w:rsidP="00AC1F13">
      <w:pPr>
        <w:autoSpaceDE w:val="0"/>
        <w:autoSpaceDN w:val="0"/>
        <w:adjustRightInd w:val="0"/>
        <w:spacing w:after="120"/>
        <w:ind w:firstLine="851"/>
        <w:jc w:val="both"/>
        <w:rPr>
          <w:rFonts w:eastAsia="Times New Roman" w:cstheme="minorHAnsi"/>
        </w:rPr>
      </w:pPr>
      <w:r w:rsidRPr="001617B0">
        <w:rPr>
          <w:rFonts w:eastAsia="Times New Roman" w:cstheme="minorHAnsi"/>
        </w:rPr>
        <w:t>Površine određene u kartografskom prikazu br. 1. - "Korištenje i namjena prostora/površina" detaljnije se razgraničavaju na slijedeći način:</w:t>
      </w:r>
    </w:p>
    <w:p w14:paraId="2D021889" w14:textId="77777777" w:rsidR="00AC1F13" w:rsidRPr="001617B0" w:rsidRDefault="00AC1F13">
      <w:pPr>
        <w:numPr>
          <w:ilvl w:val="0"/>
          <w:numId w:val="6"/>
        </w:numPr>
        <w:tabs>
          <w:tab w:val="clear" w:pos="1620"/>
        </w:tabs>
        <w:spacing w:after="120"/>
        <w:ind w:left="1134" w:hanging="283"/>
        <w:jc w:val="both"/>
        <w:rPr>
          <w:rFonts w:eastAsia="Times New Roman" w:cstheme="minorHAnsi"/>
        </w:rPr>
      </w:pPr>
      <w:r w:rsidRPr="001617B0">
        <w:rPr>
          <w:rFonts w:eastAsia="Times New Roman" w:cstheme="minorHAnsi"/>
        </w:rPr>
        <w:t>Sva građevinska područja (izgrađeni, neizgrađeni i/ili neuređeni dio) prikazana su u kartografskim prikazima br. 4.1. do 4.14., na katastarskim podlogama u mjerilu 1:5000. Detaljna namjena građevinskih područja utvrđuje se prostornim planovima užih područja ili na temelju Odredbi za provođenje PPUG-a Požega (u daljnjem tekstu: Odredbe), odnosno na temelju uvjeta provedbe zahvata u prostoru s detaljnošću propisanom za urbanistički plan uređenja.</w:t>
      </w:r>
    </w:p>
    <w:p w14:paraId="44741171" w14:textId="77777777" w:rsidR="00AC1F13" w:rsidRPr="001617B0" w:rsidRDefault="00AC1F13">
      <w:pPr>
        <w:numPr>
          <w:ilvl w:val="0"/>
          <w:numId w:val="6"/>
        </w:numPr>
        <w:tabs>
          <w:tab w:val="clear" w:pos="1620"/>
        </w:tabs>
        <w:spacing w:after="120"/>
        <w:ind w:left="1134" w:right="-1" w:hanging="283"/>
        <w:jc w:val="both"/>
        <w:rPr>
          <w:rFonts w:eastAsia="Times New Roman" w:cstheme="minorHAnsi"/>
          <w:i/>
        </w:rPr>
      </w:pPr>
      <w:r w:rsidRPr="001617B0">
        <w:rPr>
          <w:rFonts w:eastAsia="Times New Roman" w:cstheme="minorHAnsi"/>
        </w:rPr>
        <w:t xml:space="preserve">Granice izdvojenih građevinskih područja </w:t>
      </w:r>
      <w:r w:rsidRPr="001617B0">
        <w:rPr>
          <w:rFonts w:eastAsia="Times New Roman" w:cstheme="minorHAnsi"/>
          <w:iCs/>
        </w:rPr>
        <w:t xml:space="preserve">ugostiteljsko – turističke, ugostiteljsko turističke i sportsko – rekreacijske te sportsko – rekreacijske namjene </w:t>
      </w:r>
      <w:r w:rsidRPr="001617B0">
        <w:rPr>
          <w:rFonts w:eastAsia="Times New Roman" w:cstheme="minorHAnsi"/>
        </w:rPr>
        <w:t xml:space="preserve">prikazane su na kartografskim prikazima br. </w:t>
      </w:r>
      <w:bookmarkStart w:id="32" w:name="_Hlk146629749"/>
      <w:r w:rsidRPr="001617B0">
        <w:rPr>
          <w:rFonts w:eastAsia="Times New Roman" w:cstheme="minorHAnsi"/>
        </w:rPr>
        <w:t>4.1., 4.3., 4.5., 4.6., 4.9., 4.10., 4.11. i 4.12</w:t>
      </w:r>
      <w:bookmarkEnd w:id="32"/>
      <w:r w:rsidRPr="001617B0">
        <w:rPr>
          <w:rFonts w:eastAsia="Times New Roman" w:cstheme="minorHAnsi"/>
        </w:rPr>
        <w:t>. na katastarskim podlogama u mjerilu 1:5000.</w:t>
      </w:r>
    </w:p>
    <w:p w14:paraId="33CDF571" w14:textId="77777777" w:rsidR="00AC1F13" w:rsidRPr="001617B0" w:rsidRDefault="00AC1F13">
      <w:pPr>
        <w:numPr>
          <w:ilvl w:val="0"/>
          <w:numId w:val="6"/>
        </w:numPr>
        <w:tabs>
          <w:tab w:val="clear" w:pos="1620"/>
        </w:tabs>
        <w:spacing w:after="120"/>
        <w:ind w:left="1134" w:right="-1" w:hanging="283"/>
        <w:jc w:val="both"/>
        <w:rPr>
          <w:rFonts w:eastAsia="Times New Roman" w:cstheme="minorHAnsi"/>
          <w:i/>
        </w:rPr>
      </w:pPr>
      <w:r w:rsidRPr="001617B0">
        <w:rPr>
          <w:rFonts w:eastAsia="Times New Roman" w:cstheme="minorHAnsi"/>
        </w:rPr>
        <w:t xml:space="preserve">Granice izdvojenih građevinskih područja </w:t>
      </w:r>
      <w:r w:rsidRPr="001617B0">
        <w:rPr>
          <w:rFonts w:eastAsia="Times New Roman" w:cstheme="minorHAnsi"/>
          <w:iCs/>
        </w:rPr>
        <w:t xml:space="preserve">javne i društvene te obrazovne namjene </w:t>
      </w:r>
      <w:r w:rsidRPr="001617B0">
        <w:rPr>
          <w:rFonts w:eastAsia="Times New Roman" w:cstheme="minorHAnsi"/>
        </w:rPr>
        <w:t>prikazane su na kartografskim prikazima br. 4.2, 4.3. i 4.9. na katastarskim podlogama u mjerilu 1:5000.</w:t>
      </w:r>
    </w:p>
    <w:p w14:paraId="7F4DBE46" w14:textId="77777777" w:rsidR="00AC1F13" w:rsidRPr="001617B0" w:rsidRDefault="00AC1F13">
      <w:pPr>
        <w:numPr>
          <w:ilvl w:val="0"/>
          <w:numId w:val="6"/>
        </w:numPr>
        <w:tabs>
          <w:tab w:val="clear" w:pos="1620"/>
        </w:tabs>
        <w:spacing w:after="120"/>
        <w:ind w:left="1134" w:right="-1" w:hanging="283"/>
        <w:jc w:val="both"/>
        <w:rPr>
          <w:rFonts w:eastAsia="Times New Roman" w:cstheme="minorHAnsi"/>
          <w:i/>
        </w:rPr>
      </w:pPr>
      <w:r w:rsidRPr="001617B0">
        <w:rPr>
          <w:rFonts w:eastAsia="Times New Roman" w:cstheme="minorHAnsi"/>
        </w:rPr>
        <w:t xml:space="preserve">Granice izdvojenih građevinskih područja </w:t>
      </w:r>
      <w:r w:rsidRPr="001617B0">
        <w:rPr>
          <w:rFonts w:eastAsia="Times New Roman" w:cstheme="minorHAnsi"/>
          <w:iCs/>
        </w:rPr>
        <w:t xml:space="preserve">posebne namjene </w:t>
      </w:r>
      <w:r w:rsidRPr="001617B0">
        <w:rPr>
          <w:rFonts w:eastAsia="Times New Roman" w:cstheme="minorHAnsi"/>
        </w:rPr>
        <w:t xml:space="preserve">prikazane su na kartografskim prikazima br. </w:t>
      </w:r>
      <w:bookmarkStart w:id="33" w:name="_Hlk146629765"/>
      <w:r w:rsidRPr="001617B0">
        <w:rPr>
          <w:rFonts w:eastAsia="Times New Roman" w:cstheme="minorHAnsi"/>
        </w:rPr>
        <w:t>4.1., 4.2. i 4.5</w:t>
      </w:r>
      <w:bookmarkEnd w:id="33"/>
      <w:r w:rsidRPr="001617B0">
        <w:rPr>
          <w:rFonts w:eastAsia="Times New Roman" w:cstheme="minorHAnsi"/>
        </w:rPr>
        <w:t>.na katastarskim podlogama u mjerilu 1:5000.</w:t>
      </w:r>
    </w:p>
    <w:p w14:paraId="6489758B" w14:textId="77777777" w:rsidR="00AC1F13" w:rsidRPr="001617B0" w:rsidRDefault="00AC1F13">
      <w:pPr>
        <w:numPr>
          <w:ilvl w:val="0"/>
          <w:numId w:val="6"/>
        </w:numPr>
        <w:tabs>
          <w:tab w:val="clear" w:pos="1620"/>
        </w:tabs>
        <w:spacing w:after="80"/>
        <w:ind w:left="1134" w:right="-1" w:hanging="234"/>
        <w:jc w:val="both"/>
        <w:rPr>
          <w:rFonts w:eastAsia="Times New Roman" w:cstheme="minorHAnsi"/>
          <w:i/>
        </w:rPr>
      </w:pPr>
      <w:r w:rsidRPr="001617B0">
        <w:rPr>
          <w:rFonts w:eastAsia="Times New Roman" w:cstheme="minorHAnsi"/>
        </w:rPr>
        <w:t>Granica izdvojenog građevinskog područja za gospodarenje otpadom prikazana je na kartografskom prikazu br</w:t>
      </w:r>
      <w:bookmarkStart w:id="34" w:name="_Hlk146629779"/>
      <w:r w:rsidRPr="001617B0">
        <w:rPr>
          <w:rFonts w:eastAsia="Times New Roman" w:cstheme="minorHAnsi"/>
        </w:rPr>
        <w:t xml:space="preserve">. 4.10. </w:t>
      </w:r>
      <w:bookmarkEnd w:id="34"/>
      <w:r w:rsidRPr="001617B0">
        <w:rPr>
          <w:rFonts w:eastAsia="Times New Roman" w:cstheme="minorHAnsi"/>
        </w:rPr>
        <w:t>na katastarskim podlogama u mjerilu 1:5000.</w:t>
      </w:r>
    </w:p>
    <w:p w14:paraId="086F47EA" w14:textId="77777777" w:rsidR="00AC1F13" w:rsidRPr="001617B0" w:rsidRDefault="00AC1F13">
      <w:pPr>
        <w:numPr>
          <w:ilvl w:val="0"/>
          <w:numId w:val="6"/>
        </w:numPr>
        <w:tabs>
          <w:tab w:val="clear" w:pos="1620"/>
        </w:tabs>
        <w:spacing w:after="80"/>
        <w:ind w:left="1134" w:right="-1" w:hanging="234"/>
        <w:jc w:val="both"/>
        <w:rPr>
          <w:rFonts w:eastAsia="Times New Roman" w:cstheme="minorHAnsi"/>
          <w:i/>
        </w:rPr>
      </w:pPr>
      <w:r w:rsidRPr="001617B0">
        <w:rPr>
          <w:rFonts w:eastAsia="Times New Roman" w:cstheme="minorHAnsi"/>
        </w:rPr>
        <w:t>Granice izdvojenih građevinskog područja gospodarskih zona prikazane su na kartografskim prikazima br. 4.1., 4.2. i 4.6. na katastarskim podlogama u mjerilu 1:5000.</w:t>
      </w:r>
    </w:p>
    <w:p w14:paraId="30269D7F" w14:textId="77777777" w:rsidR="00AC1F13" w:rsidRPr="001617B0" w:rsidRDefault="00AC1F13">
      <w:pPr>
        <w:numPr>
          <w:ilvl w:val="0"/>
          <w:numId w:val="6"/>
        </w:numPr>
        <w:tabs>
          <w:tab w:val="clear" w:pos="1620"/>
        </w:tabs>
        <w:spacing w:after="80"/>
        <w:ind w:left="1134" w:hanging="283"/>
        <w:jc w:val="both"/>
        <w:rPr>
          <w:rFonts w:eastAsia="Times New Roman" w:cstheme="minorHAnsi"/>
        </w:rPr>
      </w:pPr>
      <w:r w:rsidRPr="001617B0">
        <w:rPr>
          <w:rFonts w:eastAsia="Times New Roman" w:cstheme="minorHAnsi"/>
        </w:rPr>
        <w:t xml:space="preserve">Površina za iskorištavanje mineralnih sirovina (eksploatacijsko polje) utvrđuje se sukladno Prostornom planu Požeško-slavonske županije - u daljem tekstu PPPSŽ) </w:t>
      </w:r>
      <w:r w:rsidRPr="001617B0">
        <w:rPr>
          <w:rFonts w:eastAsia="Times New Roman" w:cstheme="minorHAnsi"/>
          <w:iCs/>
        </w:rPr>
        <w:t>i "</w:t>
      </w:r>
      <w:r w:rsidRPr="001617B0">
        <w:rPr>
          <w:rFonts w:eastAsia="Times New Roman" w:cstheme="minorHAnsi"/>
        </w:rPr>
        <w:t>Studiji potencijala i osnove gospodarenja mineralnim sirovinama na području Požeško-slavonske županije" koja definira potencijalnost mineralnih sirovina za pojedina područja</w:t>
      </w:r>
      <w:r w:rsidRPr="001617B0">
        <w:rPr>
          <w:rFonts w:eastAsia="Times New Roman" w:cstheme="minorHAnsi"/>
          <w:iCs/>
        </w:rPr>
        <w:t>, na osnovi detaljnijih istraživanja</w:t>
      </w:r>
      <w:r w:rsidRPr="001617B0">
        <w:rPr>
          <w:rFonts w:eastAsia="Times New Roman" w:cstheme="minorHAnsi"/>
        </w:rPr>
        <w:t xml:space="preserve"> te na temelju odobrenja nadležnog tijela i u granicama koje ono odredi. </w:t>
      </w:r>
    </w:p>
    <w:p w14:paraId="5474E189" w14:textId="77777777" w:rsidR="00AC1F13" w:rsidRPr="001617B0" w:rsidRDefault="00AC1F13">
      <w:pPr>
        <w:numPr>
          <w:ilvl w:val="0"/>
          <w:numId w:val="6"/>
        </w:numPr>
        <w:tabs>
          <w:tab w:val="clear" w:pos="1620"/>
        </w:tabs>
        <w:spacing w:after="120"/>
        <w:ind w:left="1135" w:hanging="284"/>
        <w:jc w:val="both"/>
        <w:rPr>
          <w:rFonts w:eastAsia="Times New Roman" w:cstheme="minorHAnsi"/>
        </w:rPr>
      </w:pPr>
      <w:r w:rsidRPr="001617B0">
        <w:rPr>
          <w:rFonts w:eastAsia="Times New Roman" w:cstheme="minorHAnsi"/>
        </w:rPr>
        <w:t>Površina za istraživanje i eksploataciju ugljikovodika i geotermalnih voda u energetske svrhe utvrđuje se sukladno Prostornom planu Požeško-slavonske županije na osnovi Strategije energetskog razvoja Republike Hrvatske do 2030. sa pogledom na 2050., Strategije niskougljičnog razvoja Republike Hrvatske do 2030. s pogledom na 2050. godinu, Integriranog nacionalnog energetskog i klimatskog plana za Republiku Hrvatsku za razdoblje od 2021. do 2030. godine, Okvirnog plana i programa istraživanja i eksploatacije ugljikovodika na kopnu te Plana razvoja geotermalnog potencijala Republike Hrvatske za razdoblje do 2030. godine.</w:t>
      </w:r>
    </w:p>
    <w:p w14:paraId="22FD1ACA" w14:textId="77777777" w:rsidR="00AC1F13" w:rsidRPr="001617B0" w:rsidRDefault="00AC1F13">
      <w:pPr>
        <w:numPr>
          <w:ilvl w:val="0"/>
          <w:numId w:val="6"/>
        </w:numPr>
        <w:tabs>
          <w:tab w:val="clear" w:pos="1620"/>
        </w:tabs>
        <w:autoSpaceDE w:val="0"/>
        <w:autoSpaceDN w:val="0"/>
        <w:adjustRightInd w:val="0"/>
        <w:spacing w:after="120"/>
        <w:ind w:left="1134" w:hanging="283"/>
        <w:jc w:val="both"/>
        <w:rPr>
          <w:rFonts w:eastAsia="Times New Roman" w:cstheme="minorHAnsi"/>
        </w:rPr>
      </w:pPr>
      <w:r w:rsidRPr="001617B0">
        <w:rPr>
          <w:rFonts w:eastAsia="Times New Roman" w:cstheme="minorHAnsi"/>
        </w:rPr>
        <w:t>Osobito vrijedno i vrijedno poljoprivredno zemljište detaljnije se određuje na temelju podataka o klasi poljoprivrednog zemljišta (pri čemu se I i II klasa smatraju osobito vrijednim obradivim tlom, a III, IV i V vrijednim obradivim tlom) ili specijaliziranom studijom ili elaboratom kojim se detaljnije definira bonitetna vrijednost zemljišta.</w:t>
      </w:r>
    </w:p>
    <w:p w14:paraId="62F97EF0" w14:textId="77777777" w:rsidR="00AC1F13" w:rsidRPr="001617B0" w:rsidRDefault="00AC1F13">
      <w:pPr>
        <w:numPr>
          <w:ilvl w:val="0"/>
          <w:numId w:val="6"/>
        </w:numPr>
        <w:tabs>
          <w:tab w:val="clear" w:pos="1620"/>
        </w:tabs>
        <w:autoSpaceDE w:val="0"/>
        <w:autoSpaceDN w:val="0"/>
        <w:adjustRightInd w:val="0"/>
        <w:spacing w:after="120"/>
        <w:ind w:left="1134" w:hanging="283"/>
        <w:jc w:val="both"/>
        <w:rPr>
          <w:rFonts w:eastAsia="Times New Roman" w:cstheme="minorHAnsi"/>
        </w:rPr>
      </w:pPr>
      <w:r w:rsidRPr="001617B0">
        <w:rPr>
          <w:rFonts w:eastAsia="Times New Roman" w:cstheme="minorHAnsi"/>
        </w:rPr>
        <w:t>Šume gospodarske namjene i ostalo šumsko zemljište isključivo osnovne namjene utvrđuju se na temelju podataka o šumskom zemljištu tijela Državne uprave nadležnog za katastarske poslove.</w:t>
      </w:r>
    </w:p>
    <w:p w14:paraId="1887A8F0" w14:textId="77777777" w:rsidR="00AC1F13" w:rsidRPr="001617B0" w:rsidRDefault="00AC1F13">
      <w:pPr>
        <w:numPr>
          <w:ilvl w:val="0"/>
          <w:numId w:val="6"/>
        </w:numPr>
        <w:tabs>
          <w:tab w:val="clear" w:pos="1620"/>
        </w:tabs>
        <w:spacing w:after="80"/>
        <w:ind w:left="1134" w:right="-1" w:hanging="283"/>
        <w:jc w:val="both"/>
        <w:rPr>
          <w:rFonts w:eastAsia="Times New Roman" w:cstheme="minorHAnsi"/>
          <w:i/>
        </w:rPr>
      </w:pPr>
      <w:r w:rsidRPr="001617B0">
        <w:rPr>
          <w:rFonts w:eastAsia="Times New Roman" w:cstheme="minorHAnsi"/>
        </w:rPr>
        <w:t xml:space="preserve">Zaštitne šuma utvrđuju se na temelju Odluke o proglašenju zaštitne šume temeljem </w:t>
      </w:r>
      <w:r w:rsidRPr="001617B0">
        <w:rPr>
          <w:rFonts w:eastAsia="Times New Roman" w:cstheme="minorHAnsi"/>
          <w:iCs/>
        </w:rPr>
        <w:t>posebnih propisa</w:t>
      </w:r>
      <w:r w:rsidRPr="001617B0">
        <w:rPr>
          <w:rFonts w:eastAsia="Times New Roman" w:cstheme="minorHAnsi"/>
        </w:rPr>
        <w:t xml:space="preserve">. </w:t>
      </w:r>
    </w:p>
    <w:p w14:paraId="2768BA4F" w14:textId="77777777" w:rsidR="00AC1F13" w:rsidRPr="001617B0" w:rsidRDefault="00AC1F13">
      <w:pPr>
        <w:numPr>
          <w:ilvl w:val="0"/>
          <w:numId w:val="6"/>
        </w:numPr>
        <w:tabs>
          <w:tab w:val="clear" w:pos="1620"/>
        </w:tabs>
        <w:autoSpaceDE w:val="0"/>
        <w:autoSpaceDN w:val="0"/>
        <w:adjustRightInd w:val="0"/>
        <w:spacing w:after="120"/>
        <w:ind w:left="1134" w:hanging="283"/>
        <w:jc w:val="both"/>
        <w:rPr>
          <w:rFonts w:eastAsia="Times New Roman" w:cstheme="minorHAnsi"/>
        </w:rPr>
      </w:pPr>
      <w:r w:rsidRPr="001617B0">
        <w:rPr>
          <w:rFonts w:eastAsia="Times New Roman" w:cstheme="minorHAnsi"/>
        </w:rPr>
        <w:lastRenderedPageBreak/>
        <w:t>Prirodni vodni tokovi, akumulacije i retencije određeni su obalnom crtom koju utvrđuje ustanova s javnim ovlastima nadležna za vodno gospodarstvo, ili crtom vodnog dobra kojeg utvrđuje Državna uprava za vode ili Županijski ured nadležan za upravljanje vodama.</w:t>
      </w:r>
    </w:p>
    <w:p w14:paraId="77C0283C" w14:textId="77777777" w:rsidR="00AC1F13" w:rsidRPr="001617B0" w:rsidRDefault="00AC1F13">
      <w:pPr>
        <w:numPr>
          <w:ilvl w:val="0"/>
          <w:numId w:val="6"/>
        </w:numPr>
        <w:tabs>
          <w:tab w:val="clear" w:pos="1620"/>
        </w:tabs>
        <w:autoSpaceDE w:val="0"/>
        <w:autoSpaceDN w:val="0"/>
        <w:adjustRightInd w:val="0"/>
        <w:spacing w:after="120"/>
        <w:ind w:left="1134" w:hanging="283"/>
        <w:jc w:val="both"/>
        <w:rPr>
          <w:rFonts w:eastAsia="Times New Roman" w:cstheme="minorHAnsi"/>
        </w:rPr>
      </w:pPr>
      <w:r w:rsidRPr="001617B0">
        <w:rPr>
          <w:rFonts w:eastAsia="Times New Roman" w:cstheme="minorHAnsi"/>
        </w:rPr>
        <w:t>Prometne površine određuju se sukladno člancima 7. i 8. ovih Odredbi,</w:t>
      </w:r>
    </w:p>
    <w:p w14:paraId="21D48733" w14:textId="77777777" w:rsidR="00AC1F13" w:rsidRPr="001617B0" w:rsidRDefault="00AC1F13">
      <w:pPr>
        <w:numPr>
          <w:ilvl w:val="0"/>
          <w:numId w:val="6"/>
        </w:numPr>
        <w:tabs>
          <w:tab w:val="clear" w:pos="1620"/>
        </w:tabs>
        <w:autoSpaceDE w:val="0"/>
        <w:autoSpaceDN w:val="0"/>
        <w:adjustRightInd w:val="0"/>
        <w:spacing w:after="240"/>
        <w:ind w:left="1134" w:hanging="283"/>
        <w:jc w:val="both"/>
        <w:rPr>
          <w:rFonts w:eastAsia="Times New Roman" w:cstheme="minorHAnsi"/>
        </w:rPr>
      </w:pPr>
      <w:r w:rsidRPr="001617B0">
        <w:rPr>
          <w:rFonts w:eastAsia="Times New Roman" w:cstheme="minorHAnsi"/>
        </w:rPr>
        <w:t>Područje posebne namjene je prostor od interesa za obranu, a utvrđuje se granicama vojnog kompleksa kojeg određuje nadležno tijelo obrane,</w:t>
      </w:r>
    </w:p>
    <w:p w14:paraId="71537DAD" w14:textId="77777777" w:rsidR="00AC1F13" w:rsidRPr="001617B0" w:rsidRDefault="00AC1F13">
      <w:pPr>
        <w:numPr>
          <w:ilvl w:val="0"/>
          <w:numId w:val="6"/>
        </w:numPr>
        <w:tabs>
          <w:tab w:val="clear" w:pos="1620"/>
        </w:tabs>
        <w:spacing w:after="240"/>
        <w:ind w:left="1135" w:hanging="284"/>
        <w:jc w:val="both"/>
        <w:rPr>
          <w:rFonts w:eastAsia="Times New Roman" w:cstheme="minorHAnsi"/>
          <w:i/>
        </w:rPr>
      </w:pPr>
      <w:r w:rsidRPr="001617B0">
        <w:rPr>
          <w:rFonts w:eastAsia="Times New Roman" w:cstheme="minorHAnsi"/>
        </w:rPr>
        <w:t>Granice izdvojenih građevinskih područja groblja izvan naselja utvrđuju se granicom katastarske čestice, a detaljno su određena na kartografskim prikazima građevinskih područja pripadajućih naselja, u mjerilu 1 : 5000.</w:t>
      </w:r>
    </w:p>
    <w:p w14:paraId="2B0940FF" w14:textId="77777777" w:rsidR="00AC1F13" w:rsidRPr="001617B0" w:rsidRDefault="00AC1F13" w:rsidP="00AC1F13">
      <w:pPr>
        <w:autoSpaceDE w:val="0"/>
        <w:autoSpaceDN w:val="0"/>
        <w:adjustRightInd w:val="0"/>
        <w:spacing w:after="240"/>
        <w:jc w:val="right"/>
        <w:rPr>
          <w:rFonts w:eastAsia="Times New Roman" w:cstheme="minorHAnsi"/>
          <w:b/>
          <w:bCs/>
          <w:u w:val="single"/>
        </w:rPr>
      </w:pPr>
      <w:bookmarkStart w:id="35" w:name="_Toc132779428"/>
      <w:bookmarkStart w:id="36" w:name="_Toc163530949"/>
      <w:r w:rsidRPr="001617B0">
        <w:rPr>
          <w:rFonts w:eastAsia="Times New Roman" w:cstheme="minorHAnsi"/>
          <w:b/>
          <w:bCs/>
          <w:u w:val="single"/>
        </w:rPr>
        <w:t>1.2. PROMETNI I INFRASTRUKTURNI SUSTAVI I MREŽE</w:t>
      </w:r>
      <w:bookmarkEnd w:id="35"/>
      <w:bookmarkEnd w:id="36"/>
    </w:p>
    <w:p w14:paraId="1D0F46E3" w14:textId="77777777" w:rsidR="00AC1F13" w:rsidRPr="001617B0" w:rsidRDefault="00AC1F13">
      <w:pPr>
        <w:numPr>
          <w:ilvl w:val="0"/>
          <w:numId w:val="16"/>
        </w:numPr>
        <w:autoSpaceDE w:val="0"/>
        <w:autoSpaceDN w:val="0"/>
        <w:adjustRightInd w:val="0"/>
        <w:jc w:val="center"/>
        <w:rPr>
          <w:rFonts w:eastAsia="Times New Roman" w:cstheme="minorHAnsi"/>
          <w:b/>
        </w:rPr>
      </w:pPr>
    </w:p>
    <w:p w14:paraId="6E1F3A8B" w14:textId="77777777" w:rsidR="00AC1F13" w:rsidRPr="001617B0" w:rsidRDefault="00AC1F13" w:rsidP="00AC1F13">
      <w:pPr>
        <w:tabs>
          <w:tab w:val="left" w:pos="0"/>
        </w:tabs>
        <w:autoSpaceDE w:val="0"/>
        <w:autoSpaceDN w:val="0"/>
        <w:adjustRightInd w:val="0"/>
        <w:spacing w:after="120"/>
        <w:ind w:firstLine="851"/>
        <w:jc w:val="both"/>
        <w:rPr>
          <w:rFonts w:eastAsia="Times New Roman" w:cstheme="minorHAnsi"/>
        </w:rPr>
      </w:pPr>
      <w:r w:rsidRPr="001617B0">
        <w:rPr>
          <w:rFonts w:eastAsia="Times New Roman" w:cstheme="minorHAnsi"/>
        </w:rPr>
        <w:t>Prometne, energetske i vodnogospodarske građevine određene su funkcijom i kategorijom, a prikazane su na kartografskim prikazima br. 1. te 2.A. do 2.C., pri čemu je, sukladno nivou razrade ovog Plana, unesena samo osnovna/glavna infrastrukturna mreža.</w:t>
      </w:r>
    </w:p>
    <w:p w14:paraId="3F15DCA9" w14:textId="77777777" w:rsidR="00AC1F13" w:rsidRPr="001617B0" w:rsidRDefault="00AC1F13" w:rsidP="00AC1F13">
      <w:pPr>
        <w:autoSpaceDE w:val="0"/>
        <w:autoSpaceDN w:val="0"/>
        <w:adjustRightInd w:val="0"/>
        <w:spacing w:after="120"/>
        <w:ind w:left="1620" w:hanging="900"/>
        <w:jc w:val="both"/>
        <w:rPr>
          <w:rFonts w:eastAsia="Times New Roman" w:cstheme="minorHAnsi"/>
        </w:rPr>
      </w:pPr>
      <w:r w:rsidRPr="001617B0">
        <w:rPr>
          <w:rFonts w:eastAsia="Times New Roman" w:cstheme="minorHAnsi"/>
        </w:rPr>
        <w:t>Prostor za prometne i infrastrukturne građevine utvrđuje se na slijedeći način:</w:t>
      </w:r>
    </w:p>
    <w:p w14:paraId="44BF041B" w14:textId="77777777" w:rsidR="00AC1F13" w:rsidRPr="001617B0" w:rsidRDefault="00AC1F13">
      <w:pPr>
        <w:numPr>
          <w:ilvl w:val="0"/>
          <w:numId w:val="7"/>
        </w:numPr>
        <w:tabs>
          <w:tab w:val="clear" w:pos="1620"/>
        </w:tabs>
        <w:autoSpaceDE w:val="0"/>
        <w:autoSpaceDN w:val="0"/>
        <w:adjustRightInd w:val="0"/>
        <w:spacing w:after="120"/>
        <w:ind w:left="1134" w:hanging="283"/>
        <w:jc w:val="both"/>
        <w:rPr>
          <w:rFonts w:eastAsia="Times New Roman" w:cstheme="minorHAnsi"/>
        </w:rPr>
      </w:pPr>
      <w:r w:rsidRPr="001617B0">
        <w:rPr>
          <w:rFonts w:eastAsia="Times New Roman" w:cstheme="minorHAnsi"/>
        </w:rPr>
        <w:t xml:space="preserve">Za postojeće građevine prostor je utvrđen stvarnom katastarskom česticom i pojasom primjene posebnih uvjeta prema posebnim propisima. </w:t>
      </w:r>
    </w:p>
    <w:p w14:paraId="6F0D48F0" w14:textId="77777777" w:rsidR="00AC1F13" w:rsidRPr="001617B0" w:rsidRDefault="00AC1F13">
      <w:pPr>
        <w:numPr>
          <w:ilvl w:val="0"/>
          <w:numId w:val="7"/>
        </w:numPr>
        <w:tabs>
          <w:tab w:val="clear" w:pos="1620"/>
        </w:tabs>
        <w:autoSpaceDE w:val="0"/>
        <w:autoSpaceDN w:val="0"/>
        <w:adjustRightInd w:val="0"/>
        <w:spacing w:after="120"/>
        <w:ind w:left="1134" w:hanging="283"/>
        <w:jc w:val="both"/>
        <w:rPr>
          <w:rFonts w:eastAsia="Times New Roman" w:cstheme="minorHAnsi"/>
        </w:rPr>
      </w:pPr>
      <w:r w:rsidRPr="001617B0">
        <w:rPr>
          <w:rFonts w:eastAsia="Times New Roman" w:cstheme="minorHAnsi"/>
        </w:rPr>
        <w:t>Sve postojeće građevine, bilo da se zadržavaju ili uklanjaju, mogu se rekonstruirati pri čemu su moguće izmjene trase u cilju poboljšanja funkcioniranja građevine. Izmjena trase moguća je u širini pojasa primjene posebnih uvjeta prema posebnim propisima.</w:t>
      </w:r>
    </w:p>
    <w:p w14:paraId="6BB403D0" w14:textId="77777777" w:rsidR="00AC1F13" w:rsidRPr="001617B0" w:rsidRDefault="00AC1F13">
      <w:pPr>
        <w:numPr>
          <w:ilvl w:val="0"/>
          <w:numId w:val="7"/>
        </w:numPr>
        <w:tabs>
          <w:tab w:val="clear" w:pos="1620"/>
        </w:tabs>
        <w:spacing w:after="120"/>
        <w:ind w:left="1134" w:hanging="283"/>
        <w:jc w:val="both"/>
        <w:rPr>
          <w:rFonts w:eastAsia="Times New Roman" w:cstheme="minorHAnsi"/>
        </w:rPr>
      </w:pPr>
      <w:r w:rsidRPr="001617B0">
        <w:rPr>
          <w:rFonts w:eastAsia="Times New Roman" w:cstheme="minorHAnsi"/>
        </w:rPr>
        <w:t>Trase novih infrastrukturnih građevina su orijentacijske i moguće ih je mijenjati unutar koridora čija ukupna širina iznosi:</w:t>
      </w:r>
    </w:p>
    <w:p w14:paraId="740340AA" w14:textId="77777777" w:rsidR="00AC1F13" w:rsidRPr="001617B0" w:rsidRDefault="00AC1F13">
      <w:pPr>
        <w:numPr>
          <w:ilvl w:val="0"/>
          <w:numId w:val="8"/>
        </w:numPr>
        <w:tabs>
          <w:tab w:val="clear" w:pos="2340"/>
        </w:tabs>
        <w:autoSpaceDE w:val="0"/>
        <w:autoSpaceDN w:val="0"/>
        <w:adjustRightInd w:val="0"/>
        <w:ind w:left="1276" w:hanging="142"/>
        <w:contextualSpacing/>
        <w:jc w:val="both"/>
        <w:rPr>
          <w:rFonts w:eastAsia="Times New Roman" w:cstheme="minorHAnsi"/>
          <w:lang w:eastAsia="x-none"/>
        </w:rPr>
      </w:pPr>
      <w:r w:rsidRPr="001617B0">
        <w:rPr>
          <w:rFonts w:eastAsia="Times New Roman" w:cstheme="minorHAnsi"/>
          <w:lang w:eastAsia="x-none"/>
        </w:rPr>
        <w:t xml:space="preserve">za prometne građevine – brze ceste – </w:t>
      </w:r>
      <w:r w:rsidRPr="001617B0">
        <w:rPr>
          <w:rFonts w:eastAsia="Times New Roman" w:cstheme="minorHAnsi"/>
          <w:b/>
          <w:lang w:eastAsia="x-none"/>
        </w:rPr>
        <w:t xml:space="preserve">1000,0 m </w:t>
      </w:r>
    </w:p>
    <w:p w14:paraId="3BD4AE92" w14:textId="77777777" w:rsidR="00AC1F13" w:rsidRPr="001617B0" w:rsidRDefault="00AC1F13">
      <w:pPr>
        <w:numPr>
          <w:ilvl w:val="0"/>
          <w:numId w:val="21"/>
        </w:numPr>
        <w:autoSpaceDE w:val="0"/>
        <w:autoSpaceDN w:val="0"/>
        <w:adjustRightInd w:val="0"/>
        <w:ind w:left="1701" w:hanging="283"/>
        <w:contextualSpacing/>
        <w:jc w:val="both"/>
        <w:rPr>
          <w:rFonts w:eastAsia="Times New Roman" w:cstheme="minorHAnsi"/>
          <w:bCs/>
          <w:lang w:eastAsia="x-none"/>
        </w:rPr>
      </w:pPr>
      <w:r w:rsidRPr="001617B0">
        <w:rPr>
          <w:rFonts w:eastAsia="Times New Roman" w:cstheme="minorHAnsi"/>
          <w:bCs/>
          <w:lang w:eastAsia="x-none"/>
        </w:rPr>
        <w:t>za planiranu/definiranu brzu cestu Pleternica – Požega – Brestovac –</w:t>
      </w:r>
      <w:r w:rsidRPr="001617B0">
        <w:rPr>
          <w:rFonts w:eastAsia="Times New Roman" w:cstheme="minorHAnsi"/>
          <w:b/>
          <w:lang w:eastAsia="x-none"/>
        </w:rPr>
        <w:t xml:space="preserve"> 150,0 m, odnosno na temelju  studijsko - projektne dokumentacije </w:t>
      </w:r>
      <w:r w:rsidRPr="001617B0">
        <w:rPr>
          <w:rFonts w:eastAsia="Times New Roman" w:cstheme="minorHAnsi"/>
          <w:bCs/>
          <w:lang w:eastAsia="x-none"/>
        </w:rPr>
        <w:t>(što se osobito odnosi na ranije definirane dijelove trase te na dijelove trase koji prolaze kroz građevinsko područje)</w:t>
      </w:r>
    </w:p>
    <w:p w14:paraId="6939F7C5" w14:textId="77777777" w:rsidR="00AC1F13" w:rsidRPr="001617B0" w:rsidRDefault="00AC1F13">
      <w:pPr>
        <w:numPr>
          <w:ilvl w:val="0"/>
          <w:numId w:val="8"/>
        </w:numPr>
        <w:tabs>
          <w:tab w:val="clear" w:pos="2340"/>
        </w:tabs>
        <w:autoSpaceDE w:val="0"/>
        <w:autoSpaceDN w:val="0"/>
        <w:adjustRightInd w:val="0"/>
        <w:ind w:left="1276" w:hanging="142"/>
        <w:contextualSpacing/>
        <w:jc w:val="both"/>
        <w:rPr>
          <w:rFonts w:eastAsia="Times New Roman" w:cstheme="minorHAnsi"/>
          <w:lang w:eastAsia="x-none"/>
        </w:rPr>
      </w:pPr>
      <w:r w:rsidRPr="001617B0">
        <w:rPr>
          <w:rFonts w:eastAsia="Times New Roman" w:cstheme="minorHAnsi"/>
          <w:lang w:eastAsia="x-none"/>
        </w:rPr>
        <w:t xml:space="preserve">za prometne građevine – državne ceste – </w:t>
      </w:r>
      <w:r w:rsidRPr="001617B0">
        <w:rPr>
          <w:rFonts w:eastAsia="Times New Roman" w:cstheme="minorHAnsi"/>
          <w:b/>
          <w:lang w:eastAsia="x-none"/>
        </w:rPr>
        <w:t xml:space="preserve">1000,0 m </w:t>
      </w:r>
    </w:p>
    <w:p w14:paraId="6FE32D82" w14:textId="77777777" w:rsidR="00AC1F13" w:rsidRPr="001617B0" w:rsidRDefault="00AC1F13">
      <w:pPr>
        <w:numPr>
          <w:ilvl w:val="0"/>
          <w:numId w:val="8"/>
        </w:numPr>
        <w:tabs>
          <w:tab w:val="clear" w:pos="2340"/>
        </w:tabs>
        <w:ind w:left="1276" w:hanging="142"/>
        <w:jc w:val="both"/>
        <w:rPr>
          <w:rFonts w:eastAsia="Times New Roman" w:cstheme="minorHAnsi"/>
        </w:rPr>
      </w:pPr>
      <w:r w:rsidRPr="001617B0">
        <w:rPr>
          <w:rFonts w:eastAsia="Times New Roman" w:cstheme="minorHAnsi"/>
        </w:rPr>
        <w:t xml:space="preserve">za ostale prometne građevine </w:t>
      </w:r>
    </w:p>
    <w:p w14:paraId="7955D879" w14:textId="77777777" w:rsidR="00AC1F13" w:rsidRPr="001617B0" w:rsidRDefault="00AC1F13">
      <w:pPr>
        <w:numPr>
          <w:ilvl w:val="0"/>
          <w:numId w:val="15"/>
        </w:numPr>
        <w:tabs>
          <w:tab w:val="clear" w:pos="1620"/>
        </w:tabs>
        <w:autoSpaceDE w:val="0"/>
        <w:autoSpaceDN w:val="0"/>
        <w:adjustRightInd w:val="0"/>
        <w:ind w:left="1701" w:hanging="283"/>
        <w:jc w:val="both"/>
        <w:rPr>
          <w:rFonts w:eastAsia="Times New Roman" w:cstheme="minorHAnsi"/>
        </w:rPr>
      </w:pPr>
      <w:r w:rsidRPr="001617B0">
        <w:rPr>
          <w:rFonts w:eastAsia="Times New Roman" w:cstheme="minorHAnsi"/>
        </w:rPr>
        <w:t xml:space="preserve">županijske  ceste – </w:t>
      </w:r>
      <w:r w:rsidRPr="001617B0">
        <w:rPr>
          <w:rFonts w:eastAsia="Times New Roman" w:cstheme="minorHAnsi"/>
          <w:b/>
        </w:rPr>
        <w:t xml:space="preserve">100,0 m </w:t>
      </w:r>
    </w:p>
    <w:p w14:paraId="6D5E8AB9" w14:textId="77777777" w:rsidR="00AC1F13" w:rsidRPr="001617B0" w:rsidRDefault="00AC1F13">
      <w:pPr>
        <w:numPr>
          <w:ilvl w:val="0"/>
          <w:numId w:val="15"/>
        </w:numPr>
        <w:tabs>
          <w:tab w:val="clear" w:pos="1620"/>
        </w:tabs>
        <w:autoSpaceDE w:val="0"/>
        <w:autoSpaceDN w:val="0"/>
        <w:adjustRightInd w:val="0"/>
        <w:ind w:left="1134" w:hanging="283"/>
        <w:jc w:val="both"/>
        <w:rPr>
          <w:rFonts w:eastAsia="Times New Roman" w:cstheme="minorHAnsi"/>
        </w:rPr>
      </w:pPr>
      <w:r w:rsidRPr="001617B0">
        <w:rPr>
          <w:rFonts w:eastAsia="Times New Roman" w:cstheme="minorHAnsi"/>
        </w:rPr>
        <w:t xml:space="preserve">ostale ceste – </w:t>
      </w:r>
      <w:r w:rsidRPr="001617B0">
        <w:rPr>
          <w:rFonts w:eastAsia="Times New Roman" w:cstheme="minorHAnsi"/>
          <w:b/>
        </w:rPr>
        <w:t xml:space="preserve">50,0 m </w:t>
      </w:r>
    </w:p>
    <w:p w14:paraId="5EFCC348" w14:textId="77777777" w:rsidR="00AC1F13" w:rsidRPr="001617B0" w:rsidRDefault="00AC1F13">
      <w:pPr>
        <w:numPr>
          <w:ilvl w:val="0"/>
          <w:numId w:val="8"/>
        </w:numPr>
        <w:tabs>
          <w:tab w:val="clear" w:pos="2340"/>
        </w:tabs>
        <w:ind w:left="1276" w:hanging="142"/>
        <w:jc w:val="both"/>
        <w:rPr>
          <w:rFonts w:eastAsia="Times New Roman" w:cstheme="minorHAnsi"/>
        </w:rPr>
      </w:pPr>
      <w:r w:rsidRPr="001617B0">
        <w:rPr>
          <w:rFonts w:eastAsia="Times New Roman" w:cstheme="minorHAnsi"/>
        </w:rPr>
        <w:t xml:space="preserve">za magistralni plinovod - </w:t>
      </w:r>
      <w:r w:rsidRPr="001617B0">
        <w:rPr>
          <w:rFonts w:eastAsia="Times New Roman" w:cstheme="minorHAnsi"/>
          <w:b/>
        </w:rPr>
        <w:t>200,0</w:t>
      </w:r>
      <w:r w:rsidRPr="001617B0">
        <w:rPr>
          <w:rFonts w:eastAsia="Times New Roman" w:cstheme="minorHAnsi"/>
        </w:rPr>
        <w:t xml:space="preserve"> m</w:t>
      </w:r>
    </w:p>
    <w:p w14:paraId="21DC8689" w14:textId="77777777" w:rsidR="00AC1F13" w:rsidRPr="001617B0" w:rsidRDefault="00AC1F13">
      <w:pPr>
        <w:numPr>
          <w:ilvl w:val="0"/>
          <w:numId w:val="8"/>
        </w:numPr>
        <w:tabs>
          <w:tab w:val="clear" w:pos="2340"/>
        </w:tabs>
        <w:ind w:left="1276" w:hanging="142"/>
        <w:jc w:val="both"/>
        <w:rPr>
          <w:rFonts w:eastAsia="Times New Roman" w:cstheme="minorHAnsi"/>
        </w:rPr>
      </w:pPr>
      <w:r w:rsidRPr="001617B0">
        <w:rPr>
          <w:rFonts w:eastAsia="Times New Roman" w:cstheme="minorHAnsi"/>
        </w:rPr>
        <w:t xml:space="preserve">za međumjesni (srednjetlačni) plinovod - </w:t>
      </w:r>
      <w:r w:rsidRPr="001617B0">
        <w:rPr>
          <w:rFonts w:eastAsia="Times New Roman" w:cstheme="minorHAnsi"/>
          <w:b/>
        </w:rPr>
        <w:t>50,0</w:t>
      </w:r>
      <w:r w:rsidRPr="001617B0">
        <w:rPr>
          <w:rFonts w:eastAsia="Times New Roman" w:cstheme="minorHAnsi"/>
        </w:rPr>
        <w:t xml:space="preserve"> m</w:t>
      </w:r>
    </w:p>
    <w:p w14:paraId="24220665" w14:textId="77777777" w:rsidR="00AC1F13" w:rsidRPr="001617B0" w:rsidRDefault="00AC1F13">
      <w:pPr>
        <w:numPr>
          <w:ilvl w:val="0"/>
          <w:numId w:val="8"/>
        </w:numPr>
        <w:tabs>
          <w:tab w:val="clear" w:pos="2340"/>
        </w:tabs>
        <w:ind w:left="1276" w:hanging="142"/>
        <w:jc w:val="both"/>
        <w:rPr>
          <w:rFonts w:eastAsia="Times New Roman" w:cstheme="minorHAnsi"/>
        </w:rPr>
      </w:pPr>
      <w:r w:rsidRPr="001617B0">
        <w:rPr>
          <w:rFonts w:eastAsia="Times New Roman" w:cstheme="minorHAnsi"/>
        </w:rPr>
        <w:t xml:space="preserve">za nadzemni dalekovod prijenosa električne energije 110 kV i više – </w:t>
      </w:r>
      <w:r w:rsidRPr="001617B0">
        <w:rPr>
          <w:rFonts w:eastAsia="Times New Roman" w:cstheme="minorHAnsi"/>
          <w:b/>
        </w:rPr>
        <w:t>500,0</w:t>
      </w:r>
      <w:r w:rsidRPr="001617B0">
        <w:rPr>
          <w:rFonts w:eastAsia="Times New Roman" w:cstheme="minorHAnsi"/>
        </w:rPr>
        <w:t xml:space="preserve"> m</w:t>
      </w:r>
    </w:p>
    <w:p w14:paraId="485C1540" w14:textId="77777777" w:rsidR="00AC1F13" w:rsidRPr="001617B0" w:rsidRDefault="00AC1F13">
      <w:pPr>
        <w:numPr>
          <w:ilvl w:val="0"/>
          <w:numId w:val="8"/>
        </w:numPr>
        <w:tabs>
          <w:tab w:val="clear" w:pos="2340"/>
        </w:tabs>
        <w:ind w:left="1276" w:hanging="142"/>
        <w:jc w:val="both"/>
        <w:rPr>
          <w:rFonts w:eastAsia="Times New Roman" w:cstheme="minorHAnsi"/>
        </w:rPr>
      </w:pPr>
      <w:r w:rsidRPr="001617B0">
        <w:rPr>
          <w:rFonts w:eastAsia="Times New Roman" w:cstheme="minorHAnsi"/>
        </w:rPr>
        <w:t xml:space="preserve">za ostale elektrovodove – </w:t>
      </w:r>
      <w:r w:rsidRPr="001617B0">
        <w:rPr>
          <w:rFonts w:eastAsia="Times New Roman" w:cstheme="minorHAnsi"/>
          <w:b/>
        </w:rPr>
        <w:t>100,0 m</w:t>
      </w:r>
    </w:p>
    <w:p w14:paraId="0FA819CF" w14:textId="77777777" w:rsidR="00AC1F13" w:rsidRPr="001617B0" w:rsidRDefault="00AC1F13">
      <w:pPr>
        <w:numPr>
          <w:ilvl w:val="0"/>
          <w:numId w:val="8"/>
        </w:numPr>
        <w:tabs>
          <w:tab w:val="clear" w:pos="2340"/>
        </w:tabs>
        <w:autoSpaceDE w:val="0"/>
        <w:autoSpaceDN w:val="0"/>
        <w:adjustRightInd w:val="0"/>
        <w:ind w:left="1276" w:hanging="142"/>
        <w:jc w:val="both"/>
        <w:rPr>
          <w:rFonts w:eastAsia="Times New Roman" w:cstheme="minorHAnsi"/>
        </w:rPr>
      </w:pPr>
      <w:r w:rsidRPr="001617B0">
        <w:rPr>
          <w:rFonts w:eastAsia="Times New Roman" w:cstheme="minorHAnsi"/>
        </w:rPr>
        <w:t>za vodove vodoopskrbnog sustava i sustava odvodnje -</w:t>
      </w:r>
      <w:r w:rsidRPr="001617B0">
        <w:rPr>
          <w:rFonts w:eastAsia="Times New Roman" w:cstheme="minorHAnsi"/>
          <w:b/>
        </w:rPr>
        <w:t xml:space="preserve"> </w:t>
      </w:r>
      <w:r w:rsidRPr="001617B0">
        <w:rPr>
          <w:rFonts w:eastAsia="Times New Roman" w:cstheme="minorHAnsi"/>
          <w:b/>
          <w:bCs/>
        </w:rPr>
        <w:t>500,0 m</w:t>
      </w:r>
    </w:p>
    <w:p w14:paraId="3EF2E0B5" w14:textId="77777777" w:rsidR="00AC1F13" w:rsidRPr="001617B0" w:rsidRDefault="00AC1F13">
      <w:pPr>
        <w:numPr>
          <w:ilvl w:val="0"/>
          <w:numId w:val="8"/>
        </w:numPr>
        <w:tabs>
          <w:tab w:val="clear" w:pos="2340"/>
        </w:tabs>
        <w:autoSpaceDE w:val="0"/>
        <w:autoSpaceDN w:val="0"/>
        <w:adjustRightInd w:val="0"/>
        <w:ind w:left="1276" w:hanging="142"/>
        <w:jc w:val="both"/>
        <w:rPr>
          <w:rFonts w:eastAsia="Times New Roman" w:cstheme="minorHAnsi"/>
        </w:rPr>
      </w:pPr>
      <w:r w:rsidRPr="001617B0">
        <w:rPr>
          <w:rFonts w:eastAsia="Times New Roman" w:cstheme="minorHAnsi"/>
          <w:bCs/>
        </w:rPr>
        <w:t xml:space="preserve">za vodove elektroničkih komunikacija - </w:t>
      </w:r>
      <w:r w:rsidRPr="001617B0">
        <w:rPr>
          <w:rFonts w:eastAsia="Times New Roman" w:cstheme="minorHAnsi"/>
          <w:b/>
          <w:bCs/>
        </w:rPr>
        <w:t>500,00 m</w:t>
      </w:r>
    </w:p>
    <w:p w14:paraId="06A356AD" w14:textId="77777777" w:rsidR="00AC1F13" w:rsidRPr="001617B0" w:rsidRDefault="00AC1F13">
      <w:pPr>
        <w:numPr>
          <w:ilvl w:val="0"/>
          <w:numId w:val="8"/>
        </w:numPr>
        <w:tabs>
          <w:tab w:val="clear" w:pos="2340"/>
        </w:tabs>
        <w:ind w:left="1276" w:hanging="142"/>
        <w:jc w:val="both"/>
        <w:rPr>
          <w:rFonts w:eastAsia="Times New Roman" w:cstheme="minorHAnsi"/>
        </w:rPr>
      </w:pPr>
      <w:r w:rsidRPr="001617B0">
        <w:rPr>
          <w:rFonts w:eastAsia="Times New Roman" w:cstheme="minorHAnsi"/>
        </w:rPr>
        <w:t xml:space="preserve">vodovi do objekata prikazanih simbolima - </w:t>
      </w:r>
      <w:r w:rsidRPr="001617B0">
        <w:rPr>
          <w:rFonts w:eastAsia="Times New Roman" w:cstheme="minorHAnsi"/>
          <w:b/>
          <w:bCs/>
        </w:rPr>
        <w:t>vezano na stvarni smještaj objekata</w:t>
      </w:r>
    </w:p>
    <w:p w14:paraId="4340D2EF" w14:textId="77777777" w:rsidR="00AC1F13" w:rsidRPr="001617B0" w:rsidRDefault="00AC1F13">
      <w:pPr>
        <w:numPr>
          <w:ilvl w:val="0"/>
          <w:numId w:val="8"/>
        </w:numPr>
        <w:tabs>
          <w:tab w:val="clear" w:pos="2340"/>
        </w:tabs>
        <w:ind w:left="1276" w:hanging="142"/>
        <w:jc w:val="both"/>
        <w:rPr>
          <w:rFonts w:eastAsia="Times New Roman" w:cstheme="minorHAnsi"/>
        </w:rPr>
      </w:pPr>
      <w:r w:rsidRPr="001617B0">
        <w:rPr>
          <w:rFonts w:eastAsia="Times New Roman" w:cstheme="minorHAnsi"/>
        </w:rPr>
        <w:t xml:space="preserve">za vodove na reguliranju vodotoka - </w:t>
      </w:r>
      <w:r w:rsidRPr="001617B0">
        <w:rPr>
          <w:rFonts w:eastAsia="Times New Roman" w:cstheme="minorHAnsi"/>
          <w:b/>
          <w:bCs/>
        </w:rPr>
        <w:t>prema projektnoj dokumentaciji</w:t>
      </w:r>
    </w:p>
    <w:p w14:paraId="28E8FB7C" w14:textId="77777777" w:rsidR="00AC1F13" w:rsidRPr="001617B0" w:rsidRDefault="00AC1F13" w:rsidP="00AC1F13">
      <w:pPr>
        <w:spacing w:after="120"/>
        <w:ind w:left="1276" w:hanging="142"/>
        <w:jc w:val="both"/>
        <w:rPr>
          <w:rFonts w:eastAsia="Times New Roman" w:cstheme="minorHAnsi"/>
        </w:rPr>
      </w:pPr>
      <w:r w:rsidRPr="001617B0">
        <w:rPr>
          <w:rFonts w:eastAsia="Times New Roman" w:cstheme="minorHAnsi"/>
        </w:rPr>
        <w:t>Širina navedenih koridora utvrđuje se simetrično u odnosu na os infrastrukturne građevine prikazane u kartografskom prikazu.</w:t>
      </w:r>
    </w:p>
    <w:p w14:paraId="0D0483AA" w14:textId="77777777" w:rsidR="00AC1F13" w:rsidRPr="001617B0" w:rsidRDefault="00AC1F13">
      <w:pPr>
        <w:numPr>
          <w:ilvl w:val="1"/>
          <w:numId w:val="8"/>
        </w:numPr>
        <w:tabs>
          <w:tab w:val="clear" w:pos="2700"/>
        </w:tabs>
        <w:spacing w:after="120"/>
        <w:ind w:left="1276" w:hanging="425"/>
        <w:jc w:val="both"/>
        <w:rPr>
          <w:rFonts w:eastAsia="Times New Roman" w:cstheme="minorHAnsi"/>
        </w:rPr>
      </w:pPr>
      <w:r w:rsidRPr="001617B0">
        <w:rPr>
          <w:rFonts w:eastAsia="Times New Roman" w:cstheme="minorHAnsi"/>
        </w:rPr>
        <w:t>Lokacije novih građevina prometa i infrastrukture, koje su u PPUG-u Lipika prikazane simbolom, su orijentacijske, a detaljnije se utvrđuju na slijedeći način:</w:t>
      </w:r>
    </w:p>
    <w:p w14:paraId="013BCC68" w14:textId="77777777" w:rsidR="00AC1F13" w:rsidRPr="001617B0" w:rsidRDefault="00AC1F13" w:rsidP="00AC1F13">
      <w:pPr>
        <w:ind w:left="1418" w:right="-1" w:hanging="142"/>
        <w:rPr>
          <w:rFonts w:eastAsia="Times New Roman" w:cstheme="minorHAnsi"/>
          <w:i/>
        </w:rPr>
      </w:pPr>
      <w:r w:rsidRPr="001617B0">
        <w:rPr>
          <w:rFonts w:eastAsia="Times New Roman" w:cstheme="minorHAnsi"/>
        </w:rPr>
        <w:t>-</w:t>
      </w:r>
      <w:r w:rsidRPr="001617B0">
        <w:rPr>
          <w:rFonts w:eastAsia="Times New Roman" w:cstheme="minorHAnsi"/>
        </w:rPr>
        <w:tab/>
        <w:t xml:space="preserve">za trafostanice naponskog nivoa 110/35 kV i više – u radijusu </w:t>
      </w:r>
      <w:r w:rsidRPr="001617B0">
        <w:rPr>
          <w:rFonts w:eastAsia="Times New Roman" w:cstheme="minorHAnsi"/>
          <w:b/>
        </w:rPr>
        <w:t>500,0 m</w:t>
      </w:r>
      <w:r w:rsidRPr="001617B0">
        <w:rPr>
          <w:rFonts w:eastAsia="Times New Roman" w:cstheme="minorHAnsi"/>
        </w:rPr>
        <w:t xml:space="preserve"> od predložene načelne lokacije</w:t>
      </w:r>
    </w:p>
    <w:p w14:paraId="6E1D555F" w14:textId="77777777" w:rsidR="00AC1F13" w:rsidRPr="001617B0" w:rsidRDefault="00AC1F13" w:rsidP="00AC1F13">
      <w:pPr>
        <w:ind w:left="1418" w:right="-1" w:hanging="142"/>
        <w:rPr>
          <w:rFonts w:eastAsia="Times New Roman" w:cstheme="minorHAnsi"/>
          <w:i/>
        </w:rPr>
      </w:pPr>
      <w:r w:rsidRPr="001617B0">
        <w:rPr>
          <w:rFonts w:eastAsia="Times New Roman" w:cstheme="minorHAnsi"/>
        </w:rPr>
        <w:lastRenderedPageBreak/>
        <w:t xml:space="preserve">- </w:t>
      </w:r>
      <w:r w:rsidRPr="001617B0">
        <w:rPr>
          <w:rFonts w:eastAsia="Times New Roman" w:cstheme="minorHAnsi"/>
        </w:rPr>
        <w:tab/>
        <w:t xml:space="preserve">za ostale trafostanice (u daljnjem tekstu TS) - u radijusu </w:t>
      </w:r>
      <w:r w:rsidRPr="001617B0">
        <w:rPr>
          <w:rFonts w:eastAsia="Times New Roman" w:cstheme="minorHAnsi"/>
          <w:b/>
          <w:bCs/>
        </w:rPr>
        <w:t>500,0 m</w:t>
      </w:r>
      <w:r w:rsidRPr="001617B0">
        <w:rPr>
          <w:rFonts w:eastAsia="Times New Roman" w:cstheme="minorHAnsi"/>
        </w:rPr>
        <w:t xml:space="preserve"> od predložene načelne lokacije</w:t>
      </w:r>
    </w:p>
    <w:p w14:paraId="76610210" w14:textId="77777777" w:rsidR="00AC1F13" w:rsidRPr="001617B0" w:rsidRDefault="00AC1F13" w:rsidP="00AC1F13">
      <w:pPr>
        <w:ind w:left="1418" w:right="-1" w:hanging="142"/>
        <w:rPr>
          <w:rFonts w:eastAsia="Times New Roman" w:cstheme="minorHAnsi"/>
          <w:i/>
        </w:rPr>
      </w:pPr>
      <w:r w:rsidRPr="001617B0">
        <w:rPr>
          <w:rFonts w:eastAsia="Times New Roman" w:cstheme="minorHAnsi"/>
        </w:rPr>
        <w:t xml:space="preserve">- </w:t>
      </w:r>
      <w:r w:rsidRPr="001617B0">
        <w:rPr>
          <w:rFonts w:eastAsia="Times New Roman" w:cstheme="minorHAnsi"/>
        </w:rPr>
        <w:tab/>
        <w:t xml:space="preserve">za redukcijsku stanicu (u daljnjem tekstu : RS)  - u radijusu </w:t>
      </w:r>
      <w:r w:rsidRPr="001617B0">
        <w:rPr>
          <w:rFonts w:eastAsia="Times New Roman" w:cstheme="minorHAnsi"/>
          <w:b/>
          <w:bCs/>
        </w:rPr>
        <w:t>100,0 m</w:t>
      </w:r>
      <w:r w:rsidRPr="001617B0">
        <w:rPr>
          <w:rFonts w:eastAsia="Times New Roman" w:cstheme="minorHAnsi"/>
        </w:rPr>
        <w:t xml:space="preserve"> od predložene načelne lokacije</w:t>
      </w:r>
    </w:p>
    <w:p w14:paraId="0299226B" w14:textId="77777777" w:rsidR="00AC1F13" w:rsidRPr="001617B0" w:rsidRDefault="00AC1F13" w:rsidP="00AC1F13">
      <w:pPr>
        <w:ind w:left="1418" w:right="-1" w:hanging="142"/>
        <w:rPr>
          <w:rFonts w:eastAsia="Times New Roman" w:cstheme="minorHAnsi"/>
          <w:i/>
        </w:rPr>
      </w:pPr>
      <w:r w:rsidRPr="001617B0">
        <w:rPr>
          <w:rFonts w:eastAsia="Times New Roman" w:cstheme="minorHAnsi"/>
        </w:rPr>
        <w:t>-</w:t>
      </w:r>
      <w:r w:rsidRPr="001617B0">
        <w:rPr>
          <w:rFonts w:eastAsia="Times New Roman" w:cstheme="minorHAnsi"/>
        </w:rPr>
        <w:tab/>
        <w:t xml:space="preserve">za crpilište/vodozahvat - </w:t>
      </w:r>
      <w:r w:rsidRPr="001617B0">
        <w:rPr>
          <w:rFonts w:eastAsia="Times New Roman" w:cstheme="minorHAnsi"/>
          <w:b/>
          <w:bCs/>
        </w:rPr>
        <w:t>na temelju vodoistražnih radova</w:t>
      </w:r>
      <w:r w:rsidRPr="001617B0">
        <w:rPr>
          <w:rFonts w:eastAsia="Times New Roman" w:cstheme="minorHAnsi"/>
        </w:rPr>
        <w:t>,</w:t>
      </w:r>
    </w:p>
    <w:p w14:paraId="47CA0710" w14:textId="77777777" w:rsidR="00AC1F13" w:rsidRPr="001617B0" w:rsidRDefault="00AC1F13" w:rsidP="00AC1F13">
      <w:pPr>
        <w:ind w:left="1418" w:right="-1" w:hanging="142"/>
        <w:rPr>
          <w:rFonts w:eastAsia="Times New Roman" w:cstheme="minorHAnsi"/>
          <w:i/>
        </w:rPr>
      </w:pPr>
      <w:r w:rsidRPr="001617B0">
        <w:rPr>
          <w:rFonts w:eastAsia="Times New Roman" w:cstheme="minorHAnsi"/>
        </w:rPr>
        <w:t>-</w:t>
      </w:r>
      <w:r w:rsidRPr="001617B0">
        <w:rPr>
          <w:rFonts w:eastAsia="Times New Roman" w:cstheme="minorHAnsi"/>
        </w:rPr>
        <w:tab/>
        <w:t xml:space="preserve">za precrpne stanice - u radijusu </w:t>
      </w:r>
      <w:r w:rsidRPr="001617B0">
        <w:rPr>
          <w:rFonts w:eastAsia="Times New Roman" w:cstheme="minorHAnsi"/>
          <w:b/>
        </w:rPr>
        <w:t>100,0 m</w:t>
      </w:r>
      <w:r w:rsidRPr="001617B0">
        <w:rPr>
          <w:rFonts w:eastAsia="Times New Roman" w:cstheme="minorHAnsi"/>
        </w:rPr>
        <w:t xml:space="preserve"> od predložene načelne lokacije, ili  obzirom na podatke iz detaljnije projektne dokumentacije i geodetske izmjere,</w:t>
      </w:r>
    </w:p>
    <w:p w14:paraId="2C7DC064" w14:textId="77777777" w:rsidR="00AC1F13" w:rsidRPr="001617B0" w:rsidRDefault="00AC1F13" w:rsidP="00AC1F13">
      <w:pPr>
        <w:ind w:left="1418" w:right="-1" w:hanging="142"/>
        <w:rPr>
          <w:rFonts w:eastAsia="Times New Roman" w:cstheme="minorHAnsi"/>
          <w:i/>
        </w:rPr>
      </w:pPr>
      <w:r w:rsidRPr="001617B0">
        <w:rPr>
          <w:rFonts w:eastAsia="Times New Roman" w:cstheme="minorHAnsi"/>
        </w:rPr>
        <w:t>-</w:t>
      </w:r>
      <w:r w:rsidRPr="001617B0">
        <w:rPr>
          <w:rFonts w:eastAsia="Times New Roman" w:cstheme="minorHAnsi"/>
        </w:rPr>
        <w:tab/>
        <w:t xml:space="preserve">lokacije uređaja za pročišćavanje otpadnih voda - u radijusu </w:t>
      </w:r>
      <w:r w:rsidRPr="001617B0">
        <w:rPr>
          <w:rFonts w:eastAsia="Times New Roman" w:cstheme="minorHAnsi"/>
          <w:b/>
        </w:rPr>
        <w:t>500,0</w:t>
      </w:r>
      <w:r w:rsidRPr="001617B0">
        <w:rPr>
          <w:rFonts w:eastAsia="Times New Roman" w:cstheme="minorHAnsi"/>
        </w:rPr>
        <w:t xml:space="preserve"> m ili obzirom na podatke iz detaljnije projektne dokumentacije i geodetske izmjere</w:t>
      </w:r>
    </w:p>
    <w:p w14:paraId="6F4A830F" w14:textId="77777777" w:rsidR="00AC1F13" w:rsidRPr="001617B0" w:rsidRDefault="00AC1F13" w:rsidP="00AC1F13">
      <w:pPr>
        <w:ind w:left="1418" w:right="-1" w:hanging="142"/>
        <w:rPr>
          <w:rFonts w:eastAsia="Times New Roman" w:cstheme="minorHAnsi"/>
          <w:b/>
          <w:bCs/>
        </w:rPr>
      </w:pPr>
      <w:r w:rsidRPr="001617B0">
        <w:rPr>
          <w:rFonts w:eastAsia="Times New Roman" w:cstheme="minorHAnsi"/>
        </w:rPr>
        <w:t>-</w:t>
      </w:r>
      <w:r w:rsidRPr="001617B0">
        <w:rPr>
          <w:rFonts w:eastAsia="Times New Roman" w:cstheme="minorHAnsi"/>
        </w:rPr>
        <w:tab/>
        <w:t xml:space="preserve">za planirane akumulacije/mikroakumulacije/retencije - </w:t>
      </w:r>
      <w:r w:rsidRPr="001617B0">
        <w:rPr>
          <w:rFonts w:eastAsia="Times New Roman" w:cstheme="minorHAnsi"/>
          <w:b/>
          <w:bCs/>
        </w:rPr>
        <w:t>na temelju projektne dokumentacije</w:t>
      </w:r>
    </w:p>
    <w:p w14:paraId="1892C246" w14:textId="77777777" w:rsidR="00AC1F13" w:rsidRPr="001617B0" w:rsidRDefault="00AC1F13">
      <w:pPr>
        <w:numPr>
          <w:ilvl w:val="0"/>
          <w:numId w:val="20"/>
        </w:numPr>
        <w:autoSpaceDE w:val="0"/>
        <w:autoSpaceDN w:val="0"/>
        <w:adjustRightInd w:val="0"/>
        <w:ind w:left="1418" w:hanging="142"/>
        <w:contextualSpacing/>
        <w:jc w:val="both"/>
        <w:rPr>
          <w:rFonts w:eastAsia="Times New Roman" w:cstheme="minorHAnsi"/>
          <w:lang w:eastAsia="x-none"/>
        </w:rPr>
      </w:pPr>
      <w:bookmarkStart w:id="37" w:name="_Hlk520878009"/>
      <w:r w:rsidRPr="001617B0">
        <w:rPr>
          <w:rFonts w:eastAsia="Times New Roman" w:cstheme="minorHAnsi"/>
          <w:bCs/>
          <w:lang w:eastAsia="x-none"/>
        </w:rPr>
        <w:t>za građevine namijenjene odlaganju otpada i viška iskopa</w:t>
      </w:r>
      <w:r w:rsidRPr="001617B0">
        <w:rPr>
          <w:rFonts w:eastAsia="Times New Roman" w:cstheme="minorHAnsi"/>
          <w:b/>
          <w:bCs/>
          <w:lang w:eastAsia="x-none"/>
        </w:rPr>
        <w:t xml:space="preserve"> - na temelju projektne dokumentacije</w:t>
      </w:r>
      <w:bookmarkEnd w:id="37"/>
    </w:p>
    <w:p w14:paraId="5133B997" w14:textId="77777777" w:rsidR="00AC1F13" w:rsidRPr="001617B0" w:rsidRDefault="00AC1F13">
      <w:pPr>
        <w:pStyle w:val="Odlomakpopisa"/>
        <w:numPr>
          <w:ilvl w:val="0"/>
          <w:numId w:val="20"/>
        </w:numPr>
        <w:suppressAutoHyphens w:val="0"/>
        <w:autoSpaceDN/>
        <w:ind w:left="1418" w:right="-1" w:hanging="142"/>
        <w:contextualSpacing/>
        <w:textAlignment w:val="auto"/>
        <w:rPr>
          <w:rFonts w:asciiTheme="minorHAnsi" w:hAnsiTheme="minorHAnsi" w:cstheme="minorHAnsi"/>
          <w:i/>
          <w:sz w:val="22"/>
          <w:szCs w:val="22"/>
          <w:lang w:eastAsia="en-US"/>
        </w:rPr>
      </w:pPr>
      <w:r w:rsidRPr="001617B0">
        <w:rPr>
          <w:rFonts w:asciiTheme="minorHAnsi" w:hAnsiTheme="minorHAnsi" w:cstheme="minorHAnsi"/>
          <w:sz w:val="22"/>
          <w:szCs w:val="22"/>
          <w:lang w:eastAsia="en-US"/>
        </w:rPr>
        <w:t xml:space="preserve">za ostale građevine - </w:t>
      </w:r>
      <w:r w:rsidRPr="001617B0">
        <w:rPr>
          <w:rFonts w:asciiTheme="minorHAnsi" w:hAnsiTheme="minorHAnsi" w:cstheme="minorHAnsi"/>
          <w:bCs/>
          <w:sz w:val="22"/>
          <w:szCs w:val="22"/>
          <w:lang w:eastAsia="en-US"/>
        </w:rPr>
        <w:t>na temelju projekta</w:t>
      </w:r>
    </w:p>
    <w:p w14:paraId="4863BE9B" w14:textId="77777777" w:rsidR="00AC1F13" w:rsidRPr="001617B0" w:rsidRDefault="00AC1F13" w:rsidP="00AC1F13">
      <w:pPr>
        <w:autoSpaceDE w:val="0"/>
        <w:autoSpaceDN w:val="0"/>
        <w:adjustRightInd w:val="0"/>
        <w:spacing w:before="110" w:after="240"/>
        <w:ind w:firstLine="720"/>
        <w:jc w:val="both"/>
        <w:rPr>
          <w:rFonts w:eastAsia="Times New Roman" w:cstheme="minorHAnsi"/>
        </w:rPr>
      </w:pPr>
      <w:r w:rsidRPr="001617B0">
        <w:rPr>
          <w:rFonts w:eastAsia="Times New Roman" w:cstheme="minorHAnsi"/>
        </w:rPr>
        <w:t xml:space="preserve">Za područja za koja je ovim planom određena obaveza izrade detaljnijih dokumenata prostornog uređenja  primjenjivat će se odredbe za provedbu tih planova, a u skladu s ovim planom. </w:t>
      </w:r>
    </w:p>
    <w:p w14:paraId="3594179A" w14:textId="77777777" w:rsidR="00AC1F13" w:rsidRPr="001617B0" w:rsidRDefault="00AC1F13">
      <w:pPr>
        <w:numPr>
          <w:ilvl w:val="0"/>
          <w:numId w:val="16"/>
        </w:numPr>
        <w:autoSpaceDE w:val="0"/>
        <w:autoSpaceDN w:val="0"/>
        <w:adjustRightInd w:val="0"/>
        <w:jc w:val="center"/>
        <w:rPr>
          <w:rFonts w:eastAsia="Times New Roman" w:cstheme="minorHAnsi"/>
          <w:b/>
        </w:rPr>
      </w:pPr>
    </w:p>
    <w:p w14:paraId="0D5A39E1" w14:textId="77777777" w:rsidR="00AC1F13" w:rsidRPr="001617B0" w:rsidRDefault="00AC1F13" w:rsidP="00AC1F13">
      <w:pPr>
        <w:tabs>
          <w:tab w:val="left" w:pos="0"/>
        </w:tabs>
        <w:autoSpaceDE w:val="0"/>
        <w:autoSpaceDN w:val="0"/>
        <w:adjustRightInd w:val="0"/>
        <w:ind w:firstLine="851"/>
        <w:jc w:val="both"/>
        <w:rPr>
          <w:rFonts w:eastAsia="Times New Roman" w:cstheme="minorHAnsi"/>
        </w:rPr>
      </w:pPr>
      <w:r w:rsidRPr="001617B0">
        <w:rPr>
          <w:rFonts w:eastAsia="Times New Roman" w:cstheme="minorHAnsi"/>
        </w:rPr>
        <w:t>U koridorima planiranih prometnica i infrastrukturnih građevina, čije širine su utvrđene u članku 7. ovih Odredbi ne mogu se do utvrđivanja točne trase i lokacije planirati i graditi stambene i gospodarske građevine koje se sukladno Odredbama PPUG-a Požege mogu graditi izvan građevinskih područja.</w:t>
      </w:r>
    </w:p>
    <w:p w14:paraId="596B126D"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Iznimno, u koridorima nadzemnih elektroenergetskih građevina moguća je gradnja gospodarskih građevina, sukladno uvjetima pravne osobe s javnim ovlastima nadležne za gospodarenje elektroenergetskim građevinama.</w:t>
      </w:r>
    </w:p>
    <w:p w14:paraId="7BAEC772" w14:textId="77777777" w:rsidR="00AC1F13" w:rsidRPr="001617B0" w:rsidRDefault="00AC1F13" w:rsidP="00AC1F13">
      <w:pPr>
        <w:tabs>
          <w:tab w:val="left" w:pos="0"/>
          <w:tab w:val="left" w:pos="1080"/>
        </w:tabs>
        <w:autoSpaceDE w:val="0"/>
        <w:autoSpaceDN w:val="0"/>
        <w:adjustRightInd w:val="0"/>
        <w:spacing w:after="120"/>
        <w:ind w:firstLine="851"/>
        <w:jc w:val="both"/>
        <w:rPr>
          <w:rFonts w:eastAsia="Times New Roman" w:cstheme="minorHAnsi"/>
        </w:rPr>
      </w:pPr>
      <w:r w:rsidRPr="001617B0">
        <w:rPr>
          <w:rFonts w:eastAsia="Times New Roman" w:cstheme="minorHAnsi"/>
        </w:rPr>
        <w:t>Na prostoru određenom za koridore i lokacije prometnih i drugih infrastrukturnih građevina, a koji preostane nakon izgradnje građevine, prestaje ograničenje iz stavka 1. ovog članka.</w:t>
      </w:r>
    </w:p>
    <w:p w14:paraId="7B26572C" w14:textId="77777777" w:rsidR="00AC1F13" w:rsidRPr="001617B0" w:rsidRDefault="00AC1F13" w:rsidP="00AC1F13">
      <w:pPr>
        <w:tabs>
          <w:tab w:val="left" w:pos="900"/>
          <w:tab w:val="left" w:pos="1080"/>
        </w:tabs>
        <w:autoSpaceDE w:val="0"/>
        <w:autoSpaceDN w:val="0"/>
        <w:adjustRightInd w:val="0"/>
        <w:spacing w:after="120"/>
        <w:jc w:val="right"/>
        <w:rPr>
          <w:rFonts w:eastAsia="Times New Roman" w:cstheme="minorHAnsi"/>
          <w:b/>
          <w:bCs/>
          <w:u w:val="single"/>
        </w:rPr>
      </w:pPr>
      <w:bookmarkStart w:id="38" w:name="_Toc132779429"/>
      <w:bookmarkStart w:id="39" w:name="_Toc163530950"/>
      <w:r w:rsidRPr="001617B0">
        <w:rPr>
          <w:rFonts w:eastAsia="Times New Roman" w:cstheme="minorHAnsi"/>
          <w:b/>
          <w:bCs/>
          <w:u w:val="single"/>
        </w:rPr>
        <w:t>1.3. UVJETI KORIŠTENJA I ZAŠTITE PROSTORA</w:t>
      </w:r>
      <w:bookmarkEnd w:id="38"/>
      <w:bookmarkEnd w:id="39"/>
    </w:p>
    <w:p w14:paraId="08EB2F72" w14:textId="77777777" w:rsidR="00AC1F13" w:rsidRPr="001617B0" w:rsidRDefault="00AC1F13">
      <w:pPr>
        <w:numPr>
          <w:ilvl w:val="0"/>
          <w:numId w:val="16"/>
        </w:numPr>
        <w:autoSpaceDE w:val="0"/>
        <w:autoSpaceDN w:val="0"/>
        <w:adjustRightInd w:val="0"/>
        <w:jc w:val="center"/>
        <w:rPr>
          <w:rFonts w:eastAsia="Times New Roman" w:cstheme="minorHAnsi"/>
          <w:b/>
        </w:rPr>
      </w:pPr>
    </w:p>
    <w:p w14:paraId="4187D0A7" w14:textId="77777777" w:rsidR="00AC1F13" w:rsidRPr="001617B0" w:rsidRDefault="00AC1F13" w:rsidP="00AC1F13">
      <w:pPr>
        <w:tabs>
          <w:tab w:val="left" w:pos="0"/>
        </w:tabs>
        <w:autoSpaceDE w:val="0"/>
        <w:autoSpaceDN w:val="0"/>
        <w:adjustRightInd w:val="0"/>
        <w:spacing w:after="120"/>
        <w:ind w:firstLine="851"/>
        <w:jc w:val="both"/>
        <w:rPr>
          <w:rFonts w:eastAsia="Times New Roman" w:cstheme="minorHAnsi"/>
        </w:rPr>
      </w:pPr>
      <w:r w:rsidRPr="001617B0">
        <w:rPr>
          <w:rFonts w:eastAsia="Times New Roman" w:cstheme="minorHAnsi"/>
        </w:rPr>
        <w:t xml:space="preserve">Na kartografskom prikazu broj 3.A. – "Uvjeti korištenja i zaštite prostora, područja posebnih uvjeta korištenja, Natura 2000/Ekološka mreža“ zaštićeni prostor je razgraničen na: </w:t>
      </w:r>
    </w:p>
    <w:p w14:paraId="125C5EE7" w14:textId="77777777" w:rsidR="00AC1F13" w:rsidRPr="001617B0" w:rsidRDefault="00AC1F13">
      <w:pPr>
        <w:numPr>
          <w:ilvl w:val="1"/>
          <w:numId w:val="8"/>
        </w:numPr>
        <w:tabs>
          <w:tab w:val="left" w:pos="540"/>
          <w:tab w:val="num" w:pos="1260"/>
        </w:tabs>
        <w:spacing w:after="120"/>
        <w:ind w:left="1260" w:right="-1"/>
        <w:jc w:val="both"/>
        <w:rPr>
          <w:rFonts w:eastAsia="Times New Roman" w:cstheme="minorHAnsi"/>
          <w:i/>
        </w:rPr>
      </w:pPr>
      <w:r w:rsidRPr="001617B0">
        <w:rPr>
          <w:rFonts w:eastAsia="Times New Roman" w:cstheme="minorHAnsi"/>
        </w:rPr>
        <w:t>područja posebnih uvjeta korištenja</w:t>
      </w:r>
    </w:p>
    <w:p w14:paraId="582855AD" w14:textId="1B603092" w:rsidR="001034E4" w:rsidRPr="001617B0" w:rsidRDefault="00AC1F13" w:rsidP="00AC1F13">
      <w:pPr>
        <w:ind w:firstLine="708"/>
        <w:jc w:val="both"/>
        <w:rPr>
          <w:rFonts w:ascii="Calibri" w:hAnsi="Calibri" w:cs="Calibri"/>
          <w:b/>
          <w:bCs/>
          <w:sz w:val="20"/>
          <w:szCs w:val="20"/>
        </w:rPr>
      </w:pPr>
      <w:r w:rsidRPr="001617B0">
        <w:rPr>
          <w:rFonts w:eastAsia="Times New Roman" w:cstheme="minorHAnsi"/>
        </w:rPr>
        <w:t xml:space="preserve">A) graditeljska baština – kulturno – povijesna cjelina, arheološki lokaliteti, civilne i sakralne građevine, graditeljski sklopovi, memorijalna baština na temelju akata o </w:t>
      </w:r>
    </w:p>
    <w:p w14:paraId="27204DAA" w14:textId="77777777" w:rsidR="001034E4" w:rsidRPr="001617B0" w:rsidRDefault="001034E4" w:rsidP="00103578">
      <w:pPr>
        <w:ind w:firstLine="708"/>
        <w:jc w:val="both"/>
        <w:rPr>
          <w:rFonts w:ascii="Calibri" w:hAnsi="Calibri" w:cs="Calibri"/>
          <w:b/>
          <w:bCs/>
          <w:sz w:val="20"/>
          <w:szCs w:val="20"/>
        </w:rPr>
      </w:pPr>
    </w:p>
    <w:p w14:paraId="6F0A9AAB" w14:textId="77777777" w:rsidR="00AC1F13" w:rsidRPr="001617B0" w:rsidRDefault="00AC1F13" w:rsidP="00AC1F13">
      <w:pPr>
        <w:tabs>
          <w:tab w:val="left" w:pos="1620"/>
        </w:tabs>
        <w:ind w:left="1620" w:right="-1" w:hanging="360"/>
        <w:jc w:val="both"/>
        <w:rPr>
          <w:rFonts w:eastAsia="Times New Roman" w:cstheme="minorHAnsi"/>
          <w:i/>
        </w:rPr>
      </w:pPr>
      <w:r w:rsidRPr="001617B0">
        <w:rPr>
          <w:rFonts w:eastAsia="Times New Roman" w:cstheme="minorHAnsi"/>
        </w:rPr>
        <w:t>zaštiti i Konzervatorske podloge (sustava mjera zaštite) za izradu Plana izrađene od strane Konzervatorskog odjela u Požegi Uprave za zaštitu kulturne baštine Ministarstva kulture</w:t>
      </w:r>
    </w:p>
    <w:p w14:paraId="04DC8571" w14:textId="77777777" w:rsidR="00AC1F13" w:rsidRPr="001617B0" w:rsidRDefault="00AC1F13" w:rsidP="00AC1F13">
      <w:pPr>
        <w:tabs>
          <w:tab w:val="left" w:pos="1620"/>
        </w:tabs>
        <w:ind w:left="1620" w:right="-1" w:hanging="360"/>
        <w:rPr>
          <w:rFonts w:eastAsia="Times New Roman" w:cstheme="minorHAnsi"/>
          <w:i/>
        </w:rPr>
      </w:pPr>
      <w:r w:rsidRPr="001617B0">
        <w:rPr>
          <w:rFonts w:eastAsia="Times New Roman" w:cstheme="minorHAnsi"/>
        </w:rPr>
        <w:t>B)</w:t>
      </w:r>
      <w:r w:rsidRPr="001617B0">
        <w:rPr>
          <w:rFonts w:eastAsia="Times New Roman" w:cstheme="minorHAnsi"/>
        </w:rPr>
        <w:tab/>
        <w:t xml:space="preserve">prirodna baština </w:t>
      </w:r>
    </w:p>
    <w:p w14:paraId="1AF7E225" w14:textId="77777777" w:rsidR="00AC1F13" w:rsidRPr="001617B0" w:rsidRDefault="00AC1F13" w:rsidP="00AC1F13">
      <w:pPr>
        <w:tabs>
          <w:tab w:val="left" w:pos="1980"/>
        </w:tabs>
        <w:ind w:left="1980" w:right="-1" w:hanging="360"/>
        <w:rPr>
          <w:rFonts w:eastAsia="Times New Roman" w:cstheme="minorHAnsi"/>
        </w:rPr>
      </w:pPr>
      <w:r w:rsidRPr="001617B0">
        <w:rPr>
          <w:rFonts w:eastAsia="Times New Roman" w:cstheme="minorHAnsi"/>
        </w:rPr>
        <w:t xml:space="preserve">- </w:t>
      </w:r>
      <w:r w:rsidRPr="001617B0">
        <w:rPr>
          <w:rFonts w:eastAsia="Times New Roman" w:cstheme="minorHAnsi"/>
        </w:rPr>
        <w:tab/>
        <w:t xml:space="preserve">dijelovi prirode predviđeni za zaštitu sustavom prostorno – planskih mjera ovog Plana </w:t>
      </w:r>
    </w:p>
    <w:p w14:paraId="32AB71B8" w14:textId="77777777" w:rsidR="00AC1F13" w:rsidRPr="001617B0" w:rsidRDefault="00AC1F13">
      <w:pPr>
        <w:numPr>
          <w:ilvl w:val="0"/>
          <w:numId w:val="203"/>
        </w:numPr>
        <w:tabs>
          <w:tab w:val="left" w:pos="1980"/>
        </w:tabs>
        <w:ind w:right="-1"/>
        <w:contextualSpacing/>
        <w:rPr>
          <w:rFonts w:eastAsia="Times New Roman" w:cstheme="minorHAnsi"/>
        </w:rPr>
      </w:pPr>
      <w:r w:rsidRPr="001617B0">
        <w:rPr>
          <w:rFonts w:eastAsia="Times New Roman" w:cstheme="minorHAnsi"/>
        </w:rPr>
        <w:t>područje vrijednog krajobraza Požeške gore</w:t>
      </w:r>
    </w:p>
    <w:p w14:paraId="7636763C" w14:textId="77777777" w:rsidR="00AC1F13" w:rsidRPr="001617B0" w:rsidRDefault="00AC1F13">
      <w:pPr>
        <w:numPr>
          <w:ilvl w:val="0"/>
          <w:numId w:val="203"/>
        </w:numPr>
        <w:tabs>
          <w:tab w:val="left" w:pos="1980"/>
        </w:tabs>
        <w:autoSpaceDE w:val="0"/>
        <w:autoSpaceDN w:val="0"/>
        <w:adjustRightInd w:val="0"/>
        <w:ind w:right="-1"/>
        <w:contextualSpacing/>
        <w:rPr>
          <w:rFonts w:eastAsia="Times New Roman" w:cstheme="minorHAnsi"/>
        </w:rPr>
      </w:pPr>
      <w:bookmarkStart w:id="40" w:name="_Hlk179544924"/>
      <w:r w:rsidRPr="001617B0">
        <w:rPr>
          <w:rFonts w:eastAsia="Times New Roman" w:cstheme="minorHAnsi"/>
          <w:lang w:eastAsia="x-none"/>
        </w:rPr>
        <w:t xml:space="preserve">parkovi grada Požege - park Pod gradom ili tzv. „Stari grad“, park Strossmayerovo šetalište, park na Ratarnici i park uz Orljavu </w:t>
      </w:r>
    </w:p>
    <w:p w14:paraId="2262C632" w14:textId="77777777" w:rsidR="00AC1F13" w:rsidRPr="001617B0" w:rsidRDefault="00AC1F13" w:rsidP="00AC1F13">
      <w:pPr>
        <w:autoSpaceDE w:val="0"/>
        <w:autoSpaceDN w:val="0"/>
        <w:adjustRightInd w:val="0"/>
        <w:spacing w:after="240"/>
        <w:ind w:left="1980" w:hanging="360"/>
        <w:jc w:val="both"/>
        <w:rPr>
          <w:rFonts w:eastAsia="Times New Roman" w:cstheme="minorHAnsi"/>
        </w:rPr>
      </w:pPr>
      <w:bookmarkStart w:id="41" w:name="_Hlk179545146"/>
      <w:bookmarkEnd w:id="40"/>
      <w:r w:rsidRPr="001617B0">
        <w:rPr>
          <w:rFonts w:eastAsia="Times New Roman" w:cstheme="minorHAnsi"/>
        </w:rPr>
        <w:t>-</w:t>
      </w:r>
      <w:r w:rsidRPr="001617B0">
        <w:rPr>
          <w:rFonts w:eastAsia="Times New Roman" w:cstheme="minorHAnsi"/>
        </w:rPr>
        <w:tab/>
        <w:t>područja ekološke mreže</w:t>
      </w:r>
      <w:r w:rsidRPr="001617B0">
        <w:rPr>
          <w:rFonts w:eastAsia="Calibri" w:cstheme="minorHAnsi"/>
          <w:b/>
        </w:rPr>
        <w:t xml:space="preserve"> </w:t>
      </w:r>
      <w:r w:rsidRPr="001617B0">
        <w:rPr>
          <w:rFonts w:eastAsia="Calibri" w:cstheme="minorHAnsi"/>
          <w:bCs/>
        </w:rPr>
        <w:t>značajna za vrste i</w:t>
      </w:r>
      <w:r w:rsidRPr="001617B0">
        <w:rPr>
          <w:rFonts w:eastAsia="Calibri" w:cstheme="minorHAnsi"/>
          <w:b/>
        </w:rPr>
        <w:t xml:space="preserve"> </w:t>
      </w:r>
      <w:r w:rsidRPr="001617B0">
        <w:rPr>
          <w:rFonts w:eastAsia="Times New Roman" w:cstheme="minorHAnsi"/>
        </w:rPr>
        <w:t>stanišne tipove (POVS) HR 2001509 Donji Emovci i 2001329 Potoci oko Papuka,</w:t>
      </w:r>
    </w:p>
    <w:bookmarkEnd w:id="41"/>
    <w:p w14:paraId="425A434E" w14:textId="77777777" w:rsidR="00AC1F13" w:rsidRPr="001617B0" w:rsidRDefault="00AC1F13">
      <w:pPr>
        <w:numPr>
          <w:ilvl w:val="0"/>
          <w:numId w:val="16"/>
        </w:numPr>
        <w:autoSpaceDE w:val="0"/>
        <w:autoSpaceDN w:val="0"/>
        <w:adjustRightInd w:val="0"/>
        <w:jc w:val="center"/>
        <w:rPr>
          <w:rFonts w:eastAsia="Times New Roman" w:cstheme="minorHAnsi"/>
          <w:b/>
        </w:rPr>
      </w:pPr>
    </w:p>
    <w:p w14:paraId="1BD4EAB2" w14:textId="77777777" w:rsidR="00AC1F13" w:rsidRPr="001617B0" w:rsidRDefault="00AC1F13" w:rsidP="00AC1F13">
      <w:pPr>
        <w:tabs>
          <w:tab w:val="left" w:pos="0"/>
        </w:tabs>
        <w:autoSpaceDE w:val="0"/>
        <w:autoSpaceDN w:val="0"/>
        <w:adjustRightInd w:val="0"/>
        <w:spacing w:after="240"/>
        <w:ind w:firstLine="851"/>
        <w:jc w:val="both"/>
        <w:rPr>
          <w:rFonts w:eastAsia="Times New Roman" w:cstheme="minorHAnsi"/>
        </w:rPr>
      </w:pPr>
      <w:r w:rsidRPr="001617B0">
        <w:rPr>
          <w:rFonts w:eastAsia="Times New Roman" w:cstheme="minorHAnsi"/>
        </w:rPr>
        <w:t>Moguća naknadna izmjena ili dopuna posebnih uvjeta korištenja prostora, koja se odnosi graditeljsku baštinu ne smatra se izmjenom Plana, osim ako to nije predviđeno posebnim propisom.</w:t>
      </w:r>
    </w:p>
    <w:p w14:paraId="523C5C98" w14:textId="77777777" w:rsidR="00AC1F13" w:rsidRPr="001617B0" w:rsidRDefault="00AC1F13" w:rsidP="00AC1F13">
      <w:pPr>
        <w:tabs>
          <w:tab w:val="left" w:pos="0"/>
        </w:tabs>
        <w:ind w:firstLine="851"/>
        <w:jc w:val="both"/>
        <w:rPr>
          <w:rFonts w:eastAsia="Times New Roman" w:cstheme="minorHAnsi"/>
        </w:rPr>
      </w:pPr>
      <w:r w:rsidRPr="001617B0">
        <w:rPr>
          <w:rFonts w:eastAsia="Times New Roman" w:cstheme="minorHAnsi"/>
        </w:rPr>
        <w:lastRenderedPageBreak/>
        <w:t xml:space="preserve">Izmjena posebnih propisa i odluka koje donosi Sabor, pojedina ministarstva ili Županija, uključivo dokumente prostornog uređenja širih područja, promjena kategorije razvrstavanja javnih cesta i slično ne smatraju se izmjenom </w:t>
      </w:r>
      <w:r w:rsidRPr="001617B0">
        <w:rPr>
          <w:rFonts w:eastAsia="Times New Roman" w:cstheme="minorHAnsi"/>
          <w:iCs/>
        </w:rPr>
        <w:t>plana.</w:t>
      </w:r>
      <w:r w:rsidRPr="001617B0">
        <w:rPr>
          <w:rFonts w:eastAsia="Times New Roman" w:cstheme="minorHAnsi"/>
        </w:rPr>
        <w:t xml:space="preserve"> </w:t>
      </w:r>
    </w:p>
    <w:p w14:paraId="70B91A51" w14:textId="77777777" w:rsidR="00AC1F13" w:rsidRPr="001617B0" w:rsidRDefault="00AC1F13" w:rsidP="00AC1F13">
      <w:pPr>
        <w:tabs>
          <w:tab w:val="left" w:pos="0"/>
        </w:tabs>
        <w:spacing w:after="240"/>
        <w:ind w:firstLine="851"/>
        <w:jc w:val="both"/>
        <w:rPr>
          <w:rFonts w:eastAsia="Times New Roman" w:cstheme="minorHAnsi"/>
        </w:rPr>
      </w:pPr>
      <w:r w:rsidRPr="001617B0">
        <w:rPr>
          <w:rFonts w:eastAsia="Times New Roman" w:cstheme="minorHAnsi"/>
        </w:rPr>
        <w:t>U slučaju da se donesu posebni zakoni ili propisi, stroži od normi iz ove Odluke, kod izdavanja lokacijskih uvjeta primijenit će se strože norme.</w:t>
      </w:r>
    </w:p>
    <w:p w14:paraId="0833933C" w14:textId="77777777" w:rsidR="00AC1F13" w:rsidRPr="001617B0" w:rsidRDefault="00AC1F13">
      <w:pPr>
        <w:numPr>
          <w:ilvl w:val="0"/>
          <w:numId w:val="16"/>
        </w:numPr>
        <w:autoSpaceDE w:val="0"/>
        <w:autoSpaceDN w:val="0"/>
        <w:adjustRightInd w:val="0"/>
        <w:ind w:firstLine="851"/>
        <w:jc w:val="center"/>
        <w:rPr>
          <w:rFonts w:eastAsia="Times New Roman" w:cstheme="minorHAnsi"/>
          <w:b/>
        </w:rPr>
      </w:pPr>
      <w:bookmarkStart w:id="42" w:name="_Hlk53146056"/>
    </w:p>
    <w:p w14:paraId="3DA41760" w14:textId="77777777" w:rsidR="00AC1F13" w:rsidRPr="001617B0" w:rsidRDefault="00AC1F13" w:rsidP="00AC1F13">
      <w:pPr>
        <w:tabs>
          <w:tab w:val="left" w:pos="900"/>
        </w:tabs>
        <w:autoSpaceDE w:val="0"/>
        <w:autoSpaceDN w:val="0"/>
        <w:adjustRightInd w:val="0"/>
        <w:spacing w:after="120"/>
        <w:ind w:firstLine="851"/>
        <w:jc w:val="both"/>
        <w:rPr>
          <w:rFonts w:eastAsia="Times New Roman" w:cstheme="minorHAnsi"/>
        </w:rPr>
      </w:pPr>
      <w:r w:rsidRPr="001617B0">
        <w:rPr>
          <w:rFonts w:eastAsia="Times New Roman" w:cstheme="minorHAnsi"/>
        </w:rPr>
        <w:t>Na kartografskom prikazu broj 3.B. – "Uvjeti korištenja i ograničenja u prostoru, područja posebnih mjera ograničenja u korištenju, uređenje zemljišta, zaštita posebnih vrijednosti i obilježja, područja i dijelovi primjene planskih mjera zaštite", zaštićeni prostor je razgraničen na:</w:t>
      </w:r>
    </w:p>
    <w:p w14:paraId="5B2188A7" w14:textId="77777777" w:rsidR="00AC1F13" w:rsidRPr="001617B0" w:rsidRDefault="00AC1F13">
      <w:pPr>
        <w:numPr>
          <w:ilvl w:val="1"/>
          <w:numId w:val="45"/>
        </w:numPr>
        <w:tabs>
          <w:tab w:val="clear" w:pos="2700"/>
        </w:tabs>
        <w:autoSpaceDE w:val="0"/>
        <w:autoSpaceDN w:val="0"/>
        <w:adjustRightInd w:val="0"/>
        <w:spacing w:after="120"/>
        <w:ind w:left="1134"/>
        <w:jc w:val="both"/>
        <w:rPr>
          <w:rFonts w:eastAsia="Times New Roman" w:cstheme="minorHAnsi"/>
        </w:rPr>
      </w:pPr>
      <w:r w:rsidRPr="001617B0">
        <w:rPr>
          <w:rFonts w:eastAsia="Times New Roman" w:cstheme="minorHAnsi"/>
        </w:rPr>
        <w:t>područja posebnih ograničenja u korištenju</w:t>
      </w:r>
    </w:p>
    <w:p w14:paraId="30845326" w14:textId="77777777" w:rsidR="00AC1F13" w:rsidRPr="001617B0" w:rsidRDefault="00AC1F13">
      <w:pPr>
        <w:numPr>
          <w:ilvl w:val="0"/>
          <w:numId w:val="45"/>
        </w:numPr>
        <w:tabs>
          <w:tab w:val="clear" w:pos="2340"/>
        </w:tabs>
        <w:autoSpaceDE w:val="0"/>
        <w:autoSpaceDN w:val="0"/>
        <w:adjustRightInd w:val="0"/>
        <w:ind w:left="1134" w:hanging="284"/>
        <w:jc w:val="both"/>
        <w:rPr>
          <w:rFonts w:eastAsia="Times New Roman" w:cstheme="minorHAnsi"/>
        </w:rPr>
      </w:pPr>
      <w:r w:rsidRPr="001617B0">
        <w:rPr>
          <w:rFonts w:eastAsia="Times New Roman" w:cstheme="minorHAnsi"/>
        </w:rPr>
        <w:t xml:space="preserve">točke i poteze značajne za panoramske vrijednosti krajobraza prema lokalnim uvjetima </w:t>
      </w:r>
    </w:p>
    <w:p w14:paraId="5F76A288" w14:textId="77777777" w:rsidR="00AC1F13" w:rsidRPr="001617B0" w:rsidRDefault="00AC1F13">
      <w:pPr>
        <w:numPr>
          <w:ilvl w:val="0"/>
          <w:numId w:val="45"/>
        </w:numPr>
        <w:tabs>
          <w:tab w:val="clear" w:pos="2340"/>
        </w:tabs>
        <w:autoSpaceDE w:val="0"/>
        <w:autoSpaceDN w:val="0"/>
        <w:adjustRightInd w:val="0"/>
        <w:ind w:left="1134" w:hanging="284"/>
        <w:jc w:val="both"/>
        <w:rPr>
          <w:rFonts w:eastAsia="Times New Roman" w:cstheme="minorHAnsi"/>
        </w:rPr>
      </w:pPr>
      <w:r w:rsidRPr="001617B0">
        <w:rPr>
          <w:rFonts w:eastAsia="Times New Roman" w:cstheme="minorHAnsi"/>
        </w:rPr>
        <w:t>područja najvećeg intenziteta potresa prema PPPSŽ-a</w:t>
      </w:r>
    </w:p>
    <w:p w14:paraId="6546316B" w14:textId="77777777" w:rsidR="00AC1F13" w:rsidRPr="001617B0" w:rsidRDefault="00AC1F13">
      <w:pPr>
        <w:numPr>
          <w:ilvl w:val="0"/>
          <w:numId w:val="126"/>
        </w:numPr>
        <w:ind w:left="1134" w:right="-1" w:hanging="284"/>
        <w:jc w:val="both"/>
        <w:rPr>
          <w:rFonts w:eastAsia="Calibri" w:cstheme="minorHAnsi"/>
          <w:i/>
        </w:rPr>
      </w:pPr>
      <w:r w:rsidRPr="001617B0">
        <w:rPr>
          <w:rFonts w:eastAsia="Times New Roman" w:cstheme="minorHAnsi"/>
        </w:rPr>
        <w:t>područja istražnih prostora ugljikovodika za istraživanje i eksploataciju ugljikovodika</w:t>
      </w:r>
    </w:p>
    <w:p w14:paraId="50E2B2EE" w14:textId="77777777" w:rsidR="00AC1F13" w:rsidRPr="001617B0" w:rsidRDefault="00AC1F13">
      <w:pPr>
        <w:numPr>
          <w:ilvl w:val="0"/>
          <w:numId w:val="219"/>
        </w:numPr>
        <w:tabs>
          <w:tab w:val="clear" w:pos="1353"/>
        </w:tabs>
        <w:ind w:left="1418" w:right="-1" w:hanging="283"/>
        <w:jc w:val="both"/>
        <w:rPr>
          <w:rFonts w:eastAsia="Calibri" w:cstheme="minorHAnsi"/>
          <w:i/>
        </w:rPr>
      </w:pPr>
      <w:r w:rsidRPr="001617B0">
        <w:rPr>
          <w:rFonts w:eastAsia="Times New Roman" w:cstheme="minorHAnsi"/>
        </w:rPr>
        <w:t xml:space="preserve">istražni prostor ugljikovodika "Sava-08" čija se granica određuje prema odluci Vlade RH </w:t>
      </w:r>
      <w:r w:rsidRPr="001617B0">
        <w:rPr>
          <w:rFonts w:eastAsia="Calibri" w:cstheme="minorHAnsi"/>
        </w:rPr>
        <w:t xml:space="preserve">(dijelovi istražnih prostora obuhvaćaju u cijelosti područje Grada Požege) </w:t>
      </w:r>
    </w:p>
    <w:p w14:paraId="23F7453B" w14:textId="77777777" w:rsidR="00AC1F13" w:rsidRPr="001617B0" w:rsidRDefault="00AC1F13">
      <w:pPr>
        <w:numPr>
          <w:ilvl w:val="1"/>
          <w:numId w:val="219"/>
        </w:numPr>
        <w:spacing w:line="276" w:lineRule="auto"/>
        <w:ind w:left="1418" w:hanging="283"/>
        <w:rPr>
          <w:rFonts w:eastAsia="Times New Roman" w:cstheme="minorHAnsi"/>
          <w:i/>
        </w:rPr>
      </w:pPr>
      <w:r w:rsidRPr="001617B0">
        <w:rPr>
          <w:rFonts w:eastAsia="Times New Roman" w:cstheme="minorHAnsi"/>
        </w:rPr>
        <w:t>istražni prostor ugljikovodika u pripremi</w:t>
      </w:r>
    </w:p>
    <w:p w14:paraId="6027AA12" w14:textId="77777777" w:rsidR="00AC1F13" w:rsidRPr="001617B0" w:rsidRDefault="00AC1F13">
      <w:pPr>
        <w:numPr>
          <w:ilvl w:val="0"/>
          <w:numId w:val="126"/>
        </w:numPr>
        <w:tabs>
          <w:tab w:val="clear" w:pos="1493"/>
        </w:tabs>
        <w:autoSpaceDE w:val="0"/>
        <w:autoSpaceDN w:val="0"/>
        <w:adjustRightInd w:val="0"/>
        <w:ind w:left="1134" w:hanging="283"/>
        <w:jc w:val="both"/>
        <w:rPr>
          <w:rFonts w:eastAsia="Times New Roman" w:cstheme="minorHAnsi"/>
          <w:b/>
          <w:bCs/>
        </w:rPr>
      </w:pPr>
      <w:r w:rsidRPr="001617B0">
        <w:rPr>
          <w:rFonts w:eastAsia="Times New Roman" w:cstheme="minorHAnsi"/>
        </w:rPr>
        <w:t xml:space="preserve">površine planirane za istraživanje i eksploataciju geotermalnih voda u energetske svrhe </w:t>
      </w:r>
    </w:p>
    <w:p w14:paraId="6CB452DF" w14:textId="77777777" w:rsidR="00AC1F13" w:rsidRPr="001617B0" w:rsidRDefault="00AC1F13">
      <w:pPr>
        <w:numPr>
          <w:ilvl w:val="0"/>
          <w:numId w:val="211"/>
        </w:numPr>
        <w:tabs>
          <w:tab w:val="clear" w:pos="1353"/>
        </w:tabs>
        <w:ind w:left="1418" w:right="-1" w:hanging="283"/>
        <w:jc w:val="both"/>
        <w:rPr>
          <w:rFonts w:eastAsia="Times New Roman" w:cstheme="minorHAnsi"/>
          <w:i/>
        </w:rPr>
      </w:pPr>
      <w:r w:rsidRPr="001617B0">
        <w:rPr>
          <w:rFonts w:eastAsia="MS Gothic" w:cstheme="minorHAnsi"/>
        </w:rPr>
        <w:t>istražni prostor geotermalnih voda u energetske svrhe na cijelom području Grada Požege</w:t>
      </w:r>
    </w:p>
    <w:p w14:paraId="5CDC2926" w14:textId="77777777" w:rsidR="00AC1F13" w:rsidRPr="001617B0" w:rsidRDefault="00AC1F13">
      <w:pPr>
        <w:numPr>
          <w:ilvl w:val="0"/>
          <w:numId w:val="126"/>
        </w:numPr>
        <w:tabs>
          <w:tab w:val="clear" w:pos="1493"/>
        </w:tabs>
        <w:autoSpaceDE w:val="0"/>
        <w:autoSpaceDN w:val="0"/>
        <w:adjustRightInd w:val="0"/>
        <w:ind w:left="1134" w:hanging="283"/>
        <w:jc w:val="both"/>
        <w:rPr>
          <w:rFonts w:eastAsia="Times New Roman" w:cstheme="minorHAnsi"/>
        </w:rPr>
      </w:pPr>
      <w:r w:rsidRPr="001617B0">
        <w:rPr>
          <w:rFonts w:eastAsia="Times New Roman" w:cstheme="minorHAnsi"/>
        </w:rPr>
        <w:t xml:space="preserve">područja namijenjene istraživanju mineralnih sirovina i otvaranju novih istražnih prostora prema </w:t>
      </w:r>
      <w:r w:rsidRPr="001617B0">
        <w:rPr>
          <w:rFonts w:eastAsia="Times New Roman" w:cstheme="minorHAnsi"/>
          <w:iCs/>
        </w:rPr>
        <w:t>PPPSŽ-u i "</w:t>
      </w:r>
      <w:r w:rsidRPr="001617B0">
        <w:rPr>
          <w:rFonts w:eastAsia="Times New Roman" w:cstheme="minorHAnsi"/>
        </w:rPr>
        <w:t xml:space="preserve">Studiji potencijala i osnove gospodarenja mineralnim sirovinama na području Požeško-slavonske županije" koja definira potencijalnost mineralnih sirovina za pojedina područja </w:t>
      </w:r>
    </w:p>
    <w:p w14:paraId="052385A1" w14:textId="77777777" w:rsidR="00AC1F13" w:rsidRPr="001617B0" w:rsidRDefault="00AC1F13">
      <w:pPr>
        <w:numPr>
          <w:ilvl w:val="0"/>
          <w:numId w:val="126"/>
        </w:numPr>
        <w:tabs>
          <w:tab w:val="clear" w:pos="1493"/>
        </w:tabs>
        <w:ind w:left="1134" w:hanging="283"/>
        <w:jc w:val="both"/>
        <w:rPr>
          <w:rFonts w:eastAsia="Times New Roman" w:cstheme="minorHAnsi"/>
        </w:rPr>
      </w:pPr>
      <w:r w:rsidRPr="001617B0">
        <w:rPr>
          <w:rFonts w:eastAsia="Times New Roman" w:cstheme="minorHAnsi"/>
        </w:rPr>
        <w:t>područja zabrane gradnje građevina za iskorištavanja obnovljivih izvora energije prema PPPSŽ-u</w:t>
      </w:r>
    </w:p>
    <w:p w14:paraId="3ECA1767" w14:textId="77777777" w:rsidR="00AC1F13" w:rsidRPr="001617B0" w:rsidRDefault="00AC1F13">
      <w:pPr>
        <w:numPr>
          <w:ilvl w:val="0"/>
          <w:numId w:val="126"/>
        </w:numPr>
        <w:tabs>
          <w:tab w:val="clear" w:pos="1493"/>
          <w:tab w:val="num" w:pos="2340"/>
        </w:tabs>
        <w:ind w:left="1134" w:hanging="283"/>
        <w:jc w:val="both"/>
        <w:rPr>
          <w:rFonts w:eastAsia="Times New Roman" w:cstheme="minorHAnsi"/>
        </w:rPr>
      </w:pPr>
      <w:r w:rsidRPr="001617B0">
        <w:rPr>
          <w:rFonts w:eastAsia="Times New Roman" w:cstheme="minorHAnsi"/>
        </w:rPr>
        <w:t>područje zabrane gradnje gospodarskih i drugih građevina u funkciji obavljanja poljoprivrednih djelatnosti i seoskog turizma prema PPPSŽ-u</w:t>
      </w:r>
    </w:p>
    <w:p w14:paraId="69F0A0CF" w14:textId="77777777" w:rsidR="00AC1F13" w:rsidRPr="001617B0" w:rsidRDefault="00AC1F13">
      <w:pPr>
        <w:numPr>
          <w:ilvl w:val="0"/>
          <w:numId w:val="45"/>
        </w:numPr>
        <w:autoSpaceDE w:val="0"/>
        <w:autoSpaceDN w:val="0"/>
        <w:adjustRightInd w:val="0"/>
        <w:ind w:left="1134" w:hanging="283"/>
        <w:jc w:val="both"/>
        <w:rPr>
          <w:rFonts w:eastAsia="Times New Roman" w:cstheme="minorHAnsi"/>
        </w:rPr>
      </w:pPr>
      <w:r w:rsidRPr="001617B0">
        <w:rPr>
          <w:rFonts w:eastAsia="Times New Roman" w:cstheme="minorHAnsi"/>
        </w:rPr>
        <w:t>vodonosno područje temeljem PPPSŽ-a</w:t>
      </w:r>
    </w:p>
    <w:p w14:paraId="4F560F99" w14:textId="77777777" w:rsidR="00AC1F13" w:rsidRPr="001617B0" w:rsidRDefault="00AC1F13">
      <w:pPr>
        <w:numPr>
          <w:ilvl w:val="0"/>
          <w:numId w:val="45"/>
        </w:numPr>
        <w:autoSpaceDE w:val="0"/>
        <w:autoSpaceDN w:val="0"/>
        <w:adjustRightInd w:val="0"/>
        <w:ind w:left="1134" w:hanging="283"/>
        <w:jc w:val="both"/>
        <w:rPr>
          <w:rFonts w:eastAsia="Times New Roman" w:cstheme="minorHAnsi"/>
        </w:rPr>
      </w:pPr>
      <w:r w:rsidRPr="001617B0">
        <w:rPr>
          <w:rFonts w:eastAsia="Times New Roman" w:cstheme="minorHAnsi"/>
        </w:rPr>
        <w:t>vodozaštitna područja temeljem Odluka o zonama sanitarne zaštite izvorišta donesene sukladno posebnim propisima, odnosno temeljem PPPSŽ-a, tamo gdje Odluke o zonama izvorišta, sukladno važećim propisima, nisu donesene</w:t>
      </w:r>
    </w:p>
    <w:p w14:paraId="33A137BA" w14:textId="77777777" w:rsidR="00AC1F13" w:rsidRPr="001617B0" w:rsidRDefault="00AC1F13">
      <w:pPr>
        <w:numPr>
          <w:ilvl w:val="0"/>
          <w:numId w:val="36"/>
        </w:numPr>
        <w:tabs>
          <w:tab w:val="clear" w:pos="720"/>
        </w:tabs>
        <w:autoSpaceDE w:val="0"/>
        <w:autoSpaceDN w:val="0"/>
        <w:adjustRightInd w:val="0"/>
        <w:spacing w:after="120"/>
        <w:ind w:left="1134" w:hanging="284"/>
        <w:jc w:val="both"/>
        <w:rPr>
          <w:rFonts w:eastAsia="Times New Roman" w:cstheme="minorHAnsi"/>
        </w:rPr>
      </w:pPr>
      <w:r w:rsidRPr="001617B0">
        <w:rPr>
          <w:rFonts w:eastAsia="Times New Roman" w:cstheme="minorHAnsi"/>
        </w:rPr>
        <w:t xml:space="preserve">poplavna područja i inundacijski pojas (koji će biti naknadno definiran) temeljem stručne podloge ustanove s javnim ovlastima nadležne za vodno gospodarstvo/Hrvatskih voda </w:t>
      </w:r>
    </w:p>
    <w:p w14:paraId="4AE39790" w14:textId="77777777" w:rsidR="00AC1F13" w:rsidRPr="001617B0" w:rsidRDefault="00AC1F13">
      <w:pPr>
        <w:numPr>
          <w:ilvl w:val="1"/>
          <w:numId w:val="45"/>
        </w:numPr>
        <w:tabs>
          <w:tab w:val="num" w:pos="1260"/>
        </w:tabs>
        <w:autoSpaceDE w:val="0"/>
        <w:autoSpaceDN w:val="0"/>
        <w:adjustRightInd w:val="0"/>
        <w:spacing w:after="120"/>
        <w:ind w:left="1260"/>
        <w:jc w:val="both"/>
        <w:rPr>
          <w:rFonts w:eastAsia="Times New Roman" w:cstheme="minorHAnsi"/>
        </w:rPr>
      </w:pPr>
      <w:r w:rsidRPr="001617B0">
        <w:rPr>
          <w:rFonts w:eastAsia="Times New Roman" w:cstheme="minorHAnsi"/>
        </w:rPr>
        <w:t>područja uređenja zemljišta</w:t>
      </w:r>
    </w:p>
    <w:p w14:paraId="183A439C" w14:textId="77777777" w:rsidR="00AC1F13" w:rsidRPr="001617B0" w:rsidRDefault="00AC1F13" w:rsidP="00AC1F13">
      <w:pPr>
        <w:autoSpaceDE w:val="0"/>
        <w:autoSpaceDN w:val="0"/>
        <w:adjustRightInd w:val="0"/>
        <w:spacing w:after="120"/>
        <w:ind w:left="1134" w:hanging="283"/>
        <w:jc w:val="both"/>
        <w:rPr>
          <w:rFonts w:eastAsia="Times New Roman" w:cstheme="minorHAnsi"/>
        </w:rPr>
      </w:pPr>
      <w:r w:rsidRPr="001617B0">
        <w:rPr>
          <w:rFonts w:eastAsia="Times New Roman" w:cstheme="minorHAnsi"/>
        </w:rPr>
        <w:t>-</w:t>
      </w:r>
      <w:r w:rsidRPr="001617B0">
        <w:rPr>
          <w:rFonts w:eastAsia="Times New Roman" w:cstheme="minorHAnsi"/>
        </w:rPr>
        <w:tab/>
        <w:t>ozelenjavanje u sklopu sanacije i sanacija planiranih eksploatacijskih polja mineralnih sirovina čije se granice određuju prema projektu sanacije, a u skladu s granicama koje je odredilo nadležno tijelo državne uprave</w:t>
      </w:r>
    </w:p>
    <w:p w14:paraId="0E40786A" w14:textId="77777777" w:rsidR="00AC1F13" w:rsidRPr="001617B0" w:rsidRDefault="00AC1F13">
      <w:pPr>
        <w:numPr>
          <w:ilvl w:val="1"/>
          <w:numId w:val="8"/>
        </w:numPr>
        <w:tabs>
          <w:tab w:val="left" w:pos="540"/>
          <w:tab w:val="num" w:pos="1260"/>
        </w:tabs>
        <w:autoSpaceDE w:val="0"/>
        <w:autoSpaceDN w:val="0"/>
        <w:adjustRightInd w:val="0"/>
        <w:spacing w:after="120"/>
        <w:ind w:left="1260"/>
        <w:jc w:val="both"/>
        <w:rPr>
          <w:rFonts w:eastAsia="Times New Roman" w:cstheme="minorHAnsi"/>
        </w:rPr>
      </w:pPr>
      <w:r w:rsidRPr="001617B0">
        <w:rPr>
          <w:rFonts w:eastAsia="Times New Roman" w:cstheme="minorHAnsi"/>
        </w:rPr>
        <w:t>područja zaštite posebnih vrijednosti i obilježja</w:t>
      </w:r>
    </w:p>
    <w:p w14:paraId="5A582B96" w14:textId="77777777" w:rsidR="00AC1F13" w:rsidRPr="001617B0" w:rsidRDefault="00AC1F13">
      <w:pPr>
        <w:numPr>
          <w:ilvl w:val="0"/>
          <w:numId w:val="45"/>
        </w:numPr>
        <w:tabs>
          <w:tab w:val="clear" w:pos="2340"/>
        </w:tabs>
        <w:autoSpaceDE w:val="0"/>
        <w:autoSpaceDN w:val="0"/>
        <w:adjustRightInd w:val="0"/>
        <w:ind w:left="1134" w:hanging="283"/>
        <w:jc w:val="both"/>
        <w:rPr>
          <w:rFonts w:eastAsia="Times New Roman" w:cstheme="minorHAnsi"/>
        </w:rPr>
      </w:pPr>
      <w:r w:rsidRPr="001617B0">
        <w:rPr>
          <w:rFonts w:eastAsia="Times New Roman" w:cstheme="minorHAnsi"/>
        </w:rPr>
        <w:t>napušteno eksploatacijsko polje prema podacima Grada Požege</w:t>
      </w:r>
    </w:p>
    <w:p w14:paraId="038CF25C" w14:textId="77777777" w:rsidR="00AC1F13" w:rsidRPr="001617B0" w:rsidRDefault="00AC1F13">
      <w:pPr>
        <w:numPr>
          <w:ilvl w:val="0"/>
          <w:numId w:val="45"/>
        </w:numPr>
        <w:tabs>
          <w:tab w:val="clear" w:pos="2340"/>
        </w:tabs>
        <w:autoSpaceDE w:val="0"/>
        <w:autoSpaceDN w:val="0"/>
        <w:adjustRightInd w:val="0"/>
        <w:spacing w:after="120"/>
        <w:ind w:left="1134" w:hanging="283"/>
        <w:jc w:val="both"/>
        <w:rPr>
          <w:rFonts w:eastAsia="Times New Roman" w:cstheme="minorHAnsi"/>
        </w:rPr>
      </w:pPr>
      <w:r w:rsidRPr="001617B0">
        <w:rPr>
          <w:rFonts w:eastAsia="Times New Roman" w:cstheme="minorHAnsi"/>
        </w:rPr>
        <w:t>područje ugroženo bukom prema posebnim propisima</w:t>
      </w:r>
    </w:p>
    <w:bookmarkEnd w:id="42"/>
    <w:p w14:paraId="513A773B" w14:textId="77777777" w:rsidR="00AC1F13" w:rsidRPr="001617B0" w:rsidRDefault="00AC1F13">
      <w:pPr>
        <w:numPr>
          <w:ilvl w:val="1"/>
          <w:numId w:val="45"/>
        </w:numPr>
        <w:tabs>
          <w:tab w:val="left" w:pos="540"/>
          <w:tab w:val="num" w:pos="1260"/>
        </w:tabs>
        <w:autoSpaceDE w:val="0"/>
        <w:autoSpaceDN w:val="0"/>
        <w:adjustRightInd w:val="0"/>
        <w:spacing w:after="120"/>
        <w:ind w:left="1260"/>
        <w:jc w:val="both"/>
        <w:rPr>
          <w:rFonts w:eastAsia="Times New Roman" w:cstheme="minorHAnsi"/>
        </w:rPr>
      </w:pPr>
      <w:r w:rsidRPr="001617B0">
        <w:rPr>
          <w:rFonts w:eastAsia="Times New Roman" w:cstheme="minorHAnsi"/>
        </w:rPr>
        <w:t>područja i dijelovi primjene planskih mjera zaštite</w:t>
      </w:r>
    </w:p>
    <w:p w14:paraId="4AFCFB08" w14:textId="77777777" w:rsidR="00AC1F13" w:rsidRPr="001617B0" w:rsidRDefault="00AC1F13">
      <w:pPr>
        <w:numPr>
          <w:ilvl w:val="0"/>
          <w:numId w:val="45"/>
        </w:numPr>
        <w:tabs>
          <w:tab w:val="clear" w:pos="2340"/>
        </w:tabs>
        <w:autoSpaceDE w:val="0"/>
        <w:autoSpaceDN w:val="0"/>
        <w:adjustRightInd w:val="0"/>
        <w:ind w:left="1134" w:hanging="283"/>
        <w:jc w:val="both"/>
        <w:rPr>
          <w:rFonts w:eastAsia="Times New Roman" w:cstheme="minorHAnsi"/>
        </w:rPr>
      </w:pPr>
      <w:r w:rsidRPr="001617B0">
        <w:rPr>
          <w:rFonts w:eastAsia="Times New Roman" w:cstheme="minorHAnsi"/>
        </w:rPr>
        <w:t>obuhvat obvezne izrade prostornog plana</w:t>
      </w:r>
    </w:p>
    <w:p w14:paraId="6637519F" w14:textId="77777777" w:rsidR="00AC1F13" w:rsidRPr="001617B0" w:rsidRDefault="00AC1F13">
      <w:pPr>
        <w:numPr>
          <w:ilvl w:val="0"/>
          <w:numId w:val="202"/>
        </w:numPr>
        <w:tabs>
          <w:tab w:val="clear" w:pos="2340"/>
        </w:tabs>
        <w:ind w:left="1418" w:right="-1" w:hanging="283"/>
        <w:jc w:val="both"/>
        <w:rPr>
          <w:rFonts w:eastAsia="Times New Roman" w:cstheme="minorHAnsi"/>
          <w:i/>
          <w:iCs/>
        </w:rPr>
      </w:pPr>
      <w:r w:rsidRPr="001617B0">
        <w:rPr>
          <w:rFonts w:eastAsia="Times New Roman" w:cstheme="minorHAnsi"/>
          <w:iCs/>
        </w:rPr>
        <w:t>Generalni urbanistički plan grada Požege  /Generalni urbanistički plan (GUP) Požege - izrađen</w:t>
      </w:r>
    </w:p>
    <w:p w14:paraId="73433A4B" w14:textId="77777777" w:rsidR="00AC1F13" w:rsidRPr="001617B0" w:rsidRDefault="00AC1F13">
      <w:pPr>
        <w:numPr>
          <w:ilvl w:val="0"/>
          <w:numId w:val="202"/>
        </w:numPr>
        <w:tabs>
          <w:tab w:val="clear" w:pos="2340"/>
        </w:tabs>
        <w:ind w:left="1418" w:right="-1" w:hanging="283"/>
        <w:jc w:val="both"/>
        <w:rPr>
          <w:rFonts w:eastAsia="Times New Roman" w:cstheme="minorHAnsi"/>
          <w:i/>
          <w:iCs/>
        </w:rPr>
      </w:pPr>
      <w:bookmarkStart w:id="43" w:name="_Hlk136861838"/>
      <w:r w:rsidRPr="001617B0">
        <w:rPr>
          <w:rFonts w:eastAsia="Times New Roman" w:cstheme="minorHAnsi"/>
          <w:iCs/>
        </w:rPr>
        <w:t xml:space="preserve">Urbanistički plan uređenja izdvojenog građevinskog područja </w:t>
      </w:r>
      <w:r w:rsidRPr="001617B0">
        <w:rPr>
          <w:rFonts w:eastAsia="Times New Roman" w:cstheme="minorHAnsi"/>
        </w:rPr>
        <w:t>gospodarske zone poslovne namjene „Luka“ u Požegi</w:t>
      </w:r>
      <w:r w:rsidRPr="001617B0">
        <w:rPr>
          <w:rFonts w:eastAsia="Times New Roman" w:cstheme="minorHAnsi"/>
          <w:iCs/>
        </w:rPr>
        <w:t xml:space="preserve"> /Urbanistički plan uređenja „Luka“ - izrađen</w:t>
      </w:r>
    </w:p>
    <w:p w14:paraId="752040E9" w14:textId="77777777" w:rsidR="00AC1F13" w:rsidRPr="001617B0" w:rsidRDefault="00AC1F13">
      <w:pPr>
        <w:numPr>
          <w:ilvl w:val="0"/>
          <w:numId w:val="202"/>
        </w:numPr>
        <w:tabs>
          <w:tab w:val="clear" w:pos="2340"/>
        </w:tabs>
        <w:ind w:left="1418" w:right="-1" w:hanging="283"/>
        <w:jc w:val="both"/>
        <w:rPr>
          <w:rFonts w:eastAsia="Times New Roman" w:cstheme="minorHAnsi"/>
          <w:i/>
          <w:iCs/>
        </w:rPr>
      </w:pPr>
      <w:r w:rsidRPr="001617B0">
        <w:rPr>
          <w:rFonts w:eastAsia="Times New Roman" w:cstheme="minorHAnsi"/>
          <w:iCs/>
        </w:rPr>
        <w:lastRenderedPageBreak/>
        <w:t xml:space="preserve">Urbanistički plan uređenja izdvojenog građevinskog područja gospodarske zone </w:t>
      </w:r>
      <w:r w:rsidRPr="001617B0">
        <w:rPr>
          <w:rFonts w:eastAsia="Times New Roman" w:cstheme="minorHAnsi"/>
        </w:rPr>
        <w:t>poljoprivredne namjene i rekreacijske zone „Požega – sjever“ u Požegi</w:t>
      </w:r>
      <w:r w:rsidRPr="001617B0">
        <w:rPr>
          <w:rFonts w:eastAsia="Times New Roman" w:cstheme="minorHAnsi"/>
          <w:iCs/>
        </w:rPr>
        <w:t xml:space="preserve"> /Urbanistički plan uređenja gospodarske zone </w:t>
      </w:r>
      <w:r w:rsidRPr="001617B0">
        <w:rPr>
          <w:rFonts w:eastAsia="Times New Roman" w:cstheme="minorHAnsi"/>
        </w:rPr>
        <w:t>poljoprivredno-poslovne namjene i rekreacijske zone Požega – sjever - izrađen</w:t>
      </w:r>
      <w:r w:rsidRPr="001617B0">
        <w:rPr>
          <w:rFonts w:eastAsia="Times New Roman" w:cstheme="minorHAnsi"/>
          <w:iCs/>
        </w:rPr>
        <w:t xml:space="preserve"> </w:t>
      </w:r>
    </w:p>
    <w:p w14:paraId="7167199C" w14:textId="77777777" w:rsidR="00AC1F13" w:rsidRPr="001617B0" w:rsidRDefault="00AC1F13">
      <w:pPr>
        <w:numPr>
          <w:ilvl w:val="0"/>
          <w:numId w:val="202"/>
        </w:numPr>
        <w:tabs>
          <w:tab w:val="clear" w:pos="2340"/>
        </w:tabs>
        <w:ind w:left="1418" w:right="-1" w:hanging="283"/>
        <w:jc w:val="both"/>
        <w:rPr>
          <w:rFonts w:eastAsia="Times New Roman" w:cstheme="minorHAnsi"/>
          <w:i/>
          <w:iCs/>
        </w:rPr>
      </w:pPr>
      <w:r w:rsidRPr="001617B0">
        <w:rPr>
          <w:rFonts w:eastAsia="Times New Roman" w:cstheme="minorHAnsi"/>
          <w:iCs/>
        </w:rPr>
        <w:t xml:space="preserve">Urbanistički plan uređenja izdvojenog građevinskog područja </w:t>
      </w:r>
      <w:r w:rsidRPr="001617B0">
        <w:rPr>
          <w:rFonts w:eastAsia="Times New Roman" w:cstheme="minorHAnsi"/>
        </w:rPr>
        <w:t>ugostiteljsko  - turističke namjene „Emovački lug 1“ /</w:t>
      </w:r>
      <w:r w:rsidRPr="001617B0">
        <w:rPr>
          <w:rFonts w:eastAsia="Times New Roman" w:cstheme="minorHAnsi"/>
          <w:iCs/>
        </w:rPr>
        <w:t>Urbanistički plan uređenja „Emovački lug 1“ - izrađen</w:t>
      </w:r>
    </w:p>
    <w:p w14:paraId="1B4E7654" w14:textId="77777777" w:rsidR="00AC1F13" w:rsidRPr="001617B0" w:rsidRDefault="00AC1F13">
      <w:pPr>
        <w:numPr>
          <w:ilvl w:val="0"/>
          <w:numId w:val="202"/>
        </w:numPr>
        <w:tabs>
          <w:tab w:val="clear" w:pos="2340"/>
        </w:tabs>
        <w:ind w:left="1418" w:right="-1" w:hanging="283"/>
        <w:jc w:val="both"/>
        <w:rPr>
          <w:rFonts w:eastAsia="Times New Roman" w:cstheme="minorHAnsi"/>
          <w:i/>
          <w:iCs/>
        </w:rPr>
      </w:pPr>
      <w:r w:rsidRPr="001617B0">
        <w:rPr>
          <w:rFonts w:eastAsia="Times New Roman" w:cstheme="minorHAnsi"/>
          <w:iCs/>
        </w:rPr>
        <w:t xml:space="preserve">Urbanistički plan uređenja izdvojenog građevinskog područja </w:t>
      </w:r>
      <w:r w:rsidRPr="001617B0">
        <w:rPr>
          <w:rFonts w:eastAsia="Times New Roman" w:cstheme="minorHAnsi"/>
        </w:rPr>
        <w:t>ugostiteljsko - turističke namjene „Emovački lug 2“ /</w:t>
      </w:r>
      <w:r w:rsidRPr="001617B0">
        <w:rPr>
          <w:rFonts w:eastAsia="Times New Roman" w:cstheme="minorHAnsi"/>
          <w:iCs/>
        </w:rPr>
        <w:t>Urbanistički plan uređenja „Emovački lug 2“ – izrađen</w:t>
      </w:r>
    </w:p>
    <w:p w14:paraId="2C1E2359" w14:textId="77777777" w:rsidR="00AC1F13" w:rsidRPr="001617B0" w:rsidRDefault="00AC1F13">
      <w:pPr>
        <w:numPr>
          <w:ilvl w:val="0"/>
          <w:numId w:val="202"/>
        </w:numPr>
        <w:tabs>
          <w:tab w:val="clear" w:pos="2340"/>
        </w:tabs>
        <w:spacing w:after="240"/>
        <w:ind w:left="1418" w:right="-1" w:hanging="283"/>
        <w:jc w:val="both"/>
        <w:rPr>
          <w:rFonts w:eastAsia="Times New Roman" w:cstheme="minorHAnsi"/>
          <w:i/>
          <w:iCs/>
        </w:rPr>
      </w:pPr>
      <w:r w:rsidRPr="001617B0">
        <w:rPr>
          <w:rFonts w:eastAsia="Times New Roman" w:cstheme="minorHAnsi"/>
          <w:iCs/>
        </w:rPr>
        <w:t xml:space="preserve">Urbanistički plan uređenja izdvojenog građevinskog područja </w:t>
      </w:r>
      <w:r w:rsidRPr="001617B0">
        <w:rPr>
          <w:rFonts w:eastAsia="Times New Roman" w:cstheme="minorHAnsi"/>
        </w:rPr>
        <w:t>ugostiteljsko -turističke i sportsko - rekreacijske namjene „Sovinjak“</w:t>
      </w:r>
    </w:p>
    <w:bookmarkEnd w:id="43"/>
    <w:p w14:paraId="1B3ED4F7"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Izrađeni urbanistički planovi uređenja koji nisu usklađeni s obuhvatom određenim ovim Planom, primjenjivat će se u dijelu u kojem nisu u suprotnosti s istim te unutar obuhvata određenog ovim Planom, a prilikom izrade izmjena i dopuna istih u cijelosti će se izvršiti usklađenje (obuhvatom i sadržajem).</w:t>
      </w:r>
    </w:p>
    <w:p w14:paraId="547CD415" w14:textId="77777777" w:rsidR="00AC1F13" w:rsidRPr="001617B0" w:rsidRDefault="00AC1F13" w:rsidP="00AC1F13">
      <w:pPr>
        <w:spacing w:after="240"/>
        <w:ind w:firstLine="708"/>
        <w:jc w:val="both"/>
        <w:rPr>
          <w:rFonts w:eastAsia="Times New Roman" w:cstheme="minorHAnsi"/>
        </w:rPr>
      </w:pPr>
      <w:r w:rsidRPr="001617B0">
        <w:rPr>
          <w:rFonts w:eastAsia="Times New Roman" w:cstheme="minorHAnsi"/>
        </w:rPr>
        <w:t xml:space="preserve">Gospodarska zona </w:t>
      </w:r>
      <w:r w:rsidRPr="001617B0">
        <w:rPr>
          <w:rFonts w:eastAsia="Times New Roman" w:cstheme="minorHAnsi"/>
          <w:iCs/>
        </w:rPr>
        <w:t xml:space="preserve">„Alaginci – Požega“, </w:t>
      </w:r>
      <w:r w:rsidRPr="001617B0">
        <w:rPr>
          <w:rFonts w:eastAsia="Times New Roman" w:cstheme="minorHAnsi"/>
        </w:rPr>
        <w:t xml:space="preserve">ima na snazi važeći </w:t>
      </w:r>
      <w:r w:rsidRPr="001617B0">
        <w:rPr>
          <w:rFonts w:eastAsia="Times New Roman" w:cstheme="minorHAnsi"/>
          <w:iCs/>
        </w:rPr>
        <w:t>„</w:t>
      </w:r>
      <w:r w:rsidRPr="001617B0">
        <w:rPr>
          <w:rFonts w:eastAsia="Times New Roman" w:cstheme="minorHAnsi"/>
        </w:rPr>
        <w:t>Detaljni plan uređenja zone izdvojene gospodarske namjene Alaginci – Požega“ koji trenutno, sukladno članku 200. važećeg Zakona o prostornom uređenju, ima status urbanističkog plana uređenja, ali se ovim Planom planira njegovo stavljanje izvan snage.</w:t>
      </w:r>
    </w:p>
    <w:p w14:paraId="53E106FD" w14:textId="77777777" w:rsidR="00AC1F13" w:rsidRPr="001617B0" w:rsidRDefault="00AC1F13">
      <w:pPr>
        <w:numPr>
          <w:ilvl w:val="0"/>
          <w:numId w:val="16"/>
        </w:numPr>
        <w:autoSpaceDE w:val="0"/>
        <w:autoSpaceDN w:val="0"/>
        <w:adjustRightInd w:val="0"/>
        <w:jc w:val="center"/>
        <w:rPr>
          <w:rFonts w:eastAsia="Times New Roman" w:cstheme="minorHAnsi"/>
          <w:b/>
        </w:rPr>
      </w:pPr>
    </w:p>
    <w:p w14:paraId="7AD5FE2F" w14:textId="77777777" w:rsidR="00AC1F13" w:rsidRPr="001617B0" w:rsidRDefault="00AC1F13" w:rsidP="00AC1F13">
      <w:pPr>
        <w:tabs>
          <w:tab w:val="left" w:pos="0"/>
        </w:tabs>
        <w:autoSpaceDE w:val="0"/>
        <w:autoSpaceDN w:val="0"/>
        <w:adjustRightInd w:val="0"/>
        <w:spacing w:after="240"/>
        <w:ind w:firstLine="709"/>
        <w:jc w:val="both"/>
        <w:rPr>
          <w:rFonts w:eastAsia="Times New Roman" w:cstheme="minorHAnsi"/>
        </w:rPr>
      </w:pPr>
      <w:r w:rsidRPr="001617B0">
        <w:rPr>
          <w:rFonts w:eastAsia="Times New Roman" w:cstheme="minorHAnsi"/>
        </w:rPr>
        <w:t>Uvjeti korištenja zaštićenih prirodnih vrijednosti, kulturnih dobara, vodozaštitnog područja crpilišta, poplavnog područja i inundacijskog pojasa te uvjeti gradnje u odnosu na intenzitet potresa utvrđuju se na temelju posebnih propisa.</w:t>
      </w:r>
    </w:p>
    <w:p w14:paraId="7E854EF3" w14:textId="77777777" w:rsidR="00AC1F13" w:rsidRPr="001617B0" w:rsidRDefault="00AC1F13">
      <w:pPr>
        <w:numPr>
          <w:ilvl w:val="0"/>
          <w:numId w:val="16"/>
        </w:numPr>
        <w:autoSpaceDE w:val="0"/>
        <w:autoSpaceDN w:val="0"/>
        <w:adjustRightInd w:val="0"/>
        <w:jc w:val="center"/>
        <w:rPr>
          <w:rFonts w:eastAsia="Times New Roman" w:cstheme="minorHAnsi"/>
          <w:b/>
        </w:rPr>
      </w:pPr>
    </w:p>
    <w:p w14:paraId="5B32C679" w14:textId="77777777" w:rsidR="00AC1F13" w:rsidRPr="001617B0" w:rsidRDefault="00AC1F13" w:rsidP="00AC1F13">
      <w:pPr>
        <w:tabs>
          <w:tab w:val="left" w:pos="0"/>
        </w:tabs>
        <w:autoSpaceDE w:val="0"/>
        <w:autoSpaceDN w:val="0"/>
        <w:adjustRightInd w:val="0"/>
        <w:spacing w:after="240"/>
        <w:ind w:firstLine="709"/>
        <w:jc w:val="both"/>
        <w:rPr>
          <w:rFonts w:eastAsia="Times New Roman" w:cstheme="minorHAnsi"/>
        </w:rPr>
      </w:pPr>
      <w:r w:rsidRPr="001617B0">
        <w:rPr>
          <w:rFonts w:eastAsia="Times New Roman" w:cstheme="minorHAnsi"/>
        </w:rPr>
        <w:t>Na području zaštićenom temeljem posebnih propisa o zaštiti prirode ili prostorno planskih mjera ovog Plana te na području koje se predlaže za zaštitu primjenjuju se uvjeti utvrđeni u članku 828. ovih Odredbi..</w:t>
      </w:r>
    </w:p>
    <w:p w14:paraId="45F4F616" w14:textId="77777777" w:rsidR="00AC1F13" w:rsidRPr="001617B0" w:rsidRDefault="00AC1F13">
      <w:pPr>
        <w:numPr>
          <w:ilvl w:val="0"/>
          <w:numId w:val="16"/>
        </w:numPr>
        <w:autoSpaceDE w:val="0"/>
        <w:autoSpaceDN w:val="0"/>
        <w:adjustRightInd w:val="0"/>
        <w:jc w:val="center"/>
        <w:rPr>
          <w:rFonts w:eastAsia="Times New Roman" w:cstheme="minorHAnsi"/>
          <w:b/>
        </w:rPr>
      </w:pPr>
    </w:p>
    <w:p w14:paraId="61917392" w14:textId="77777777" w:rsidR="00AC1F13" w:rsidRPr="001617B0" w:rsidRDefault="00AC1F13" w:rsidP="00AC1F13">
      <w:pPr>
        <w:tabs>
          <w:tab w:val="left" w:pos="0"/>
        </w:tabs>
        <w:autoSpaceDE w:val="0"/>
        <w:autoSpaceDN w:val="0"/>
        <w:adjustRightInd w:val="0"/>
        <w:spacing w:after="240"/>
        <w:ind w:firstLine="709"/>
        <w:jc w:val="both"/>
        <w:rPr>
          <w:rFonts w:eastAsia="Times New Roman" w:cstheme="minorHAnsi"/>
        </w:rPr>
      </w:pPr>
      <w:r w:rsidRPr="001617B0">
        <w:rPr>
          <w:rFonts w:eastAsia="Times New Roman" w:cstheme="minorHAnsi"/>
        </w:rPr>
        <w:t>Uvjeti korištenja i gradnje za sve intervencije i zahvate na poljoprivrednim površinama, a u cilju zaštite istih, utvrđuju se sukladno ovim Odredbama i odredbama posebnih zakona i propisa.</w:t>
      </w:r>
    </w:p>
    <w:p w14:paraId="240B901E" w14:textId="77777777" w:rsidR="00AC1F13" w:rsidRPr="001617B0" w:rsidRDefault="00AC1F13">
      <w:pPr>
        <w:numPr>
          <w:ilvl w:val="0"/>
          <w:numId w:val="16"/>
        </w:numPr>
        <w:autoSpaceDE w:val="0"/>
        <w:autoSpaceDN w:val="0"/>
        <w:adjustRightInd w:val="0"/>
        <w:jc w:val="center"/>
        <w:rPr>
          <w:rFonts w:eastAsia="Times New Roman" w:cstheme="minorHAnsi"/>
          <w:b/>
        </w:rPr>
      </w:pPr>
    </w:p>
    <w:p w14:paraId="6AA48DD6" w14:textId="77777777" w:rsidR="00AC1F13" w:rsidRPr="001617B0" w:rsidRDefault="00AC1F13" w:rsidP="00AC1F13">
      <w:pPr>
        <w:autoSpaceDE w:val="0"/>
        <w:autoSpaceDN w:val="0"/>
        <w:adjustRightInd w:val="0"/>
        <w:spacing w:after="120"/>
        <w:ind w:left="900" w:hanging="192"/>
        <w:jc w:val="both"/>
        <w:rPr>
          <w:rFonts w:eastAsia="Times New Roman" w:cstheme="minorHAnsi"/>
        </w:rPr>
      </w:pPr>
      <w:r w:rsidRPr="001617B0">
        <w:rPr>
          <w:rFonts w:eastAsia="Times New Roman" w:cstheme="minorHAnsi"/>
        </w:rPr>
        <w:t>Na području pojačane erozije zabranjuje se:</w:t>
      </w:r>
    </w:p>
    <w:p w14:paraId="45E23AC3" w14:textId="77777777" w:rsidR="00AC1F13" w:rsidRPr="001617B0" w:rsidRDefault="00AC1F13" w:rsidP="00AC1F13">
      <w:pPr>
        <w:tabs>
          <w:tab w:val="left" w:pos="1080"/>
        </w:tabs>
        <w:autoSpaceDE w:val="0"/>
        <w:autoSpaceDN w:val="0"/>
        <w:adjustRightInd w:val="0"/>
        <w:ind w:left="1080" w:hanging="180"/>
        <w:jc w:val="both"/>
        <w:rPr>
          <w:rFonts w:eastAsia="Times New Roman" w:cstheme="minorHAnsi"/>
        </w:rPr>
      </w:pPr>
      <w:r w:rsidRPr="001617B0">
        <w:rPr>
          <w:rFonts w:eastAsia="Times New Roman" w:cstheme="minorHAnsi"/>
        </w:rPr>
        <w:t xml:space="preserve">- </w:t>
      </w:r>
      <w:r w:rsidRPr="001617B0">
        <w:rPr>
          <w:rFonts w:eastAsia="Times New Roman" w:cstheme="minorHAnsi"/>
        </w:rPr>
        <w:tab/>
        <w:t>uklanjanje grmlja i visokog zelenila,</w:t>
      </w:r>
    </w:p>
    <w:p w14:paraId="12F51386" w14:textId="77777777" w:rsidR="00AC1F13" w:rsidRPr="001617B0" w:rsidRDefault="00AC1F13" w:rsidP="00AC1F13">
      <w:pPr>
        <w:tabs>
          <w:tab w:val="left" w:pos="1080"/>
        </w:tabs>
        <w:autoSpaceDE w:val="0"/>
        <w:autoSpaceDN w:val="0"/>
        <w:adjustRightInd w:val="0"/>
        <w:ind w:left="1080" w:hanging="180"/>
        <w:jc w:val="both"/>
        <w:rPr>
          <w:rFonts w:eastAsia="Times New Roman" w:cstheme="minorHAnsi"/>
        </w:rPr>
      </w:pPr>
      <w:r w:rsidRPr="001617B0">
        <w:rPr>
          <w:rFonts w:eastAsia="Times New Roman" w:cstheme="minorHAnsi"/>
        </w:rPr>
        <w:t xml:space="preserve">- </w:t>
      </w:r>
      <w:r w:rsidRPr="001617B0">
        <w:rPr>
          <w:rFonts w:eastAsia="Times New Roman" w:cstheme="minorHAnsi"/>
        </w:rPr>
        <w:tab/>
        <w:t>obrada poljoprivrednih površina i sađenje kultura okomito na slojnice terena,</w:t>
      </w:r>
    </w:p>
    <w:p w14:paraId="5EFAB67F" w14:textId="77777777" w:rsidR="00AC1F13" w:rsidRPr="001617B0" w:rsidRDefault="00AC1F13" w:rsidP="00AC1F13">
      <w:pPr>
        <w:tabs>
          <w:tab w:val="left" w:pos="1080"/>
        </w:tabs>
        <w:autoSpaceDE w:val="0"/>
        <w:autoSpaceDN w:val="0"/>
        <w:adjustRightInd w:val="0"/>
        <w:spacing w:after="120"/>
        <w:ind w:left="1080" w:hanging="180"/>
        <w:jc w:val="both"/>
        <w:rPr>
          <w:rFonts w:eastAsia="Times New Roman" w:cstheme="minorHAnsi"/>
        </w:rPr>
      </w:pPr>
      <w:r w:rsidRPr="001617B0">
        <w:rPr>
          <w:rFonts w:eastAsia="Times New Roman" w:cstheme="minorHAnsi"/>
        </w:rPr>
        <w:t xml:space="preserve">- </w:t>
      </w:r>
      <w:r w:rsidRPr="001617B0">
        <w:rPr>
          <w:rFonts w:eastAsia="Times New Roman" w:cstheme="minorHAnsi"/>
        </w:rPr>
        <w:tab/>
        <w:t>izgradnja kojom se narušava stabilnost tla.</w:t>
      </w:r>
    </w:p>
    <w:p w14:paraId="53381687" w14:textId="77777777" w:rsidR="00AC1F13" w:rsidRPr="001617B0" w:rsidRDefault="00AC1F13" w:rsidP="00AC1F13">
      <w:pPr>
        <w:tabs>
          <w:tab w:val="left" w:pos="851"/>
        </w:tabs>
        <w:autoSpaceDE w:val="0"/>
        <w:autoSpaceDN w:val="0"/>
        <w:adjustRightInd w:val="0"/>
        <w:spacing w:after="240"/>
        <w:ind w:firstLine="851"/>
        <w:jc w:val="both"/>
        <w:rPr>
          <w:rFonts w:eastAsia="Times New Roman" w:cstheme="minorHAnsi"/>
        </w:rPr>
      </w:pPr>
      <w:r w:rsidRPr="001617B0">
        <w:rPr>
          <w:rFonts w:eastAsia="Times New Roman" w:cstheme="minorHAnsi"/>
        </w:rPr>
        <w:t>Projekti za gradnju na ovom području moraju sadržavati dokaz da se gradnjom ne narušava stabilnost tla.</w:t>
      </w:r>
    </w:p>
    <w:p w14:paraId="29C52491" w14:textId="77777777" w:rsidR="00AC1F13" w:rsidRPr="001617B0" w:rsidRDefault="00AC1F13">
      <w:pPr>
        <w:numPr>
          <w:ilvl w:val="0"/>
          <w:numId w:val="16"/>
        </w:numPr>
        <w:autoSpaceDE w:val="0"/>
        <w:autoSpaceDN w:val="0"/>
        <w:adjustRightInd w:val="0"/>
        <w:jc w:val="center"/>
        <w:rPr>
          <w:rFonts w:eastAsia="Times New Roman" w:cstheme="minorHAnsi"/>
          <w:b/>
        </w:rPr>
      </w:pPr>
      <w:bookmarkStart w:id="44" w:name="_Hlk39648667"/>
    </w:p>
    <w:p w14:paraId="0B189B42" w14:textId="77777777" w:rsidR="00AC1F13" w:rsidRPr="001617B0" w:rsidRDefault="00AC1F13" w:rsidP="00AC1F13">
      <w:pPr>
        <w:jc w:val="both"/>
        <w:rPr>
          <w:rFonts w:eastAsia="Times New Roman" w:cstheme="minorHAnsi"/>
        </w:rPr>
      </w:pPr>
      <w:bookmarkStart w:id="45" w:name="_Toc132779430"/>
      <w:bookmarkStart w:id="46" w:name="_Toc163530951"/>
      <w:bookmarkEnd w:id="44"/>
      <w:r w:rsidRPr="001617B0">
        <w:rPr>
          <w:rFonts w:eastAsia="Times New Roman" w:cstheme="minorHAnsi"/>
        </w:rPr>
        <w:tab/>
        <w:t>Potrebno je što hitnije donijeti Odluke o zonama sanitarne zaštite izvorišta, odnosno postojeće Odluke uskladiti s trenutno važećim posebnim propisima o utvrđivanju zona sanitarne zaštite izvorišta.</w:t>
      </w:r>
    </w:p>
    <w:p w14:paraId="4A08D884" w14:textId="77777777" w:rsidR="00AC1F13" w:rsidRPr="001617B0" w:rsidRDefault="00AC1F13" w:rsidP="00AC1F13">
      <w:pPr>
        <w:ind w:firstLine="708"/>
        <w:jc w:val="both"/>
        <w:rPr>
          <w:rFonts w:eastAsia="Times New Roman" w:cstheme="minorHAnsi"/>
        </w:rPr>
      </w:pPr>
      <w:r w:rsidRPr="001617B0">
        <w:rPr>
          <w:rFonts w:eastAsia="Times New Roman" w:cstheme="minorHAnsi"/>
        </w:rPr>
        <w:t>Na vodonosnim područjima i na vodozaštitnim područjima za koje do sada nije donesena nova Odluka o zonama sanitarne zaštite izvorišta (na području rezerviranom za zone sanitarne zaštite izvorišta sukladno PPSŽ-u), do donošenja valjane Odluke, uvjeti korištenja i gradnje utvrđuju se sukladno uvjetima utvrđenim posebnim propisom za III. zonu sanitarne zaštite.</w:t>
      </w:r>
    </w:p>
    <w:p w14:paraId="506719DE" w14:textId="77777777" w:rsidR="00AC1F13" w:rsidRPr="001617B0" w:rsidRDefault="00AC1F13" w:rsidP="00AC1F13">
      <w:pPr>
        <w:tabs>
          <w:tab w:val="left" w:pos="0"/>
        </w:tabs>
        <w:jc w:val="both"/>
        <w:rPr>
          <w:rFonts w:eastAsia="Times New Roman" w:cstheme="minorHAnsi"/>
        </w:rPr>
      </w:pPr>
      <w:r w:rsidRPr="001617B0">
        <w:rPr>
          <w:rFonts w:eastAsia="Times New Roman" w:cstheme="minorHAnsi"/>
        </w:rPr>
        <w:tab/>
        <w:t xml:space="preserve">Nakon donošenja i usklađivanja Odluka iz stavka 1., granice obuhvata područja potrebno je revidirati sukladno novim propisima te novonastalim saznanjima i promjenama u načinu korištenja </w:t>
      </w:r>
      <w:r w:rsidRPr="001617B0">
        <w:rPr>
          <w:rFonts w:eastAsia="Times New Roman" w:cstheme="minorHAnsi"/>
        </w:rPr>
        <w:lastRenderedPageBreak/>
        <w:t>pojedinih izvorišta/crpilišta. Na područjima koja će se, sukladno novim Odlukama, naći izvan zona sanitarne zaštite, primjenjivat će se Odredbe PPUG-a Požege, sukladno postojećem načinu korištenja, tj. prostor koji, sukladno novim Odlukama, više neće ulaziti u zone sanitarne zaštite izvorišta moći će se koristiti bez ograničenja iz tog segmenta koja je imao ranije.</w:t>
      </w:r>
    </w:p>
    <w:p w14:paraId="1E58324A" w14:textId="77777777" w:rsidR="00AC1F13" w:rsidRPr="001617B0" w:rsidRDefault="00AC1F13" w:rsidP="00AC1F13">
      <w:pPr>
        <w:jc w:val="both"/>
        <w:rPr>
          <w:rFonts w:eastAsia="Times New Roman" w:cstheme="minorHAnsi"/>
        </w:rPr>
      </w:pPr>
      <w:r w:rsidRPr="001617B0">
        <w:rPr>
          <w:rFonts w:eastAsia="Times New Roman" w:cstheme="minorHAnsi"/>
        </w:rPr>
        <w:tab/>
        <w:t>Unutar područja od interesa za vodno gospodarstvo nije dozvoljena izgradnja građevina koje se po ovim Odredbama mogu graditi van građevinskog područja.</w:t>
      </w:r>
    </w:p>
    <w:p w14:paraId="388E1627" w14:textId="77777777" w:rsidR="00AC1F13" w:rsidRPr="001617B0" w:rsidRDefault="00AC1F13" w:rsidP="00AC1F13">
      <w:pPr>
        <w:tabs>
          <w:tab w:val="left" w:pos="567"/>
        </w:tabs>
        <w:jc w:val="both"/>
        <w:rPr>
          <w:rFonts w:eastAsia="Times New Roman" w:cstheme="minorHAnsi"/>
        </w:rPr>
      </w:pPr>
      <w:r w:rsidRPr="001617B0">
        <w:rPr>
          <w:rFonts w:eastAsia="Times New Roman" w:cstheme="minorHAnsi"/>
        </w:rPr>
        <w:t>Korisnik izvorišta, druga poduzeća, individualni poljoprivrednici i drugi građani, korisnici i vlasnici zemljišta i objekata u zaštitnim zonama, dužni su koristiti takvo zemljište i objekte na njemu, te vršiti radnje na način da ne ugroze kvalitetu vode crpilišta, izvorišta i zahvata, u skladu sa zakonom, posebnim propisima i Odlukama o zonama sanitarne zaštite izvorišta s kojima moraju biti usklađeni i svi zahvati u prostoru na predmetnom području, pri čemu se dopustivom gradnjom smatra samo ona koja nije u suprotnosti s navedenim dokumentima i propisima.</w:t>
      </w:r>
    </w:p>
    <w:p w14:paraId="3DF4A4C5" w14:textId="77777777" w:rsidR="00AC1F13" w:rsidRPr="001617B0" w:rsidRDefault="00AC1F13" w:rsidP="00AC1F13">
      <w:pPr>
        <w:spacing w:after="160" w:line="259" w:lineRule="auto"/>
        <w:rPr>
          <w:rFonts w:eastAsia="Times New Roman" w:cstheme="minorHAnsi"/>
        </w:rPr>
      </w:pPr>
    </w:p>
    <w:p w14:paraId="6D61E1CB" w14:textId="77777777" w:rsidR="00AC1F13" w:rsidRPr="001617B0" w:rsidRDefault="00AC1F13" w:rsidP="00AC1F13">
      <w:pPr>
        <w:keepNext/>
        <w:autoSpaceDE w:val="0"/>
        <w:autoSpaceDN w:val="0"/>
        <w:adjustRightInd w:val="0"/>
        <w:jc w:val="right"/>
        <w:outlineLvl w:val="2"/>
        <w:rPr>
          <w:rFonts w:eastAsia="Times New Roman" w:cstheme="minorHAnsi"/>
          <w:b/>
          <w:bCs/>
        </w:rPr>
      </w:pPr>
      <w:r w:rsidRPr="001617B0">
        <w:rPr>
          <w:rFonts w:eastAsia="Times New Roman" w:cstheme="minorHAnsi"/>
          <w:b/>
          <w:bCs/>
        </w:rPr>
        <w:t>2. Uvjeti za uređenje prostora</w:t>
      </w:r>
      <w:bookmarkEnd w:id="45"/>
      <w:bookmarkEnd w:id="46"/>
    </w:p>
    <w:p w14:paraId="5F202CD8" w14:textId="77777777" w:rsidR="00AC1F13" w:rsidRPr="001617B0" w:rsidRDefault="00AC1F13" w:rsidP="00AC1F13">
      <w:pPr>
        <w:spacing w:after="120"/>
        <w:rPr>
          <w:rFonts w:eastAsia="Times New Roman" w:cstheme="minorHAnsi"/>
        </w:rPr>
      </w:pPr>
    </w:p>
    <w:p w14:paraId="70653D4C" w14:textId="77777777" w:rsidR="00AC1F13" w:rsidRPr="001617B0" w:rsidRDefault="00AC1F13" w:rsidP="00AC1F13">
      <w:pPr>
        <w:keepNext/>
        <w:autoSpaceDE w:val="0"/>
        <w:autoSpaceDN w:val="0"/>
        <w:adjustRightInd w:val="0"/>
        <w:jc w:val="right"/>
        <w:outlineLvl w:val="3"/>
        <w:rPr>
          <w:rFonts w:eastAsia="Times New Roman" w:cstheme="minorHAnsi"/>
          <w:b/>
          <w:bCs/>
          <w:u w:val="single"/>
        </w:rPr>
      </w:pPr>
      <w:bookmarkStart w:id="47" w:name="_Toc132779431"/>
      <w:bookmarkStart w:id="48" w:name="_Toc163530952"/>
      <w:r w:rsidRPr="001617B0">
        <w:rPr>
          <w:rFonts w:eastAsia="Times New Roman" w:cstheme="minorHAnsi"/>
          <w:b/>
          <w:bCs/>
          <w:u w:val="single"/>
        </w:rPr>
        <w:t>2.1. GRAĐEVINE OD VAŽNOSTI ZA DRŽAVU I ŽUPANIJU</w:t>
      </w:r>
      <w:bookmarkEnd w:id="47"/>
      <w:bookmarkEnd w:id="48"/>
    </w:p>
    <w:p w14:paraId="76ED7CD9"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0FDB94EF" w14:textId="77777777" w:rsidR="00AC1F13" w:rsidRPr="001617B0" w:rsidRDefault="00AC1F13">
      <w:pPr>
        <w:numPr>
          <w:ilvl w:val="0"/>
          <w:numId w:val="16"/>
        </w:numPr>
        <w:autoSpaceDE w:val="0"/>
        <w:autoSpaceDN w:val="0"/>
        <w:adjustRightInd w:val="0"/>
        <w:jc w:val="center"/>
        <w:rPr>
          <w:rFonts w:eastAsia="Times New Roman" w:cstheme="minorHAnsi"/>
          <w:b/>
        </w:rPr>
      </w:pPr>
    </w:p>
    <w:p w14:paraId="75ED514A"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 xml:space="preserve">Posebnim propisima određeni su zahvati u prostoru (gradnja novih ili rekonstrukcija postojećih građevina) od važnosti za Republiku Hrvatsku. </w:t>
      </w:r>
    </w:p>
    <w:p w14:paraId="2C547420" w14:textId="77777777" w:rsidR="00AC1F13" w:rsidRPr="001617B0" w:rsidRDefault="00AC1F13" w:rsidP="00AC1F13">
      <w:pPr>
        <w:autoSpaceDE w:val="0"/>
        <w:autoSpaceDN w:val="0"/>
        <w:adjustRightInd w:val="0"/>
        <w:ind w:left="851" w:hanging="851"/>
        <w:jc w:val="both"/>
        <w:rPr>
          <w:rFonts w:eastAsia="Times New Roman" w:cstheme="minorHAnsi"/>
        </w:rPr>
      </w:pPr>
      <w:r w:rsidRPr="001617B0">
        <w:rPr>
          <w:rFonts w:eastAsia="Times New Roman" w:cstheme="minorHAnsi"/>
        </w:rPr>
        <w:tab/>
        <w:t>Građevine od važnosti za Požeško-slavonsku županiju određene su prema PPPSŽ-u.</w:t>
      </w:r>
    </w:p>
    <w:p w14:paraId="3EF7CD5C"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rPr>
      </w:pPr>
    </w:p>
    <w:p w14:paraId="438E252D"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rPr>
      </w:pPr>
    </w:p>
    <w:p w14:paraId="3F35189F"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rPr>
      </w:pPr>
    </w:p>
    <w:p w14:paraId="72FE6D77" w14:textId="77777777" w:rsidR="00AC1F13" w:rsidRPr="001617B0" w:rsidRDefault="00AC1F13" w:rsidP="00AC1F13">
      <w:pPr>
        <w:keepNext/>
        <w:jc w:val="right"/>
        <w:outlineLvl w:val="5"/>
        <w:rPr>
          <w:rFonts w:eastAsia="Times New Roman" w:cstheme="minorHAnsi"/>
          <w:b/>
          <w:u w:val="single"/>
          <w:lang w:eastAsia="x-none"/>
        </w:rPr>
      </w:pPr>
      <w:bookmarkStart w:id="49" w:name="_Toc132779432"/>
      <w:bookmarkStart w:id="50" w:name="_Toc163530953"/>
      <w:r w:rsidRPr="001617B0">
        <w:rPr>
          <w:rFonts w:eastAsia="Times New Roman" w:cstheme="minorHAnsi"/>
          <w:b/>
          <w:u w:val="single"/>
          <w:lang w:eastAsia="x-none"/>
        </w:rPr>
        <w:t>2.1.1. Građevine od važnosti za Republiku Hrvatsku</w:t>
      </w:r>
      <w:bookmarkEnd w:id="49"/>
      <w:bookmarkEnd w:id="50"/>
    </w:p>
    <w:p w14:paraId="25BA690A"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7B5C7361" w14:textId="77777777" w:rsidR="00AC1F13" w:rsidRPr="001617B0" w:rsidRDefault="00AC1F13">
      <w:pPr>
        <w:numPr>
          <w:ilvl w:val="0"/>
          <w:numId w:val="16"/>
        </w:numPr>
        <w:autoSpaceDE w:val="0"/>
        <w:autoSpaceDN w:val="0"/>
        <w:adjustRightInd w:val="0"/>
        <w:jc w:val="center"/>
        <w:rPr>
          <w:rFonts w:eastAsia="Times New Roman" w:cstheme="minorHAnsi"/>
          <w:b/>
        </w:rPr>
      </w:pPr>
    </w:p>
    <w:p w14:paraId="24C34CC5" w14:textId="77777777" w:rsidR="00AC1F13" w:rsidRPr="001617B0" w:rsidRDefault="00AC1F13" w:rsidP="00AC1F13">
      <w:pPr>
        <w:tabs>
          <w:tab w:val="left" w:pos="900"/>
        </w:tabs>
        <w:autoSpaceDE w:val="0"/>
        <w:autoSpaceDN w:val="0"/>
        <w:adjustRightInd w:val="0"/>
        <w:spacing w:after="120"/>
        <w:jc w:val="both"/>
        <w:rPr>
          <w:rFonts w:eastAsia="Times New Roman" w:cstheme="minorHAnsi"/>
        </w:rPr>
      </w:pPr>
      <w:r w:rsidRPr="001617B0">
        <w:rPr>
          <w:rFonts w:eastAsia="Times New Roman" w:cstheme="minorHAnsi"/>
        </w:rPr>
        <w:t>Na području Grada Lipika izgrađene su ili se planira gradnja slijedećih građevina od važnosti za Državu:</w:t>
      </w:r>
    </w:p>
    <w:p w14:paraId="7364F735" w14:textId="77777777" w:rsidR="00AC1F13" w:rsidRPr="001617B0" w:rsidRDefault="00AC1F13" w:rsidP="00AC1F13">
      <w:pPr>
        <w:tabs>
          <w:tab w:val="left" w:pos="1440"/>
        </w:tabs>
        <w:spacing w:after="120"/>
        <w:ind w:left="1441" w:hanging="539"/>
        <w:outlineLvl w:val="0"/>
        <w:rPr>
          <w:rFonts w:eastAsia="Times New Roman" w:cstheme="minorHAnsi"/>
          <w:b/>
          <w:bCs/>
          <w:i/>
        </w:rPr>
      </w:pPr>
      <w:r w:rsidRPr="001617B0">
        <w:rPr>
          <w:rFonts w:eastAsia="Times New Roman" w:cstheme="minorHAnsi"/>
          <w:b/>
          <w:bCs/>
        </w:rPr>
        <w:t xml:space="preserve">A) </w:t>
      </w:r>
      <w:r w:rsidRPr="001617B0">
        <w:rPr>
          <w:rFonts w:eastAsia="Times New Roman" w:cstheme="minorHAnsi"/>
          <w:b/>
          <w:bCs/>
        </w:rPr>
        <w:tab/>
      </w:r>
      <w:bookmarkStart w:id="51" w:name="_Toc132779433"/>
      <w:bookmarkStart w:id="52" w:name="_Toc163530954"/>
      <w:r w:rsidRPr="001617B0">
        <w:rPr>
          <w:rFonts w:eastAsia="Times New Roman" w:cstheme="minorHAnsi"/>
          <w:b/>
          <w:bCs/>
        </w:rPr>
        <w:t>PROMETNE GRAĐEVINE S PRIPADAJUĆIM OBJEKTIMA, UREĐAJIMA I INSTALACIJAMA</w:t>
      </w:r>
    </w:p>
    <w:p w14:paraId="036C9DB3" w14:textId="77777777" w:rsidR="00AC1F13" w:rsidRPr="001617B0" w:rsidRDefault="00AC1F13" w:rsidP="00AC1F13">
      <w:pPr>
        <w:ind w:left="1440" w:right="-1" w:hanging="540"/>
        <w:rPr>
          <w:rFonts w:eastAsia="Times New Roman" w:cstheme="minorHAnsi"/>
          <w:b/>
          <w:bCs/>
          <w:i/>
        </w:rPr>
      </w:pPr>
      <w:r w:rsidRPr="001617B0">
        <w:rPr>
          <w:rFonts w:eastAsia="Times New Roman" w:cstheme="minorHAnsi"/>
          <w:b/>
          <w:bCs/>
        </w:rPr>
        <w:t>A1)</w:t>
      </w:r>
      <w:r w:rsidRPr="001617B0">
        <w:rPr>
          <w:rFonts w:eastAsia="Times New Roman" w:cstheme="minorHAnsi"/>
          <w:b/>
          <w:bCs/>
        </w:rPr>
        <w:tab/>
        <w:t>Cestovne građevine s pripadajućim objektima i uređajima:</w:t>
      </w:r>
    </w:p>
    <w:p w14:paraId="78EA8FCD" w14:textId="77777777" w:rsidR="00AC1F13" w:rsidRPr="001617B0" w:rsidRDefault="00AC1F13">
      <w:pPr>
        <w:numPr>
          <w:ilvl w:val="0"/>
          <w:numId w:val="114"/>
        </w:numPr>
        <w:ind w:right="-1"/>
        <w:jc w:val="both"/>
        <w:rPr>
          <w:rFonts w:eastAsia="Times New Roman" w:cstheme="minorHAnsi"/>
          <w:b/>
          <w:bCs/>
          <w:i/>
        </w:rPr>
      </w:pPr>
      <w:r w:rsidRPr="001617B0">
        <w:rPr>
          <w:rFonts w:eastAsia="Times New Roman" w:cstheme="minorHAnsi"/>
          <w:b/>
          <w:bCs/>
        </w:rPr>
        <w:t>postojeće</w:t>
      </w:r>
    </w:p>
    <w:p w14:paraId="599B9904" w14:textId="77777777" w:rsidR="00AC1F13" w:rsidRPr="001617B0" w:rsidRDefault="00AC1F13">
      <w:pPr>
        <w:numPr>
          <w:ilvl w:val="0"/>
          <w:numId w:val="179"/>
        </w:numPr>
        <w:tabs>
          <w:tab w:val="left" w:pos="378"/>
          <w:tab w:val="left" w:pos="1080"/>
          <w:tab w:val="left" w:pos="3402"/>
          <w:tab w:val="left" w:pos="8647"/>
        </w:tabs>
        <w:jc w:val="both"/>
        <w:rPr>
          <w:rFonts w:eastAsia="Times New Roman" w:cstheme="minorHAnsi"/>
          <w:snapToGrid w:val="0"/>
        </w:rPr>
      </w:pPr>
      <w:r w:rsidRPr="001617B0">
        <w:rPr>
          <w:rFonts w:eastAsia="Times New Roman" w:cstheme="minorHAnsi"/>
          <w:b/>
          <w:snapToGrid w:val="0"/>
        </w:rPr>
        <w:t>DC 51</w:t>
      </w:r>
      <w:r w:rsidRPr="001617B0">
        <w:rPr>
          <w:rFonts w:eastAsia="Times New Roman" w:cstheme="minorHAnsi"/>
          <w:snapToGrid w:val="0"/>
        </w:rPr>
        <w:t xml:space="preserve">  Gradište (D53) – Požega (D38) – Brestovac (D38) – Rešetari (A3),</w:t>
      </w:r>
    </w:p>
    <w:p w14:paraId="414A1DDF" w14:textId="77777777" w:rsidR="00AC1F13" w:rsidRPr="001617B0" w:rsidRDefault="00AC1F13">
      <w:pPr>
        <w:numPr>
          <w:ilvl w:val="0"/>
          <w:numId w:val="179"/>
        </w:numPr>
        <w:tabs>
          <w:tab w:val="left" w:pos="378"/>
          <w:tab w:val="left" w:pos="960"/>
        </w:tabs>
        <w:jc w:val="both"/>
        <w:rPr>
          <w:rFonts w:eastAsia="Times New Roman" w:cstheme="minorHAnsi"/>
          <w:b/>
          <w:snapToGrid w:val="0"/>
        </w:rPr>
      </w:pPr>
      <w:r w:rsidRPr="001617B0">
        <w:rPr>
          <w:rFonts w:eastAsia="Times New Roman" w:cstheme="minorHAnsi"/>
          <w:b/>
          <w:snapToGrid w:val="0"/>
        </w:rPr>
        <w:t xml:space="preserve">DC 38 </w:t>
      </w:r>
      <w:r w:rsidRPr="001617B0">
        <w:rPr>
          <w:rFonts w:eastAsia="Times New Roman" w:cstheme="minorHAnsi"/>
          <w:snapToGrid w:val="0"/>
        </w:rPr>
        <w:t>Pakrac (D5) – Požega – Pleternica - Đakovo (D7/Ž4147)</w:t>
      </w:r>
    </w:p>
    <w:p w14:paraId="5368D1AC" w14:textId="77777777" w:rsidR="00AC1F13" w:rsidRPr="001617B0" w:rsidRDefault="00AC1F13" w:rsidP="00AC1F13">
      <w:pPr>
        <w:tabs>
          <w:tab w:val="left" w:pos="378"/>
          <w:tab w:val="left" w:pos="1080"/>
          <w:tab w:val="left" w:pos="3402"/>
          <w:tab w:val="left" w:pos="8647"/>
        </w:tabs>
        <w:ind w:left="2345"/>
        <w:jc w:val="both"/>
        <w:rPr>
          <w:rFonts w:eastAsia="Times New Roman" w:cstheme="minorHAnsi"/>
          <w:snapToGrid w:val="0"/>
        </w:rPr>
      </w:pPr>
    </w:p>
    <w:p w14:paraId="77408F45" w14:textId="77777777" w:rsidR="00AC1F13" w:rsidRPr="001617B0" w:rsidRDefault="00AC1F13">
      <w:pPr>
        <w:numPr>
          <w:ilvl w:val="0"/>
          <w:numId w:val="114"/>
        </w:numPr>
        <w:ind w:right="-1"/>
        <w:jc w:val="both"/>
        <w:rPr>
          <w:rFonts w:eastAsia="Times New Roman" w:cstheme="minorHAnsi"/>
          <w:b/>
          <w:bCs/>
          <w:i/>
        </w:rPr>
      </w:pPr>
      <w:r w:rsidRPr="001617B0">
        <w:rPr>
          <w:rFonts w:eastAsia="Times New Roman" w:cstheme="minorHAnsi"/>
          <w:b/>
          <w:bCs/>
        </w:rPr>
        <w:t>Planirane</w:t>
      </w:r>
    </w:p>
    <w:p w14:paraId="02C53777" w14:textId="77777777" w:rsidR="00AC1F13" w:rsidRPr="001617B0" w:rsidRDefault="00AC1F13">
      <w:pPr>
        <w:numPr>
          <w:ilvl w:val="0"/>
          <w:numId w:val="46"/>
        </w:numPr>
        <w:tabs>
          <w:tab w:val="left" w:pos="378"/>
          <w:tab w:val="num" w:pos="1843"/>
        </w:tabs>
        <w:jc w:val="both"/>
        <w:rPr>
          <w:rFonts w:eastAsia="Times New Roman" w:cstheme="minorHAnsi"/>
          <w:snapToGrid w:val="0"/>
        </w:rPr>
      </w:pPr>
      <w:r w:rsidRPr="001617B0">
        <w:rPr>
          <w:rFonts w:eastAsia="Times New Roman" w:cstheme="minorHAnsi"/>
          <w:snapToGrid w:val="0"/>
        </w:rPr>
        <w:t>A3 (Staro Petrova Selo) – Brestovac – Požega (obilaznica) – Pleternica – Čaglin – Našice</w:t>
      </w:r>
    </w:p>
    <w:p w14:paraId="62ED8B32" w14:textId="77777777" w:rsidR="00AC1F13" w:rsidRPr="001617B0" w:rsidRDefault="00AC1F13">
      <w:pPr>
        <w:numPr>
          <w:ilvl w:val="0"/>
          <w:numId w:val="46"/>
        </w:numPr>
        <w:tabs>
          <w:tab w:val="left" w:pos="378"/>
          <w:tab w:val="num" w:pos="1843"/>
        </w:tabs>
        <w:jc w:val="both"/>
        <w:rPr>
          <w:rFonts w:eastAsia="Times New Roman" w:cstheme="minorHAnsi"/>
          <w:snapToGrid w:val="0"/>
        </w:rPr>
      </w:pPr>
      <w:r w:rsidRPr="001617B0">
        <w:rPr>
          <w:rFonts w:eastAsia="Times New Roman" w:cstheme="minorHAnsi"/>
        </w:rPr>
        <w:t xml:space="preserve">Požega (obilaznica) - Velika </w:t>
      </w:r>
    </w:p>
    <w:p w14:paraId="4E01FB7F" w14:textId="77777777" w:rsidR="00AC1F13" w:rsidRPr="001617B0" w:rsidRDefault="00AC1F13" w:rsidP="00AC1F13">
      <w:pPr>
        <w:tabs>
          <w:tab w:val="left" w:pos="378"/>
        </w:tabs>
        <w:ind w:left="1800"/>
        <w:jc w:val="both"/>
        <w:rPr>
          <w:rFonts w:eastAsia="Times New Roman" w:cstheme="minorHAnsi"/>
          <w:snapToGrid w:val="0"/>
        </w:rPr>
      </w:pPr>
    </w:p>
    <w:p w14:paraId="3D1A0B0F" w14:textId="77777777" w:rsidR="00AC1F13" w:rsidRPr="001617B0" w:rsidRDefault="00AC1F13" w:rsidP="00AC1F13">
      <w:pPr>
        <w:spacing w:after="120"/>
        <w:ind w:left="1797"/>
        <w:rPr>
          <w:rFonts w:eastAsia="Times New Roman" w:cstheme="minorHAnsi"/>
        </w:rPr>
      </w:pPr>
      <w:r w:rsidRPr="001617B0">
        <w:rPr>
          <w:rFonts w:eastAsia="Times New Roman" w:cstheme="minorHAnsi"/>
        </w:rPr>
        <w:t>Na postojećim i planiranim državnim cestama, uz rekonstrukciju, održavanje i uređenje, moguće su i određene promjene u funkcionalnom smislu (promjena kategorije) i prostornom smislu (promjena trase).</w:t>
      </w:r>
    </w:p>
    <w:p w14:paraId="2B2702B6" w14:textId="77777777" w:rsidR="00AC1F13" w:rsidRPr="001617B0" w:rsidRDefault="00AC1F13" w:rsidP="00AC1F13">
      <w:pPr>
        <w:spacing w:after="120"/>
        <w:ind w:left="1797"/>
        <w:jc w:val="both"/>
        <w:rPr>
          <w:rFonts w:eastAsia="Times New Roman" w:cstheme="minorHAnsi"/>
          <w:i/>
        </w:rPr>
      </w:pPr>
      <w:r w:rsidRPr="001617B0">
        <w:rPr>
          <w:rFonts w:eastAsia="Times New Roman" w:cstheme="minorHAnsi"/>
        </w:rPr>
        <w:t xml:space="preserve">Za planirane priključke na državnu cestu ili rekonstrukciju postojećih priključaka potrebno je izraditi projektnu dokumentaciju u skladu s Pravilnikom o uvjetima za projektiranje i izgradnju priključaka i prilaza na javnu cestu („Narodne novine, br. 95/14) te ishoditi suglasnosti Hrvatskih cesta d.o.o. u skladu s člankom 51. Zakona o cestama („Narodne novine“, br. 84/11, 22/13, 54/13, 148/13, 92/14, 110/19, 144/21, 114/22 i 04/23). </w:t>
      </w:r>
    </w:p>
    <w:p w14:paraId="129FC5CE" w14:textId="77777777" w:rsidR="00AC1F13" w:rsidRPr="001617B0" w:rsidRDefault="00AC1F13" w:rsidP="00AC1F13">
      <w:pPr>
        <w:ind w:left="1440" w:right="-1" w:hanging="540"/>
        <w:rPr>
          <w:rFonts w:eastAsia="Times New Roman" w:cstheme="minorHAnsi"/>
          <w:b/>
          <w:bCs/>
          <w:i/>
        </w:rPr>
      </w:pPr>
      <w:r w:rsidRPr="001617B0">
        <w:rPr>
          <w:rFonts w:eastAsia="Times New Roman" w:cstheme="minorHAnsi"/>
          <w:b/>
          <w:bCs/>
        </w:rPr>
        <w:lastRenderedPageBreak/>
        <w:t>A2)</w:t>
      </w:r>
      <w:r w:rsidRPr="001617B0">
        <w:rPr>
          <w:rFonts w:eastAsia="Times New Roman" w:cstheme="minorHAnsi"/>
          <w:b/>
          <w:bCs/>
        </w:rPr>
        <w:tab/>
        <w:t xml:space="preserve">Pošta i elektroničke komunikacije: </w:t>
      </w:r>
    </w:p>
    <w:p w14:paraId="16742078" w14:textId="77777777" w:rsidR="00AC1F13" w:rsidRPr="001617B0" w:rsidRDefault="00AC1F13">
      <w:pPr>
        <w:numPr>
          <w:ilvl w:val="0"/>
          <w:numId w:val="180"/>
        </w:numPr>
        <w:tabs>
          <w:tab w:val="clear" w:pos="360"/>
          <w:tab w:val="left" w:pos="709"/>
          <w:tab w:val="left" w:pos="1843"/>
        </w:tabs>
        <w:ind w:left="1560"/>
        <w:jc w:val="both"/>
        <w:rPr>
          <w:rFonts w:eastAsia="Times New Roman" w:cstheme="minorHAnsi"/>
        </w:rPr>
      </w:pPr>
      <w:r w:rsidRPr="001617B0">
        <w:rPr>
          <w:rFonts w:eastAsia="Times New Roman" w:cstheme="minorHAnsi"/>
        </w:rPr>
        <w:t xml:space="preserve">međunarodni i međužupanijski elektronički komunikacijski vodovi s pripadajućim </w:t>
      </w:r>
    </w:p>
    <w:p w14:paraId="000E4AA7" w14:textId="77777777" w:rsidR="00AC1F13" w:rsidRPr="001617B0" w:rsidRDefault="00AC1F13" w:rsidP="00AC1F13">
      <w:pPr>
        <w:tabs>
          <w:tab w:val="left" w:pos="1843"/>
        </w:tabs>
        <w:autoSpaceDE w:val="0"/>
        <w:autoSpaceDN w:val="0"/>
        <w:adjustRightInd w:val="0"/>
        <w:ind w:left="1560"/>
        <w:jc w:val="both"/>
        <w:rPr>
          <w:rFonts w:eastAsia="Times New Roman" w:cstheme="minorHAnsi"/>
        </w:rPr>
      </w:pPr>
      <w:r w:rsidRPr="001617B0">
        <w:rPr>
          <w:rFonts w:eastAsia="Times New Roman" w:cstheme="minorHAnsi"/>
        </w:rPr>
        <w:tab/>
        <w:t xml:space="preserve">građevinama,  </w:t>
      </w:r>
    </w:p>
    <w:p w14:paraId="3F529ED7" w14:textId="77777777" w:rsidR="00AC1F13" w:rsidRPr="001617B0" w:rsidRDefault="00AC1F13">
      <w:pPr>
        <w:numPr>
          <w:ilvl w:val="0"/>
          <w:numId w:val="180"/>
        </w:numPr>
        <w:tabs>
          <w:tab w:val="clear" w:pos="360"/>
          <w:tab w:val="left" w:pos="709"/>
          <w:tab w:val="left" w:pos="1843"/>
        </w:tabs>
        <w:ind w:left="1560"/>
        <w:jc w:val="both"/>
        <w:rPr>
          <w:rFonts w:eastAsia="Times New Roman" w:cstheme="minorHAnsi"/>
        </w:rPr>
      </w:pPr>
      <w:r w:rsidRPr="001617B0">
        <w:rPr>
          <w:rFonts w:eastAsia="Times New Roman" w:cstheme="minorHAnsi"/>
        </w:rPr>
        <w:t xml:space="preserve">koridori elektroničke komunikacijske infrastrukture radijskih i televizijskih operatora </w:t>
      </w:r>
    </w:p>
    <w:p w14:paraId="5FA48475" w14:textId="77777777" w:rsidR="00AC1F13" w:rsidRPr="001617B0" w:rsidRDefault="00AC1F13" w:rsidP="00AC1F13">
      <w:pPr>
        <w:tabs>
          <w:tab w:val="left" w:pos="1843"/>
        </w:tabs>
        <w:autoSpaceDE w:val="0"/>
        <w:autoSpaceDN w:val="0"/>
        <w:adjustRightInd w:val="0"/>
        <w:ind w:left="1560"/>
        <w:jc w:val="both"/>
        <w:rPr>
          <w:rFonts w:eastAsia="Times New Roman" w:cstheme="minorHAnsi"/>
        </w:rPr>
      </w:pPr>
      <w:r w:rsidRPr="001617B0">
        <w:rPr>
          <w:rFonts w:eastAsia="Times New Roman" w:cstheme="minorHAnsi"/>
        </w:rPr>
        <w:tab/>
        <w:t xml:space="preserve">elektroničkih komunikacija državnog značaja,  </w:t>
      </w:r>
    </w:p>
    <w:p w14:paraId="457A68A0" w14:textId="77777777" w:rsidR="00AC1F13" w:rsidRPr="001617B0" w:rsidRDefault="00AC1F13">
      <w:pPr>
        <w:numPr>
          <w:ilvl w:val="0"/>
          <w:numId w:val="180"/>
        </w:numPr>
        <w:tabs>
          <w:tab w:val="clear" w:pos="360"/>
          <w:tab w:val="left" w:pos="1843"/>
        </w:tabs>
        <w:ind w:left="1560"/>
        <w:jc w:val="both"/>
        <w:rPr>
          <w:rFonts w:eastAsia="Times New Roman" w:cstheme="minorHAnsi"/>
        </w:rPr>
      </w:pPr>
      <w:r w:rsidRPr="001617B0">
        <w:rPr>
          <w:rFonts w:eastAsia="Times New Roman" w:cstheme="minorHAnsi"/>
        </w:rPr>
        <w:t xml:space="preserve">građevine namijenjene zaštiti i kontroli radiofrekvencijskog spektra Republike Hrvatske.  </w:t>
      </w:r>
    </w:p>
    <w:p w14:paraId="040CA017" w14:textId="77777777" w:rsidR="00AC1F13" w:rsidRPr="001617B0" w:rsidRDefault="00AC1F13" w:rsidP="00AC1F13">
      <w:pPr>
        <w:tabs>
          <w:tab w:val="left" w:pos="378"/>
        </w:tabs>
        <w:spacing w:line="240" w:lineRule="exact"/>
        <w:ind w:left="1260" w:right="-1"/>
        <w:jc w:val="both"/>
        <w:rPr>
          <w:rFonts w:eastAsia="Times New Roman" w:cstheme="minorHAnsi"/>
        </w:rPr>
      </w:pPr>
    </w:p>
    <w:p w14:paraId="73663D49" w14:textId="77777777" w:rsidR="00AC1F13" w:rsidRPr="001617B0" w:rsidRDefault="00AC1F13" w:rsidP="00AC1F13">
      <w:pPr>
        <w:tabs>
          <w:tab w:val="left" w:pos="1440"/>
        </w:tabs>
        <w:spacing w:after="120"/>
        <w:ind w:left="1441" w:hanging="539"/>
        <w:outlineLvl w:val="0"/>
        <w:rPr>
          <w:rFonts w:eastAsia="Times New Roman" w:cstheme="minorHAnsi"/>
          <w:b/>
          <w:bCs/>
          <w:i/>
        </w:rPr>
      </w:pPr>
      <w:r w:rsidRPr="001617B0">
        <w:rPr>
          <w:rFonts w:eastAsia="Times New Roman" w:cstheme="minorHAnsi"/>
          <w:b/>
          <w:bCs/>
        </w:rPr>
        <w:t xml:space="preserve">B) </w:t>
      </w:r>
      <w:r w:rsidRPr="001617B0">
        <w:rPr>
          <w:rFonts w:eastAsia="Times New Roman" w:cstheme="minorHAnsi"/>
          <w:b/>
          <w:bCs/>
        </w:rPr>
        <w:tab/>
        <w:t>ENERGETSKE GRAĐEVINE</w:t>
      </w:r>
    </w:p>
    <w:p w14:paraId="344A1CCC" w14:textId="77777777" w:rsidR="00AC1F13" w:rsidRPr="001617B0" w:rsidRDefault="00AC1F13" w:rsidP="00AC1F13">
      <w:pPr>
        <w:tabs>
          <w:tab w:val="left" w:pos="1560"/>
        </w:tabs>
        <w:ind w:left="1440" w:right="-1" w:hanging="540"/>
        <w:outlineLvl w:val="0"/>
        <w:rPr>
          <w:rFonts w:eastAsia="Times New Roman" w:cstheme="minorHAnsi"/>
          <w:b/>
          <w:bCs/>
          <w:i/>
        </w:rPr>
      </w:pPr>
      <w:r w:rsidRPr="001617B0">
        <w:rPr>
          <w:rFonts w:eastAsia="Times New Roman" w:cstheme="minorHAnsi"/>
          <w:b/>
          <w:bCs/>
        </w:rPr>
        <w:t>B1)</w:t>
      </w:r>
      <w:r w:rsidRPr="001617B0">
        <w:rPr>
          <w:rFonts w:eastAsia="Times New Roman" w:cstheme="minorHAnsi"/>
          <w:b/>
          <w:bCs/>
        </w:rPr>
        <w:tab/>
        <w:t>Elektroenergetske građevine:</w:t>
      </w:r>
    </w:p>
    <w:p w14:paraId="1A3F7A94" w14:textId="77777777" w:rsidR="00AC1F13" w:rsidRPr="001617B0" w:rsidRDefault="00AC1F13">
      <w:pPr>
        <w:numPr>
          <w:ilvl w:val="0"/>
          <w:numId w:val="47"/>
        </w:numPr>
        <w:tabs>
          <w:tab w:val="num" w:pos="1800"/>
        </w:tabs>
        <w:spacing w:after="120"/>
        <w:ind w:left="1797" w:hanging="357"/>
        <w:jc w:val="both"/>
        <w:rPr>
          <w:rFonts w:eastAsia="Times New Roman" w:cstheme="minorHAnsi"/>
          <w:i/>
        </w:rPr>
      </w:pPr>
      <w:r w:rsidRPr="001617B0">
        <w:rPr>
          <w:rFonts w:eastAsia="Times New Roman" w:cstheme="minorHAnsi"/>
        </w:rPr>
        <w:t>elektrane (postrojenja) iz obnovljivih izvora energije (vjetar, sunce, biomasa, geotermalna energija, kogeneracija, i dr. ) snage veće od 20 MW</w:t>
      </w:r>
    </w:p>
    <w:p w14:paraId="104E49A6" w14:textId="77777777" w:rsidR="00AC1F13" w:rsidRPr="001617B0" w:rsidRDefault="00AC1F13" w:rsidP="00AC1F13">
      <w:pPr>
        <w:ind w:left="1440" w:right="-1" w:hanging="540"/>
        <w:rPr>
          <w:rFonts w:eastAsia="Times New Roman" w:cstheme="minorHAnsi"/>
          <w:b/>
          <w:bCs/>
          <w:i/>
        </w:rPr>
      </w:pPr>
      <w:r w:rsidRPr="001617B0">
        <w:rPr>
          <w:rFonts w:eastAsia="Times New Roman" w:cstheme="minorHAnsi"/>
          <w:b/>
          <w:bCs/>
        </w:rPr>
        <w:t>B2)</w:t>
      </w:r>
      <w:r w:rsidRPr="001617B0">
        <w:rPr>
          <w:rFonts w:eastAsia="Times New Roman" w:cstheme="minorHAnsi"/>
          <w:b/>
          <w:bCs/>
        </w:rPr>
        <w:tab/>
        <w:t>Plinoopskrbne građevine:</w:t>
      </w:r>
    </w:p>
    <w:p w14:paraId="266C1C87" w14:textId="77777777" w:rsidR="00AC1F13" w:rsidRPr="001617B0" w:rsidRDefault="00AC1F13">
      <w:pPr>
        <w:numPr>
          <w:ilvl w:val="0"/>
          <w:numId w:val="181"/>
        </w:numPr>
        <w:autoSpaceDE w:val="0"/>
        <w:autoSpaceDN w:val="0"/>
        <w:adjustRightInd w:val="0"/>
        <w:ind w:left="1843"/>
        <w:rPr>
          <w:rFonts w:eastAsia="Times New Roman" w:cstheme="minorHAnsi"/>
        </w:rPr>
      </w:pPr>
      <w:r w:rsidRPr="001617B0">
        <w:rPr>
          <w:rFonts w:eastAsia="Times New Roman" w:cstheme="minorHAnsi"/>
        </w:rPr>
        <w:t>postojeći magistralni plinovod Čaglin -</w:t>
      </w:r>
      <w:r w:rsidRPr="001617B0">
        <w:rPr>
          <w:rFonts w:eastAsia="Times New Roman" w:cstheme="minorHAnsi"/>
          <w:b/>
          <w:bCs/>
          <w:i/>
          <w:iCs/>
        </w:rPr>
        <w:t xml:space="preserve"> </w:t>
      </w:r>
      <w:r w:rsidRPr="001617B0">
        <w:rPr>
          <w:rFonts w:eastAsia="Times New Roman" w:cstheme="minorHAnsi"/>
        </w:rPr>
        <w:t>Požega DN 150/50</w:t>
      </w:r>
    </w:p>
    <w:p w14:paraId="1C8F3BDD" w14:textId="77777777" w:rsidR="00AC1F13" w:rsidRPr="001617B0" w:rsidRDefault="00AC1F13">
      <w:pPr>
        <w:numPr>
          <w:ilvl w:val="0"/>
          <w:numId w:val="181"/>
        </w:numPr>
        <w:tabs>
          <w:tab w:val="left" w:pos="392"/>
          <w:tab w:val="left" w:pos="9883"/>
        </w:tabs>
        <w:autoSpaceDE w:val="0"/>
        <w:autoSpaceDN w:val="0"/>
        <w:adjustRightInd w:val="0"/>
        <w:ind w:left="1843" w:right="-15"/>
        <w:rPr>
          <w:rFonts w:eastAsia="Times New Roman" w:cstheme="minorHAnsi"/>
        </w:rPr>
      </w:pPr>
      <w:r w:rsidRPr="001617B0">
        <w:rPr>
          <w:rFonts w:eastAsia="Times New Roman" w:cstheme="minorHAnsi"/>
        </w:rPr>
        <w:t>postojeći magistralni plinovod Nova Kapela - Požega DN 300/50.</w:t>
      </w:r>
    </w:p>
    <w:p w14:paraId="3DF85870" w14:textId="77777777" w:rsidR="00AC1F13" w:rsidRPr="001617B0" w:rsidRDefault="00AC1F13" w:rsidP="00AC1F13">
      <w:pPr>
        <w:spacing w:after="120" w:line="240" w:lineRule="exact"/>
        <w:jc w:val="both"/>
        <w:rPr>
          <w:rFonts w:eastAsia="Times New Roman" w:cstheme="minorHAnsi"/>
          <w:i/>
        </w:rPr>
      </w:pPr>
    </w:p>
    <w:p w14:paraId="7B65A1A4" w14:textId="77777777" w:rsidR="00AC1F13" w:rsidRPr="001617B0" w:rsidRDefault="00AC1F13" w:rsidP="00AC1F13">
      <w:pPr>
        <w:ind w:left="1440" w:right="-1" w:hanging="540"/>
        <w:jc w:val="both"/>
        <w:rPr>
          <w:rFonts w:eastAsia="Times New Roman" w:cstheme="minorHAnsi"/>
          <w:b/>
          <w:bCs/>
          <w:i/>
        </w:rPr>
      </w:pPr>
      <w:r w:rsidRPr="001617B0">
        <w:rPr>
          <w:rFonts w:eastAsia="Times New Roman" w:cstheme="minorHAnsi"/>
          <w:b/>
          <w:bCs/>
        </w:rPr>
        <w:t>B3)</w:t>
      </w:r>
      <w:r w:rsidRPr="001617B0">
        <w:rPr>
          <w:rFonts w:eastAsia="Times New Roman" w:cstheme="minorHAnsi"/>
          <w:b/>
          <w:bCs/>
        </w:rPr>
        <w:tab/>
      </w:r>
      <w:bookmarkStart w:id="53" w:name="_Hlk167885249"/>
      <w:r w:rsidRPr="001617B0">
        <w:rPr>
          <w:rFonts w:eastAsia="Times New Roman" w:cstheme="minorHAnsi"/>
          <w:b/>
          <w:bCs/>
        </w:rPr>
        <w:t>Građevine za istraživanje i iskorištavanje mineralnih sirovina,</w:t>
      </w:r>
      <w:r w:rsidRPr="001617B0">
        <w:rPr>
          <w:rFonts w:eastAsia="Times New Roman" w:cstheme="minorHAnsi"/>
        </w:rPr>
        <w:t xml:space="preserve">  ugljikovodika i geotermalnih voda u energetske svrhe</w:t>
      </w:r>
      <w:r w:rsidRPr="001617B0">
        <w:rPr>
          <w:rFonts w:eastAsia="Times New Roman" w:cstheme="minorHAnsi"/>
          <w:b/>
          <w:bCs/>
        </w:rPr>
        <w:t>:</w:t>
      </w:r>
    </w:p>
    <w:p w14:paraId="04F7126F" w14:textId="77777777" w:rsidR="00AC1F13" w:rsidRPr="001617B0" w:rsidRDefault="00AC1F13">
      <w:pPr>
        <w:numPr>
          <w:ilvl w:val="1"/>
          <w:numId w:val="176"/>
        </w:numPr>
        <w:spacing w:line="276" w:lineRule="auto"/>
        <w:ind w:left="1843" w:hanging="425"/>
        <w:rPr>
          <w:rFonts w:eastAsia="Times New Roman" w:cstheme="minorHAnsi"/>
          <w:i/>
        </w:rPr>
      </w:pPr>
      <w:r w:rsidRPr="001617B0">
        <w:rPr>
          <w:rFonts w:eastAsia="Times New Roman" w:cstheme="minorHAnsi"/>
        </w:rPr>
        <w:t xml:space="preserve">istražni prostor ugljikovodika </w:t>
      </w:r>
      <w:r w:rsidRPr="001617B0">
        <w:rPr>
          <w:rFonts w:eastAsia="Times New Roman" w:cstheme="minorHAnsi"/>
          <w:bCs/>
        </w:rPr>
        <w:t>"</w:t>
      </w:r>
      <w:r w:rsidRPr="001617B0">
        <w:rPr>
          <w:rFonts w:eastAsia="Times New Roman" w:cstheme="minorHAnsi"/>
        </w:rPr>
        <w:t>Sava - 08</w:t>
      </w:r>
      <w:r w:rsidRPr="001617B0">
        <w:rPr>
          <w:rFonts w:eastAsia="Times New Roman" w:cstheme="minorHAnsi"/>
          <w:bCs/>
        </w:rPr>
        <w:t>"</w:t>
      </w:r>
      <w:r w:rsidRPr="001617B0">
        <w:rPr>
          <w:rFonts w:eastAsia="Times New Roman" w:cstheme="minorHAnsi"/>
        </w:rPr>
        <w:t xml:space="preserve"> </w:t>
      </w:r>
    </w:p>
    <w:p w14:paraId="158AD790" w14:textId="77777777" w:rsidR="00AC1F13" w:rsidRPr="001617B0" w:rsidRDefault="00AC1F13">
      <w:pPr>
        <w:numPr>
          <w:ilvl w:val="1"/>
          <w:numId w:val="176"/>
        </w:numPr>
        <w:spacing w:line="276" w:lineRule="auto"/>
        <w:ind w:left="1843" w:hanging="425"/>
        <w:rPr>
          <w:rFonts w:eastAsia="Times New Roman" w:cstheme="minorHAnsi"/>
          <w:i/>
        </w:rPr>
      </w:pPr>
      <w:r w:rsidRPr="001617B0">
        <w:rPr>
          <w:rFonts w:eastAsia="Times New Roman" w:cstheme="minorHAnsi"/>
        </w:rPr>
        <w:t>istražni prostor ugljikovodika u pripremi</w:t>
      </w:r>
    </w:p>
    <w:p w14:paraId="0A7C5B60" w14:textId="77777777" w:rsidR="00AC1F13" w:rsidRPr="001617B0" w:rsidRDefault="00AC1F13">
      <w:pPr>
        <w:numPr>
          <w:ilvl w:val="0"/>
          <w:numId w:val="115"/>
        </w:numPr>
        <w:tabs>
          <w:tab w:val="left" w:pos="1800"/>
        </w:tabs>
        <w:ind w:left="1843" w:right="-1" w:hanging="425"/>
        <w:jc w:val="both"/>
        <w:rPr>
          <w:rFonts w:eastAsia="Times New Roman" w:cstheme="minorHAnsi"/>
          <w:i/>
        </w:rPr>
      </w:pPr>
      <w:bookmarkStart w:id="54" w:name="_Hlk146280650"/>
      <w:r w:rsidRPr="001617B0">
        <w:rPr>
          <w:rFonts w:eastAsia="MS Gothic" w:cstheme="minorHAnsi"/>
        </w:rPr>
        <w:t>istražni prostor geotermalnih voda u energetske svrhe na cijelom području Grada Požege</w:t>
      </w:r>
    </w:p>
    <w:bookmarkEnd w:id="54"/>
    <w:p w14:paraId="5FCA1DDB" w14:textId="77777777" w:rsidR="00AC1F13" w:rsidRPr="001617B0" w:rsidRDefault="00AC1F13">
      <w:pPr>
        <w:numPr>
          <w:ilvl w:val="0"/>
          <w:numId w:val="115"/>
        </w:numPr>
        <w:autoSpaceDE w:val="0"/>
        <w:autoSpaceDN w:val="0"/>
        <w:adjustRightInd w:val="0"/>
        <w:spacing w:line="276" w:lineRule="auto"/>
        <w:ind w:left="1843" w:hanging="425"/>
        <w:rPr>
          <w:rFonts w:eastAsia="Times New Roman" w:cstheme="minorHAnsi"/>
        </w:rPr>
      </w:pPr>
      <w:r w:rsidRPr="001617B0">
        <w:rPr>
          <w:rFonts w:eastAsia="Times New Roman" w:cstheme="minorHAnsi"/>
        </w:rPr>
        <w:t>prostor za istraživanje (istražni prostor) i eksploataciju geotermalne vode "Tekić" (dijelom)</w:t>
      </w:r>
    </w:p>
    <w:p w14:paraId="67E84C4C" w14:textId="77777777" w:rsidR="00AC1F13" w:rsidRPr="001617B0" w:rsidRDefault="00AC1F13">
      <w:pPr>
        <w:numPr>
          <w:ilvl w:val="0"/>
          <w:numId w:val="115"/>
        </w:numPr>
        <w:autoSpaceDE w:val="0"/>
        <w:autoSpaceDN w:val="0"/>
        <w:adjustRightInd w:val="0"/>
        <w:spacing w:line="276" w:lineRule="auto"/>
        <w:ind w:left="1843" w:hanging="425"/>
        <w:rPr>
          <w:rFonts w:eastAsia="Times New Roman" w:cstheme="minorHAnsi"/>
        </w:rPr>
      </w:pPr>
      <w:r w:rsidRPr="001617B0">
        <w:rPr>
          <w:rFonts w:eastAsia="Times New Roman" w:cstheme="minorHAnsi"/>
        </w:rPr>
        <w:t>istražni prostor i planirano eksploatacijsko polje Jegerova livada</w:t>
      </w:r>
    </w:p>
    <w:p w14:paraId="55C3F578" w14:textId="77777777" w:rsidR="00AC1F13" w:rsidRPr="001617B0" w:rsidRDefault="00AC1F13">
      <w:pPr>
        <w:numPr>
          <w:ilvl w:val="1"/>
          <w:numId w:val="115"/>
        </w:numPr>
        <w:spacing w:line="276" w:lineRule="auto"/>
        <w:ind w:left="1843" w:hanging="425"/>
        <w:rPr>
          <w:rFonts w:eastAsia="Times New Roman" w:cstheme="minorHAnsi"/>
          <w:i/>
        </w:rPr>
      </w:pPr>
      <w:r w:rsidRPr="001617B0">
        <w:rPr>
          <w:rFonts w:eastAsia="Times New Roman" w:cstheme="minorHAnsi"/>
        </w:rPr>
        <w:t>svi ostali istražni prostori</w:t>
      </w:r>
    </w:p>
    <w:bookmarkEnd w:id="53"/>
    <w:p w14:paraId="59ACF214" w14:textId="77777777" w:rsidR="00AC1F13" w:rsidRPr="001617B0" w:rsidRDefault="00AC1F13" w:rsidP="00AC1F13">
      <w:pPr>
        <w:ind w:left="1797"/>
        <w:rPr>
          <w:rFonts w:eastAsia="Times New Roman" w:cstheme="minorHAnsi"/>
          <w:b/>
          <w:bCs/>
          <w:i/>
        </w:rPr>
      </w:pPr>
    </w:p>
    <w:p w14:paraId="5ACFE246" w14:textId="77777777" w:rsidR="00AC1F13" w:rsidRPr="001617B0" w:rsidRDefault="00AC1F13" w:rsidP="00AC1F13">
      <w:pPr>
        <w:tabs>
          <w:tab w:val="left" w:pos="1440"/>
        </w:tabs>
        <w:ind w:left="1440" w:right="-1" w:hanging="540"/>
        <w:outlineLvl w:val="0"/>
        <w:rPr>
          <w:rFonts w:eastAsia="Times New Roman" w:cstheme="minorHAnsi"/>
          <w:b/>
          <w:bCs/>
          <w:i/>
        </w:rPr>
      </w:pPr>
      <w:r w:rsidRPr="001617B0">
        <w:rPr>
          <w:rFonts w:eastAsia="Times New Roman" w:cstheme="minorHAnsi"/>
          <w:b/>
          <w:bCs/>
        </w:rPr>
        <w:t xml:space="preserve">C) </w:t>
      </w:r>
      <w:r w:rsidRPr="001617B0">
        <w:rPr>
          <w:rFonts w:eastAsia="Times New Roman" w:cstheme="minorHAnsi"/>
          <w:b/>
          <w:bCs/>
        </w:rPr>
        <w:tab/>
        <w:t>VODNE GRAĐEVINE S PRIPADAJUĆIM OBJEKTIMA, UREĐAJIMA I INSTALACIJAMA:</w:t>
      </w:r>
    </w:p>
    <w:p w14:paraId="74287EAE" w14:textId="77777777" w:rsidR="00AC1F13" w:rsidRPr="001617B0" w:rsidRDefault="00AC1F13">
      <w:pPr>
        <w:numPr>
          <w:ilvl w:val="0"/>
          <w:numId w:val="115"/>
        </w:numPr>
        <w:tabs>
          <w:tab w:val="num" w:pos="1843"/>
          <w:tab w:val="left" w:pos="8505"/>
        </w:tabs>
        <w:spacing w:line="240" w:lineRule="exact"/>
        <w:ind w:right="-1" w:hanging="742"/>
        <w:jc w:val="both"/>
        <w:rPr>
          <w:rFonts w:eastAsia="Times New Roman" w:cstheme="minorHAnsi"/>
          <w:i/>
        </w:rPr>
      </w:pPr>
      <w:r w:rsidRPr="001617B0">
        <w:rPr>
          <w:rFonts w:eastAsia="Times New Roman" w:cstheme="minorHAnsi"/>
        </w:rPr>
        <w:t>regulacijske i zaštitne vodne građevine na vodama I. reda</w:t>
      </w:r>
    </w:p>
    <w:p w14:paraId="5090BE97" w14:textId="77777777" w:rsidR="00AC1F13" w:rsidRPr="001617B0" w:rsidRDefault="00AC1F13">
      <w:pPr>
        <w:numPr>
          <w:ilvl w:val="0"/>
          <w:numId w:val="159"/>
        </w:numPr>
        <w:tabs>
          <w:tab w:val="num" w:pos="1843"/>
          <w:tab w:val="left" w:pos="8505"/>
        </w:tabs>
        <w:spacing w:line="240" w:lineRule="exact"/>
        <w:ind w:left="1843" w:right="-1" w:hanging="425"/>
        <w:jc w:val="both"/>
        <w:rPr>
          <w:rFonts w:eastAsia="Times New Roman" w:cstheme="minorHAnsi"/>
          <w:i/>
        </w:rPr>
      </w:pPr>
      <w:r w:rsidRPr="001617B0">
        <w:rPr>
          <w:rFonts w:eastAsia="Times New Roman" w:cstheme="minorHAnsi"/>
        </w:rPr>
        <w:t>brane s akumulacijom ili retencijskim prostorom s pripadajućim građevinama koje zadovoljavaju kriterije velikih brana</w:t>
      </w:r>
    </w:p>
    <w:p w14:paraId="5BEC778D" w14:textId="77777777" w:rsidR="00AC1F13" w:rsidRPr="001617B0" w:rsidRDefault="00AC1F13">
      <w:pPr>
        <w:numPr>
          <w:ilvl w:val="0"/>
          <w:numId w:val="159"/>
        </w:numPr>
        <w:tabs>
          <w:tab w:val="num" w:pos="1843"/>
          <w:tab w:val="left" w:pos="8505"/>
        </w:tabs>
        <w:spacing w:line="240" w:lineRule="exact"/>
        <w:ind w:left="1843" w:hanging="425"/>
        <w:jc w:val="both"/>
        <w:rPr>
          <w:rFonts w:eastAsia="Times New Roman" w:cstheme="minorHAnsi"/>
          <w:i/>
        </w:rPr>
      </w:pPr>
      <w:r w:rsidRPr="001617B0">
        <w:rPr>
          <w:rFonts w:eastAsia="Times New Roman" w:cstheme="minorHAnsi"/>
        </w:rPr>
        <w:t>vodne građevine za navodnjavanje i drugo zahvaćanje voda kapaciteta 500l/s i više</w:t>
      </w:r>
    </w:p>
    <w:p w14:paraId="19B34E1E" w14:textId="77777777" w:rsidR="00AC1F13" w:rsidRPr="001617B0" w:rsidRDefault="00AC1F13">
      <w:pPr>
        <w:numPr>
          <w:ilvl w:val="0"/>
          <w:numId w:val="159"/>
        </w:numPr>
        <w:tabs>
          <w:tab w:val="num" w:pos="1843"/>
        </w:tabs>
        <w:autoSpaceDE w:val="0"/>
        <w:autoSpaceDN w:val="0"/>
        <w:adjustRightInd w:val="0"/>
        <w:ind w:left="1843" w:hanging="425"/>
        <w:jc w:val="both"/>
        <w:rPr>
          <w:rFonts w:eastAsia="Times New Roman" w:cstheme="minorHAnsi"/>
        </w:rPr>
      </w:pPr>
      <w:r w:rsidRPr="001617B0">
        <w:rPr>
          <w:rFonts w:eastAsia="Times New Roman" w:cstheme="minorHAnsi"/>
        </w:rPr>
        <w:t>vodne građevine za korištenje voda za potrebe javnog vodoopskrbnog sustava Požeštine kapaciteta 500 l/s i više.</w:t>
      </w:r>
    </w:p>
    <w:p w14:paraId="0EC88BF9" w14:textId="77777777" w:rsidR="00AC1F13" w:rsidRPr="001617B0" w:rsidRDefault="00AC1F13" w:rsidP="00AC1F13">
      <w:pPr>
        <w:tabs>
          <w:tab w:val="left" w:pos="8505"/>
        </w:tabs>
        <w:spacing w:line="240" w:lineRule="exact"/>
        <w:ind w:left="1843"/>
        <w:rPr>
          <w:rFonts w:eastAsia="Times New Roman" w:cstheme="minorHAnsi"/>
          <w:i/>
        </w:rPr>
      </w:pPr>
    </w:p>
    <w:p w14:paraId="3EAE9657" w14:textId="77777777" w:rsidR="00AC1F13" w:rsidRPr="001617B0" w:rsidRDefault="00AC1F13" w:rsidP="00AC1F13">
      <w:pPr>
        <w:tabs>
          <w:tab w:val="left" w:pos="1440"/>
        </w:tabs>
        <w:spacing w:after="200"/>
        <w:ind w:left="1441" w:hanging="539"/>
        <w:outlineLvl w:val="0"/>
        <w:rPr>
          <w:rFonts w:eastAsia="Times New Roman" w:cstheme="minorHAnsi"/>
          <w:b/>
          <w:bCs/>
        </w:rPr>
      </w:pPr>
      <w:r w:rsidRPr="001617B0">
        <w:rPr>
          <w:rFonts w:eastAsia="Times New Roman" w:cstheme="minorHAnsi"/>
          <w:b/>
          <w:bCs/>
        </w:rPr>
        <w:t>D)</w:t>
      </w:r>
      <w:r w:rsidRPr="001617B0">
        <w:rPr>
          <w:rFonts w:eastAsia="Times New Roman" w:cstheme="minorHAnsi"/>
          <w:b/>
          <w:bCs/>
        </w:rPr>
        <w:tab/>
        <w:t>Ostale građevine</w:t>
      </w:r>
    </w:p>
    <w:p w14:paraId="4ACA5B00" w14:textId="77777777" w:rsidR="00AC1F13" w:rsidRPr="001617B0" w:rsidRDefault="00AC1F13" w:rsidP="00AC1F13">
      <w:pPr>
        <w:tabs>
          <w:tab w:val="left" w:pos="1418"/>
        </w:tabs>
        <w:autoSpaceDE w:val="0"/>
        <w:autoSpaceDN w:val="0"/>
        <w:adjustRightInd w:val="0"/>
        <w:ind w:left="1418" w:hanging="425"/>
        <w:jc w:val="both"/>
        <w:outlineLvl w:val="0"/>
        <w:rPr>
          <w:rFonts w:eastAsia="Times New Roman" w:cstheme="minorHAnsi"/>
          <w:bCs/>
        </w:rPr>
      </w:pPr>
      <w:r w:rsidRPr="001617B0">
        <w:rPr>
          <w:rFonts w:eastAsia="Times New Roman" w:cstheme="minorHAnsi"/>
          <w:b/>
          <w:bCs/>
        </w:rPr>
        <w:t>D1)</w:t>
      </w:r>
      <w:r w:rsidRPr="001617B0">
        <w:rPr>
          <w:rFonts w:eastAsia="Times New Roman" w:cstheme="minorHAnsi"/>
          <w:bCs/>
        </w:rPr>
        <w:t xml:space="preserve"> </w:t>
      </w:r>
      <w:r w:rsidRPr="001617B0">
        <w:rPr>
          <w:rFonts w:eastAsia="Times New Roman" w:cstheme="minorHAnsi"/>
          <w:b/>
          <w:bCs/>
        </w:rPr>
        <w:t>Građevine posebne namjene</w:t>
      </w:r>
    </w:p>
    <w:p w14:paraId="5011EF35" w14:textId="77777777" w:rsidR="00AC1F13" w:rsidRPr="001617B0" w:rsidRDefault="00AC1F13">
      <w:pPr>
        <w:numPr>
          <w:ilvl w:val="0"/>
          <w:numId w:val="182"/>
        </w:numPr>
        <w:tabs>
          <w:tab w:val="left" w:pos="993"/>
          <w:tab w:val="left" w:pos="1440"/>
          <w:tab w:val="num" w:pos="1843"/>
        </w:tabs>
        <w:autoSpaceDE w:val="0"/>
        <w:autoSpaceDN w:val="0"/>
        <w:adjustRightInd w:val="0"/>
        <w:ind w:left="1843" w:hanging="425"/>
        <w:jc w:val="both"/>
        <w:outlineLvl w:val="0"/>
        <w:rPr>
          <w:rFonts w:eastAsia="Times New Roman" w:cstheme="minorHAnsi"/>
          <w:bCs/>
        </w:rPr>
      </w:pPr>
      <w:r w:rsidRPr="001617B0">
        <w:rPr>
          <w:rFonts w:eastAsia="Times New Roman" w:cstheme="minorHAnsi"/>
          <w:bCs/>
        </w:rPr>
        <w:t>vojna građevina i građevina od posebnog značaja za obranu države, sukladno posebnim propisima</w:t>
      </w:r>
    </w:p>
    <w:p w14:paraId="5B12A6C9" w14:textId="77777777" w:rsidR="00AC1F13" w:rsidRPr="001617B0" w:rsidRDefault="00AC1F13">
      <w:pPr>
        <w:numPr>
          <w:ilvl w:val="0"/>
          <w:numId w:val="45"/>
        </w:numPr>
        <w:tabs>
          <w:tab w:val="left" w:pos="993"/>
          <w:tab w:val="left" w:pos="1440"/>
        </w:tabs>
        <w:autoSpaceDE w:val="0"/>
        <w:autoSpaceDN w:val="0"/>
        <w:adjustRightInd w:val="0"/>
        <w:ind w:left="1985" w:hanging="142"/>
        <w:contextualSpacing/>
        <w:jc w:val="both"/>
        <w:outlineLvl w:val="0"/>
        <w:rPr>
          <w:rFonts w:eastAsia="Times New Roman" w:cstheme="minorHAnsi"/>
          <w:bCs/>
          <w:lang w:eastAsia="x-none"/>
        </w:rPr>
      </w:pPr>
      <w:r w:rsidRPr="001617B0">
        <w:rPr>
          <w:rFonts w:eastAsia="Times New Roman" w:cstheme="minorHAnsi"/>
          <w:bCs/>
          <w:lang w:eastAsia="x-none"/>
        </w:rPr>
        <w:t>vojarna Požega</w:t>
      </w:r>
    </w:p>
    <w:p w14:paraId="75954163" w14:textId="77777777" w:rsidR="00AC1F13" w:rsidRPr="001617B0" w:rsidRDefault="00AC1F13">
      <w:pPr>
        <w:numPr>
          <w:ilvl w:val="0"/>
          <w:numId w:val="45"/>
        </w:numPr>
        <w:tabs>
          <w:tab w:val="left" w:pos="900"/>
        </w:tabs>
        <w:autoSpaceDE w:val="0"/>
        <w:autoSpaceDN w:val="0"/>
        <w:adjustRightInd w:val="0"/>
        <w:ind w:left="1985" w:hanging="142"/>
        <w:contextualSpacing/>
        <w:jc w:val="both"/>
        <w:outlineLvl w:val="0"/>
        <w:rPr>
          <w:rFonts w:eastAsia="Times New Roman" w:cstheme="minorHAnsi"/>
          <w:lang w:eastAsia="x-none"/>
        </w:rPr>
      </w:pPr>
      <w:r w:rsidRPr="001617B0">
        <w:rPr>
          <w:rFonts w:eastAsia="Times New Roman" w:cstheme="minorHAnsi"/>
          <w:lang w:eastAsia="x-none"/>
        </w:rPr>
        <w:t>Vojno strelište „Novo Selo“</w:t>
      </w:r>
    </w:p>
    <w:p w14:paraId="79FA6108" w14:textId="77777777" w:rsidR="00AC1F13" w:rsidRPr="001617B0" w:rsidRDefault="00AC1F13">
      <w:pPr>
        <w:numPr>
          <w:ilvl w:val="0"/>
          <w:numId w:val="45"/>
        </w:numPr>
        <w:tabs>
          <w:tab w:val="left" w:pos="900"/>
        </w:tabs>
        <w:autoSpaceDE w:val="0"/>
        <w:autoSpaceDN w:val="0"/>
        <w:adjustRightInd w:val="0"/>
        <w:ind w:left="1985" w:hanging="142"/>
        <w:contextualSpacing/>
        <w:jc w:val="both"/>
        <w:outlineLvl w:val="0"/>
        <w:rPr>
          <w:rFonts w:eastAsia="Times New Roman" w:cstheme="minorHAnsi"/>
          <w:lang w:eastAsia="x-none"/>
        </w:rPr>
      </w:pPr>
      <w:r w:rsidRPr="001617B0">
        <w:rPr>
          <w:rFonts w:eastAsia="Times New Roman" w:cstheme="minorHAnsi"/>
          <w:lang w:eastAsia="x-none"/>
        </w:rPr>
        <w:t xml:space="preserve">Vojni kompleks – vježbalište „Glavica“ </w:t>
      </w:r>
    </w:p>
    <w:p w14:paraId="156969AB" w14:textId="77777777" w:rsidR="00AC1F13" w:rsidRPr="001617B0" w:rsidRDefault="00AC1F13">
      <w:pPr>
        <w:numPr>
          <w:ilvl w:val="0"/>
          <w:numId w:val="182"/>
        </w:numPr>
        <w:tabs>
          <w:tab w:val="left" w:pos="993"/>
          <w:tab w:val="left" w:pos="1440"/>
          <w:tab w:val="num" w:pos="1843"/>
        </w:tabs>
        <w:autoSpaceDE w:val="0"/>
        <w:autoSpaceDN w:val="0"/>
        <w:adjustRightInd w:val="0"/>
        <w:ind w:left="1843" w:hanging="425"/>
        <w:jc w:val="both"/>
        <w:outlineLvl w:val="0"/>
        <w:rPr>
          <w:rFonts w:eastAsia="Times New Roman" w:cstheme="minorHAnsi"/>
          <w:bCs/>
        </w:rPr>
      </w:pPr>
      <w:r w:rsidRPr="001617B0">
        <w:rPr>
          <w:rFonts w:eastAsia="Times New Roman" w:cstheme="minorHAnsi"/>
          <w:bCs/>
        </w:rPr>
        <w:t>građevine Ministarstva unutarnjih poslova</w:t>
      </w:r>
    </w:p>
    <w:p w14:paraId="08077F0B" w14:textId="77777777" w:rsidR="00AC1F13" w:rsidRPr="001617B0" w:rsidRDefault="00AC1F13">
      <w:pPr>
        <w:numPr>
          <w:ilvl w:val="0"/>
          <w:numId w:val="183"/>
        </w:numPr>
        <w:tabs>
          <w:tab w:val="left" w:pos="993"/>
          <w:tab w:val="left" w:pos="1440"/>
        </w:tabs>
        <w:autoSpaceDE w:val="0"/>
        <w:autoSpaceDN w:val="0"/>
        <w:adjustRightInd w:val="0"/>
        <w:ind w:left="2127" w:hanging="284"/>
        <w:contextualSpacing/>
        <w:outlineLvl w:val="0"/>
        <w:rPr>
          <w:rFonts w:eastAsia="Times New Roman" w:cstheme="minorHAnsi"/>
          <w:bCs/>
          <w:lang w:eastAsia="x-none"/>
        </w:rPr>
      </w:pPr>
      <w:r w:rsidRPr="001617B0">
        <w:rPr>
          <w:rFonts w:eastAsia="Times New Roman" w:cstheme="minorHAnsi"/>
          <w:lang w:eastAsia="x-none"/>
        </w:rPr>
        <w:t>zatvori, kaznionice i odgojni zavodi</w:t>
      </w:r>
    </w:p>
    <w:p w14:paraId="22A18C22" w14:textId="77777777" w:rsidR="00AC1F13" w:rsidRPr="001617B0" w:rsidRDefault="00AC1F13" w:rsidP="00AC1F13">
      <w:pPr>
        <w:tabs>
          <w:tab w:val="left" w:pos="993"/>
          <w:tab w:val="left" w:pos="1440"/>
        </w:tabs>
        <w:autoSpaceDE w:val="0"/>
        <w:autoSpaceDN w:val="0"/>
        <w:adjustRightInd w:val="0"/>
        <w:ind w:left="2127"/>
        <w:contextualSpacing/>
        <w:outlineLvl w:val="0"/>
        <w:rPr>
          <w:rFonts w:eastAsia="Times New Roman" w:cstheme="minorHAnsi"/>
          <w:bCs/>
          <w:lang w:eastAsia="x-none"/>
        </w:rPr>
      </w:pPr>
    </w:p>
    <w:p w14:paraId="2A89C49A" w14:textId="77777777" w:rsidR="00AC1F13" w:rsidRPr="001617B0" w:rsidRDefault="00AC1F13" w:rsidP="00AC1F13">
      <w:pPr>
        <w:tabs>
          <w:tab w:val="left" w:pos="993"/>
        </w:tabs>
        <w:ind w:left="993" w:right="-1"/>
        <w:outlineLvl w:val="0"/>
        <w:rPr>
          <w:rFonts w:eastAsia="Times New Roman" w:cstheme="minorHAnsi"/>
          <w:b/>
          <w:i/>
        </w:rPr>
      </w:pPr>
      <w:r w:rsidRPr="001617B0">
        <w:rPr>
          <w:rFonts w:eastAsia="Times New Roman" w:cstheme="minorHAnsi"/>
          <w:b/>
        </w:rPr>
        <w:t>D2) Gospodarske građevine</w:t>
      </w:r>
    </w:p>
    <w:p w14:paraId="02481008" w14:textId="77777777" w:rsidR="00AC1F13" w:rsidRPr="001617B0" w:rsidRDefault="00AC1F13">
      <w:pPr>
        <w:numPr>
          <w:ilvl w:val="0"/>
          <w:numId w:val="127"/>
        </w:numPr>
        <w:tabs>
          <w:tab w:val="left" w:pos="993"/>
          <w:tab w:val="num" w:pos="1701"/>
        </w:tabs>
        <w:autoSpaceDE w:val="0"/>
        <w:autoSpaceDN w:val="0"/>
        <w:adjustRightInd w:val="0"/>
        <w:ind w:left="1701" w:right="-1" w:hanging="283"/>
        <w:jc w:val="both"/>
        <w:outlineLvl w:val="0"/>
        <w:rPr>
          <w:rFonts w:eastAsia="Times New Roman" w:cstheme="minorHAnsi"/>
          <w:bCs/>
          <w:i/>
        </w:rPr>
      </w:pPr>
      <w:r w:rsidRPr="001617B0">
        <w:rPr>
          <w:rFonts w:eastAsia="Times New Roman" w:cstheme="minorHAnsi"/>
          <w:bCs/>
        </w:rPr>
        <w:t>građevine za proizvodnju i preradu metala</w:t>
      </w:r>
    </w:p>
    <w:p w14:paraId="219BAC58" w14:textId="77777777" w:rsidR="00AC1F13" w:rsidRPr="001617B0" w:rsidRDefault="00AC1F13">
      <w:pPr>
        <w:numPr>
          <w:ilvl w:val="0"/>
          <w:numId w:val="127"/>
        </w:numPr>
        <w:tabs>
          <w:tab w:val="left" w:pos="993"/>
          <w:tab w:val="num" w:pos="1701"/>
        </w:tabs>
        <w:autoSpaceDE w:val="0"/>
        <w:autoSpaceDN w:val="0"/>
        <w:adjustRightInd w:val="0"/>
        <w:ind w:left="1701" w:right="-1" w:hanging="283"/>
        <w:jc w:val="both"/>
        <w:outlineLvl w:val="0"/>
        <w:rPr>
          <w:rFonts w:eastAsia="Times New Roman" w:cstheme="minorHAnsi"/>
          <w:bCs/>
          <w:i/>
        </w:rPr>
      </w:pPr>
      <w:r w:rsidRPr="001617B0">
        <w:rPr>
          <w:rFonts w:eastAsia="Times New Roman" w:cstheme="minorHAnsi"/>
          <w:bCs/>
        </w:rPr>
        <w:t>građevine za proizvodnju i preradu stakla</w:t>
      </w:r>
    </w:p>
    <w:p w14:paraId="6C2F709A" w14:textId="77777777" w:rsidR="00AC1F13" w:rsidRPr="001617B0" w:rsidRDefault="00AC1F13" w:rsidP="00AC1F13">
      <w:pPr>
        <w:tabs>
          <w:tab w:val="left" w:pos="993"/>
          <w:tab w:val="num" w:pos="1701"/>
        </w:tabs>
        <w:autoSpaceDE w:val="0"/>
        <w:autoSpaceDN w:val="0"/>
        <w:adjustRightInd w:val="0"/>
        <w:spacing w:after="120"/>
        <w:ind w:left="1701"/>
        <w:jc w:val="both"/>
        <w:outlineLvl w:val="0"/>
        <w:rPr>
          <w:rFonts w:eastAsia="Times New Roman" w:cstheme="minorHAnsi"/>
          <w:bCs/>
          <w:i/>
        </w:rPr>
      </w:pPr>
    </w:p>
    <w:p w14:paraId="72FFC378" w14:textId="77777777" w:rsidR="00AC1F13" w:rsidRPr="001617B0" w:rsidRDefault="00AC1F13" w:rsidP="00AC1F13">
      <w:pPr>
        <w:keepNext/>
        <w:jc w:val="right"/>
        <w:outlineLvl w:val="5"/>
        <w:rPr>
          <w:rFonts w:eastAsia="Times New Roman" w:cstheme="minorHAnsi"/>
          <w:b/>
          <w:u w:val="single"/>
          <w:lang w:eastAsia="x-none"/>
        </w:rPr>
      </w:pPr>
      <w:r w:rsidRPr="001617B0">
        <w:rPr>
          <w:rFonts w:eastAsia="Times New Roman" w:cstheme="minorHAnsi"/>
          <w:b/>
          <w:u w:val="single"/>
          <w:lang w:eastAsia="x-none"/>
        </w:rPr>
        <w:t>2.1.2. Građevine od važnosti za Požeško-slavonsku županiju</w:t>
      </w:r>
      <w:bookmarkEnd w:id="51"/>
      <w:bookmarkEnd w:id="52"/>
    </w:p>
    <w:p w14:paraId="58FAD8CA"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2A5BA383" w14:textId="77777777" w:rsidR="00AC1F13" w:rsidRPr="001617B0" w:rsidRDefault="00AC1F13">
      <w:pPr>
        <w:numPr>
          <w:ilvl w:val="0"/>
          <w:numId w:val="16"/>
        </w:numPr>
        <w:autoSpaceDE w:val="0"/>
        <w:autoSpaceDN w:val="0"/>
        <w:adjustRightInd w:val="0"/>
        <w:jc w:val="center"/>
        <w:rPr>
          <w:rFonts w:eastAsia="Times New Roman" w:cstheme="minorHAnsi"/>
          <w:b/>
        </w:rPr>
      </w:pPr>
    </w:p>
    <w:p w14:paraId="189CA22C" w14:textId="77777777" w:rsidR="00AC1F13" w:rsidRPr="001617B0" w:rsidRDefault="00AC1F13" w:rsidP="00AC1F13">
      <w:pPr>
        <w:autoSpaceDE w:val="0"/>
        <w:autoSpaceDN w:val="0"/>
        <w:adjustRightInd w:val="0"/>
        <w:spacing w:after="120"/>
        <w:ind w:firstLine="851"/>
        <w:jc w:val="both"/>
        <w:rPr>
          <w:rFonts w:eastAsia="Times New Roman" w:cstheme="minorHAnsi"/>
        </w:rPr>
      </w:pPr>
      <w:r w:rsidRPr="001617B0">
        <w:rPr>
          <w:rFonts w:eastAsia="Times New Roman" w:cstheme="minorHAnsi"/>
        </w:rPr>
        <w:t>Na području Grada izgrađene su ili se planira gradnja slijedećih građevina od važnosti za Županiju:</w:t>
      </w:r>
    </w:p>
    <w:p w14:paraId="4C0633B2" w14:textId="77777777" w:rsidR="00AC1F13" w:rsidRPr="001617B0" w:rsidRDefault="00AC1F13" w:rsidP="00AC1F13">
      <w:pPr>
        <w:tabs>
          <w:tab w:val="left" w:pos="1440"/>
        </w:tabs>
        <w:spacing w:after="120"/>
        <w:ind w:left="1441" w:hanging="539"/>
        <w:outlineLvl w:val="0"/>
        <w:rPr>
          <w:rFonts w:eastAsia="Times New Roman" w:cstheme="minorHAnsi"/>
          <w:b/>
          <w:bCs/>
          <w:i/>
        </w:rPr>
      </w:pPr>
      <w:bookmarkStart w:id="55" w:name="_Toc132779434"/>
      <w:bookmarkStart w:id="56" w:name="_Toc163530955"/>
      <w:r w:rsidRPr="001617B0">
        <w:rPr>
          <w:rFonts w:eastAsia="Times New Roman" w:cstheme="minorHAnsi"/>
          <w:b/>
          <w:bCs/>
        </w:rPr>
        <w:t xml:space="preserve">A) </w:t>
      </w:r>
      <w:r w:rsidRPr="001617B0">
        <w:rPr>
          <w:rFonts w:eastAsia="Times New Roman" w:cstheme="minorHAnsi"/>
          <w:b/>
          <w:bCs/>
        </w:rPr>
        <w:tab/>
        <w:t>PROMETNE GRAĐEVINE S PRIPADAJUĆIM OBJEKTIMA, UREĐAJIMA I INSTALACIJAMA, A KOJE SU U FUNKCIJI DVIJE ILI VIŠE JEDINICA LOKALNE SAMOUPRAVE</w:t>
      </w:r>
    </w:p>
    <w:p w14:paraId="24FA18F8" w14:textId="77777777" w:rsidR="00AC1F13" w:rsidRPr="001617B0" w:rsidRDefault="00AC1F13" w:rsidP="00AC1F13">
      <w:pPr>
        <w:spacing w:after="120"/>
        <w:ind w:left="1441" w:hanging="539"/>
        <w:rPr>
          <w:rFonts w:eastAsia="Times New Roman" w:cstheme="minorHAnsi"/>
          <w:b/>
          <w:bCs/>
        </w:rPr>
      </w:pPr>
    </w:p>
    <w:p w14:paraId="299CABC0" w14:textId="77777777" w:rsidR="00AC1F13" w:rsidRPr="001617B0" w:rsidRDefault="00AC1F13" w:rsidP="00AC1F13">
      <w:pPr>
        <w:spacing w:after="120"/>
        <w:ind w:left="1441" w:hanging="539"/>
        <w:rPr>
          <w:rFonts w:eastAsia="Times New Roman" w:cstheme="minorHAnsi"/>
          <w:b/>
          <w:bCs/>
          <w:i/>
        </w:rPr>
      </w:pPr>
      <w:r w:rsidRPr="001617B0">
        <w:rPr>
          <w:rFonts w:eastAsia="Times New Roman" w:cstheme="minorHAnsi"/>
          <w:b/>
          <w:bCs/>
        </w:rPr>
        <w:t>A1)</w:t>
      </w:r>
      <w:r w:rsidRPr="001617B0">
        <w:rPr>
          <w:rFonts w:eastAsia="Times New Roman" w:cstheme="minorHAnsi"/>
          <w:b/>
          <w:bCs/>
        </w:rPr>
        <w:tab/>
        <w:t>Cestovne građevine s pripadajućim objektima i uređajima:</w:t>
      </w:r>
    </w:p>
    <w:p w14:paraId="7A75AD6D" w14:textId="77777777" w:rsidR="00AC1F13" w:rsidRPr="001617B0" w:rsidRDefault="00AC1F13">
      <w:pPr>
        <w:numPr>
          <w:ilvl w:val="1"/>
          <w:numId w:val="44"/>
        </w:numPr>
        <w:tabs>
          <w:tab w:val="num" w:pos="1800"/>
        </w:tabs>
        <w:ind w:left="1800" w:right="-1"/>
        <w:jc w:val="both"/>
        <w:rPr>
          <w:rFonts w:eastAsia="Times New Roman" w:cstheme="minorHAnsi"/>
          <w:b/>
          <w:bCs/>
          <w:i/>
        </w:rPr>
      </w:pPr>
      <w:r w:rsidRPr="001617B0">
        <w:rPr>
          <w:rFonts w:eastAsia="Times New Roman" w:cstheme="minorHAnsi"/>
          <w:b/>
          <w:bCs/>
        </w:rPr>
        <w:t>postojeće</w:t>
      </w:r>
    </w:p>
    <w:p w14:paraId="0F8B3625" w14:textId="77777777" w:rsidR="00AC1F13" w:rsidRPr="001617B0" w:rsidRDefault="00AC1F13">
      <w:pPr>
        <w:numPr>
          <w:ilvl w:val="0"/>
          <w:numId w:val="182"/>
        </w:numPr>
        <w:tabs>
          <w:tab w:val="left" w:pos="1680"/>
          <w:tab w:val="left" w:pos="2040"/>
        </w:tabs>
        <w:jc w:val="both"/>
        <w:rPr>
          <w:rFonts w:eastAsia="Times New Roman" w:cstheme="minorHAnsi"/>
        </w:rPr>
      </w:pPr>
      <w:r w:rsidRPr="001617B0">
        <w:rPr>
          <w:rFonts w:eastAsia="Times New Roman" w:cstheme="minorHAnsi"/>
          <w:b/>
        </w:rPr>
        <w:t xml:space="preserve">ŽC 4100 </w:t>
      </w:r>
      <w:r w:rsidRPr="001617B0">
        <w:rPr>
          <w:rFonts w:eastAsia="Times New Roman" w:cstheme="minorHAnsi"/>
          <w:bCs/>
        </w:rPr>
        <w:t>Kamenski Vučjak</w:t>
      </w:r>
      <w:r w:rsidRPr="001617B0">
        <w:rPr>
          <w:rFonts w:eastAsia="Times New Roman" w:cstheme="minorHAnsi"/>
          <w:b/>
        </w:rPr>
        <w:t xml:space="preserve"> </w:t>
      </w:r>
      <w:r w:rsidRPr="001617B0">
        <w:rPr>
          <w:rFonts w:eastAsia="Times New Roman" w:cstheme="minorHAnsi"/>
          <w:bCs/>
        </w:rPr>
        <w:t>(</w:t>
      </w:r>
      <w:r w:rsidRPr="001617B0">
        <w:rPr>
          <w:rFonts w:eastAsia="Times New Roman" w:cstheme="minorHAnsi"/>
        </w:rPr>
        <w:t>D 69) –A.G. Grada Požege (Krivaj) – A.G. Grada Požege (Crkveni Vrhovci) - Nova Kapela (Ž 4158)</w:t>
      </w:r>
    </w:p>
    <w:p w14:paraId="6AA8F38B" w14:textId="77777777" w:rsidR="00AC1F13" w:rsidRPr="001617B0" w:rsidRDefault="00AC1F13">
      <w:pPr>
        <w:numPr>
          <w:ilvl w:val="0"/>
          <w:numId w:val="182"/>
        </w:numPr>
        <w:tabs>
          <w:tab w:val="left" w:pos="1680"/>
          <w:tab w:val="left" w:pos="2040"/>
        </w:tabs>
        <w:jc w:val="both"/>
        <w:rPr>
          <w:rFonts w:eastAsia="Times New Roman" w:cstheme="minorHAnsi"/>
          <w:strike/>
        </w:rPr>
      </w:pPr>
      <w:r w:rsidRPr="001617B0">
        <w:rPr>
          <w:rFonts w:eastAsia="Times New Roman" w:cstheme="minorHAnsi"/>
          <w:b/>
        </w:rPr>
        <w:t xml:space="preserve">ŽC 4115  </w:t>
      </w:r>
      <w:r w:rsidRPr="001617B0">
        <w:rPr>
          <w:rFonts w:eastAsia="Times New Roman" w:cstheme="minorHAnsi"/>
        </w:rPr>
        <w:t>Kaptol (Ž 4101) - A.G. Grada Požege (Turnić)</w:t>
      </w:r>
    </w:p>
    <w:p w14:paraId="6E940DFC" w14:textId="77777777" w:rsidR="00AC1F13" w:rsidRPr="001617B0" w:rsidRDefault="00AC1F13">
      <w:pPr>
        <w:numPr>
          <w:ilvl w:val="0"/>
          <w:numId w:val="182"/>
        </w:numPr>
        <w:tabs>
          <w:tab w:val="left" w:pos="1680"/>
          <w:tab w:val="left" w:pos="2040"/>
        </w:tabs>
        <w:jc w:val="both"/>
        <w:rPr>
          <w:rFonts w:eastAsia="Times New Roman" w:cstheme="minorHAnsi"/>
        </w:rPr>
      </w:pPr>
      <w:r w:rsidRPr="001617B0">
        <w:rPr>
          <w:rFonts w:eastAsia="Times New Roman" w:cstheme="minorHAnsi"/>
          <w:b/>
        </w:rPr>
        <w:t xml:space="preserve">ŽC 4253        </w:t>
      </w:r>
      <w:r w:rsidRPr="001617B0">
        <w:rPr>
          <w:rFonts w:eastAsia="Times New Roman" w:cstheme="minorHAnsi"/>
        </w:rPr>
        <w:t>Čeralije (D 69) – Slatinski Drenovac – A.G. Grada Požege (Novi Mihaljevci)</w:t>
      </w:r>
    </w:p>
    <w:p w14:paraId="40E96B5E" w14:textId="77777777" w:rsidR="00AC1F13" w:rsidRPr="001617B0" w:rsidRDefault="00AC1F13">
      <w:pPr>
        <w:numPr>
          <w:ilvl w:val="0"/>
          <w:numId w:val="182"/>
        </w:numPr>
        <w:tabs>
          <w:tab w:val="left" w:pos="1680"/>
          <w:tab w:val="left" w:pos="2040"/>
        </w:tabs>
        <w:jc w:val="both"/>
        <w:rPr>
          <w:rFonts w:eastAsia="Times New Roman" w:cstheme="minorHAnsi"/>
          <w:b/>
          <w:bCs/>
        </w:rPr>
      </w:pPr>
      <w:r w:rsidRPr="001617B0">
        <w:rPr>
          <w:rFonts w:eastAsia="Times New Roman" w:cstheme="minorHAnsi"/>
          <w:b/>
          <w:bCs/>
        </w:rPr>
        <w:t xml:space="preserve">LC 41023 </w:t>
      </w:r>
      <w:r w:rsidRPr="001617B0">
        <w:rPr>
          <w:rFonts w:eastAsia="Times New Roman" w:cstheme="minorHAnsi"/>
        </w:rPr>
        <w:t xml:space="preserve">Oljasi (ŽC4113) – </w:t>
      </w:r>
      <w:bookmarkStart w:id="57" w:name="_Hlk108169075"/>
      <w:r w:rsidRPr="001617B0">
        <w:rPr>
          <w:rFonts w:eastAsia="Times New Roman" w:cstheme="minorHAnsi"/>
        </w:rPr>
        <w:t>A.G. Grada Požege (Ugarci)</w:t>
      </w:r>
      <w:r w:rsidRPr="001617B0">
        <w:rPr>
          <w:rFonts w:eastAsia="Times New Roman" w:cstheme="minorHAnsi"/>
          <w:b/>
          <w:bCs/>
        </w:rPr>
        <w:t xml:space="preserve"> </w:t>
      </w:r>
      <w:bookmarkEnd w:id="57"/>
    </w:p>
    <w:p w14:paraId="55C8C180" w14:textId="77777777" w:rsidR="00AC1F13" w:rsidRPr="001617B0" w:rsidRDefault="00AC1F13">
      <w:pPr>
        <w:numPr>
          <w:ilvl w:val="0"/>
          <w:numId w:val="182"/>
        </w:numPr>
        <w:tabs>
          <w:tab w:val="left" w:pos="1680"/>
          <w:tab w:val="left" w:pos="2040"/>
        </w:tabs>
        <w:jc w:val="both"/>
        <w:rPr>
          <w:rFonts w:eastAsia="Times New Roman" w:cstheme="minorHAnsi"/>
          <w:b/>
          <w:bCs/>
        </w:rPr>
      </w:pPr>
      <w:r w:rsidRPr="001617B0">
        <w:rPr>
          <w:rFonts w:eastAsia="Times New Roman" w:cstheme="minorHAnsi"/>
          <w:b/>
          <w:bCs/>
        </w:rPr>
        <w:t xml:space="preserve">LC 41027 </w:t>
      </w:r>
      <w:r w:rsidRPr="001617B0">
        <w:rPr>
          <w:rFonts w:eastAsia="Times New Roman" w:cstheme="minorHAnsi"/>
        </w:rPr>
        <w:t>Trenkovo (Ž4253) – A.G. Grada Požege (Bankovci)</w:t>
      </w:r>
    </w:p>
    <w:p w14:paraId="11B428DD" w14:textId="77777777" w:rsidR="00AC1F13" w:rsidRPr="001617B0" w:rsidRDefault="00AC1F13">
      <w:pPr>
        <w:numPr>
          <w:ilvl w:val="0"/>
          <w:numId w:val="182"/>
        </w:numPr>
        <w:tabs>
          <w:tab w:val="left" w:pos="1680"/>
          <w:tab w:val="left" w:pos="2040"/>
        </w:tabs>
        <w:jc w:val="both"/>
        <w:rPr>
          <w:rFonts w:eastAsia="Times New Roman" w:cstheme="minorHAnsi"/>
          <w:b/>
          <w:bCs/>
        </w:rPr>
      </w:pPr>
      <w:r w:rsidRPr="001617B0">
        <w:rPr>
          <w:rFonts w:eastAsia="Times New Roman" w:cstheme="minorHAnsi"/>
          <w:b/>
          <w:bCs/>
        </w:rPr>
        <w:t xml:space="preserve">LC 41049 </w:t>
      </w:r>
      <w:r w:rsidRPr="001617B0">
        <w:rPr>
          <w:rFonts w:eastAsia="Times New Roman" w:cstheme="minorHAnsi"/>
        </w:rPr>
        <w:t>Skenderovci (L41022)</w:t>
      </w:r>
      <w:r w:rsidRPr="001617B0">
        <w:rPr>
          <w:rFonts w:eastAsia="Times New Roman" w:cstheme="minorHAnsi"/>
          <w:b/>
          <w:bCs/>
        </w:rPr>
        <w:t xml:space="preserve"> - </w:t>
      </w:r>
      <w:r w:rsidRPr="001617B0">
        <w:rPr>
          <w:rFonts w:eastAsia="Times New Roman" w:cstheme="minorHAnsi"/>
        </w:rPr>
        <w:t>A.G. Grada Požege (Stara Lipa)</w:t>
      </w:r>
    </w:p>
    <w:p w14:paraId="47906633" w14:textId="77777777" w:rsidR="00AC1F13" w:rsidRPr="001617B0" w:rsidRDefault="00AC1F13">
      <w:pPr>
        <w:numPr>
          <w:ilvl w:val="0"/>
          <w:numId w:val="182"/>
        </w:numPr>
        <w:tabs>
          <w:tab w:val="left" w:pos="1680"/>
          <w:tab w:val="left" w:pos="2040"/>
        </w:tabs>
        <w:jc w:val="both"/>
        <w:rPr>
          <w:rFonts w:eastAsia="Times New Roman" w:cstheme="minorHAnsi"/>
          <w:b/>
          <w:bCs/>
        </w:rPr>
      </w:pPr>
      <w:r w:rsidRPr="001617B0">
        <w:rPr>
          <w:rFonts w:eastAsia="Times New Roman" w:cstheme="minorHAnsi"/>
          <w:b/>
          <w:bCs/>
        </w:rPr>
        <w:t xml:space="preserve">LC 41050 </w:t>
      </w:r>
      <w:r w:rsidRPr="001617B0">
        <w:rPr>
          <w:rFonts w:eastAsia="Times New Roman" w:cstheme="minorHAnsi"/>
        </w:rPr>
        <w:t xml:space="preserve">A.G. Grada Požege (Šeovci) – Treštanovci (L41033) </w:t>
      </w:r>
    </w:p>
    <w:p w14:paraId="09AD8A0C" w14:textId="77777777" w:rsidR="00AC1F13" w:rsidRPr="001617B0" w:rsidRDefault="00AC1F13">
      <w:pPr>
        <w:numPr>
          <w:ilvl w:val="0"/>
          <w:numId w:val="182"/>
        </w:numPr>
        <w:tabs>
          <w:tab w:val="left" w:pos="1680"/>
          <w:tab w:val="left" w:pos="2040"/>
        </w:tabs>
        <w:jc w:val="both"/>
        <w:rPr>
          <w:rFonts w:eastAsia="Times New Roman" w:cstheme="minorHAnsi"/>
          <w:b/>
          <w:bCs/>
        </w:rPr>
      </w:pPr>
      <w:r w:rsidRPr="001617B0">
        <w:rPr>
          <w:rFonts w:eastAsia="Times New Roman" w:cstheme="minorHAnsi"/>
          <w:b/>
          <w:bCs/>
        </w:rPr>
        <w:t xml:space="preserve">LC 41054 </w:t>
      </w:r>
      <w:r w:rsidRPr="001617B0">
        <w:rPr>
          <w:rFonts w:eastAsia="Times New Roman" w:cstheme="minorHAnsi"/>
        </w:rPr>
        <w:t>A.G. Grada Požege (Vasine Laze) – Pleternica (D38)</w:t>
      </w:r>
    </w:p>
    <w:p w14:paraId="6195A7D4" w14:textId="77777777" w:rsidR="00AC1F13" w:rsidRPr="001617B0" w:rsidRDefault="00AC1F13" w:rsidP="00AC1F13">
      <w:pPr>
        <w:tabs>
          <w:tab w:val="left" w:pos="1680"/>
          <w:tab w:val="left" w:pos="2040"/>
        </w:tabs>
        <w:ind w:left="2138"/>
        <w:jc w:val="both"/>
        <w:rPr>
          <w:rFonts w:eastAsia="Times New Roman" w:cstheme="minorHAnsi"/>
          <w:b/>
          <w:bCs/>
        </w:rPr>
      </w:pPr>
    </w:p>
    <w:p w14:paraId="45545611" w14:textId="77777777" w:rsidR="00AC1F13" w:rsidRPr="001617B0" w:rsidRDefault="00AC1F13" w:rsidP="00DD43AB">
      <w:pPr>
        <w:ind w:left="851" w:firstLine="850"/>
        <w:rPr>
          <w:rFonts w:eastAsia="Times New Roman" w:cstheme="minorHAnsi"/>
        </w:rPr>
      </w:pPr>
      <w:r w:rsidRPr="001617B0">
        <w:rPr>
          <w:rFonts w:eastAsia="Times New Roman" w:cstheme="minorHAnsi"/>
        </w:rPr>
        <w:t>Sve prethodno navedene županijske i lokalne ceste, kada prolaze administrativnim područjem Grada Požege ulaze u kategoriju i nadležnost Grada Požege te se njihova oznaka, sukladno zakonskim odredbama, ne nalazi unutar obuhvata, već se nastavlja po napuštanju područja Grada.</w:t>
      </w:r>
    </w:p>
    <w:p w14:paraId="4F76B326" w14:textId="77777777" w:rsidR="00AC1F13" w:rsidRPr="001617B0" w:rsidRDefault="00AC1F13" w:rsidP="00AC1F13">
      <w:pPr>
        <w:ind w:left="1701"/>
        <w:jc w:val="both"/>
        <w:rPr>
          <w:rFonts w:eastAsia="Times New Roman" w:cstheme="minorHAnsi"/>
          <w:b/>
          <w:bCs/>
        </w:rPr>
      </w:pPr>
    </w:p>
    <w:p w14:paraId="17C3A501" w14:textId="77777777" w:rsidR="00AC1F13" w:rsidRPr="001617B0" w:rsidRDefault="00AC1F13">
      <w:pPr>
        <w:numPr>
          <w:ilvl w:val="1"/>
          <w:numId w:val="44"/>
        </w:numPr>
        <w:tabs>
          <w:tab w:val="num" w:pos="1800"/>
        </w:tabs>
        <w:spacing w:after="120"/>
        <w:ind w:left="1797" w:hanging="357"/>
        <w:jc w:val="both"/>
        <w:rPr>
          <w:rFonts w:eastAsia="Times New Roman" w:cstheme="minorHAnsi"/>
          <w:b/>
          <w:bCs/>
          <w:i/>
        </w:rPr>
      </w:pPr>
      <w:r w:rsidRPr="001617B0">
        <w:rPr>
          <w:rFonts w:eastAsia="Times New Roman" w:cstheme="minorHAnsi"/>
          <w:b/>
          <w:bCs/>
        </w:rPr>
        <w:t>Planirane</w:t>
      </w:r>
    </w:p>
    <w:p w14:paraId="479DD5EE" w14:textId="77777777" w:rsidR="00AC1F13" w:rsidRPr="001617B0" w:rsidRDefault="00AC1F13">
      <w:pPr>
        <w:numPr>
          <w:ilvl w:val="0"/>
          <w:numId w:val="184"/>
        </w:numPr>
        <w:tabs>
          <w:tab w:val="left" w:pos="360"/>
          <w:tab w:val="num" w:pos="2410"/>
        </w:tabs>
        <w:ind w:left="1985" w:hanging="142"/>
        <w:contextualSpacing/>
        <w:jc w:val="both"/>
        <w:rPr>
          <w:rFonts w:eastAsia="Times New Roman" w:cstheme="minorHAnsi"/>
          <w:snapToGrid w:val="0"/>
          <w:lang w:eastAsia="x-none"/>
        </w:rPr>
      </w:pPr>
      <w:r w:rsidRPr="001617B0">
        <w:rPr>
          <w:rFonts w:eastAsia="Times New Roman" w:cstheme="minorHAnsi"/>
          <w:snapToGrid w:val="0"/>
          <w:lang w:eastAsia="x-none"/>
        </w:rPr>
        <w:t xml:space="preserve"> Koridor u istraživanju prometnice D38 (Novo Selo/Drškovci) – unutar A.G.Grada Požega - Ž 4100 </w:t>
      </w:r>
    </w:p>
    <w:p w14:paraId="0D24D8A4" w14:textId="77777777" w:rsidR="00AC1F13" w:rsidRPr="001617B0" w:rsidRDefault="00AC1F13" w:rsidP="00AC1F13">
      <w:pPr>
        <w:ind w:left="1843"/>
        <w:jc w:val="both"/>
        <w:rPr>
          <w:rFonts w:eastAsia="Times New Roman" w:cstheme="minorHAnsi"/>
          <w:snapToGrid w:val="0"/>
        </w:rPr>
      </w:pPr>
    </w:p>
    <w:p w14:paraId="5997C280" w14:textId="77777777" w:rsidR="00AC1F13" w:rsidRPr="001617B0" w:rsidRDefault="00AC1F13" w:rsidP="00AC1F13">
      <w:pPr>
        <w:ind w:left="1440" w:right="-1"/>
        <w:rPr>
          <w:rFonts w:eastAsia="Times New Roman" w:cstheme="minorHAnsi"/>
          <w:i/>
        </w:rPr>
      </w:pPr>
      <w:r w:rsidRPr="001617B0">
        <w:rPr>
          <w:rFonts w:eastAsia="Times New Roman" w:cstheme="minorHAnsi"/>
        </w:rPr>
        <w:t xml:space="preserve">Na postojećim i planiranim županijskim cestama, uz rekonstrukciju, održavanje i uređenje, moguće su i određene promjene u funkcionalnom smislu (promjena kategorije) i prostornom smislu (promjena trase). </w:t>
      </w:r>
    </w:p>
    <w:p w14:paraId="2E0D87CF" w14:textId="77777777" w:rsidR="00AC1F13" w:rsidRPr="001617B0" w:rsidRDefault="00AC1F13" w:rsidP="00AC1F13">
      <w:pPr>
        <w:ind w:left="1440" w:right="-1"/>
        <w:rPr>
          <w:rFonts w:eastAsia="Times New Roman" w:cstheme="minorHAnsi"/>
          <w:i/>
        </w:rPr>
      </w:pPr>
    </w:p>
    <w:p w14:paraId="581FEBD6" w14:textId="77777777" w:rsidR="00AC1F13" w:rsidRPr="001617B0" w:rsidRDefault="00AC1F13" w:rsidP="00AC1F13">
      <w:pPr>
        <w:ind w:left="1440" w:right="-1" w:hanging="540"/>
        <w:rPr>
          <w:rFonts w:eastAsia="Times New Roman" w:cstheme="minorHAnsi"/>
          <w:b/>
          <w:bCs/>
          <w:i/>
        </w:rPr>
      </w:pPr>
      <w:r w:rsidRPr="001617B0">
        <w:rPr>
          <w:rFonts w:eastAsia="Times New Roman" w:cstheme="minorHAnsi"/>
          <w:b/>
          <w:bCs/>
        </w:rPr>
        <w:t>A2)</w:t>
      </w:r>
      <w:r w:rsidRPr="001617B0">
        <w:rPr>
          <w:rFonts w:eastAsia="Times New Roman" w:cstheme="minorHAnsi"/>
          <w:b/>
          <w:bCs/>
        </w:rPr>
        <w:tab/>
        <w:t>Željeznički pravci:</w:t>
      </w:r>
    </w:p>
    <w:p w14:paraId="5BA75033" w14:textId="77777777" w:rsidR="00AC1F13" w:rsidRPr="001617B0" w:rsidRDefault="00AC1F13">
      <w:pPr>
        <w:numPr>
          <w:ilvl w:val="0"/>
          <w:numId w:val="185"/>
        </w:numPr>
        <w:tabs>
          <w:tab w:val="clear" w:pos="360"/>
          <w:tab w:val="left" w:pos="1134"/>
        </w:tabs>
        <w:ind w:left="1701" w:hanging="283"/>
        <w:jc w:val="both"/>
        <w:rPr>
          <w:rFonts w:eastAsia="Times New Roman" w:cstheme="minorHAnsi"/>
          <w:snapToGrid w:val="0"/>
        </w:rPr>
      </w:pPr>
      <w:r w:rsidRPr="001617B0">
        <w:rPr>
          <w:rFonts w:eastAsia="Times New Roman" w:cstheme="minorHAnsi"/>
          <w:snapToGrid w:val="0"/>
        </w:rPr>
        <w:t>Željeznička pruga za lokalni promet L206 Pleternica - Požega – Velika</w:t>
      </w:r>
    </w:p>
    <w:p w14:paraId="3CBC9E1A" w14:textId="77777777" w:rsidR="00AC1F13" w:rsidRPr="001617B0" w:rsidRDefault="00AC1F13" w:rsidP="00AC1F13">
      <w:pPr>
        <w:tabs>
          <w:tab w:val="left" w:pos="1134"/>
        </w:tabs>
        <w:ind w:left="1560"/>
        <w:jc w:val="both"/>
        <w:rPr>
          <w:rFonts w:eastAsia="Times New Roman" w:cstheme="minorHAnsi"/>
          <w:snapToGrid w:val="0"/>
        </w:rPr>
      </w:pPr>
    </w:p>
    <w:p w14:paraId="2B0A22AA" w14:textId="77777777" w:rsidR="00AC1F13" w:rsidRPr="001617B0" w:rsidRDefault="00AC1F13" w:rsidP="00AC1F13">
      <w:pPr>
        <w:ind w:left="1440" w:right="-1" w:hanging="540"/>
        <w:rPr>
          <w:rFonts w:eastAsia="Times New Roman" w:cstheme="minorHAnsi"/>
          <w:b/>
          <w:bCs/>
          <w:i/>
        </w:rPr>
      </w:pPr>
      <w:r w:rsidRPr="001617B0">
        <w:rPr>
          <w:rFonts w:eastAsia="Times New Roman" w:cstheme="minorHAnsi"/>
          <w:b/>
          <w:bCs/>
        </w:rPr>
        <w:t>A3)</w:t>
      </w:r>
      <w:r w:rsidRPr="001617B0">
        <w:rPr>
          <w:rFonts w:eastAsia="Times New Roman" w:cstheme="minorHAnsi"/>
          <w:b/>
          <w:bCs/>
        </w:rPr>
        <w:tab/>
        <w:t>Pošta i elektroničke komunikacije:</w:t>
      </w:r>
    </w:p>
    <w:p w14:paraId="3EE097B8" w14:textId="77777777" w:rsidR="00AC1F13" w:rsidRPr="001617B0" w:rsidRDefault="00AC1F13">
      <w:pPr>
        <w:numPr>
          <w:ilvl w:val="0"/>
          <w:numId w:val="48"/>
        </w:numPr>
        <w:ind w:left="2127" w:hanging="284"/>
        <w:rPr>
          <w:rFonts w:eastAsia="Times New Roman" w:cstheme="minorHAnsi"/>
        </w:rPr>
      </w:pPr>
      <w:r w:rsidRPr="001617B0">
        <w:rPr>
          <w:rFonts w:eastAsia="Times New Roman" w:cstheme="minorHAnsi"/>
        </w:rPr>
        <w:t xml:space="preserve">odašiljači nepokretnih i pokretnih elektroničkih komunikacijskih mreža izvan građevinskog područja, </w:t>
      </w:r>
    </w:p>
    <w:p w14:paraId="49293E04" w14:textId="77777777" w:rsidR="00AC1F13" w:rsidRPr="001617B0" w:rsidRDefault="00AC1F13">
      <w:pPr>
        <w:numPr>
          <w:ilvl w:val="0"/>
          <w:numId w:val="48"/>
        </w:numPr>
        <w:ind w:left="2127" w:hanging="284"/>
        <w:rPr>
          <w:rFonts w:eastAsia="Times New Roman" w:cstheme="minorHAnsi"/>
        </w:rPr>
      </w:pPr>
      <w:r w:rsidRPr="001617B0">
        <w:rPr>
          <w:rFonts w:eastAsia="Times New Roman" w:cstheme="minorHAnsi"/>
        </w:rPr>
        <w:t>županijski elektronički komunikacijski vodovi s pripadajućim građevinama.</w:t>
      </w:r>
    </w:p>
    <w:p w14:paraId="4E3D06EE" w14:textId="77777777" w:rsidR="00AC1F13" w:rsidRPr="001617B0" w:rsidRDefault="00AC1F13" w:rsidP="00AC1F13">
      <w:pPr>
        <w:ind w:right="-1"/>
        <w:outlineLvl w:val="0"/>
        <w:rPr>
          <w:rFonts w:eastAsia="Times New Roman" w:cstheme="minorHAnsi"/>
          <w:b/>
          <w:bCs/>
          <w:i/>
        </w:rPr>
      </w:pPr>
    </w:p>
    <w:p w14:paraId="163FAC62" w14:textId="77777777" w:rsidR="00AC1F13" w:rsidRPr="001617B0" w:rsidRDefault="00AC1F13">
      <w:pPr>
        <w:numPr>
          <w:ilvl w:val="3"/>
          <w:numId w:val="44"/>
        </w:numPr>
        <w:tabs>
          <w:tab w:val="left" w:pos="1440"/>
        </w:tabs>
        <w:spacing w:after="120"/>
        <w:ind w:left="3425" w:hanging="2523"/>
        <w:jc w:val="both"/>
        <w:outlineLvl w:val="0"/>
        <w:rPr>
          <w:rFonts w:eastAsia="Times New Roman" w:cstheme="minorHAnsi"/>
          <w:b/>
          <w:bCs/>
          <w:i/>
        </w:rPr>
      </w:pPr>
      <w:r w:rsidRPr="001617B0">
        <w:rPr>
          <w:rFonts w:eastAsia="Times New Roman" w:cstheme="minorHAnsi"/>
          <w:b/>
          <w:bCs/>
        </w:rPr>
        <w:t>ENERGETSKE GRAĐEVINE:</w:t>
      </w:r>
    </w:p>
    <w:p w14:paraId="23C4EFDD" w14:textId="77777777" w:rsidR="00AC1F13" w:rsidRPr="001617B0" w:rsidRDefault="00AC1F13" w:rsidP="00AC1F13">
      <w:pPr>
        <w:ind w:left="180" w:right="-1" w:firstLine="720"/>
        <w:outlineLvl w:val="0"/>
        <w:rPr>
          <w:rFonts w:eastAsia="Times New Roman" w:cstheme="minorHAnsi"/>
          <w:b/>
          <w:bCs/>
          <w:i/>
        </w:rPr>
      </w:pPr>
      <w:bookmarkStart w:id="58" w:name="_Hlk103684662"/>
      <w:r w:rsidRPr="001617B0">
        <w:rPr>
          <w:rFonts w:eastAsia="Times New Roman" w:cstheme="minorHAnsi"/>
          <w:b/>
          <w:bCs/>
        </w:rPr>
        <w:t>B1)</w:t>
      </w:r>
      <w:r w:rsidRPr="001617B0">
        <w:rPr>
          <w:rFonts w:eastAsia="Times New Roman" w:cstheme="minorHAnsi"/>
          <w:b/>
          <w:bCs/>
        </w:rPr>
        <w:tab/>
      </w:r>
      <w:bookmarkStart w:id="59" w:name="_Hlk86751568"/>
      <w:r w:rsidRPr="001617B0">
        <w:rPr>
          <w:rFonts w:eastAsia="Times New Roman" w:cstheme="minorHAnsi"/>
          <w:b/>
          <w:bCs/>
        </w:rPr>
        <w:t xml:space="preserve">Elektroenergetske građevine: </w:t>
      </w:r>
    </w:p>
    <w:p w14:paraId="5532B6F8" w14:textId="77777777" w:rsidR="00AC1F13" w:rsidRPr="001617B0" w:rsidRDefault="00AC1F13">
      <w:pPr>
        <w:numPr>
          <w:ilvl w:val="0"/>
          <w:numId w:val="48"/>
        </w:numPr>
        <w:autoSpaceDE w:val="0"/>
        <w:autoSpaceDN w:val="0"/>
        <w:adjustRightInd w:val="0"/>
        <w:spacing w:before="5"/>
        <w:ind w:left="1701" w:hanging="283"/>
        <w:rPr>
          <w:rFonts w:eastAsia="Times New Roman" w:cstheme="minorHAnsi"/>
        </w:rPr>
      </w:pPr>
      <w:bookmarkStart w:id="60" w:name="_Hlk127347310"/>
      <w:r w:rsidRPr="001617B0">
        <w:rPr>
          <w:rFonts w:eastAsia="Times New Roman" w:cstheme="minorHAnsi"/>
        </w:rPr>
        <w:t>postojeći DV 110 kV Požega - Slavonski Brod</w:t>
      </w:r>
    </w:p>
    <w:p w14:paraId="15A21F17" w14:textId="77777777" w:rsidR="00AC1F13" w:rsidRPr="001617B0" w:rsidRDefault="00AC1F13">
      <w:pPr>
        <w:numPr>
          <w:ilvl w:val="0"/>
          <w:numId w:val="48"/>
        </w:numPr>
        <w:autoSpaceDE w:val="0"/>
        <w:autoSpaceDN w:val="0"/>
        <w:adjustRightInd w:val="0"/>
        <w:spacing w:before="19"/>
        <w:ind w:left="1701" w:right="-4" w:hanging="283"/>
        <w:rPr>
          <w:rFonts w:eastAsia="Times New Roman" w:cstheme="minorHAnsi"/>
        </w:rPr>
      </w:pPr>
      <w:r w:rsidRPr="001617B0">
        <w:rPr>
          <w:rFonts w:eastAsia="Times New Roman" w:cstheme="minorHAnsi"/>
        </w:rPr>
        <w:t xml:space="preserve">postojeći DV 110 kV Požega - Nova Gradiška </w:t>
      </w:r>
    </w:p>
    <w:p w14:paraId="078F646A" w14:textId="77777777" w:rsidR="00AC1F13" w:rsidRPr="001617B0" w:rsidRDefault="00AC1F13">
      <w:pPr>
        <w:numPr>
          <w:ilvl w:val="0"/>
          <w:numId w:val="48"/>
        </w:numPr>
        <w:tabs>
          <w:tab w:val="left" w:pos="1276"/>
          <w:tab w:val="left" w:pos="1985"/>
          <w:tab w:val="left" w:pos="8647"/>
          <w:tab w:val="left" w:pos="9639"/>
        </w:tabs>
        <w:ind w:left="1701" w:hanging="283"/>
        <w:jc w:val="both"/>
        <w:rPr>
          <w:rFonts w:eastAsia="Times New Roman" w:cstheme="minorHAnsi"/>
        </w:rPr>
      </w:pPr>
      <w:r w:rsidRPr="001617B0">
        <w:rPr>
          <w:rFonts w:eastAsia="Times New Roman" w:cstheme="minorHAnsi"/>
        </w:rPr>
        <w:lastRenderedPageBreak/>
        <w:t>planirani otcjepni DV/KB 2x110 kV TS Požega 2 na postojeći DV 110 kV TS Nova Gradiška – TS Požega 1</w:t>
      </w:r>
    </w:p>
    <w:p w14:paraId="230BECAF" w14:textId="77777777" w:rsidR="00AC1F13" w:rsidRPr="001617B0" w:rsidRDefault="00AC1F13">
      <w:pPr>
        <w:numPr>
          <w:ilvl w:val="0"/>
          <w:numId w:val="48"/>
        </w:numPr>
        <w:tabs>
          <w:tab w:val="left" w:pos="1276"/>
          <w:tab w:val="left" w:pos="1985"/>
          <w:tab w:val="left" w:pos="8647"/>
          <w:tab w:val="left" w:pos="9639"/>
        </w:tabs>
        <w:ind w:left="1701" w:hanging="283"/>
        <w:jc w:val="both"/>
        <w:rPr>
          <w:rFonts w:eastAsia="Times New Roman" w:cstheme="minorHAnsi"/>
        </w:rPr>
      </w:pPr>
      <w:r w:rsidRPr="001617B0">
        <w:rPr>
          <w:rFonts w:eastAsia="Times New Roman" w:cstheme="minorHAnsi"/>
        </w:rPr>
        <w:t>planirani DV 2x110 kV PL TS Požega 2 – PL TS Kutjevo</w:t>
      </w:r>
    </w:p>
    <w:p w14:paraId="1B83B591" w14:textId="77777777" w:rsidR="00AC1F13" w:rsidRPr="001617B0" w:rsidRDefault="00AC1F13">
      <w:pPr>
        <w:numPr>
          <w:ilvl w:val="0"/>
          <w:numId w:val="48"/>
        </w:numPr>
        <w:tabs>
          <w:tab w:val="left" w:pos="1276"/>
          <w:tab w:val="left" w:pos="1985"/>
          <w:tab w:val="left" w:pos="8647"/>
          <w:tab w:val="left" w:pos="9639"/>
        </w:tabs>
        <w:ind w:left="1701" w:hanging="283"/>
        <w:jc w:val="both"/>
        <w:rPr>
          <w:rFonts w:eastAsia="Times New Roman" w:cstheme="minorHAnsi"/>
        </w:rPr>
      </w:pPr>
      <w:r w:rsidRPr="001617B0">
        <w:rPr>
          <w:rFonts w:eastAsia="Times New Roman" w:cstheme="minorHAnsi"/>
        </w:rPr>
        <w:t>planirana dionica KB 110 kV TS Požega 1 – Nova Gradiška (rekonstrukcija postojeće trase DV 110 kV)</w:t>
      </w:r>
    </w:p>
    <w:p w14:paraId="26D933CD" w14:textId="77777777" w:rsidR="00AC1F13" w:rsidRPr="001617B0" w:rsidRDefault="00AC1F13">
      <w:pPr>
        <w:numPr>
          <w:ilvl w:val="0"/>
          <w:numId w:val="48"/>
        </w:numPr>
        <w:tabs>
          <w:tab w:val="left" w:pos="1276"/>
          <w:tab w:val="left" w:pos="1985"/>
          <w:tab w:val="left" w:pos="8647"/>
          <w:tab w:val="left" w:pos="9639"/>
        </w:tabs>
        <w:ind w:left="1701" w:hanging="283"/>
        <w:jc w:val="both"/>
        <w:rPr>
          <w:rFonts w:eastAsia="Times New Roman" w:cstheme="minorHAnsi"/>
        </w:rPr>
      </w:pPr>
      <w:r w:rsidRPr="001617B0">
        <w:rPr>
          <w:rFonts w:eastAsia="Times New Roman" w:cstheme="minorHAnsi"/>
        </w:rPr>
        <w:t>planirana dionica KB 110 kV TS Požega 1 – TS Slavonski Brod (rekonstrukcija postojeće trase DV 110 kV)</w:t>
      </w:r>
    </w:p>
    <w:p w14:paraId="75A4F4D2" w14:textId="77777777" w:rsidR="00AC1F13" w:rsidRPr="001617B0" w:rsidRDefault="00AC1F13">
      <w:pPr>
        <w:numPr>
          <w:ilvl w:val="0"/>
          <w:numId w:val="48"/>
        </w:numPr>
        <w:tabs>
          <w:tab w:val="left" w:pos="2006"/>
        </w:tabs>
        <w:autoSpaceDE w:val="0"/>
        <w:autoSpaceDN w:val="0"/>
        <w:adjustRightInd w:val="0"/>
        <w:ind w:left="1701" w:hanging="283"/>
        <w:jc w:val="both"/>
        <w:rPr>
          <w:rFonts w:eastAsia="Times New Roman" w:cstheme="minorHAnsi"/>
        </w:rPr>
      </w:pPr>
      <w:r w:rsidRPr="001617B0">
        <w:rPr>
          <w:rFonts w:eastAsia="Times New Roman" w:cstheme="minorHAnsi"/>
        </w:rPr>
        <w:t>postojeće TS prijenosnog omjera 110/35/10(20) kV Požega 1</w:t>
      </w:r>
    </w:p>
    <w:p w14:paraId="545102B7" w14:textId="77777777" w:rsidR="00AC1F13" w:rsidRPr="001617B0" w:rsidRDefault="00AC1F13">
      <w:pPr>
        <w:numPr>
          <w:ilvl w:val="0"/>
          <w:numId w:val="48"/>
        </w:numPr>
        <w:tabs>
          <w:tab w:val="left" w:pos="1276"/>
          <w:tab w:val="left" w:pos="1985"/>
          <w:tab w:val="left" w:pos="8647"/>
          <w:tab w:val="left" w:pos="9639"/>
        </w:tabs>
        <w:ind w:left="1701" w:hanging="283"/>
        <w:jc w:val="both"/>
        <w:rPr>
          <w:rFonts w:eastAsia="Times New Roman" w:cstheme="minorHAnsi"/>
        </w:rPr>
      </w:pPr>
      <w:r w:rsidRPr="001617B0">
        <w:rPr>
          <w:rFonts w:eastAsia="Times New Roman" w:cstheme="minorHAnsi"/>
        </w:rPr>
        <w:t xml:space="preserve">planirana TS prijenosnog omjera 110/x kV Požega 2 </w:t>
      </w:r>
    </w:p>
    <w:p w14:paraId="42E20C02" w14:textId="77777777" w:rsidR="00AC1F13" w:rsidRPr="001617B0" w:rsidRDefault="00AC1F13">
      <w:pPr>
        <w:numPr>
          <w:ilvl w:val="0"/>
          <w:numId w:val="48"/>
        </w:numPr>
        <w:tabs>
          <w:tab w:val="left" w:pos="1276"/>
          <w:tab w:val="left" w:pos="1985"/>
          <w:tab w:val="left" w:pos="8647"/>
          <w:tab w:val="left" w:pos="9639"/>
        </w:tabs>
        <w:ind w:left="1701" w:hanging="283"/>
        <w:jc w:val="both"/>
        <w:rPr>
          <w:rFonts w:eastAsia="Times New Roman" w:cstheme="minorHAnsi"/>
        </w:rPr>
      </w:pPr>
      <w:r w:rsidRPr="001617B0">
        <w:rPr>
          <w:rFonts w:eastAsia="Times New Roman" w:cstheme="minorHAnsi"/>
        </w:rPr>
        <w:t>postojeća TS prijenosnog omjera 35/20/10 kV</w:t>
      </w:r>
    </w:p>
    <w:p w14:paraId="74F38748" w14:textId="77777777" w:rsidR="00AC1F13" w:rsidRPr="001617B0" w:rsidRDefault="00AC1F13">
      <w:pPr>
        <w:numPr>
          <w:ilvl w:val="0"/>
          <w:numId w:val="48"/>
        </w:numPr>
        <w:tabs>
          <w:tab w:val="left" w:pos="1276"/>
          <w:tab w:val="left" w:pos="1985"/>
          <w:tab w:val="left" w:pos="8647"/>
          <w:tab w:val="left" w:pos="9639"/>
        </w:tabs>
        <w:ind w:left="1701" w:hanging="283"/>
        <w:jc w:val="both"/>
        <w:rPr>
          <w:rFonts w:eastAsia="Times New Roman" w:cstheme="minorHAnsi"/>
        </w:rPr>
      </w:pPr>
      <w:r w:rsidRPr="001617B0">
        <w:rPr>
          <w:rFonts w:eastAsia="Times New Roman" w:cstheme="minorHAnsi"/>
        </w:rPr>
        <w:t>planirana TS prijenosnog omjera 35/20/10 kV Požega zapad</w:t>
      </w:r>
    </w:p>
    <w:p w14:paraId="3D99DE33" w14:textId="77777777" w:rsidR="00AC1F13" w:rsidRPr="001617B0" w:rsidRDefault="00AC1F13">
      <w:pPr>
        <w:numPr>
          <w:ilvl w:val="0"/>
          <w:numId w:val="48"/>
        </w:numPr>
        <w:tabs>
          <w:tab w:val="left" w:pos="2006"/>
        </w:tabs>
        <w:autoSpaceDE w:val="0"/>
        <w:autoSpaceDN w:val="0"/>
        <w:adjustRightInd w:val="0"/>
        <w:spacing w:before="48"/>
        <w:ind w:left="1701" w:right="-1" w:hanging="283"/>
        <w:jc w:val="both"/>
        <w:rPr>
          <w:rFonts w:eastAsia="Times New Roman" w:cstheme="minorHAnsi"/>
        </w:rPr>
      </w:pPr>
      <w:r w:rsidRPr="001617B0">
        <w:rPr>
          <w:rFonts w:eastAsia="Times New Roman" w:cstheme="minorHAnsi"/>
        </w:rPr>
        <w:t>postojeći i planirani dalekovodi zračne i podzemne izvedbe nazivnog napona 35 kV</w:t>
      </w:r>
    </w:p>
    <w:p w14:paraId="52EE2CE8" w14:textId="77777777" w:rsidR="00AC1F13" w:rsidRPr="001617B0" w:rsidRDefault="00AC1F13">
      <w:pPr>
        <w:numPr>
          <w:ilvl w:val="0"/>
          <w:numId w:val="48"/>
        </w:numPr>
        <w:tabs>
          <w:tab w:val="left" w:pos="1276"/>
          <w:tab w:val="left" w:pos="1985"/>
          <w:tab w:val="left" w:pos="8647"/>
          <w:tab w:val="left" w:pos="9639"/>
        </w:tabs>
        <w:ind w:left="1701" w:hanging="283"/>
        <w:jc w:val="both"/>
        <w:rPr>
          <w:rFonts w:eastAsia="Times New Roman" w:cstheme="minorHAnsi"/>
        </w:rPr>
      </w:pPr>
      <w:r w:rsidRPr="001617B0">
        <w:rPr>
          <w:rFonts w:eastAsia="Times New Roman" w:cstheme="minorHAnsi"/>
        </w:rPr>
        <w:t>omogućeno planiranje novih TS prijenosnog omjera 35/20/10 kv ovisno o potrebama</w:t>
      </w:r>
    </w:p>
    <w:p w14:paraId="163DAD14" w14:textId="77777777" w:rsidR="00AC1F13" w:rsidRPr="001617B0" w:rsidRDefault="00AC1F13">
      <w:pPr>
        <w:numPr>
          <w:ilvl w:val="0"/>
          <w:numId w:val="48"/>
        </w:numPr>
        <w:tabs>
          <w:tab w:val="left" w:pos="2006"/>
        </w:tabs>
        <w:autoSpaceDE w:val="0"/>
        <w:autoSpaceDN w:val="0"/>
        <w:adjustRightInd w:val="0"/>
        <w:ind w:left="1701" w:right="-1" w:hanging="283"/>
        <w:jc w:val="both"/>
        <w:rPr>
          <w:rFonts w:eastAsia="Times New Roman" w:cstheme="minorHAnsi"/>
        </w:rPr>
      </w:pPr>
      <w:r w:rsidRPr="001617B0">
        <w:rPr>
          <w:rFonts w:eastAsia="Times New Roman" w:cstheme="minorHAnsi"/>
        </w:rPr>
        <w:t>objekti dviju malih hidrocentrala (MAHE) na rijeci Orljavi - snage manje od 20 MW - Požega-Luka, Požega-ind. Zona - te su moguće na drugim lokacijama gdje se izgradnja MAHE ocijeni opravdanim kroz posebne zahtjeve, projekte i prateću dokumentaciju te gdje za to postoje tehničke mogućnosti</w:t>
      </w:r>
    </w:p>
    <w:p w14:paraId="5725A837" w14:textId="77777777" w:rsidR="00AC1F13" w:rsidRPr="001617B0" w:rsidRDefault="00AC1F13">
      <w:pPr>
        <w:numPr>
          <w:ilvl w:val="0"/>
          <w:numId w:val="48"/>
        </w:numPr>
        <w:spacing w:after="120"/>
        <w:ind w:left="1701" w:hanging="283"/>
        <w:jc w:val="both"/>
        <w:outlineLvl w:val="0"/>
        <w:rPr>
          <w:rFonts w:eastAsia="Times New Roman" w:cstheme="minorHAnsi"/>
          <w:i/>
        </w:rPr>
      </w:pPr>
      <w:r w:rsidRPr="001617B0">
        <w:rPr>
          <w:rFonts w:eastAsia="Times New Roman" w:cstheme="minorHAnsi"/>
        </w:rPr>
        <w:t>elektrane (postrojenja) iz obnovljivih izvora energije (vjetar, sunce, biomasa, geotermalna energija, kogeneracija, i dr. ) snage od 10 MW do 20 MW s pripadajućim građevinama</w:t>
      </w:r>
    </w:p>
    <w:bookmarkEnd w:id="58"/>
    <w:bookmarkEnd w:id="59"/>
    <w:bookmarkEnd w:id="60"/>
    <w:p w14:paraId="5AB3188D" w14:textId="77777777" w:rsidR="00AC1F13" w:rsidRPr="001617B0" w:rsidRDefault="00AC1F13" w:rsidP="00AC1F13">
      <w:pPr>
        <w:tabs>
          <w:tab w:val="left" w:pos="1440"/>
        </w:tabs>
        <w:ind w:left="1440" w:right="-1" w:hanging="540"/>
        <w:outlineLvl w:val="0"/>
        <w:rPr>
          <w:rFonts w:eastAsia="Times New Roman" w:cstheme="minorHAnsi"/>
          <w:b/>
          <w:bCs/>
        </w:rPr>
      </w:pPr>
    </w:p>
    <w:p w14:paraId="23C1B982" w14:textId="77777777" w:rsidR="00AC1F13" w:rsidRPr="001617B0" w:rsidRDefault="00AC1F13" w:rsidP="00AC1F13">
      <w:pPr>
        <w:tabs>
          <w:tab w:val="left" w:pos="1440"/>
        </w:tabs>
        <w:ind w:left="1440" w:right="-1" w:hanging="540"/>
        <w:outlineLvl w:val="0"/>
        <w:rPr>
          <w:rFonts w:eastAsia="Times New Roman" w:cstheme="minorHAnsi"/>
          <w:b/>
          <w:bCs/>
        </w:rPr>
      </w:pPr>
      <w:r w:rsidRPr="001617B0">
        <w:rPr>
          <w:rFonts w:eastAsia="Times New Roman" w:cstheme="minorHAnsi"/>
          <w:b/>
          <w:bCs/>
        </w:rPr>
        <w:t xml:space="preserve">C) </w:t>
      </w:r>
      <w:r w:rsidRPr="001617B0">
        <w:rPr>
          <w:rFonts w:eastAsia="Times New Roman" w:cstheme="minorHAnsi"/>
          <w:b/>
          <w:bCs/>
        </w:rPr>
        <w:tab/>
        <w:t>VODNE GRAĐEVINE S PRIPADAJUĆIM OBJEKTIMA, UREĐAJIMA I INSTALACIJAMA:</w:t>
      </w:r>
    </w:p>
    <w:p w14:paraId="59F6735C" w14:textId="77777777" w:rsidR="00AC1F13" w:rsidRPr="001617B0" w:rsidRDefault="00AC1F13" w:rsidP="00AC1F13">
      <w:pPr>
        <w:tabs>
          <w:tab w:val="left" w:pos="1440"/>
        </w:tabs>
        <w:ind w:left="1440" w:right="-1" w:hanging="540"/>
        <w:outlineLvl w:val="0"/>
        <w:rPr>
          <w:rFonts w:eastAsia="Times New Roman" w:cstheme="minorHAnsi"/>
          <w:b/>
          <w:bCs/>
          <w:i/>
        </w:rPr>
      </w:pPr>
    </w:p>
    <w:p w14:paraId="5EB48708" w14:textId="77777777" w:rsidR="00AC1F13" w:rsidRPr="001617B0" w:rsidRDefault="00AC1F13">
      <w:pPr>
        <w:numPr>
          <w:ilvl w:val="0"/>
          <w:numId w:val="49"/>
        </w:numPr>
        <w:rPr>
          <w:rFonts w:eastAsia="Times New Roman" w:cstheme="minorHAnsi"/>
        </w:rPr>
      </w:pPr>
      <w:r w:rsidRPr="001617B0">
        <w:rPr>
          <w:rFonts w:eastAsia="Times New Roman" w:cstheme="minorHAnsi"/>
        </w:rPr>
        <w:t>regulacijske i zaštitne vodne građevine na vodama, osim građevina iz članka 18. točke C) podstavka 1. ovih Odredbi</w:t>
      </w:r>
    </w:p>
    <w:p w14:paraId="4EAD2C5A" w14:textId="77777777" w:rsidR="00AC1F13" w:rsidRPr="001617B0" w:rsidRDefault="00AC1F13">
      <w:pPr>
        <w:numPr>
          <w:ilvl w:val="0"/>
          <w:numId w:val="49"/>
        </w:numPr>
        <w:rPr>
          <w:rFonts w:eastAsia="Times New Roman" w:cstheme="minorHAnsi"/>
        </w:rPr>
      </w:pPr>
      <w:r w:rsidRPr="001617B0">
        <w:rPr>
          <w:rFonts w:eastAsia="Times New Roman" w:cstheme="minorHAnsi"/>
        </w:rPr>
        <w:t>brane s akumulacijom ili retencijskim prostorom s pripadajućim građevinama izvan granica građevinskog područja, osim građevina iz članka 18. točke C) podstavka 2. ovih Odredbi</w:t>
      </w:r>
    </w:p>
    <w:p w14:paraId="648B487E" w14:textId="77777777" w:rsidR="00AC1F13" w:rsidRPr="001617B0" w:rsidRDefault="00AC1F13">
      <w:pPr>
        <w:numPr>
          <w:ilvl w:val="0"/>
          <w:numId w:val="49"/>
        </w:numPr>
        <w:rPr>
          <w:rFonts w:eastAsia="Times New Roman" w:cstheme="minorHAnsi"/>
        </w:rPr>
      </w:pPr>
      <w:r w:rsidRPr="001617B0">
        <w:rPr>
          <w:rFonts w:eastAsia="Times New Roman" w:cstheme="minorHAnsi"/>
        </w:rPr>
        <w:t xml:space="preserve">vodne građevine za: </w:t>
      </w:r>
      <w:r w:rsidRPr="001617B0">
        <w:rPr>
          <w:rFonts w:eastAsia="Times New Roman" w:cstheme="minorHAnsi"/>
        </w:rPr>
        <w:br/>
        <w:t xml:space="preserve">– melioracijsku odvodnju površine do 10.000 ha7za detaljnu melioracijsku odvodnju, </w:t>
      </w:r>
      <w:r w:rsidRPr="001617B0">
        <w:rPr>
          <w:rFonts w:eastAsia="Times New Roman" w:cstheme="minorHAnsi"/>
        </w:rPr>
        <w:br/>
        <w:t xml:space="preserve">– navodnjavanje i drugo zahvaćanje voda kapaciteta do 500 l/s, </w:t>
      </w:r>
      <w:r w:rsidRPr="001617B0">
        <w:rPr>
          <w:rFonts w:eastAsia="Times New Roman" w:cstheme="minorHAnsi"/>
        </w:rPr>
        <w:br/>
        <w:t>– zaštitu voda kapaciteta do 100.000 ekvivalentnih stanovnika u dvije ili više jedinica  lokalne samouprave</w:t>
      </w:r>
    </w:p>
    <w:p w14:paraId="4E68F4C5" w14:textId="77777777" w:rsidR="00AC1F13" w:rsidRPr="001617B0" w:rsidRDefault="00AC1F13">
      <w:pPr>
        <w:numPr>
          <w:ilvl w:val="0"/>
          <w:numId w:val="220"/>
        </w:numPr>
        <w:ind w:left="1701" w:hanging="425"/>
        <w:jc w:val="both"/>
        <w:rPr>
          <w:rFonts w:eastAsia="Times New Roman" w:cstheme="minorHAnsi"/>
        </w:rPr>
      </w:pPr>
      <w:r w:rsidRPr="001617B0">
        <w:rPr>
          <w:rFonts w:eastAsia="Times New Roman" w:cstheme="minorHAnsi"/>
        </w:rPr>
        <w:t>svi postojeći i budući bunari mineralno - termalnih voda, osim već navedenih u članku 18. točki B3)  ovih Odredbi</w:t>
      </w:r>
    </w:p>
    <w:p w14:paraId="2B831218" w14:textId="77777777" w:rsidR="00AC1F13" w:rsidRPr="001617B0" w:rsidRDefault="00AC1F13">
      <w:pPr>
        <w:numPr>
          <w:ilvl w:val="0"/>
          <w:numId w:val="49"/>
        </w:numPr>
        <w:tabs>
          <w:tab w:val="left" w:pos="2160"/>
        </w:tabs>
        <w:ind w:right="-1"/>
        <w:contextualSpacing/>
        <w:jc w:val="both"/>
        <w:outlineLvl w:val="0"/>
        <w:rPr>
          <w:rFonts w:eastAsia="Times New Roman" w:cstheme="minorHAnsi"/>
          <w:i/>
          <w:lang w:eastAsia="x-none"/>
        </w:rPr>
      </w:pPr>
      <w:r w:rsidRPr="001617B0">
        <w:rPr>
          <w:rFonts w:eastAsia="Times New Roman" w:cstheme="minorHAnsi"/>
          <w:lang w:eastAsia="x-none"/>
        </w:rPr>
        <w:t>lateralni i sabirni kanali na rijeci Orljavi</w:t>
      </w:r>
    </w:p>
    <w:p w14:paraId="5E59E51B" w14:textId="77777777" w:rsidR="00AC1F13" w:rsidRPr="001617B0" w:rsidRDefault="00AC1F13" w:rsidP="00AC1F13">
      <w:pPr>
        <w:ind w:right="-1"/>
        <w:rPr>
          <w:rFonts w:eastAsia="Times New Roman" w:cstheme="minorHAnsi"/>
          <w:i/>
        </w:rPr>
      </w:pPr>
    </w:p>
    <w:p w14:paraId="39B7141A" w14:textId="77777777" w:rsidR="00AC1F13" w:rsidRPr="001617B0" w:rsidRDefault="00AC1F13" w:rsidP="00AC1F13">
      <w:pPr>
        <w:spacing w:after="240"/>
        <w:ind w:left="851"/>
        <w:rPr>
          <w:rFonts w:eastAsia="Times New Roman" w:cstheme="minorHAnsi"/>
          <w:b/>
          <w:bCs/>
          <w:i/>
        </w:rPr>
      </w:pPr>
      <w:r w:rsidRPr="001617B0">
        <w:rPr>
          <w:rFonts w:eastAsia="Times New Roman" w:cstheme="minorHAnsi"/>
          <w:b/>
          <w:bCs/>
        </w:rPr>
        <w:t>D) Ostale građevine</w:t>
      </w:r>
    </w:p>
    <w:p w14:paraId="3F8AF460" w14:textId="77777777" w:rsidR="00AC1F13" w:rsidRPr="001617B0" w:rsidRDefault="00AC1F13" w:rsidP="00AC1F13">
      <w:pPr>
        <w:tabs>
          <w:tab w:val="left" w:pos="993"/>
        </w:tabs>
        <w:ind w:left="851" w:right="-1"/>
        <w:outlineLvl w:val="0"/>
        <w:rPr>
          <w:rFonts w:eastAsia="Times New Roman" w:cstheme="minorHAnsi"/>
          <w:b/>
          <w:bCs/>
          <w:i/>
        </w:rPr>
      </w:pPr>
      <w:r w:rsidRPr="001617B0">
        <w:rPr>
          <w:rFonts w:eastAsia="Times New Roman" w:cstheme="minorHAnsi"/>
          <w:b/>
          <w:bCs/>
        </w:rPr>
        <w:t>D1) Sportske građevine</w:t>
      </w:r>
    </w:p>
    <w:p w14:paraId="50CDD2ED" w14:textId="77777777" w:rsidR="00AC1F13" w:rsidRPr="001617B0" w:rsidRDefault="00AC1F13">
      <w:pPr>
        <w:numPr>
          <w:ilvl w:val="0"/>
          <w:numId w:val="115"/>
        </w:numPr>
        <w:tabs>
          <w:tab w:val="left" w:pos="993"/>
        </w:tabs>
        <w:spacing w:after="120" w:line="240" w:lineRule="exact"/>
        <w:ind w:left="1560" w:hanging="284"/>
        <w:jc w:val="both"/>
        <w:rPr>
          <w:rFonts w:eastAsia="Times New Roman" w:cstheme="minorHAnsi"/>
          <w:i/>
        </w:rPr>
      </w:pPr>
      <w:r w:rsidRPr="001617B0">
        <w:rPr>
          <w:rFonts w:eastAsia="Times New Roman" w:cstheme="minorHAnsi"/>
        </w:rPr>
        <w:t>športski i rekreacijski centar, površine 5 ha i više</w:t>
      </w:r>
    </w:p>
    <w:p w14:paraId="0321B5F4" w14:textId="77777777" w:rsidR="00AC1F13" w:rsidRPr="001617B0" w:rsidRDefault="00AC1F13" w:rsidP="00AC1F13">
      <w:pPr>
        <w:tabs>
          <w:tab w:val="left" w:pos="993"/>
        </w:tabs>
        <w:spacing w:line="240" w:lineRule="exact"/>
        <w:ind w:left="851" w:right="-1"/>
        <w:rPr>
          <w:rFonts w:eastAsia="Times New Roman" w:cstheme="minorHAnsi"/>
          <w:b/>
          <w:i/>
        </w:rPr>
      </w:pPr>
      <w:r w:rsidRPr="001617B0">
        <w:rPr>
          <w:rFonts w:eastAsia="Times New Roman" w:cstheme="minorHAnsi"/>
          <w:b/>
        </w:rPr>
        <w:t>D2) Ugostiteljske i turističke građevine</w:t>
      </w:r>
    </w:p>
    <w:p w14:paraId="3F4DFBAD" w14:textId="77777777" w:rsidR="00AC1F13" w:rsidRPr="001617B0" w:rsidRDefault="00AC1F13">
      <w:pPr>
        <w:numPr>
          <w:ilvl w:val="0"/>
          <w:numId w:val="128"/>
        </w:numPr>
        <w:tabs>
          <w:tab w:val="left" w:pos="993"/>
        </w:tabs>
        <w:spacing w:after="120" w:line="240" w:lineRule="exact"/>
        <w:ind w:left="1560" w:hanging="284"/>
        <w:jc w:val="both"/>
        <w:rPr>
          <w:rFonts w:eastAsia="Times New Roman" w:cstheme="minorHAnsi"/>
          <w:bCs/>
          <w:i/>
        </w:rPr>
      </w:pPr>
      <w:r w:rsidRPr="001617B0">
        <w:rPr>
          <w:rFonts w:eastAsia="Times New Roman" w:cstheme="minorHAnsi"/>
        </w:rPr>
        <w:t>ugostiteljsko-turistička cjelina površine 5 ha i više,</w:t>
      </w:r>
    </w:p>
    <w:p w14:paraId="2DBCF1DE" w14:textId="77777777" w:rsidR="00AC1F13" w:rsidRPr="001617B0" w:rsidRDefault="00AC1F13" w:rsidP="00AC1F13">
      <w:pPr>
        <w:tabs>
          <w:tab w:val="left" w:pos="993"/>
        </w:tabs>
        <w:spacing w:line="240" w:lineRule="exact"/>
        <w:ind w:left="851" w:right="-1"/>
        <w:rPr>
          <w:rFonts w:eastAsia="Times New Roman" w:cstheme="minorHAnsi"/>
          <w:b/>
          <w:i/>
        </w:rPr>
      </w:pPr>
      <w:r w:rsidRPr="001617B0">
        <w:rPr>
          <w:rFonts w:eastAsia="Times New Roman" w:cstheme="minorHAnsi"/>
          <w:b/>
        </w:rPr>
        <w:t>D3) Građevine za gospodarenje otpadom</w:t>
      </w:r>
    </w:p>
    <w:p w14:paraId="4497B035" w14:textId="77777777" w:rsidR="00AC1F13" w:rsidRPr="001617B0" w:rsidRDefault="00AC1F13">
      <w:pPr>
        <w:numPr>
          <w:ilvl w:val="1"/>
          <w:numId w:val="128"/>
        </w:numPr>
        <w:tabs>
          <w:tab w:val="left" w:pos="993"/>
        </w:tabs>
        <w:spacing w:after="120" w:line="240" w:lineRule="exact"/>
        <w:ind w:left="1560" w:hanging="284"/>
        <w:jc w:val="both"/>
        <w:rPr>
          <w:rFonts w:eastAsia="Times New Roman" w:cstheme="minorHAnsi"/>
          <w:i/>
        </w:rPr>
      </w:pPr>
      <w:r w:rsidRPr="001617B0">
        <w:rPr>
          <w:rFonts w:eastAsia="Times New Roman" w:cstheme="minorHAnsi"/>
        </w:rPr>
        <w:t xml:space="preserve">kazete za zbrinjavanje azbesta </w:t>
      </w:r>
    </w:p>
    <w:p w14:paraId="0A4FC3F0" w14:textId="77777777" w:rsidR="00AC1F13" w:rsidRPr="001617B0" w:rsidRDefault="00AC1F13" w:rsidP="00AC1F13">
      <w:pPr>
        <w:tabs>
          <w:tab w:val="left" w:pos="709"/>
          <w:tab w:val="left" w:pos="993"/>
        </w:tabs>
        <w:spacing w:line="240" w:lineRule="exact"/>
        <w:ind w:left="851" w:right="-1"/>
        <w:rPr>
          <w:rFonts w:eastAsia="Times New Roman" w:cstheme="minorHAnsi"/>
          <w:b/>
          <w:i/>
        </w:rPr>
      </w:pPr>
      <w:r w:rsidRPr="001617B0">
        <w:rPr>
          <w:rFonts w:eastAsia="Times New Roman" w:cstheme="minorHAnsi"/>
          <w:b/>
        </w:rPr>
        <w:t>D4) Gospodarske građevine</w:t>
      </w:r>
    </w:p>
    <w:p w14:paraId="311C8A22" w14:textId="77777777" w:rsidR="00AC1F13" w:rsidRPr="001617B0" w:rsidRDefault="00AC1F13">
      <w:pPr>
        <w:numPr>
          <w:ilvl w:val="0"/>
          <w:numId w:val="128"/>
        </w:numPr>
        <w:tabs>
          <w:tab w:val="left" w:pos="993"/>
        </w:tabs>
        <w:spacing w:line="240" w:lineRule="exact"/>
        <w:ind w:left="1560" w:right="-1" w:hanging="284"/>
        <w:jc w:val="both"/>
        <w:rPr>
          <w:rFonts w:eastAsia="Times New Roman" w:cstheme="minorHAnsi"/>
          <w:i/>
        </w:rPr>
      </w:pPr>
      <w:r w:rsidRPr="001617B0">
        <w:rPr>
          <w:rFonts w:eastAsia="Times New Roman" w:cstheme="minorHAnsi"/>
        </w:rPr>
        <w:t>trgovački centar površine 5 ha i više</w:t>
      </w:r>
    </w:p>
    <w:p w14:paraId="2EEBF9D1" w14:textId="77777777" w:rsidR="00AC1F13" w:rsidRPr="001617B0" w:rsidRDefault="00AC1F13">
      <w:pPr>
        <w:numPr>
          <w:ilvl w:val="0"/>
          <w:numId w:val="128"/>
        </w:numPr>
        <w:tabs>
          <w:tab w:val="left" w:pos="993"/>
        </w:tabs>
        <w:spacing w:after="120" w:line="240" w:lineRule="exact"/>
        <w:ind w:left="1560" w:hanging="284"/>
        <w:jc w:val="both"/>
        <w:rPr>
          <w:rFonts w:eastAsia="Times New Roman" w:cstheme="minorHAnsi"/>
          <w:i/>
        </w:rPr>
      </w:pPr>
      <w:r w:rsidRPr="001617B0">
        <w:rPr>
          <w:rFonts w:eastAsia="Times New Roman" w:cstheme="minorHAnsi"/>
        </w:rPr>
        <w:t>svi ostali industrijski, proizvodni i prerađivački pogoni površine 5 ha i više</w:t>
      </w:r>
    </w:p>
    <w:p w14:paraId="2DDB9AFF" w14:textId="77777777" w:rsidR="00AC1F13" w:rsidRPr="001617B0" w:rsidRDefault="00AC1F13" w:rsidP="00AC1F13">
      <w:pPr>
        <w:tabs>
          <w:tab w:val="left" w:pos="993"/>
        </w:tabs>
        <w:ind w:left="1418" w:hanging="567"/>
        <w:jc w:val="both"/>
        <w:rPr>
          <w:rFonts w:eastAsia="Times New Roman" w:cstheme="minorHAnsi"/>
        </w:rPr>
      </w:pPr>
      <w:r w:rsidRPr="001617B0">
        <w:rPr>
          <w:rFonts w:eastAsia="Times New Roman" w:cstheme="minorHAnsi"/>
          <w:b/>
          <w:bCs/>
        </w:rPr>
        <w:lastRenderedPageBreak/>
        <w:t xml:space="preserve">D5) </w:t>
      </w:r>
      <w:r w:rsidRPr="001617B0">
        <w:rPr>
          <w:rFonts w:eastAsia="Times New Roman" w:cstheme="minorHAnsi"/>
          <w:b/>
        </w:rPr>
        <w:t>Ostalo</w:t>
      </w:r>
    </w:p>
    <w:p w14:paraId="5CD5FAD5" w14:textId="77777777" w:rsidR="00AC1F13" w:rsidRPr="001617B0" w:rsidRDefault="00AC1F13">
      <w:pPr>
        <w:numPr>
          <w:ilvl w:val="0"/>
          <w:numId w:val="128"/>
        </w:numPr>
        <w:spacing w:before="60" w:after="60"/>
        <w:ind w:left="1560" w:hanging="284"/>
        <w:rPr>
          <w:rFonts w:eastAsia="Times New Roman" w:cstheme="minorHAnsi"/>
          <w:spacing w:val="6"/>
        </w:rPr>
      </w:pPr>
      <w:r w:rsidRPr="001617B0">
        <w:rPr>
          <w:rFonts w:eastAsia="Times New Roman" w:cstheme="minorHAnsi"/>
          <w:spacing w:val="6"/>
        </w:rPr>
        <w:t>površine izdvojenih građevinskih područja područnog (regionalnog) značaja gospodarske i/ili javne namjene,</w:t>
      </w:r>
    </w:p>
    <w:p w14:paraId="1804A130" w14:textId="77777777" w:rsidR="00AC1F13" w:rsidRPr="001617B0" w:rsidRDefault="00AC1F13">
      <w:pPr>
        <w:numPr>
          <w:ilvl w:val="0"/>
          <w:numId w:val="128"/>
        </w:numPr>
        <w:spacing w:before="60" w:after="60"/>
        <w:ind w:left="1560" w:hanging="284"/>
        <w:rPr>
          <w:rFonts w:eastAsia="Times New Roman" w:cstheme="minorHAnsi"/>
          <w:spacing w:val="6"/>
        </w:rPr>
      </w:pPr>
      <w:r w:rsidRPr="001617B0">
        <w:rPr>
          <w:rFonts w:eastAsia="Times New Roman" w:cstheme="minorHAnsi"/>
          <w:spacing w:val="6"/>
        </w:rPr>
        <w:t>površine druge namjene područnog (regionalnog) značaja veće od 5 ha,</w:t>
      </w:r>
    </w:p>
    <w:p w14:paraId="04A85FD2" w14:textId="77777777" w:rsidR="00AC1F13" w:rsidRPr="001617B0" w:rsidRDefault="00AC1F13" w:rsidP="00AC1F13">
      <w:pPr>
        <w:keepNext/>
        <w:autoSpaceDE w:val="0"/>
        <w:autoSpaceDN w:val="0"/>
        <w:adjustRightInd w:val="0"/>
        <w:jc w:val="right"/>
        <w:outlineLvl w:val="3"/>
        <w:rPr>
          <w:rFonts w:eastAsia="Times New Roman" w:cstheme="minorHAnsi"/>
          <w:b/>
          <w:bCs/>
          <w:u w:val="single"/>
        </w:rPr>
      </w:pPr>
      <w:r w:rsidRPr="001617B0">
        <w:rPr>
          <w:rFonts w:eastAsia="Times New Roman" w:cstheme="minorHAnsi"/>
          <w:b/>
          <w:bCs/>
          <w:u w:val="single"/>
        </w:rPr>
        <w:t>2.2. GRAĐEVINSKA PODRUČJA NASELJA</w:t>
      </w:r>
      <w:bookmarkEnd w:id="55"/>
      <w:bookmarkEnd w:id="56"/>
    </w:p>
    <w:p w14:paraId="4A70A34D" w14:textId="77777777" w:rsidR="00AC1F13" w:rsidRPr="001617B0" w:rsidRDefault="00AC1F13" w:rsidP="00AC1F13">
      <w:pPr>
        <w:rPr>
          <w:rFonts w:eastAsia="Times New Roman" w:cstheme="minorHAnsi"/>
        </w:rPr>
      </w:pPr>
    </w:p>
    <w:p w14:paraId="5E359AA9" w14:textId="77777777" w:rsidR="00AC1F13" w:rsidRPr="001617B0" w:rsidRDefault="00AC1F13" w:rsidP="00AC1F13">
      <w:pPr>
        <w:keepNext/>
        <w:jc w:val="right"/>
        <w:outlineLvl w:val="5"/>
        <w:rPr>
          <w:rFonts w:eastAsia="Times New Roman" w:cstheme="minorHAnsi"/>
          <w:b/>
          <w:u w:val="single"/>
          <w:lang w:eastAsia="x-none"/>
        </w:rPr>
      </w:pPr>
      <w:bookmarkStart w:id="61" w:name="_Toc132779435"/>
      <w:bookmarkStart w:id="62" w:name="_Toc163530956"/>
      <w:r w:rsidRPr="001617B0">
        <w:rPr>
          <w:rFonts w:eastAsia="Times New Roman" w:cstheme="minorHAnsi"/>
          <w:b/>
          <w:u w:val="single"/>
          <w:lang w:eastAsia="x-none"/>
        </w:rPr>
        <w:t>2.2.1. Namjena građevina u građevinskom području naselja</w:t>
      </w:r>
      <w:bookmarkEnd w:id="61"/>
      <w:bookmarkEnd w:id="62"/>
    </w:p>
    <w:p w14:paraId="497B2F7E"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15D9D668" w14:textId="77777777" w:rsidR="00AC1F13" w:rsidRPr="001617B0" w:rsidRDefault="00AC1F13">
      <w:pPr>
        <w:numPr>
          <w:ilvl w:val="0"/>
          <w:numId w:val="16"/>
        </w:numPr>
        <w:autoSpaceDE w:val="0"/>
        <w:autoSpaceDN w:val="0"/>
        <w:adjustRightInd w:val="0"/>
        <w:jc w:val="center"/>
        <w:rPr>
          <w:rFonts w:eastAsia="Times New Roman" w:cstheme="minorHAnsi"/>
          <w:b/>
        </w:rPr>
      </w:pPr>
    </w:p>
    <w:p w14:paraId="61032141"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U građevinskom području naselja ne smiju se graditi građevine koje bi svojim postojanjem i uporabom neposredno ili posredno ugrožavale život, zdravlje i rad ljudi u naselju, odnosno vrijednosti čovjekova okoliša, niti se zemljište smije uređivati ili koristiti na način koji bi izazvao takve posljedice.</w:t>
      </w:r>
    </w:p>
    <w:p w14:paraId="501FB3C6" w14:textId="77777777" w:rsidR="00AC1F13" w:rsidRPr="001617B0" w:rsidRDefault="00AC1F13" w:rsidP="00AC1F13">
      <w:pPr>
        <w:autoSpaceDE w:val="0"/>
        <w:autoSpaceDN w:val="0"/>
        <w:adjustRightInd w:val="0"/>
        <w:ind w:firstLine="851"/>
        <w:jc w:val="both"/>
        <w:rPr>
          <w:rFonts w:eastAsia="Times New Roman" w:cstheme="minorHAnsi"/>
          <w:i/>
          <w:iCs/>
        </w:rPr>
      </w:pPr>
      <w:r w:rsidRPr="001617B0">
        <w:rPr>
          <w:rFonts w:eastAsia="Times New Roman" w:cstheme="minorHAnsi"/>
        </w:rPr>
        <w:t xml:space="preserve">U stambenim zonama ne mogu se smještati one proizvodne građevine za koje je prema </w:t>
      </w:r>
      <w:r w:rsidRPr="001617B0">
        <w:rPr>
          <w:rFonts w:eastAsia="Times New Roman" w:cstheme="minorHAnsi"/>
          <w:iCs/>
        </w:rPr>
        <w:t>odredbama posebnih propisa određena provedba postupka procjene utjecaja zahvata na okoliš</w:t>
      </w:r>
      <w:r w:rsidRPr="001617B0">
        <w:rPr>
          <w:rFonts w:eastAsia="Times New Roman" w:cstheme="minorHAnsi"/>
        </w:rPr>
        <w:t>.</w:t>
      </w:r>
    </w:p>
    <w:p w14:paraId="6B4081C0" w14:textId="77777777" w:rsidR="00AC1F13" w:rsidRPr="001617B0" w:rsidRDefault="00AC1F13" w:rsidP="00AC1F13">
      <w:pPr>
        <w:tabs>
          <w:tab w:val="left" w:pos="900"/>
        </w:tabs>
        <w:autoSpaceDE w:val="0"/>
        <w:autoSpaceDN w:val="0"/>
        <w:adjustRightInd w:val="0"/>
        <w:ind w:firstLine="851"/>
        <w:jc w:val="both"/>
        <w:rPr>
          <w:rFonts w:eastAsia="Times New Roman" w:cstheme="minorHAnsi"/>
        </w:rPr>
      </w:pPr>
      <w:r w:rsidRPr="001617B0">
        <w:rPr>
          <w:rFonts w:eastAsia="Times New Roman" w:cstheme="minorHAnsi"/>
        </w:rPr>
        <w:tab/>
        <w:t>Formiranje građevnih čestica i parcelacija u svrhu formiranja građevnih čestica provodit će se u skladu s Odredbama ovog Plana ili planovima užih područja.</w:t>
      </w:r>
    </w:p>
    <w:p w14:paraId="24BEA640" w14:textId="77777777" w:rsidR="00AC1F13" w:rsidRPr="001617B0" w:rsidRDefault="00AC1F13" w:rsidP="00AC1F13">
      <w:pPr>
        <w:tabs>
          <w:tab w:val="left" w:pos="900"/>
        </w:tabs>
        <w:autoSpaceDE w:val="0"/>
        <w:autoSpaceDN w:val="0"/>
        <w:adjustRightInd w:val="0"/>
        <w:ind w:firstLine="851"/>
        <w:jc w:val="both"/>
        <w:rPr>
          <w:rFonts w:eastAsia="Times New Roman" w:cstheme="minorHAnsi"/>
        </w:rPr>
      </w:pPr>
      <w:r w:rsidRPr="001617B0">
        <w:rPr>
          <w:rFonts w:eastAsia="Times New Roman" w:cstheme="minorHAnsi"/>
        </w:rPr>
        <w:tab/>
        <w:t>Postojeći prostori i građevine, čija namjena nije u skladu sa Planom mogu se zadržati sve do trenutka privođenja prostora ili građevina planiranoj namjeni, ali je ne smiju onemogućavati.</w:t>
      </w:r>
    </w:p>
    <w:p w14:paraId="40FCB6B3"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39F9B583" w14:textId="77777777" w:rsidR="00AC1F13" w:rsidRPr="001617B0" w:rsidRDefault="00AC1F13">
      <w:pPr>
        <w:numPr>
          <w:ilvl w:val="0"/>
          <w:numId w:val="16"/>
        </w:numPr>
        <w:autoSpaceDE w:val="0"/>
        <w:autoSpaceDN w:val="0"/>
        <w:adjustRightInd w:val="0"/>
        <w:jc w:val="center"/>
        <w:rPr>
          <w:rFonts w:eastAsia="Times New Roman" w:cstheme="minorHAnsi"/>
          <w:b/>
        </w:rPr>
      </w:pPr>
    </w:p>
    <w:p w14:paraId="3BB53D2E" w14:textId="77777777" w:rsidR="00AC1F13" w:rsidRPr="001617B0" w:rsidRDefault="00AC1F13" w:rsidP="00AC1F13">
      <w:pPr>
        <w:ind w:firstLine="708"/>
        <w:jc w:val="both"/>
        <w:rPr>
          <w:rFonts w:eastAsia="Times New Roman" w:cstheme="minorHAnsi"/>
          <w:iCs/>
        </w:rPr>
      </w:pPr>
      <w:r w:rsidRPr="001617B0">
        <w:rPr>
          <w:rFonts w:eastAsia="Times New Roman" w:cstheme="minorHAnsi"/>
          <w:iCs/>
        </w:rPr>
        <w:t xml:space="preserve">Građevinsko područje na području Grada Požege čini izgrađeni i neizgrađeni dio građevinskog područja. </w:t>
      </w:r>
    </w:p>
    <w:p w14:paraId="32F8D857" w14:textId="77777777" w:rsidR="00AC1F13" w:rsidRPr="001617B0" w:rsidRDefault="00AC1F13" w:rsidP="00AC1F13">
      <w:pPr>
        <w:ind w:firstLine="708"/>
        <w:jc w:val="both"/>
        <w:rPr>
          <w:rFonts w:eastAsia="Times New Roman" w:cstheme="minorHAnsi"/>
        </w:rPr>
      </w:pPr>
      <w:r w:rsidRPr="001617B0">
        <w:rPr>
          <w:rFonts w:eastAsia="Times New Roman" w:cstheme="minorHAnsi"/>
        </w:rPr>
        <w:t>Izgrađeni dio građevinskog područja je područje određeno prostornim planom koje je izgrađeno.</w:t>
      </w:r>
    </w:p>
    <w:p w14:paraId="0F905827" w14:textId="77777777" w:rsidR="00AC1F13" w:rsidRPr="001617B0" w:rsidRDefault="00AC1F13" w:rsidP="00AC1F13">
      <w:pPr>
        <w:ind w:firstLine="708"/>
        <w:jc w:val="both"/>
        <w:rPr>
          <w:rFonts w:eastAsia="Times New Roman" w:cstheme="minorHAnsi"/>
        </w:rPr>
      </w:pPr>
      <w:r w:rsidRPr="001617B0">
        <w:rPr>
          <w:rFonts w:eastAsia="Times New Roman" w:cstheme="minorHAnsi"/>
        </w:rPr>
        <w:t>Neizgrađeni dio građevinskog područja je područje određeno prostornim planom planirano za daljnji razvoj.</w:t>
      </w:r>
    </w:p>
    <w:p w14:paraId="2F927BC7"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Neizgrađeni dio građevinskog područja je samostalna površina ili proširenje izgrađenog dijela, a koje može biti uređeni ili neuređeni dio građevinskog područja.</w:t>
      </w:r>
    </w:p>
    <w:p w14:paraId="21A35032" w14:textId="77777777" w:rsidR="00AC1F13" w:rsidRPr="001617B0" w:rsidRDefault="00AC1F13" w:rsidP="00AC1F13">
      <w:pPr>
        <w:ind w:firstLine="708"/>
        <w:jc w:val="both"/>
        <w:rPr>
          <w:rFonts w:eastAsia="Times New Roman" w:cstheme="minorHAnsi"/>
        </w:rPr>
      </w:pPr>
      <w:r w:rsidRPr="001617B0">
        <w:rPr>
          <w:rFonts w:eastAsia="Times New Roman" w:cstheme="minorHAnsi"/>
        </w:rPr>
        <w:t>Neuređeni dio građevinskog područja je neizgrađeni dio građevinskog područja određen prostornim planom na kojemu nije izgrađena planirana osnovna infrastruktura.</w:t>
      </w:r>
    </w:p>
    <w:p w14:paraId="11484BE8"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ab/>
        <w:t>Neizgrađeni i neuređeni dio građevinskog područja određuje se za područja za koje se ne donosi generalni urbanistički plan, dok će na područjima koja se nalaze u njegovom obuhvatu, isto biti riješeno tim GUP-om.</w:t>
      </w:r>
    </w:p>
    <w:p w14:paraId="1D94D089" w14:textId="77777777" w:rsidR="00AC1F13" w:rsidRPr="001617B0" w:rsidRDefault="00AC1F13">
      <w:pPr>
        <w:numPr>
          <w:ilvl w:val="0"/>
          <w:numId w:val="16"/>
        </w:numPr>
        <w:autoSpaceDE w:val="0"/>
        <w:autoSpaceDN w:val="0"/>
        <w:adjustRightInd w:val="0"/>
        <w:jc w:val="center"/>
        <w:rPr>
          <w:rFonts w:eastAsia="Times New Roman" w:cstheme="minorHAnsi"/>
          <w:b/>
        </w:rPr>
      </w:pPr>
    </w:p>
    <w:p w14:paraId="7110D5A8" w14:textId="77777777" w:rsidR="00AC1F13" w:rsidRPr="001617B0" w:rsidRDefault="00AC1F13" w:rsidP="00AC1F13">
      <w:pPr>
        <w:tabs>
          <w:tab w:val="left" w:pos="0"/>
        </w:tabs>
        <w:jc w:val="both"/>
        <w:rPr>
          <w:rFonts w:eastAsia="Times New Roman" w:cstheme="minorHAnsi"/>
        </w:rPr>
      </w:pPr>
      <w:bookmarkStart w:id="63" w:name="_Hlk482252755"/>
      <w:r w:rsidRPr="001617B0">
        <w:rPr>
          <w:rFonts w:eastAsia="Times New Roman" w:cstheme="minorHAnsi"/>
        </w:rPr>
        <w:tab/>
        <w:t>Na katastarskoj čestici u građevinskom području može se graditi ukoliko je istu moguće definirati kao građevnu te ukoliko se nalazi na izgrađenom ili neizgrađenom dijelu građevinskog područja. Na neuređenom dijelu građevinskog područja, na građevnoj čestici je moguća gradnja ukoliko je za to područje donesen urbanistički plan uređenja ili su za njega ovim Planom propisani uvjeti provedbe zahvata u prostoru s detaljnošću propisanom za urbanistički plan uređenja, odnosno ako se radi o gradnji zamjenskih ili rekonstrukciji postojećih građevina.</w:t>
      </w:r>
    </w:p>
    <w:p w14:paraId="2DE18F95" w14:textId="77777777" w:rsidR="00AC1F13" w:rsidRPr="001617B0" w:rsidRDefault="00AC1F13" w:rsidP="00AC1F13">
      <w:pPr>
        <w:tabs>
          <w:tab w:val="left" w:pos="0"/>
        </w:tabs>
        <w:jc w:val="both"/>
        <w:rPr>
          <w:rFonts w:eastAsia="Times New Roman" w:cstheme="minorHAnsi"/>
          <w:shd w:val="clear" w:color="auto" w:fill="B2A1C7" w:themeFill="accent4" w:themeFillTint="99"/>
        </w:rPr>
      </w:pPr>
      <w:r w:rsidRPr="001617B0">
        <w:rPr>
          <w:rFonts w:eastAsia="Times New Roman" w:cstheme="minorHAnsi"/>
        </w:rPr>
        <w:tab/>
        <w:t>Građevna čestica je, u pravilu, jedna katastarska čestica čiji je oblik, smještaj u prostoru i veličina u skladu s ovim Planom te koja ima pristup na prometnu površinu sukladno Planu, a iznimke se odnose na slučajeve navedene u člancima 32. – 34. ovih Odredbi.</w:t>
      </w:r>
    </w:p>
    <w:p w14:paraId="414E2337" w14:textId="77777777" w:rsidR="00AC1F13" w:rsidRPr="001617B0" w:rsidRDefault="00AC1F13" w:rsidP="00AC1F13">
      <w:pPr>
        <w:tabs>
          <w:tab w:val="left" w:pos="0"/>
        </w:tabs>
        <w:jc w:val="both"/>
        <w:rPr>
          <w:rFonts w:eastAsia="Times New Roman" w:cstheme="minorHAnsi"/>
        </w:rPr>
      </w:pPr>
      <w:r w:rsidRPr="001617B0">
        <w:rPr>
          <w:rFonts w:eastAsia="Times New Roman" w:cstheme="minorHAnsi"/>
        </w:rPr>
        <w:tab/>
        <w:t xml:space="preserve">Građevnom česticom smatra se kod vrlo dubokih parcela, zemljište dubine 50 - 150 m od regulacijske linije ovisno o tipologiji naselja (do 50 m kod brdskih naselja i do 150 m kod ravničarskih naselja). </w:t>
      </w:r>
    </w:p>
    <w:p w14:paraId="6DA9D7E2" w14:textId="77777777" w:rsidR="00AC1F13" w:rsidRPr="001617B0" w:rsidRDefault="00AC1F13" w:rsidP="00AC1F13">
      <w:pPr>
        <w:tabs>
          <w:tab w:val="left" w:pos="0"/>
        </w:tabs>
        <w:jc w:val="both"/>
        <w:rPr>
          <w:rFonts w:eastAsia="Times New Roman" w:cstheme="minorHAnsi"/>
        </w:rPr>
      </w:pPr>
      <w:r w:rsidRPr="001617B0">
        <w:rPr>
          <w:rFonts w:eastAsia="Times New Roman" w:cstheme="minorHAnsi"/>
        </w:rPr>
        <w:tab/>
        <w:t>U slučajevima kad je postojeća izgradnja na većoj dubini, građevinskom parcelom smatra se zemljište do dubine 10 m iza zadnje izgrađene zgrade.</w:t>
      </w:r>
    </w:p>
    <w:p w14:paraId="27CBF050" w14:textId="77777777" w:rsidR="00AC1F13" w:rsidRPr="001617B0" w:rsidRDefault="00AC1F13" w:rsidP="00AC1F13">
      <w:pPr>
        <w:tabs>
          <w:tab w:val="left" w:pos="0"/>
        </w:tabs>
        <w:jc w:val="both"/>
        <w:rPr>
          <w:rFonts w:eastAsia="Times New Roman" w:cstheme="minorHAnsi"/>
        </w:rPr>
      </w:pPr>
      <w:r w:rsidRPr="001617B0">
        <w:rPr>
          <w:rFonts w:eastAsia="Times New Roman" w:cstheme="minorHAnsi"/>
        </w:rPr>
        <w:tab/>
        <w:t>Iznimno, kod zona gospodarske, javne i društvene, sportsko - rekreacijske i slične namjene, dubina građevnih čestica uz izgrađenu prometnicu i postojeću infrastrukturu, može biti i veća, obzirom da su u pitanju namjene koje zahtijevaju znatno veću površinu.</w:t>
      </w:r>
    </w:p>
    <w:p w14:paraId="55CF069A" w14:textId="77777777" w:rsidR="00AC1F13" w:rsidRPr="001617B0" w:rsidRDefault="00AC1F13" w:rsidP="00AC1F13">
      <w:pPr>
        <w:tabs>
          <w:tab w:val="left" w:pos="0"/>
        </w:tabs>
        <w:jc w:val="both"/>
        <w:rPr>
          <w:rFonts w:eastAsia="Times New Roman" w:cstheme="minorHAnsi"/>
        </w:rPr>
      </w:pPr>
      <w:bookmarkStart w:id="64" w:name="_Hlk131065280"/>
      <w:r w:rsidRPr="001617B0">
        <w:rPr>
          <w:rFonts w:eastAsia="Times New Roman" w:cstheme="minorHAnsi"/>
        </w:rPr>
        <w:lastRenderedPageBreak/>
        <w:tab/>
        <w:t xml:space="preserve">Sukladno navedenom, slijedi da se na isti način određuje i uređeni (izgrađeni i neizgrađeni) dio građevinskog područja naselja, odnosno njegova dubina u odnosu na postojeće prometnice i infrastrukturu, ali uzimajući u obzir specifičnosti svakog naselja, dubinu susjednih uređenih čestica i analizu pojedinačnih slučajeva, kada iznimno, u pojedinim slučajevima, dubina može biti i veća od navedene u stavku 3. i 4., odnosno kao u stavku 5. ovoga članka. Pri tome propisana dubina uređenog dijela građevinskog područja iz prethodnih stavaka može obuhvaćati i više čestica od kojih neke nemaju pristup na javnu prometnu površinu, niti se isti rješava putem prava služnosti ili preko površina u vlasništvu vlasnika građevne čestice. Tada se propisuje da je obavezno izvršiti preparcelaciju te formirati jedinstvene građevne čestice sukladno ovim Odredbama i s direktnim pristupom na javnu prometnu površinu. U takvim se slučajevima navedeno područje, pod uvjetima opisanim u ovom i prethodnim stavcima ovog članka, ne smatra neuređenim. </w:t>
      </w:r>
    </w:p>
    <w:bookmarkEnd w:id="64"/>
    <w:p w14:paraId="023D1E1C" w14:textId="77777777" w:rsidR="00AC1F13" w:rsidRPr="001617B0" w:rsidRDefault="00AC1F13" w:rsidP="00AC1F13">
      <w:pPr>
        <w:ind w:firstLine="708"/>
        <w:jc w:val="both"/>
        <w:rPr>
          <w:rFonts w:eastAsia="Times New Roman" w:cstheme="minorHAnsi"/>
        </w:rPr>
      </w:pPr>
      <w:r w:rsidRPr="001617B0">
        <w:rPr>
          <w:rFonts w:eastAsia="Times New Roman" w:cstheme="minorHAnsi"/>
        </w:rPr>
        <w:tab/>
        <w:t>Građevna čestica planirane građevine mora imati zajedničku među s prometnom površinom minimalne duljine 3,0 m.</w:t>
      </w:r>
    </w:p>
    <w:p w14:paraId="7DB8DBAE" w14:textId="77777777" w:rsidR="00AC1F13" w:rsidRPr="001617B0" w:rsidRDefault="00AC1F13" w:rsidP="00AC1F13">
      <w:pPr>
        <w:ind w:firstLine="708"/>
        <w:jc w:val="both"/>
        <w:rPr>
          <w:rFonts w:eastAsia="Times New Roman" w:cstheme="minorHAnsi"/>
        </w:rPr>
      </w:pPr>
      <w:r w:rsidRPr="001617B0">
        <w:rPr>
          <w:rFonts w:eastAsia="Times New Roman" w:cstheme="minorHAnsi"/>
        </w:rPr>
        <w:t>Iznimno, dok je to omogućeno važećim Zakonom o prostornom uređenju, pristup je moguće dozvoliti i putem prava služnosti ili površine u vlasništvu vlasnika građevne čestice na kojoj se izvodi zahvat, ukoliko je ta čestica postojeća.</w:t>
      </w:r>
    </w:p>
    <w:p w14:paraId="37D0954E"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 xml:space="preserve">U tom slučaju, ukoliko se prometna površina na koju je povezana građevna čestica rješava putem prava služnosti ili površine u vlasništvu vlasnika građevne čestice na kojoj se vrši gradnja, a ne direktnom vezom na površinu javne namjene, pristup do iste s površine javne namjene može se dopustiti najviše preko jedne čestice, u suprotnom treba izvršiti spajanje ili preparcelaciju kako bi se navedeni uvjet zadovoljio i kako je propisano u stavku 6. ovoga članka. </w:t>
      </w:r>
    </w:p>
    <w:p w14:paraId="57FC9BE3" w14:textId="77777777" w:rsidR="00AC1F13" w:rsidRPr="001617B0" w:rsidRDefault="00AC1F13" w:rsidP="00AC1F13">
      <w:pPr>
        <w:autoSpaceDE w:val="0"/>
        <w:autoSpaceDN w:val="0"/>
        <w:adjustRightInd w:val="0"/>
        <w:ind w:firstLine="708"/>
        <w:jc w:val="both"/>
        <w:rPr>
          <w:rFonts w:eastAsia="Times New Roman" w:cstheme="minorHAnsi"/>
          <w:highlight w:val="green"/>
        </w:rPr>
      </w:pPr>
      <w:r w:rsidRPr="001617B0">
        <w:rPr>
          <w:rFonts w:eastAsia="Times New Roman" w:cstheme="minorHAnsi"/>
        </w:rPr>
        <w:t xml:space="preserve">Postojeći pristupi na čestice na kojima su postojeće legalno izgrađene građevine, a koji su osigurani na drugi način (prava služnosti ili površine u vlasništvu vlasnika građevne čestice na kojoj se vrši gradnja.) ovim se Odredbama zadržavaju u smislu mogućosti rekonstrukcije građevina. Nova gradnja na postojećim česticama temeljem postojećih ili novih takvih pristupa dozvoljava se dok je isto dozvoljeno važećim Zakonom. No pri tome se ne dozvoljava osnivanje novih građevnih čestica iza građevnih čestica uz ulicu (prometnu površinu), kao ni nova gradnja na takvim česticama, a temeljem pristupa putem prava služnosti ili površine u vlasništvu vlasnika građevne čestice, odnosno ne dozvoljava se plansko osnivanje drugog reda gradnje, a parcelacija/preparcelacija je moguća u svrhu formiranja (proširenja, korekcije, spajanja) građevnih čestica uz javnu prometnu površinu (prvi red gradnje). </w:t>
      </w:r>
    </w:p>
    <w:p w14:paraId="10F54968"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 xml:space="preserve">Kada pristup do čestica nije moguće riješiti niti na jedan od načina propisanih u prethodnim stavcima, do tih je čestica moguće formirati i nove pristupne prometne površine koje nisu prikazane na kartografskim prikazima ovog Plana, a sukladno uvjetima propisanim člancima 31., 84. te 612. - 621. ovih Odredbi.     </w:t>
      </w:r>
    </w:p>
    <w:p w14:paraId="2D0DCA83" w14:textId="77777777" w:rsidR="00AC1F13" w:rsidRPr="001617B0" w:rsidRDefault="00AC1F13" w:rsidP="00AC1F13">
      <w:pPr>
        <w:tabs>
          <w:tab w:val="left" w:pos="0"/>
        </w:tabs>
        <w:jc w:val="both"/>
        <w:rPr>
          <w:rFonts w:eastAsia="Times New Roman" w:cstheme="minorHAnsi"/>
        </w:rPr>
      </w:pPr>
      <w:r w:rsidRPr="001617B0">
        <w:rPr>
          <w:rFonts w:eastAsia="Times New Roman" w:cstheme="minorHAnsi"/>
        </w:rPr>
        <w:tab/>
        <w:t>Na neuređenom dijelu jedne građevne čestice koji se neuređenim smatra zbog svoje dubine koja prelazi dubine propisane stavcima 3. i 4. ovog članka, pod uvjetom da se namjerava koristiti povezano s namjenom na uređenom dijelu iste čestice te u opsegu izgradnje koja je ovim Odredbama dozvoljena na jednoj građevnoj čestici, moguće je dozvoliti gradnju temeljem postojećih priključaka elektroopskrbe, vodovoda i odvodnje te pristupa preko uređenog dijela građevne čestice, što je u skladu, kako s gospodarskom te javnom, tako i s tradicionalnom poljoprivrednom djelatnošću i s tradicijom vrlo dubokih parcela i  načinom organiziranja sadržaja nastavno jedan iza drugog u ruralnim naseljima ovog područja.</w:t>
      </w:r>
    </w:p>
    <w:bookmarkEnd w:id="63"/>
    <w:p w14:paraId="051ED21E"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rPr>
      </w:pPr>
    </w:p>
    <w:p w14:paraId="0A6F8A2A" w14:textId="77777777" w:rsidR="00AC1F13" w:rsidRPr="001617B0" w:rsidRDefault="00AC1F13">
      <w:pPr>
        <w:numPr>
          <w:ilvl w:val="0"/>
          <w:numId w:val="16"/>
        </w:numPr>
        <w:autoSpaceDE w:val="0"/>
        <w:autoSpaceDN w:val="0"/>
        <w:adjustRightInd w:val="0"/>
        <w:jc w:val="center"/>
        <w:rPr>
          <w:rFonts w:eastAsia="Times New Roman" w:cstheme="minorHAnsi"/>
          <w:b/>
        </w:rPr>
      </w:pPr>
    </w:p>
    <w:p w14:paraId="741428BF" w14:textId="77777777" w:rsidR="00AC1F13" w:rsidRPr="001617B0" w:rsidRDefault="00AC1F13" w:rsidP="00AC1F13">
      <w:pPr>
        <w:tabs>
          <w:tab w:val="left" w:pos="0"/>
        </w:tabs>
        <w:jc w:val="both"/>
        <w:rPr>
          <w:rFonts w:eastAsia="Times New Roman" w:cstheme="minorHAnsi"/>
        </w:rPr>
      </w:pPr>
      <w:r w:rsidRPr="001617B0">
        <w:rPr>
          <w:rFonts w:eastAsia="Times New Roman" w:cstheme="minorHAnsi"/>
        </w:rPr>
        <w:tab/>
        <w:t>Građevinsko područje je područje određeno prostornim planom na kojemu je izgrađeno naselje i područje planirano za uređenje, razvoj i proširenje naselja, a sastoji se od građevinskog područja naselja, izdvojenog dijela građevinskog područja naselja i izdvojenog građevinskog područja izvan naselja.</w:t>
      </w:r>
    </w:p>
    <w:p w14:paraId="446C3022" w14:textId="77777777" w:rsidR="00AC1F13" w:rsidRPr="001617B0" w:rsidRDefault="00AC1F13" w:rsidP="00AC1F13">
      <w:pPr>
        <w:tabs>
          <w:tab w:val="left" w:pos="0"/>
        </w:tabs>
        <w:jc w:val="both"/>
        <w:rPr>
          <w:rFonts w:eastAsia="Times New Roman" w:cstheme="minorHAnsi"/>
        </w:rPr>
      </w:pPr>
      <w:r w:rsidRPr="001617B0">
        <w:rPr>
          <w:rFonts w:eastAsia="Times New Roman" w:cstheme="minorHAnsi"/>
        </w:rPr>
        <w:tab/>
        <w:t>Izdvojeni dio građevinskog područja naselja je odvojeni dio postojećega građevinskog područja istog naselja nastao djelovanjem tradicijskih, prostornih i funkcionalnih utjecaja, određen prostornim planom.</w:t>
      </w:r>
    </w:p>
    <w:p w14:paraId="057F4EDD" w14:textId="77777777" w:rsidR="00AC1F13" w:rsidRPr="001617B0" w:rsidRDefault="00AC1F13" w:rsidP="00AC1F13">
      <w:pPr>
        <w:tabs>
          <w:tab w:val="left" w:pos="0"/>
        </w:tabs>
        <w:jc w:val="both"/>
        <w:rPr>
          <w:rFonts w:eastAsia="Times New Roman" w:cstheme="minorHAnsi"/>
        </w:rPr>
      </w:pPr>
      <w:r w:rsidRPr="001617B0">
        <w:rPr>
          <w:rFonts w:eastAsia="Times New Roman" w:cstheme="minorHAnsi"/>
        </w:rPr>
        <w:lastRenderedPageBreak/>
        <w:tab/>
        <w:t>Izdvojeno građevinsko područje izvan naselja je područje određeno prostornim planom kao prostorna cjelina izvan građevinskog područja naselja planirana za sve namjene, osim za stambenu.</w:t>
      </w:r>
    </w:p>
    <w:p w14:paraId="000124D8" w14:textId="77777777" w:rsidR="00AC1F13" w:rsidRPr="001617B0" w:rsidRDefault="00AC1F13" w:rsidP="00AC1F13">
      <w:pPr>
        <w:tabs>
          <w:tab w:val="left" w:pos="0"/>
        </w:tabs>
        <w:jc w:val="both"/>
        <w:rPr>
          <w:rFonts w:eastAsia="Times New Roman" w:cstheme="minorHAnsi"/>
        </w:rPr>
      </w:pPr>
      <w:r w:rsidRPr="001617B0">
        <w:rPr>
          <w:rFonts w:eastAsia="Times New Roman" w:cstheme="minorHAnsi"/>
        </w:rPr>
        <w:tab/>
        <w:t>U građevinskom području zadovoljavaju se funkcije stanovanja i svih drugih spojivih funkcija sukladnih važnosti i značenju naselja kao što su: javna i društvena, gospodarska (proizvodna i poslovna), sportsko-rekreacijska, komunalna, prometna namjena, površine infrastrukturnih sustava, javne zelene površine, groblja te ostale građevine u funkciji razvoja i uređenja naselja, a prema uvjetima utvrđenim ovim Planom.</w:t>
      </w:r>
    </w:p>
    <w:p w14:paraId="46EF1A8E" w14:textId="77777777" w:rsidR="00AC1F13" w:rsidRPr="001617B0" w:rsidRDefault="00AC1F13" w:rsidP="00AC1F13">
      <w:pPr>
        <w:tabs>
          <w:tab w:val="left" w:pos="0"/>
          <w:tab w:val="left" w:pos="709"/>
        </w:tabs>
        <w:jc w:val="both"/>
        <w:rPr>
          <w:rFonts w:eastAsia="Times New Roman" w:cstheme="minorHAnsi"/>
        </w:rPr>
      </w:pPr>
      <w:r w:rsidRPr="001617B0">
        <w:rPr>
          <w:rFonts w:eastAsia="Times New Roman" w:cstheme="minorHAnsi"/>
        </w:rPr>
        <w:tab/>
        <w:t>U građevinskim područjima naselja predviđena je gradnja novih i zamjenskih građevina, te rekonstrukcija postojećih građevina.</w:t>
      </w:r>
    </w:p>
    <w:p w14:paraId="5DDA9A3E"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265C305D" w14:textId="77777777" w:rsidR="00AC1F13" w:rsidRPr="001617B0" w:rsidRDefault="00AC1F13">
      <w:pPr>
        <w:numPr>
          <w:ilvl w:val="0"/>
          <w:numId w:val="16"/>
        </w:numPr>
        <w:autoSpaceDE w:val="0"/>
        <w:autoSpaceDN w:val="0"/>
        <w:adjustRightInd w:val="0"/>
        <w:jc w:val="center"/>
        <w:rPr>
          <w:rFonts w:eastAsia="Times New Roman" w:cstheme="minorHAnsi"/>
          <w:b/>
        </w:rPr>
      </w:pPr>
    </w:p>
    <w:p w14:paraId="39B83295" w14:textId="77777777" w:rsidR="00AC1F13" w:rsidRPr="001617B0" w:rsidRDefault="00AC1F13" w:rsidP="00AC1F13">
      <w:pPr>
        <w:tabs>
          <w:tab w:val="left" w:pos="0"/>
        </w:tabs>
        <w:jc w:val="both"/>
        <w:rPr>
          <w:rFonts w:eastAsia="Times New Roman" w:cstheme="minorHAnsi"/>
        </w:rPr>
      </w:pPr>
      <w:r w:rsidRPr="001617B0">
        <w:rPr>
          <w:rFonts w:eastAsia="Times New Roman" w:cstheme="minorHAnsi"/>
        </w:rPr>
        <w:tab/>
        <w:t>U građevinskim područjima naselja mogu biti izgrađene slijedeće građevine:</w:t>
      </w:r>
    </w:p>
    <w:p w14:paraId="6A794CF4" w14:textId="77777777" w:rsidR="00AC1F13" w:rsidRPr="001617B0" w:rsidRDefault="00AC1F13">
      <w:pPr>
        <w:numPr>
          <w:ilvl w:val="1"/>
          <w:numId w:val="37"/>
        </w:numPr>
        <w:tabs>
          <w:tab w:val="num" w:pos="426"/>
          <w:tab w:val="left" w:pos="709"/>
          <w:tab w:val="num" w:pos="993"/>
        </w:tabs>
        <w:ind w:left="1418" w:hanging="709"/>
        <w:jc w:val="both"/>
        <w:rPr>
          <w:rFonts w:eastAsia="Times New Roman" w:cstheme="minorHAnsi"/>
        </w:rPr>
      </w:pPr>
      <w:r w:rsidRPr="001617B0">
        <w:rPr>
          <w:rFonts w:eastAsia="Times New Roman" w:cstheme="minorHAnsi"/>
        </w:rPr>
        <w:t>građevine za stanovanje</w:t>
      </w:r>
    </w:p>
    <w:p w14:paraId="4A8A09C7" w14:textId="77777777" w:rsidR="00AC1F13" w:rsidRPr="001617B0" w:rsidRDefault="00AC1F13">
      <w:pPr>
        <w:numPr>
          <w:ilvl w:val="1"/>
          <w:numId w:val="50"/>
        </w:numPr>
        <w:tabs>
          <w:tab w:val="num" w:pos="426"/>
          <w:tab w:val="left" w:pos="709"/>
          <w:tab w:val="num" w:pos="993"/>
          <w:tab w:val="num" w:pos="1276"/>
        </w:tabs>
        <w:ind w:left="1560" w:hanging="567"/>
        <w:jc w:val="both"/>
        <w:rPr>
          <w:rFonts w:eastAsia="Times New Roman" w:cstheme="minorHAnsi"/>
        </w:rPr>
      </w:pPr>
      <w:r w:rsidRPr="001617B0">
        <w:rPr>
          <w:rFonts w:eastAsia="Times New Roman" w:cstheme="minorHAnsi"/>
        </w:rPr>
        <w:t>obiteljske stambene građevine</w:t>
      </w:r>
    </w:p>
    <w:p w14:paraId="2CA5E8AB" w14:textId="77777777" w:rsidR="00AC1F13" w:rsidRPr="001617B0" w:rsidRDefault="00AC1F13">
      <w:pPr>
        <w:numPr>
          <w:ilvl w:val="1"/>
          <w:numId w:val="50"/>
        </w:numPr>
        <w:tabs>
          <w:tab w:val="num" w:pos="426"/>
          <w:tab w:val="left" w:pos="709"/>
          <w:tab w:val="num" w:pos="993"/>
          <w:tab w:val="num" w:pos="1276"/>
        </w:tabs>
        <w:ind w:left="1560" w:hanging="567"/>
        <w:jc w:val="both"/>
        <w:rPr>
          <w:rFonts w:eastAsia="Times New Roman" w:cstheme="minorHAnsi"/>
        </w:rPr>
      </w:pPr>
      <w:r w:rsidRPr="001617B0">
        <w:rPr>
          <w:rFonts w:eastAsia="Times New Roman" w:cstheme="minorHAnsi"/>
        </w:rPr>
        <w:t>višestambene građevine</w:t>
      </w:r>
    </w:p>
    <w:p w14:paraId="73DBA5A2" w14:textId="77777777" w:rsidR="00AC1F13" w:rsidRPr="001617B0" w:rsidRDefault="00AC1F13">
      <w:pPr>
        <w:numPr>
          <w:ilvl w:val="1"/>
          <w:numId w:val="37"/>
        </w:numPr>
        <w:tabs>
          <w:tab w:val="num" w:pos="426"/>
          <w:tab w:val="left" w:pos="709"/>
          <w:tab w:val="num" w:pos="993"/>
        </w:tabs>
        <w:ind w:left="1418" w:hanging="709"/>
        <w:jc w:val="both"/>
        <w:rPr>
          <w:rFonts w:eastAsia="Times New Roman" w:cstheme="minorHAnsi"/>
        </w:rPr>
      </w:pPr>
      <w:r w:rsidRPr="001617B0">
        <w:rPr>
          <w:rFonts w:eastAsia="Times New Roman" w:cstheme="minorHAnsi"/>
        </w:rPr>
        <w:t>građevine mješovite namjene</w:t>
      </w:r>
    </w:p>
    <w:p w14:paraId="4C6E3CEC" w14:textId="77777777" w:rsidR="00AC1F13" w:rsidRPr="001617B0" w:rsidRDefault="00AC1F13">
      <w:pPr>
        <w:numPr>
          <w:ilvl w:val="1"/>
          <w:numId w:val="37"/>
        </w:numPr>
        <w:tabs>
          <w:tab w:val="num" w:pos="426"/>
          <w:tab w:val="left" w:pos="709"/>
          <w:tab w:val="num" w:pos="993"/>
        </w:tabs>
        <w:ind w:left="1418" w:hanging="709"/>
        <w:jc w:val="both"/>
        <w:rPr>
          <w:rFonts w:eastAsia="Times New Roman" w:cstheme="minorHAnsi"/>
        </w:rPr>
      </w:pPr>
      <w:r w:rsidRPr="001617B0">
        <w:rPr>
          <w:rFonts w:eastAsia="Times New Roman" w:cstheme="minorHAnsi"/>
        </w:rPr>
        <w:t>pomoćne građevine</w:t>
      </w:r>
    </w:p>
    <w:p w14:paraId="3C241A5A" w14:textId="77777777" w:rsidR="00AC1F13" w:rsidRPr="001617B0" w:rsidRDefault="00AC1F13">
      <w:pPr>
        <w:numPr>
          <w:ilvl w:val="1"/>
          <w:numId w:val="37"/>
        </w:numPr>
        <w:tabs>
          <w:tab w:val="num" w:pos="426"/>
          <w:tab w:val="left" w:pos="709"/>
          <w:tab w:val="num" w:pos="993"/>
        </w:tabs>
        <w:ind w:left="1418" w:hanging="709"/>
        <w:jc w:val="both"/>
        <w:rPr>
          <w:rFonts w:eastAsia="Times New Roman" w:cstheme="minorHAnsi"/>
        </w:rPr>
      </w:pPr>
      <w:r w:rsidRPr="001617B0">
        <w:rPr>
          <w:rFonts w:eastAsia="Times New Roman" w:cstheme="minorHAnsi"/>
        </w:rPr>
        <w:t>gospodarske građevine</w:t>
      </w:r>
    </w:p>
    <w:p w14:paraId="5013C8C2" w14:textId="77777777" w:rsidR="00AC1F13" w:rsidRPr="001617B0" w:rsidRDefault="00AC1F13">
      <w:pPr>
        <w:numPr>
          <w:ilvl w:val="1"/>
          <w:numId w:val="51"/>
        </w:numPr>
        <w:tabs>
          <w:tab w:val="num" w:pos="426"/>
          <w:tab w:val="left" w:pos="709"/>
          <w:tab w:val="num" w:pos="993"/>
        </w:tabs>
        <w:ind w:left="1276" w:hanging="283"/>
        <w:jc w:val="both"/>
        <w:rPr>
          <w:rFonts w:eastAsia="Times New Roman" w:cstheme="minorHAnsi"/>
        </w:rPr>
      </w:pPr>
      <w:r w:rsidRPr="001617B0">
        <w:rPr>
          <w:rFonts w:eastAsia="Times New Roman" w:cstheme="minorHAnsi"/>
        </w:rPr>
        <w:t>poslovne građevine</w:t>
      </w:r>
    </w:p>
    <w:p w14:paraId="2209A10E" w14:textId="77777777" w:rsidR="00AC1F13" w:rsidRPr="001617B0" w:rsidRDefault="00AC1F13">
      <w:pPr>
        <w:numPr>
          <w:ilvl w:val="1"/>
          <w:numId w:val="51"/>
        </w:numPr>
        <w:tabs>
          <w:tab w:val="num" w:pos="426"/>
          <w:tab w:val="left" w:pos="709"/>
          <w:tab w:val="num" w:pos="993"/>
        </w:tabs>
        <w:ind w:left="1276" w:hanging="283"/>
        <w:jc w:val="both"/>
        <w:rPr>
          <w:rFonts w:eastAsia="Times New Roman" w:cstheme="minorHAnsi"/>
        </w:rPr>
      </w:pPr>
      <w:r w:rsidRPr="001617B0">
        <w:rPr>
          <w:rFonts w:eastAsia="Times New Roman" w:cstheme="minorHAnsi"/>
        </w:rPr>
        <w:t>proizvodne građevine</w:t>
      </w:r>
    </w:p>
    <w:p w14:paraId="6674631C" w14:textId="77777777" w:rsidR="00AC1F13" w:rsidRPr="001617B0" w:rsidRDefault="00AC1F13">
      <w:pPr>
        <w:numPr>
          <w:ilvl w:val="1"/>
          <w:numId w:val="51"/>
        </w:numPr>
        <w:tabs>
          <w:tab w:val="num" w:pos="426"/>
          <w:tab w:val="left" w:pos="709"/>
          <w:tab w:val="num" w:pos="993"/>
        </w:tabs>
        <w:ind w:left="1276" w:hanging="283"/>
        <w:jc w:val="both"/>
        <w:rPr>
          <w:rFonts w:eastAsia="Times New Roman" w:cstheme="minorHAnsi"/>
        </w:rPr>
      </w:pPr>
      <w:r w:rsidRPr="001617B0">
        <w:rPr>
          <w:rFonts w:eastAsia="Times New Roman" w:cstheme="minorHAnsi"/>
        </w:rPr>
        <w:t>građevine za poljoprivrednu djelatnost uz obiteljske stambene građevine</w:t>
      </w:r>
    </w:p>
    <w:p w14:paraId="1A0B1EE3" w14:textId="77777777" w:rsidR="00AC1F13" w:rsidRPr="001617B0" w:rsidRDefault="00AC1F13">
      <w:pPr>
        <w:numPr>
          <w:ilvl w:val="1"/>
          <w:numId w:val="51"/>
        </w:numPr>
        <w:tabs>
          <w:tab w:val="num" w:pos="426"/>
          <w:tab w:val="left" w:pos="709"/>
          <w:tab w:val="num" w:pos="993"/>
        </w:tabs>
        <w:ind w:left="1276" w:hanging="283"/>
        <w:jc w:val="both"/>
        <w:rPr>
          <w:rFonts w:eastAsia="Times New Roman" w:cstheme="minorHAnsi"/>
        </w:rPr>
      </w:pPr>
      <w:r w:rsidRPr="001617B0">
        <w:rPr>
          <w:rFonts w:eastAsia="Times New Roman" w:cstheme="minorHAnsi"/>
        </w:rPr>
        <w:t>građevine za poljoprivrednu djelatnost na vlastitim građevnim česticama</w:t>
      </w:r>
    </w:p>
    <w:p w14:paraId="37ACABA7" w14:textId="77777777" w:rsidR="00AC1F13" w:rsidRPr="001617B0" w:rsidRDefault="00AC1F13">
      <w:pPr>
        <w:numPr>
          <w:ilvl w:val="1"/>
          <w:numId w:val="51"/>
        </w:numPr>
        <w:tabs>
          <w:tab w:val="num" w:pos="426"/>
          <w:tab w:val="num" w:pos="709"/>
          <w:tab w:val="num" w:pos="993"/>
        </w:tabs>
        <w:ind w:left="1276" w:hanging="283"/>
        <w:jc w:val="both"/>
        <w:rPr>
          <w:rFonts w:eastAsia="Times New Roman" w:cstheme="minorHAnsi"/>
        </w:rPr>
      </w:pPr>
      <w:r w:rsidRPr="001617B0">
        <w:rPr>
          <w:rFonts w:eastAsia="Times New Roman" w:cstheme="minorHAnsi"/>
        </w:rPr>
        <w:t>sve druge gospodarske građevine (skladišta, trgovine, servisi, uredske i sve druge građevine u kojima se odvijaju gospodarske aktivnosti)</w:t>
      </w:r>
    </w:p>
    <w:p w14:paraId="7642008E" w14:textId="77777777" w:rsidR="00AC1F13" w:rsidRPr="001617B0" w:rsidRDefault="00AC1F13">
      <w:pPr>
        <w:numPr>
          <w:ilvl w:val="1"/>
          <w:numId w:val="37"/>
        </w:numPr>
        <w:tabs>
          <w:tab w:val="num" w:pos="426"/>
          <w:tab w:val="left" w:pos="709"/>
          <w:tab w:val="num" w:pos="993"/>
        </w:tabs>
        <w:ind w:left="1418" w:hanging="709"/>
        <w:jc w:val="both"/>
        <w:rPr>
          <w:rFonts w:eastAsia="Times New Roman" w:cstheme="minorHAnsi"/>
        </w:rPr>
      </w:pPr>
      <w:r w:rsidRPr="001617B0">
        <w:rPr>
          <w:rFonts w:eastAsia="Times New Roman" w:cstheme="minorHAnsi"/>
        </w:rPr>
        <w:t>javne i društvene građevine</w:t>
      </w:r>
    </w:p>
    <w:p w14:paraId="5D1C2E16" w14:textId="77777777" w:rsidR="00AC1F13" w:rsidRPr="001617B0" w:rsidRDefault="00AC1F13">
      <w:pPr>
        <w:numPr>
          <w:ilvl w:val="1"/>
          <w:numId w:val="37"/>
        </w:numPr>
        <w:tabs>
          <w:tab w:val="num" w:pos="426"/>
          <w:tab w:val="left" w:pos="709"/>
          <w:tab w:val="num" w:pos="993"/>
        </w:tabs>
        <w:ind w:left="1418" w:hanging="709"/>
        <w:jc w:val="both"/>
        <w:rPr>
          <w:rFonts w:eastAsia="Times New Roman" w:cstheme="minorHAnsi"/>
        </w:rPr>
      </w:pPr>
      <w:r w:rsidRPr="001617B0">
        <w:rPr>
          <w:rFonts w:eastAsia="Times New Roman" w:cstheme="minorHAnsi"/>
        </w:rPr>
        <w:t>vjerske građevine</w:t>
      </w:r>
    </w:p>
    <w:p w14:paraId="1D20EE6A" w14:textId="77777777" w:rsidR="00AC1F13" w:rsidRPr="001617B0" w:rsidRDefault="00AC1F13">
      <w:pPr>
        <w:numPr>
          <w:ilvl w:val="1"/>
          <w:numId w:val="37"/>
        </w:numPr>
        <w:tabs>
          <w:tab w:val="num" w:pos="426"/>
          <w:tab w:val="left" w:pos="709"/>
          <w:tab w:val="num" w:pos="993"/>
        </w:tabs>
        <w:ind w:left="1418" w:hanging="709"/>
        <w:jc w:val="both"/>
        <w:rPr>
          <w:rFonts w:eastAsia="Times New Roman" w:cstheme="minorHAnsi"/>
        </w:rPr>
      </w:pPr>
      <w:r w:rsidRPr="001617B0">
        <w:rPr>
          <w:rFonts w:eastAsia="Times New Roman" w:cstheme="minorHAnsi"/>
        </w:rPr>
        <w:t>građevine za potrebe športa i rekreacije</w:t>
      </w:r>
    </w:p>
    <w:p w14:paraId="13672BFB" w14:textId="77777777" w:rsidR="00AC1F13" w:rsidRPr="001617B0" w:rsidRDefault="00AC1F13">
      <w:pPr>
        <w:numPr>
          <w:ilvl w:val="1"/>
          <w:numId w:val="37"/>
        </w:numPr>
        <w:tabs>
          <w:tab w:val="num" w:pos="426"/>
          <w:tab w:val="left" w:pos="709"/>
          <w:tab w:val="num" w:pos="993"/>
        </w:tabs>
        <w:ind w:left="1418" w:hanging="709"/>
        <w:jc w:val="both"/>
        <w:rPr>
          <w:rFonts w:eastAsia="Times New Roman" w:cstheme="minorHAnsi"/>
        </w:rPr>
      </w:pPr>
      <w:r w:rsidRPr="001617B0">
        <w:rPr>
          <w:rFonts w:eastAsia="Times New Roman" w:cstheme="minorHAnsi"/>
        </w:rPr>
        <w:t>prometne, infrastrukturne i komunalne građevine i uređaji</w:t>
      </w:r>
    </w:p>
    <w:p w14:paraId="780EFCFE" w14:textId="77777777" w:rsidR="00AC1F13" w:rsidRPr="001617B0" w:rsidRDefault="00AC1F13">
      <w:pPr>
        <w:numPr>
          <w:ilvl w:val="1"/>
          <w:numId w:val="37"/>
        </w:numPr>
        <w:tabs>
          <w:tab w:val="num" w:pos="426"/>
          <w:tab w:val="left" w:pos="709"/>
          <w:tab w:val="num" w:pos="993"/>
        </w:tabs>
        <w:ind w:left="1418" w:hanging="709"/>
        <w:jc w:val="both"/>
        <w:rPr>
          <w:rFonts w:eastAsia="Times New Roman" w:cstheme="minorHAnsi"/>
        </w:rPr>
      </w:pPr>
      <w:r w:rsidRPr="001617B0">
        <w:rPr>
          <w:rFonts w:eastAsia="Times New Roman" w:cstheme="minorHAnsi"/>
        </w:rPr>
        <w:t>groblja</w:t>
      </w:r>
    </w:p>
    <w:p w14:paraId="720CA10B" w14:textId="77777777" w:rsidR="00AC1F13" w:rsidRPr="001617B0" w:rsidRDefault="00AC1F13">
      <w:pPr>
        <w:numPr>
          <w:ilvl w:val="1"/>
          <w:numId w:val="37"/>
        </w:numPr>
        <w:tabs>
          <w:tab w:val="num" w:pos="426"/>
          <w:tab w:val="left" w:pos="709"/>
          <w:tab w:val="num" w:pos="993"/>
        </w:tabs>
        <w:ind w:left="1418" w:hanging="709"/>
        <w:jc w:val="both"/>
        <w:rPr>
          <w:rFonts w:eastAsia="Times New Roman" w:cstheme="minorHAnsi"/>
        </w:rPr>
      </w:pPr>
      <w:r w:rsidRPr="001617B0">
        <w:rPr>
          <w:rFonts w:eastAsia="Times New Roman" w:cstheme="minorHAnsi"/>
        </w:rPr>
        <w:t>urbana oprema</w:t>
      </w:r>
    </w:p>
    <w:p w14:paraId="698B1E1A" w14:textId="77777777" w:rsidR="00AC1F13" w:rsidRPr="001617B0" w:rsidRDefault="00AC1F13">
      <w:pPr>
        <w:numPr>
          <w:ilvl w:val="1"/>
          <w:numId w:val="37"/>
        </w:numPr>
        <w:tabs>
          <w:tab w:val="num" w:pos="426"/>
          <w:tab w:val="left" w:pos="709"/>
          <w:tab w:val="num" w:pos="993"/>
        </w:tabs>
        <w:ind w:left="1418" w:hanging="709"/>
        <w:jc w:val="both"/>
        <w:rPr>
          <w:rFonts w:eastAsia="Times New Roman" w:cstheme="minorHAnsi"/>
        </w:rPr>
      </w:pPr>
      <w:r w:rsidRPr="001617B0">
        <w:rPr>
          <w:rFonts w:eastAsia="Times New Roman" w:cstheme="minorHAnsi"/>
        </w:rPr>
        <w:t>građevine mješovite namjene</w:t>
      </w:r>
    </w:p>
    <w:p w14:paraId="190EB612" w14:textId="77777777" w:rsidR="00AC1F13" w:rsidRPr="001617B0" w:rsidRDefault="00AC1F13" w:rsidP="00AC1F13">
      <w:pPr>
        <w:ind w:firstLine="708"/>
        <w:jc w:val="both"/>
        <w:rPr>
          <w:rFonts w:eastAsia="Times New Roman" w:cstheme="minorHAnsi"/>
        </w:rPr>
      </w:pPr>
      <w:r w:rsidRPr="001617B0">
        <w:rPr>
          <w:rFonts w:eastAsia="Times New Roman" w:cstheme="minorHAnsi"/>
        </w:rPr>
        <w:t>Površine za izgradnju stambenih građevina, građevina mješovite namjene, poslovnih, javnih i vjerskih te gospodarskih građevina (osim onih koje se smještaju u zasebne gospodarske zone) nisu ovim Planom diferencirane već se određuju sukladno ovim Odredbama.</w:t>
      </w:r>
    </w:p>
    <w:p w14:paraId="646B9638"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bCs/>
        </w:rPr>
      </w:pPr>
    </w:p>
    <w:p w14:paraId="0E6EDFB4" w14:textId="77777777" w:rsidR="00AC1F13" w:rsidRPr="001617B0" w:rsidRDefault="00AC1F13">
      <w:pPr>
        <w:numPr>
          <w:ilvl w:val="0"/>
          <w:numId w:val="16"/>
        </w:numPr>
        <w:autoSpaceDE w:val="0"/>
        <w:autoSpaceDN w:val="0"/>
        <w:adjustRightInd w:val="0"/>
        <w:jc w:val="center"/>
        <w:rPr>
          <w:rFonts w:eastAsia="Times New Roman" w:cstheme="minorHAnsi"/>
          <w:b/>
        </w:rPr>
      </w:pPr>
    </w:p>
    <w:p w14:paraId="4E88AB72" w14:textId="77777777" w:rsidR="00AC1F13" w:rsidRPr="001617B0" w:rsidRDefault="00AC1F13" w:rsidP="00AC1F13">
      <w:pPr>
        <w:ind w:firstLine="708"/>
        <w:jc w:val="both"/>
        <w:rPr>
          <w:rFonts w:eastAsia="Times New Roman" w:cstheme="minorHAnsi"/>
        </w:rPr>
      </w:pPr>
      <w:r w:rsidRPr="001617B0">
        <w:rPr>
          <w:rFonts w:eastAsia="Times New Roman" w:cstheme="minorHAnsi"/>
          <w:i/>
        </w:rPr>
        <w:t>Jednobiteljska stambena građevina</w:t>
      </w:r>
      <w:r w:rsidRPr="001617B0">
        <w:rPr>
          <w:rFonts w:eastAsia="Times New Roman" w:cstheme="minorHAnsi"/>
        </w:rPr>
        <w:t xml:space="preserve"> (obiteljska kuća) je slobodnostojeća, dvojna građevina ili građevina u nizu čija površina iznosi najviše do 500 m</w:t>
      </w:r>
      <w:r w:rsidRPr="001617B0">
        <w:rPr>
          <w:rFonts w:eastAsia="Times New Roman" w:cstheme="minorHAnsi"/>
          <w:vertAlign w:val="superscript"/>
        </w:rPr>
        <w:t>2</w:t>
      </w:r>
      <w:r w:rsidRPr="001617B0">
        <w:rPr>
          <w:rFonts w:eastAsia="Times New Roman" w:cstheme="minorHAnsi"/>
        </w:rPr>
        <w:t xml:space="preserve"> građevinske bruto površine (GBP) i koja ima najviše 3 stana.</w:t>
      </w:r>
    </w:p>
    <w:p w14:paraId="6C2610F3" w14:textId="77777777" w:rsidR="00AC1F13" w:rsidRPr="001617B0" w:rsidRDefault="00AC1F13" w:rsidP="00AC1F13">
      <w:pPr>
        <w:ind w:firstLine="708"/>
        <w:jc w:val="both"/>
        <w:rPr>
          <w:rFonts w:eastAsia="Times New Roman" w:cstheme="minorHAnsi"/>
        </w:rPr>
      </w:pPr>
      <w:r w:rsidRPr="001617B0">
        <w:rPr>
          <w:rFonts w:eastAsia="Times New Roman" w:cstheme="minorHAnsi"/>
          <w:bCs/>
          <w:i/>
        </w:rPr>
        <w:t>Višeobiteljska stambena građevina</w:t>
      </w:r>
      <w:r w:rsidRPr="001617B0">
        <w:rPr>
          <w:rFonts w:eastAsia="Times New Roman" w:cstheme="minorHAnsi"/>
          <w:bCs/>
        </w:rPr>
        <w:t xml:space="preserve"> </w:t>
      </w:r>
      <w:r w:rsidRPr="001617B0">
        <w:rPr>
          <w:rFonts w:eastAsia="Times New Roman" w:cstheme="minorHAnsi"/>
        </w:rPr>
        <w:t>(višeobiteljska kuća) je građevina za stanovanje čija površina iznosi najviše do 750 m</w:t>
      </w:r>
      <w:r w:rsidRPr="001617B0">
        <w:rPr>
          <w:rFonts w:eastAsia="Times New Roman" w:cstheme="minorHAnsi"/>
          <w:vertAlign w:val="superscript"/>
        </w:rPr>
        <w:t>2</w:t>
      </w:r>
      <w:r w:rsidRPr="001617B0">
        <w:rPr>
          <w:rFonts w:eastAsia="Times New Roman" w:cstheme="minorHAnsi"/>
        </w:rPr>
        <w:t xml:space="preserve"> građevinske bruto površine (GBP) i koja ima najviše 5 stanova.</w:t>
      </w:r>
    </w:p>
    <w:p w14:paraId="0B6520A2" w14:textId="77777777" w:rsidR="00AC1F13" w:rsidRPr="001617B0" w:rsidRDefault="00AC1F13" w:rsidP="00AC1F13">
      <w:pPr>
        <w:ind w:firstLine="708"/>
        <w:jc w:val="both"/>
        <w:rPr>
          <w:rFonts w:eastAsia="Times New Roman" w:cstheme="minorHAnsi"/>
        </w:rPr>
      </w:pPr>
      <w:r w:rsidRPr="001617B0">
        <w:rPr>
          <w:rFonts w:eastAsia="Times New Roman" w:cstheme="minorHAnsi"/>
          <w:i/>
        </w:rPr>
        <w:t>Višestambena građevina</w:t>
      </w:r>
      <w:r w:rsidRPr="001617B0">
        <w:rPr>
          <w:rFonts w:eastAsia="Times New Roman" w:cstheme="minorHAnsi"/>
        </w:rPr>
        <w:t xml:space="preserve"> je stambena ili stambeno - poslovna građevina sa više od 5 stanova. Na građevnoj čestici višestambene građevine u pravilu ne mogu biti smještene pomoćne građevine, tako da se neizgrađeni dio građevinske čestice u javnom korištenju koristi za potrebe zelenih površine i smještaj potrebnog broja parkirališnih mjesta.</w:t>
      </w:r>
    </w:p>
    <w:p w14:paraId="41A19F1F" w14:textId="77777777" w:rsidR="00AC1F13" w:rsidRPr="001617B0" w:rsidRDefault="00AC1F13" w:rsidP="00AC1F13">
      <w:pPr>
        <w:ind w:firstLine="708"/>
        <w:jc w:val="both"/>
        <w:rPr>
          <w:rFonts w:eastAsia="Times New Roman" w:cstheme="minorHAnsi"/>
        </w:rPr>
      </w:pPr>
      <w:r w:rsidRPr="001617B0">
        <w:rPr>
          <w:rFonts w:eastAsia="Times New Roman" w:cstheme="minorHAnsi"/>
          <w:i/>
        </w:rPr>
        <w:t>Pomoćna građevina</w:t>
      </w:r>
      <w:r w:rsidRPr="001617B0">
        <w:rPr>
          <w:rFonts w:eastAsia="Times New Roman" w:cstheme="minorHAnsi"/>
        </w:rPr>
        <w:t xml:space="preserve"> je građevina čija je namjena u funkciji osnovne građevine. Pomoćna građevina može biti u funkciji stanovanja (</w:t>
      </w:r>
      <w:r w:rsidRPr="001617B0">
        <w:rPr>
          <w:rFonts w:eastAsia="Times New Roman" w:cstheme="minorHAnsi"/>
          <w:bCs/>
        </w:rPr>
        <w:t>garaže, spremišta, drvarnice, ljetne kuhinje, nadstrešnice i slično</w:t>
      </w:r>
      <w:r w:rsidRPr="001617B0">
        <w:rPr>
          <w:rFonts w:eastAsia="Times New Roman" w:cstheme="minorHAnsi"/>
        </w:rPr>
        <w:t xml:space="preserve">) ili u funkciji uređenja okućnice (vrtni paviljon, sjenica, bazen i slično). </w:t>
      </w:r>
    </w:p>
    <w:p w14:paraId="706251E8" w14:textId="77777777" w:rsidR="00AC1F13" w:rsidRPr="001617B0" w:rsidRDefault="00AC1F13" w:rsidP="00AC1F13">
      <w:pPr>
        <w:rPr>
          <w:rFonts w:eastAsia="Times New Roman" w:cstheme="minorHAnsi"/>
        </w:rPr>
      </w:pPr>
      <w:r w:rsidRPr="001617B0">
        <w:rPr>
          <w:rFonts w:eastAsia="Times New Roman" w:cstheme="minorHAnsi"/>
          <w:i/>
        </w:rPr>
        <w:tab/>
        <w:t>Gospodarske građevine</w:t>
      </w:r>
      <w:r w:rsidRPr="001617B0">
        <w:rPr>
          <w:rFonts w:eastAsia="Times New Roman" w:cstheme="minorHAnsi"/>
        </w:rPr>
        <w:t xml:space="preserve"> služe za odvijanje različitih gospodarskih aktivnosti, a dijele se u slijedeće grupe:</w:t>
      </w:r>
    </w:p>
    <w:p w14:paraId="06ED35D5" w14:textId="77777777" w:rsidR="00AC1F13" w:rsidRPr="001617B0" w:rsidRDefault="00AC1F13" w:rsidP="00AC1F13">
      <w:pPr>
        <w:tabs>
          <w:tab w:val="left" w:pos="851"/>
        </w:tabs>
        <w:ind w:left="851" w:hanging="567"/>
        <w:rPr>
          <w:rFonts w:eastAsia="Times New Roman" w:cstheme="minorHAnsi"/>
        </w:rPr>
      </w:pPr>
      <w:r w:rsidRPr="001617B0">
        <w:rPr>
          <w:rFonts w:eastAsia="Times New Roman" w:cstheme="minorHAnsi"/>
        </w:rPr>
        <w:lastRenderedPageBreak/>
        <w:t xml:space="preserve">A. </w:t>
      </w:r>
      <w:r w:rsidRPr="001617B0">
        <w:rPr>
          <w:rFonts w:eastAsia="Times New Roman" w:cstheme="minorHAnsi"/>
        </w:rPr>
        <w:tab/>
      </w:r>
      <w:r w:rsidRPr="001617B0">
        <w:rPr>
          <w:rFonts w:eastAsia="Times New Roman" w:cstheme="minorHAnsi"/>
          <w:u w:val="single"/>
        </w:rPr>
        <w:t>Poslovne građevine</w:t>
      </w:r>
      <w:r w:rsidRPr="001617B0">
        <w:rPr>
          <w:rFonts w:eastAsia="Times New Roman" w:cstheme="minorHAnsi"/>
        </w:rPr>
        <w:t xml:space="preserve"> su građevine uslužne, trgovačke, komunalno-servisne, ugostiteljsko-turističke i slične namjene.</w:t>
      </w:r>
    </w:p>
    <w:p w14:paraId="5536EC4B" w14:textId="77777777" w:rsidR="00AC1F13" w:rsidRPr="001617B0" w:rsidRDefault="00AC1F13" w:rsidP="00AC1F13">
      <w:pPr>
        <w:tabs>
          <w:tab w:val="left" w:pos="851"/>
        </w:tabs>
        <w:ind w:left="851" w:hanging="567"/>
        <w:rPr>
          <w:rFonts w:eastAsia="Times New Roman" w:cstheme="minorHAnsi"/>
        </w:rPr>
      </w:pPr>
      <w:r w:rsidRPr="001617B0">
        <w:rPr>
          <w:rFonts w:eastAsia="Times New Roman" w:cstheme="minorHAnsi"/>
        </w:rPr>
        <w:t>B.</w:t>
      </w:r>
      <w:r w:rsidRPr="001617B0">
        <w:rPr>
          <w:rFonts w:eastAsia="Times New Roman" w:cstheme="minorHAnsi"/>
        </w:rPr>
        <w:tab/>
      </w:r>
      <w:r w:rsidRPr="001617B0">
        <w:rPr>
          <w:rFonts w:eastAsia="Times New Roman" w:cstheme="minorHAnsi"/>
          <w:u w:val="single"/>
        </w:rPr>
        <w:t>Proizvodne građevine</w:t>
      </w:r>
      <w:r w:rsidRPr="001617B0">
        <w:rPr>
          <w:rFonts w:eastAsia="Times New Roman" w:cstheme="minorHAnsi"/>
        </w:rPr>
        <w:t xml:space="preserve"> su građevine industrijske, zanatske i slične namjene u kojima se odvija proces proizvodnje, prerade ili dorade kao i objekti i postrojenja (građevine) za istraživanje i eksploataciju geotermalnih voda u energetske svrhe</w:t>
      </w:r>
    </w:p>
    <w:p w14:paraId="3713D0C3" w14:textId="77777777" w:rsidR="00AC1F13" w:rsidRPr="001617B0" w:rsidRDefault="00AC1F13" w:rsidP="00AC1F13">
      <w:pPr>
        <w:tabs>
          <w:tab w:val="left" w:pos="993"/>
        </w:tabs>
        <w:ind w:left="993" w:hanging="567"/>
        <w:rPr>
          <w:rFonts w:eastAsia="Times New Roman" w:cstheme="minorHAnsi"/>
        </w:rPr>
      </w:pPr>
      <w:r w:rsidRPr="001617B0">
        <w:rPr>
          <w:rFonts w:eastAsia="Times New Roman" w:cstheme="minorHAnsi"/>
        </w:rPr>
        <w:t xml:space="preserve">B.1. </w:t>
      </w:r>
      <w:r w:rsidRPr="001617B0">
        <w:rPr>
          <w:rFonts w:eastAsia="Times New Roman" w:cstheme="minorHAnsi"/>
        </w:rPr>
        <w:tab/>
        <w:t>Proizvodne građevine koje se grade na vlastitoj građevnoj čestici</w:t>
      </w:r>
    </w:p>
    <w:p w14:paraId="0E3CA8AD" w14:textId="77777777" w:rsidR="00AC1F13" w:rsidRPr="001617B0" w:rsidRDefault="00AC1F13">
      <w:pPr>
        <w:numPr>
          <w:ilvl w:val="0"/>
          <w:numId w:val="56"/>
        </w:numPr>
        <w:ind w:left="709" w:firstLine="425"/>
        <w:jc w:val="both"/>
        <w:rPr>
          <w:rFonts w:eastAsia="Times New Roman" w:cstheme="minorHAnsi"/>
        </w:rPr>
      </w:pPr>
      <w:r w:rsidRPr="001617B0">
        <w:rPr>
          <w:rFonts w:eastAsia="Times New Roman" w:cstheme="minorHAnsi"/>
        </w:rPr>
        <w:t>u građevinskom području naselja</w:t>
      </w:r>
    </w:p>
    <w:p w14:paraId="481FB489" w14:textId="77777777" w:rsidR="00AC1F13" w:rsidRPr="001617B0" w:rsidRDefault="00AC1F13">
      <w:pPr>
        <w:numPr>
          <w:ilvl w:val="0"/>
          <w:numId w:val="56"/>
        </w:numPr>
        <w:ind w:left="709" w:firstLine="425"/>
        <w:jc w:val="both"/>
        <w:rPr>
          <w:rFonts w:eastAsia="Times New Roman" w:cstheme="minorHAnsi"/>
        </w:rPr>
      </w:pPr>
      <w:r w:rsidRPr="001617B0">
        <w:rPr>
          <w:rFonts w:eastAsia="Times New Roman" w:cstheme="minorHAnsi"/>
        </w:rPr>
        <w:t>u građevinskom području naselja, u sklopu zasebne gospodarske zone</w:t>
      </w:r>
    </w:p>
    <w:p w14:paraId="035DD4C0" w14:textId="77777777" w:rsidR="00AC1F13" w:rsidRPr="001617B0" w:rsidRDefault="00AC1F13">
      <w:pPr>
        <w:numPr>
          <w:ilvl w:val="0"/>
          <w:numId w:val="56"/>
        </w:numPr>
        <w:ind w:left="709" w:firstLine="425"/>
        <w:jc w:val="both"/>
        <w:rPr>
          <w:rFonts w:eastAsia="Times New Roman" w:cstheme="minorHAnsi"/>
        </w:rPr>
      </w:pPr>
      <w:r w:rsidRPr="001617B0">
        <w:rPr>
          <w:rFonts w:eastAsia="Times New Roman" w:cstheme="minorHAnsi"/>
        </w:rPr>
        <w:t>u izdvojenom građevinskom području gospodarske zone</w:t>
      </w:r>
    </w:p>
    <w:p w14:paraId="41B76938" w14:textId="77777777" w:rsidR="00AC1F13" w:rsidRPr="001617B0" w:rsidRDefault="00AC1F13" w:rsidP="00AC1F13">
      <w:pPr>
        <w:tabs>
          <w:tab w:val="left" w:pos="426"/>
        </w:tabs>
        <w:ind w:left="993" w:hanging="567"/>
        <w:rPr>
          <w:rFonts w:eastAsia="Times New Roman" w:cstheme="minorHAnsi"/>
        </w:rPr>
      </w:pPr>
      <w:r w:rsidRPr="001617B0">
        <w:rPr>
          <w:rFonts w:eastAsia="Times New Roman" w:cstheme="minorHAnsi"/>
        </w:rPr>
        <w:t>B.2.</w:t>
      </w:r>
      <w:r w:rsidRPr="001617B0">
        <w:rPr>
          <w:rFonts w:eastAsia="Times New Roman" w:cstheme="minorHAnsi"/>
        </w:rPr>
        <w:tab/>
        <w:t>Proizvodne građevine koje se grade na građevnoj čestici druge namjene</w:t>
      </w:r>
    </w:p>
    <w:p w14:paraId="344C6E46" w14:textId="77777777" w:rsidR="00AC1F13" w:rsidRPr="001617B0" w:rsidRDefault="00AC1F13" w:rsidP="00AC1F13">
      <w:pPr>
        <w:tabs>
          <w:tab w:val="left" w:pos="426"/>
          <w:tab w:val="left" w:pos="1440"/>
        </w:tabs>
        <w:ind w:left="851" w:hanging="616"/>
        <w:rPr>
          <w:rFonts w:eastAsia="Times New Roman" w:cstheme="minorHAnsi"/>
        </w:rPr>
      </w:pPr>
      <w:r w:rsidRPr="001617B0">
        <w:rPr>
          <w:rFonts w:eastAsia="Times New Roman" w:cstheme="minorHAnsi"/>
        </w:rPr>
        <w:t xml:space="preserve">C. </w:t>
      </w:r>
      <w:r w:rsidRPr="001617B0">
        <w:rPr>
          <w:rFonts w:eastAsia="Times New Roman" w:cstheme="minorHAnsi"/>
        </w:rPr>
        <w:tab/>
      </w:r>
      <w:r w:rsidRPr="001617B0">
        <w:rPr>
          <w:rFonts w:eastAsia="Times New Roman" w:cstheme="minorHAnsi"/>
          <w:u w:val="single"/>
        </w:rPr>
        <w:t>Građevine namijenjene za poljoprivrednu djelatnost</w:t>
      </w:r>
    </w:p>
    <w:p w14:paraId="732F409A" w14:textId="77777777" w:rsidR="00AC1F13" w:rsidRPr="001617B0" w:rsidRDefault="00AC1F13" w:rsidP="00AC1F13">
      <w:pPr>
        <w:tabs>
          <w:tab w:val="left" w:pos="426"/>
          <w:tab w:val="left" w:pos="993"/>
        </w:tabs>
        <w:ind w:left="993" w:hanging="567"/>
        <w:rPr>
          <w:rFonts w:eastAsia="Times New Roman" w:cstheme="minorHAnsi"/>
        </w:rPr>
      </w:pPr>
      <w:r w:rsidRPr="001617B0">
        <w:rPr>
          <w:rFonts w:eastAsia="Times New Roman" w:cstheme="minorHAnsi"/>
        </w:rPr>
        <w:t xml:space="preserve">C.1. </w:t>
      </w:r>
      <w:r w:rsidRPr="001617B0">
        <w:rPr>
          <w:rFonts w:eastAsia="Times New Roman" w:cstheme="minorHAnsi"/>
        </w:rPr>
        <w:tab/>
        <w:t>Građevine bez izvora zagađenja</w:t>
      </w:r>
    </w:p>
    <w:p w14:paraId="76CE5797" w14:textId="77777777" w:rsidR="00AC1F13" w:rsidRPr="001617B0" w:rsidRDefault="00AC1F13">
      <w:pPr>
        <w:numPr>
          <w:ilvl w:val="0"/>
          <w:numId w:val="60"/>
        </w:numPr>
        <w:ind w:left="709" w:firstLine="425"/>
        <w:jc w:val="both"/>
        <w:rPr>
          <w:rFonts w:eastAsia="Times New Roman" w:cstheme="minorHAnsi"/>
        </w:rPr>
      </w:pPr>
      <w:r w:rsidRPr="001617B0">
        <w:rPr>
          <w:rFonts w:eastAsia="Times New Roman" w:cstheme="minorHAnsi"/>
        </w:rPr>
        <w:t>građevine za smještaj poljoprivrednih proizvoda i mehanizacije</w:t>
      </w:r>
    </w:p>
    <w:p w14:paraId="6503419A" w14:textId="77777777" w:rsidR="00AC1F13" w:rsidRPr="001617B0" w:rsidRDefault="00AC1F13">
      <w:pPr>
        <w:numPr>
          <w:ilvl w:val="0"/>
          <w:numId w:val="60"/>
        </w:numPr>
        <w:ind w:left="709" w:firstLine="425"/>
        <w:jc w:val="both"/>
        <w:rPr>
          <w:rFonts w:eastAsia="Times New Roman" w:cstheme="minorHAnsi"/>
        </w:rPr>
      </w:pPr>
      <w:r w:rsidRPr="001617B0">
        <w:rPr>
          <w:rFonts w:eastAsia="Times New Roman" w:cstheme="minorHAnsi"/>
        </w:rPr>
        <w:t>građevine za uzgoj poljoprivrednih kultura (staklenici, plastenici)</w:t>
      </w:r>
    </w:p>
    <w:p w14:paraId="48F893A0" w14:textId="77777777" w:rsidR="00AC1F13" w:rsidRPr="001617B0" w:rsidRDefault="00AC1F13">
      <w:pPr>
        <w:numPr>
          <w:ilvl w:val="0"/>
          <w:numId w:val="60"/>
        </w:numPr>
        <w:tabs>
          <w:tab w:val="left" w:pos="1418"/>
        </w:tabs>
        <w:ind w:left="1418" w:right="-1" w:hanging="284"/>
        <w:jc w:val="both"/>
        <w:rPr>
          <w:rFonts w:eastAsia="Times New Roman" w:cstheme="minorHAnsi"/>
          <w:i/>
        </w:rPr>
      </w:pPr>
      <w:r w:rsidRPr="001617B0">
        <w:rPr>
          <w:rFonts w:eastAsia="Times New Roman" w:cstheme="minorHAnsi"/>
        </w:rPr>
        <w:t>objekti i postrojenja (građevine) za istraživanje i eksploataciju geotermalnih voda u energetske svrhe u poljoprivredne svrhe (za zagrijavanje plastenika, staklenika i dr.)</w:t>
      </w:r>
    </w:p>
    <w:p w14:paraId="0344436F" w14:textId="77777777" w:rsidR="00AC1F13" w:rsidRPr="001617B0" w:rsidRDefault="00AC1F13" w:rsidP="00AC1F13">
      <w:pPr>
        <w:tabs>
          <w:tab w:val="left" w:pos="426"/>
          <w:tab w:val="left" w:pos="993"/>
        </w:tabs>
        <w:ind w:left="993" w:hanging="567"/>
        <w:rPr>
          <w:rFonts w:eastAsia="Times New Roman" w:cstheme="minorHAnsi"/>
        </w:rPr>
      </w:pPr>
      <w:r w:rsidRPr="001617B0">
        <w:rPr>
          <w:rFonts w:eastAsia="Times New Roman" w:cstheme="minorHAnsi"/>
        </w:rPr>
        <w:t xml:space="preserve">C.2. </w:t>
      </w:r>
      <w:r w:rsidRPr="001617B0">
        <w:rPr>
          <w:rFonts w:eastAsia="Times New Roman" w:cstheme="minorHAnsi"/>
        </w:rPr>
        <w:tab/>
        <w:t>Građevine s potencijalnim izvorima zagađenja</w:t>
      </w:r>
    </w:p>
    <w:p w14:paraId="6CDBB8C9" w14:textId="77777777" w:rsidR="00AC1F13" w:rsidRPr="001617B0" w:rsidRDefault="00AC1F13">
      <w:pPr>
        <w:numPr>
          <w:ilvl w:val="0"/>
          <w:numId w:val="61"/>
        </w:numPr>
        <w:ind w:left="709" w:firstLine="425"/>
        <w:jc w:val="both"/>
        <w:rPr>
          <w:rFonts w:eastAsia="Times New Roman" w:cstheme="minorHAnsi"/>
        </w:rPr>
      </w:pPr>
      <w:r w:rsidRPr="001617B0">
        <w:rPr>
          <w:rFonts w:eastAsia="Times New Roman" w:cstheme="minorHAnsi"/>
        </w:rPr>
        <w:t>građevine za uzgoj životinja</w:t>
      </w:r>
    </w:p>
    <w:p w14:paraId="444CF174" w14:textId="77777777" w:rsidR="00AC1F13" w:rsidRPr="001617B0" w:rsidRDefault="00AC1F13">
      <w:pPr>
        <w:numPr>
          <w:ilvl w:val="0"/>
          <w:numId w:val="61"/>
        </w:numPr>
        <w:ind w:left="1418" w:hanging="284"/>
        <w:jc w:val="both"/>
        <w:rPr>
          <w:rFonts w:eastAsia="Times New Roman" w:cstheme="minorHAnsi"/>
        </w:rPr>
      </w:pPr>
      <w:r w:rsidRPr="001617B0">
        <w:rPr>
          <w:rFonts w:eastAsia="Times New Roman" w:cstheme="minorHAnsi"/>
        </w:rPr>
        <w:t>građevine za preradu poljoprivrednih proizvoda (mlinovi, sušare, pušnice, mješaonice stočne hrane i slično)</w:t>
      </w:r>
    </w:p>
    <w:p w14:paraId="56D7D86A" w14:textId="77777777" w:rsidR="00AC1F13" w:rsidRPr="001617B0" w:rsidRDefault="00AC1F13" w:rsidP="00AC1F13">
      <w:pPr>
        <w:ind w:firstLine="708"/>
        <w:jc w:val="both"/>
        <w:rPr>
          <w:rFonts w:eastAsia="Times New Roman" w:cstheme="minorHAnsi"/>
        </w:rPr>
      </w:pPr>
      <w:r w:rsidRPr="001617B0">
        <w:rPr>
          <w:rFonts w:eastAsia="Times New Roman" w:cstheme="minorHAnsi"/>
          <w:i/>
        </w:rPr>
        <w:t>Javne građevine</w:t>
      </w:r>
      <w:r w:rsidRPr="001617B0">
        <w:rPr>
          <w:rFonts w:eastAsia="Times New Roman" w:cstheme="minorHAnsi"/>
        </w:rPr>
        <w:t xml:space="preserve"> su građevine upravne, socijalne, zdravstvene, predškolske, obrazovne, kulturne i slične namjene.</w:t>
      </w:r>
    </w:p>
    <w:p w14:paraId="31963C37" w14:textId="77777777" w:rsidR="00AC1F13" w:rsidRPr="001617B0" w:rsidRDefault="00AC1F13" w:rsidP="00AC1F13">
      <w:pPr>
        <w:ind w:firstLine="708"/>
        <w:jc w:val="both"/>
        <w:rPr>
          <w:rFonts w:eastAsia="Times New Roman" w:cstheme="minorHAnsi"/>
        </w:rPr>
      </w:pPr>
      <w:r w:rsidRPr="001617B0">
        <w:rPr>
          <w:rFonts w:eastAsia="Times New Roman" w:cstheme="minorHAnsi"/>
          <w:i/>
        </w:rPr>
        <w:t>Vjerske građevine</w:t>
      </w:r>
      <w:r w:rsidRPr="001617B0">
        <w:rPr>
          <w:rFonts w:eastAsia="Times New Roman" w:cstheme="minorHAnsi"/>
        </w:rPr>
        <w:t xml:space="preserve"> služe za održavanje vjerskih skupova i drugih potreba vjernika.</w:t>
      </w:r>
    </w:p>
    <w:p w14:paraId="6B90DE6C" w14:textId="77777777" w:rsidR="00AC1F13" w:rsidRPr="001617B0" w:rsidRDefault="00AC1F13" w:rsidP="00AC1F13">
      <w:pPr>
        <w:ind w:firstLine="708"/>
        <w:jc w:val="both"/>
        <w:rPr>
          <w:rFonts w:eastAsia="Times New Roman" w:cstheme="minorHAnsi"/>
        </w:rPr>
      </w:pPr>
      <w:r w:rsidRPr="001617B0">
        <w:rPr>
          <w:rFonts w:eastAsia="Times New Roman" w:cstheme="minorHAnsi"/>
          <w:i/>
        </w:rPr>
        <w:t>Sportsko-rekreacijske građevine</w:t>
      </w:r>
      <w:r w:rsidRPr="001617B0">
        <w:rPr>
          <w:rFonts w:eastAsia="Times New Roman" w:cstheme="minorHAnsi"/>
        </w:rPr>
        <w:t xml:space="preserve"> su građevine koje služe potrebama održavanja sportskih natjecanja ili rekreacije (dvorane, igrališta i slično).</w:t>
      </w:r>
    </w:p>
    <w:p w14:paraId="2FB1CA46" w14:textId="77777777" w:rsidR="00AC1F13" w:rsidRPr="001617B0" w:rsidRDefault="00AC1F13" w:rsidP="00AC1F13">
      <w:pPr>
        <w:ind w:firstLine="708"/>
        <w:jc w:val="both"/>
        <w:rPr>
          <w:rFonts w:eastAsia="Times New Roman" w:cstheme="minorHAnsi"/>
        </w:rPr>
      </w:pPr>
      <w:r w:rsidRPr="001617B0">
        <w:rPr>
          <w:rFonts w:eastAsia="Times New Roman" w:cstheme="minorHAnsi"/>
          <w:i/>
        </w:rPr>
        <w:t>Prometne, infrastrukturne i komunalne građevine</w:t>
      </w:r>
      <w:r w:rsidRPr="001617B0">
        <w:rPr>
          <w:rFonts w:eastAsia="Times New Roman" w:cstheme="minorHAnsi"/>
        </w:rPr>
        <w:t xml:space="preserve"> i uređaji su namijenjene za potrebe prometa, pošte, elektroničkih komunikacija, energetike, vodnog gospodarstva, te neke oblike trgovine (sajmišta, tržnice i sl.) kao i za obradu, skladištenje i odlaganje otpada.</w:t>
      </w:r>
    </w:p>
    <w:p w14:paraId="52A9AEC7" w14:textId="77777777" w:rsidR="00AC1F13" w:rsidRPr="001617B0" w:rsidRDefault="00AC1F13" w:rsidP="00AC1F13">
      <w:pPr>
        <w:ind w:firstLine="708"/>
        <w:jc w:val="both"/>
        <w:rPr>
          <w:rFonts w:eastAsia="Times New Roman" w:cstheme="minorHAnsi"/>
        </w:rPr>
      </w:pPr>
      <w:r w:rsidRPr="001617B0">
        <w:rPr>
          <w:rFonts w:eastAsia="Times New Roman" w:cstheme="minorHAnsi"/>
          <w:i/>
        </w:rPr>
        <w:t>Groblja</w:t>
      </w:r>
      <w:r w:rsidRPr="001617B0">
        <w:rPr>
          <w:rFonts w:eastAsia="Times New Roman" w:cstheme="minorHAnsi"/>
        </w:rPr>
        <w:t xml:space="preserve"> ulaze u kategoriju komunalnih objekata, a služe za ukope, te smještaj mrtvačnica i vjerskih građevina i obilježja.</w:t>
      </w:r>
    </w:p>
    <w:p w14:paraId="52A2EFD8" w14:textId="77777777" w:rsidR="00AC1F13" w:rsidRPr="001617B0" w:rsidRDefault="00AC1F13" w:rsidP="00AC1F13">
      <w:pPr>
        <w:ind w:firstLine="708"/>
        <w:jc w:val="both"/>
        <w:rPr>
          <w:rFonts w:eastAsia="Times New Roman" w:cstheme="minorHAnsi"/>
        </w:rPr>
      </w:pPr>
      <w:r w:rsidRPr="001617B0">
        <w:rPr>
          <w:rFonts w:eastAsia="Times New Roman" w:cstheme="minorHAnsi"/>
          <w:i/>
        </w:rPr>
        <w:t>Elementi urbane opreme</w:t>
      </w:r>
      <w:r w:rsidRPr="001617B0">
        <w:rPr>
          <w:rFonts w:eastAsia="Times New Roman" w:cstheme="minorHAnsi"/>
        </w:rPr>
        <w:t xml:space="preserve"> su kiosci, reklamni panoi/stupovi, reklame, klupe, spomenici, spomen obilježja, uređaji za savladavanje urbanističko-arhitektonskih barijera, elementi dječjih igrališta, zaštitni stupići i sl.</w:t>
      </w:r>
    </w:p>
    <w:p w14:paraId="4FD80C5B" w14:textId="77777777" w:rsidR="00AC1F13" w:rsidRPr="001617B0" w:rsidRDefault="00AC1F13" w:rsidP="00AC1F13">
      <w:pPr>
        <w:tabs>
          <w:tab w:val="left" w:pos="851"/>
        </w:tabs>
        <w:ind w:firstLine="426"/>
        <w:jc w:val="both"/>
        <w:rPr>
          <w:rFonts w:eastAsia="Calibri" w:cstheme="minorHAnsi"/>
        </w:rPr>
      </w:pPr>
      <w:r w:rsidRPr="001617B0">
        <w:rPr>
          <w:rFonts w:eastAsia="Calibri" w:cstheme="minorHAnsi"/>
          <w:i/>
          <w:iCs/>
        </w:rPr>
        <w:t>Objekti i postrojenja (građevine) za istraživanje i eksploataciju geotermalnih voda u energetske svrhe</w:t>
      </w:r>
      <w:r w:rsidRPr="001617B0">
        <w:rPr>
          <w:rFonts w:eastAsia="Calibri" w:cstheme="minorHAnsi"/>
        </w:rPr>
        <w:t xml:space="preserve"> znače sve objekte, postrojenja, opremu, alate, uređaje i instalacije koji se koriste prilikom izvođenja istraživanja i eksploatacije geotermalnih voda u energetske svrhe.</w:t>
      </w:r>
    </w:p>
    <w:p w14:paraId="2E5EE590" w14:textId="77777777" w:rsidR="00AC1F13" w:rsidRPr="001617B0" w:rsidRDefault="00AC1F13" w:rsidP="00AC1F13">
      <w:pPr>
        <w:ind w:firstLine="708"/>
        <w:jc w:val="both"/>
        <w:rPr>
          <w:rFonts w:eastAsia="Times New Roman" w:cstheme="minorHAnsi"/>
        </w:rPr>
      </w:pPr>
    </w:p>
    <w:p w14:paraId="09998B60" w14:textId="77777777" w:rsidR="00AC1F13" w:rsidRPr="001617B0" w:rsidRDefault="00AC1F13">
      <w:pPr>
        <w:numPr>
          <w:ilvl w:val="0"/>
          <w:numId w:val="16"/>
        </w:numPr>
        <w:autoSpaceDE w:val="0"/>
        <w:autoSpaceDN w:val="0"/>
        <w:adjustRightInd w:val="0"/>
        <w:jc w:val="center"/>
        <w:rPr>
          <w:rFonts w:eastAsia="Times New Roman" w:cstheme="minorHAnsi"/>
          <w:b/>
        </w:rPr>
      </w:pPr>
    </w:p>
    <w:p w14:paraId="62848EFB"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r>
      <w:bookmarkStart w:id="65" w:name="_Hlk132801259"/>
      <w:r w:rsidRPr="001617B0">
        <w:rPr>
          <w:rFonts w:eastAsia="Times New Roman" w:cstheme="minorHAnsi"/>
        </w:rPr>
        <w:t>U građevinskim područjima naselja propisuje se zabrana izgradnje na poplavnim područjima, osim za izgradnju vodno gospodarskih i infrastrukturnih građevina.</w:t>
      </w:r>
    </w:p>
    <w:p w14:paraId="126E1A5D" w14:textId="77777777" w:rsidR="00AC1F13" w:rsidRPr="001617B0" w:rsidRDefault="00AC1F13" w:rsidP="00AC1F13">
      <w:pPr>
        <w:tabs>
          <w:tab w:val="left" w:pos="0"/>
        </w:tabs>
        <w:autoSpaceDE w:val="0"/>
        <w:autoSpaceDN w:val="0"/>
        <w:adjustRightInd w:val="0"/>
        <w:ind w:firstLine="709"/>
        <w:jc w:val="both"/>
        <w:rPr>
          <w:rFonts w:eastAsia="Times New Roman" w:cstheme="minorHAnsi"/>
        </w:rPr>
      </w:pPr>
      <w:r w:rsidRPr="001617B0">
        <w:rPr>
          <w:rFonts w:eastAsia="Times New Roman" w:cstheme="minorHAnsi"/>
        </w:rPr>
        <w:t xml:space="preserve">Izuzetno, u građevinskim područjima naselja na poplavnim područjima se dozvoljava izgradnja pod uvjetom da se prije izgradnje izvrši ispitivanje i/ili nasipavanje terena prema posebnim uvjetima Hrvatskih voda, ili se izgradnjom regulacijskih i zaštitnih građevina građevinsko područje naselja zaštiti od poplava, odnosno da se zgrade kompletnim rješenjem zaštite od velikih voda. </w:t>
      </w:r>
    </w:p>
    <w:bookmarkEnd w:id="65"/>
    <w:p w14:paraId="24F619D5"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rPr>
      </w:pPr>
    </w:p>
    <w:p w14:paraId="1049D520" w14:textId="77777777" w:rsidR="00AC1F13" w:rsidRPr="001617B0" w:rsidRDefault="00AC1F13">
      <w:pPr>
        <w:numPr>
          <w:ilvl w:val="0"/>
          <w:numId w:val="16"/>
        </w:numPr>
        <w:autoSpaceDE w:val="0"/>
        <w:autoSpaceDN w:val="0"/>
        <w:adjustRightInd w:val="0"/>
        <w:jc w:val="center"/>
        <w:rPr>
          <w:rFonts w:eastAsia="Times New Roman" w:cstheme="minorHAnsi"/>
          <w:b/>
        </w:rPr>
      </w:pPr>
    </w:p>
    <w:p w14:paraId="7B81F0CE" w14:textId="77777777" w:rsidR="00AC1F13" w:rsidRPr="001617B0" w:rsidRDefault="00AC1F13" w:rsidP="00AC1F13">
      <w:pPr>
        <w:autoSpaceDE w:val="0"/>
        <w:autoSpaceDN w:val="0"/>
        <w:adjustRightInd w:val="0"/>
        <w:ind w:firstLine="851"/>
        <w:jc w:val="both"/>
        <w:rPr>
          <w:rFonts w:eastAsia="Times New Roman" w:cstheme="minorHAnsi"/>
        </w:rPr>
      </w:pPr>
      <w:r w:rsidRPr="001617B0">
        <w:rPr>
          <w:rFonts w:eastAsia="Times New Roman" w:cstheme="minorHAnsi"/>
        </w:rPr>
        <w:t xml:space="preserve">U građevinskom području naselja pojedina područja mogu imati pretežitu namjenu te se može smatrati zonom pretežite namjene u kojoj se gradi kako slijedi: </w:t>
      </w:r>
    </w:p>
    <w:p w14:paraId="43001A47" w14:textId="77777777" w:rsidR="00AC1F13" w:rsidRPr="001617B0" w:rsidRDefault="00AC1F13">
      <w:pPr>
        <w:numPr>
          <w:ilvl w:val="0"/>
          <w:numId w:val="38"/>
        </w:numPr>
        <w:tabs>
          <w:tab w:val="num" w:pos="993"/>
        </w:tabs>
        <w:autoSpaceDE w:val="0"/>
        <w:autoSpaceDN w:val="0"/>
        <w:adjustRightInd w:val="0"/>
        <w:ind w:left="993" w:hanging="268"/>
        <w:jc w:val="both"/>
        <w:rPr>
          <w:rFonts w:eastAsia="Times New Roman" w:cstheme="minorHAnsi"/>
        </w:rPr>
      </w:pPr>
      <w:r w:rsidRPr="001617B0">
        <w:rPr>
          <w:rFonts w:eastAsia="Times New Roman" w:cstheme="minorHAnsi"/>
        </w:rPr>
        <w:t>Zona obiteljskog stanovanja je područje koje je izgrađeno ili na kojem se planira izgradnja pretežito obiteljskih stambenih građevina.</w:t>
      </w:r>
    </w:p>
    <w:p w14:paraId="75FCF0FA" w14:textId="77777777" w:rsidR="00AC1F13" w:rsidRPr="001617B0" w:rsidRDefault="00AC1F13" w:rsidP="00AC1F13">
      <w:pPr>
        <w:autoSpaceDE w:val="0"/>
        <w:autoSpaceDN w:val="0"/>
        <w:adjustRightInd w:val="0"/>
        <w:ind w:left="993"/>
        <w:jc w:val="both"/>
        <w:rPr>
          <w:rFonts w:eastAsia="Times New Roman" w:cstheme="minorHAnsi"/>
        </w:rPr>
      </w:pPr>
      <w:r w:rsidRPr="001617B0">
        <w:rPr>
          <w:rFonts w:eastAsia="Times New Roman" w:cstheme="minorHAnsi"/>
        </w:rPr>
        <w:t xml:space="preserve">/zona obiteljskog stanovanja može biti određena kao: </w:t>
      </w:r>
    </w:p>
    <w:p w14:paraId="03B5A933" w14:textId="77777777" w:rsidR="00AC1F13" w:rsidRPr="001617B0" w:rsidRDefault="00AC1F13">
      <w:pPr>
        <w:numPr>
          <w:ilvl w:val="0"/>
          <w:numId w:val="221"/>
        </w:numPr>
        <w:autoSpaceDE w:val="0"/>
        <w:autoSpaceDN w:val="0"/>
        <w:adjustRightInd w:val="0"/>
        <w:contextualSpacing/>
        <w:jc w:val="both"/>
        <w:rPr>
          <w:rFonts w:eastAsia="Times New Roman" w:cstheme="minorHAnsi"/>
          <w:lang w:eastAsia="x-none"/>
        </w:rPr>
      </w:pPr>
      <w:r w:rsidRPr="001617B0">
        <w:rPr>
          <w:rFonts w:eastAsia="Times New Roman" w:cstheme="minorHAnsi"/>
          <w:lang w:eastAsia="x-none"/>
        </w:rPr>
        <w:lastRenderedPageBreak/>
        <w:t>zona jednoobiteljskog stanovanja - područje veće od 0,5 ha, na kojem je izgrađeno ili se planira gradnja jednoobiteljskjh građevina</w:t>
      </w:r>
    </w:p>
    <w:p w14:paraId="6B28BF19" w14:textId="77777777" w:rsidR="00AC1F13" w:rsidRPr="001617B0" w:rsidRDefault="00AC1F13">
      <w:pPr>
        <w:numPr>
          <w:ilvl w:val="0"/>
          <w:numId w:val="221"/>
        </w:numPr>
        <w:autoSpaceDE w:val="0"/>
        <w:autoSpaceDN w:val="0"/>
        <w:adjustRightInd w:val="0"/>
        <w:contextualSpacing/>
        <w:jc w:val="both"/>
        <w:rPr>
          <w:rFonts w:eastAsia="Times New Roman" w:cstheme="minorHAnsi"/>
          <w:lang w:eastAsia="x-none"/>
        </w:rPr>
      </w:pPr>
      <w:r w:rsidRPr="001617B0">
        <w:rPr>
          <w:rFonts w:eastAsia="Times New Roman" w:cstheme="minorHAnsi"/>
          <w:lang w:eastAsia="x-none"/>
        </w:rPr>
        <w:t xml:space="preserve">zona višeobiteljskog stanovanja - područje veće od 0,5 ha, na kojem je izgrađeno ili se planira gradnja višeobiteljskjh građevina </w:t>
      </w:r>
    </w:p>
    <w:p w14:paraId="15381D6B" w14:textId="77777777" w:rsidR="00AC1F13" w:rsidRPr="001617B0" w:rsidRDefault="00AC1F13">
      <w:pPr>
        <w:numPr>
          <w:ilvl w:val="0"/>
          <w:numId w:val="38"/>
        </w:numPr>
        <w:tabs>
          <w:tab w:val="num" w:pos="993"/>
        </w:tabs>
        <w:autoSpaceDE w:val="0"/>
        <w:autoSpaceDN w:val="0"/>
        <w:adjustRightInd w:val="0"/>
        <w:ind w:left="993" w:hanging="268"/>
        <w:jc w:val="both"/>
        <w:rPr>
          <w:rFonts w:eastAsia="Times New Roman" w:cstheme="minorHAnsi"/>
        </w:rPr>
      </w:pPr>
      <w:r w:rsidRPr="001617B0">
        <w:rPr>
          <w:rFonts w:eastAsia="Times New Roman" w:cstheme="minorHAnsi"/>
        </w:rPr>
        <w:t xml:space="preserve">Zona višestambene gradnje je </w:t>
      </w:r>
      <w:bookmarkStart w:id="66" w:name="_Hlk155941403"/>
      <w:r w:rsidRPr="001617B0">
        <w:rPr>
          <w:rFonts w:eastAsia="Times New Roman" w:cstheme="minorHAnsi"/>
        </w:rPr>
        <w:t>područje veće od 0,5 ha, na kojem je izgrađeno ili se planira gradnja višestambenih građevina</w:t>
      </w:r>
      <w:bookmarkEnd w:id="66"/>
      <w:r w:rsidRPr="001617B0">
        <w:rPr>
          <w:rFonts w:eastAsia="Times New Roman" w:cstheme="minorHAnsi"/>
        </w:rPr>
        <w:t>.</w:t>
      </w:r>
    </w:p>
    <w:p w14:paraId="24CD44C0" w14:textId="77777777" w:rsidR="00AC1F13" w:rsidRPr="001617B0" w:rsidRDefault="00AC1F13">
      <w:pPr>
        <w:numPr>
          <w:ilvl w:val="0"/>
          <w:numId w:val="38"/>
        </w:numPr>
        <w:tabs>
          <w:tab w:val="num" w:pos="993"/>
        </w:tabs>
        <w:autoSpaceDE w:val="0"/>
        <w:autoSpaceDN w:val="0"/>
        <w:adjustRightInd w:val="0"/>
        <w:ind w:left="993" w:hanging="268"/>
        <w:jc w:val="both"/>
        <w:rPr>
          <w:rFonts w:eastAsia="Times New Roman" w:cstheme="minorHAnsi"/>
        </w:rPr>
      </w:pPr>
      <w:r w:rsidRPr="001617B0">
        <w:rPr>
          <w:rFonts w:eastAsia="Times New Roman" w:cstheme="minorHAnsi"/>
        </w:rPr>
        <w:t>Proizvodna zona u građevinskom području naselja je područje veće od 0,5 ha, na kojem je izgrađeno ili se planira gradnja pretežito proizvodnih građevina.</w:t>
      </w:r>
    </w:p>
    <w:p w14:paraId="26559CCB" w14:textId="77777777" w:rsidR="00AC1F13" w:rsidRPr="001617B0" w:rsidRDefault="00AC1F13">
      <w:pPr>
        <w:numPr>
          <w:ilvl w:val="0"/>
          <w:numId w:val="38"/>
        </w:numPr>
        <w:tabs>
          <w:tab w:val="num" w:pos="993"/>
        </w:tabs>
        <w:autoSpaceDE w:val="0"/>
        <w:autoSpaceDN w:val="0"/>
        <w:adjustRightInd w:val="0"/>
        <w:ind w:left="993" w:hanging="268"/>
        <w:jc w:val="both"/>
        <w:rPr>
          <w:rFonts w:eastAsia="Times New Roman" w:cstheme="minorHAnsi"/>
        </w:rPr>
      </w:pPr>
      <w:r w:rsidRPr="001617B0">
        <w:rPr>
          <w:rFonts w:eastAsia="Times New Roman" w:cstheme="minorHAnsi"/>
        </w:rPr>
        <w:t>Poslovna zona je područje veće od 0,5 ha, na kojem je izgrađeno ili se planira gradnja gospodarskih građevina pretežito poslovne namjene.</w:t>
      </w:r>
    </w:p>
    <w:p w14:paraId="3D6CE047" w14:textId="77777777" w:rsidR="00AC1F13" w:rsidRPr="001617B0" w:rsidRDefault="00AC1F13">
      <w:pPr>
        <w:numPr>
          <w:ilvl w:val="0"/>
          <w:numId w:val="38"/>
        </w:numPr>
        <w:tabs>
          <w:tab w:val="num" w:pos="993"/>
        </w:tabs>
        <w:autoSpaceDE w:val="0"/>
        <w:autoSpaceDN w:val="0"/>
        <w:adjustRightInd w:val="0"/>
        <w:ind w:left="993" w:hanging="268"/>
        <w:jc w:val="both"/>
        <w:rPr>
          <w:rFonts w:eastAsia="Times New Roman" w:cstheme="minorHAnsi"/>
        </w:rPr>
      </w:pPr>
      <w:r w:rsidRPr="001617B0">
        <w:rPr>
          <w:rFonts w:eastAsia="Times New Roman" w:cstheme="minorHAnsi"/>
        </w:rPr>
        <w:t>Ugostiteljsko-turistička zona je područje veće od 0,5 ha, na kojem je izgrađeno ili se planira gradnja građevina turističko-ugostiteljske namjene.</w:t>
      </w:r>
    </w:p>
    <w:p w14:paraId="14E4D70B" w14:textId="77777777" w:rsidR="00AC1F13" w:rsidRPr="001617B0" w:rsidRDefault="00AC1F13">
      <w:pPr>
        <w:numPr>
          <w:ilvl w:val="0"/>
          <w:numId w:val="38"/>
        </w:numPr>
        <w:tabs>
          <w:tab w:val="num" w:pos="993"/>
        </w:tabs>
        <w:autoSpaceDE w:val="0"/>
        <w:autoSpaceDN w:val="0"/>
        <w:adjustRightInd w:val="0"/>
        <w:ind w:left="993" w:hanging="268"/>
        <w:jc w:val="both"/>
        <w:rPr>
          <w:rFonts w:eastAsia="Times New Roman" w:cstheme="minorHAnsi"/>
        </w:rPr>
      </w:pPr>
      <w:r w:rsidRPr="001617B0">
        <w:rPr>
          <w:rFonts w:eastAsia="Times New Roman" w:cstheme="minorHAnsi"/>
        </w:rPr>
        <w:t>Trgovačko-uslužna zona je područje veće od 0,5 ha, na kojem je izgrađeno ili se planira gradnja građevina pretežito trgovačke namjene, trgovačkih centara, građevina maloprodaje i veleprodaje i sl.</w:t>
      </w:r>
    </w:p>
    <w:p w14:paraId="2A1A6CE8" w14:textId="77777777" w:rsidR="00AC1F13" w:rsidRPr="001617B0" w:rsidRDefault="00AC1F13">
      <w:pPr>
        <w:numPr>
          <w:ilvl w:val="0"/>
          <w:numId w:val="38"/>
        </w:numPr>
        <w:tabs>
          <w:tab w:val="num" w:pos="993"/>
        </w:tabs>
        <w:autoSpaceDE w:val="0"/>
        <w:autoSpaceDN w:val="0"/>
        <w:adjustRightInd w:val="0"/>
        <w:ind w:left="993" w:hanging="268"/>
        <w:jc w:val="both"/>
        <w:rPr>
          <w:rFonts w:eastAsia="Times New Roman" w:cstheme="minorHAnsi"/>
        </w:rPr>
      </w:pPr>
      <w:r w:rsidRPr="001617B0">
        <w:rPr>
          <w:rFonts w:eastAsia="Times New Roman" w:cstheme="minorHAnsi"/>
        </w:rPr>
        <w:t>Zona malog i srednjeg poduzetništva je područje veće od 0,5 ha, na kojem je izgrađeno ili se planira gradnja različitih gospodarskih građevina za malo i srednje poduzetništvo.</w:t>
      </w:r>
    </w:p>
    <w:p w14:paraId="52D0C4B1" w14:textId="77777777" w:rsidR="00AC1F13" w:rsidRPr="001617B0" w:rsidRDefault="00AC1F13">
      <w:pPr>
        <w:numPr>
          <w:ilvl w:val="0"/>
          <w:numId w:val="38"/>
        </w:numPr>
        <w:tabs>
          <w:tab w:val="num" w:pos="993"/>
        </w:tabs>
        <w:autoSpaceDE w:val="0"/>
        <w:autoSpaceDN w:val="0"/>
        <w:adjustRightInd w:val="0"/>
        <w:ind w:left="993" w:hanging="268"/>
        <w:jc w:val="both"/>
        <w:rPr>
          <w:rFonts w:eastAsia="Times New Roman" w:cstheme="minorHAnsi"/>
        </w:rPr>
      </w:pPr>
      <w:r w:rsidRPr="001617B0">
        <w:rPr>
          <w:rFonts w:eastAsia="Times New Roman" w:cstheme="minorHAnsi"/>
        </w:rPr>
        <w:t>Mješovita gospodarska zona je područje veće od 0,5 ha, na kojem je izgrađeno ili se planira gradnja različitih gospodarskih djelatnosti, a niti jedna od njih nije obvezno pretežita.</w:t>
      </w:r>
    </w:p>
    <w:p w14:paraId="2E168DEC" w14:textId="77777777" w:rsidR="00AC1F13" w:rsidRPr="001617B0" w:rsidRDefault="00AC1F13">
      <w:pPr>
        <w:numPr>
          <w:ilvl w:val="0"/>
          <w:numId w:val="38"/>
        </w:numPr>
        <w:tabs>
          <w:tab w:val="num" w:pos="993"/>
        </w:tabs>
        <w:autoSpaceDE w:val="0"/>
        <w:autoSpaceDN w:val="0"/>
        <w:adjustRightInd w:val="0"/>
        <w:ind w:left="993" w:hanging="268"/>
        <w:jc w:val="both"/>
        <w:rPr>
          <w:rFonts w:eastAsia="Times New Roman" w:cstheme="minorHAnsi"/>
        </w:rPr>
      </w:pPr>
      <w:r w:rsidRPr="001617B0">
        <w:rPr>
          <w:rFonts w:eastAsia="Times New Roman" w:cstheme="minorHAnsi"/>
        </w:rPr>
        <w:t>Športsko-rekreacijska zona je područje veće od 0,5 ha na kojem je izgrađeno ili se planira gradnja pretežito športskih i rekreacijskih sadržaja.</w:t>
      </w:r>
    </w:p>
    <w:p w14:paraId="324F657C" w14:textId="77777777" w:rsidR="00AC1F13" w:rsidRPr="001617B0" w:rsidRDefault="00AC1F13">
      <w:pPr>
        <w:numPr>
          <w:ilvl w:val="0"/>
          <w:numId w:val="38"/>
        </w:numPr>
        <w:tabs>
          <w:tab w:val="num" w:pos="993"/>
        </w:tabs>
        <w:autoSpaceDE w:val="0"/>
        <w:autoSpaceDN w:val="0"/>
        <w:adjustRightInd w:val="0"/>
        <w:ind w:left="993" w:hanging="268"/>
        <w:jc w:val="both"/>
        <w:rPr>
          <w:rFonts w:eastAsia="Times New Roman" w:cstheme="minorHAnsi"/>
        </w:rPr>
      </w:pPr>
      <w:r w:rsidRPr="001617B0">
        <w:rPr>
          <w:rFonts w:eastAsia="Times New Roman" w:cstheme="minorHAnsi"/>
        </w:rPr>
        <w:t>Zona građevina javnih i društvenih djelatnosti je zona u kojoj je izgrađeno ili se planira gradnja više od jedne osnovne građevine različitih društvenih djelatnosti.</w:t>
      </w:r>
    </w:p>
    <w:p w14:paraId="2AF51C37" w14:textId="77777777" w:rsidR="00AC1F13" w:rsidRPr="001617B0" w:rsidRDefault="00AC1F13" w:rsidP="00AC1F13">
      <w:pPr>
        <w:tabs>
          <w:tab w:val="left" w:pos="709"/>
        </w:tabs>
        <w:autoSpaceDE w:val="0"/>
        <w:autoSpaceDN w:val="0"/>
        <w:adjustRightInd w:val="0"/>
        <w:ind w:left="-142" w:firstLine="142"/>
        <w:jc w:val="both"/>
        <w:rPr>
          <w:rFonts w:eastAsia="Times New Roman" w:cstheme="minorHAnsi"/>
        </w:rPr>
      </w:pPr>
      <w:r w:rsidRPr="001617B0">
        <w:rPr>
          <w:rFonts w:eastAsia="Times New Roman" w:cstheme="minorHAnsi"/>
        </w:rPr>
        <w:tab/>
        <w:t>Zona pretežite namjene određuje se postojećom kvalitetnom, novijom gradnjom u prostoru (ili starijom gradnjom koja se planira zadržati te rekonstruirati i/ili prenamijeniti uz dokaz o istom – projekt, poslovni plan, apliciranje na natječaje i sl.),  kada je to određeno ovim Planom, pri čemu se pretežitom namjenom u svrhu definicije zone smatra namjena ostvarena na više od 60% izgrađenih čestica ili površine u obuhvatu od minimalno 0,5 ha od građevine koja s namjerava izgraditi.</w:t>
      </w:r>
    </w:p>
    <w:p w14:paraId="18483F7A" w14:textId="77777777" w:rsidR="00AC1F13" w:rsidRPr="001617B0" w:rsidRDefault="00AC1F13" w:rsidP="00AC1F13">
      <w:pPr>
        <w:tabs>
          <w:tab w:val="left" w:pos="709"/>
        </w:tabs>
        <w:autoSpaceDE w:val="0"/>
        <w:autoSpaceDN w:val="0"/>
        <w:adjustRightInd w:val="0"/>
        <w:spacing w:after="240"/>
        <w:ind w:left="-142" w:firstLine="142"/>
        <w:jc w:val="both"/>
        <w:rPr>
          <w:rFonts w:eastAsia="Times New Roman" w:cstheme="minorHAnsi"/>
        </w:rPr>
      </w:pPr>
      <w:r w:rsidRPr="001617B0">
        <w:rPr>
          <w:rFonts w:eastAsia="Times New Roman" w:cstheme="minorHAnsi"/>
        </w:rPr>
        <w:tab/>
        <w:t>Ukoliko područje do sada nije izgrađeno, građevina se može izraditi po zahtjevu investitora, pri čemu će ta građevina u budućnosti predstavljati namjenu prema kojoj će se određivati pretežitost zone kada je to potrebno i propisano ovim odredbama.</w:t>
      </w:r>
    </w:p>
    <w:p w14:paraId="26B7E877" w14:textId="77777777" w:rsidR="00AC1F13" w:rsidRPr="001617B0" w:rsidRDefault="00AC1F13">
      <w:pPr>
        <w:numPr>
          <w:ilvl w:val="0"/>
          <w:numId w:val="16"/>
        </w:numPr>
        <w:autoSpaceDE w:val="0"/>
        <w:autoSpaceDN w:val="0"/>
        <w:adjustRightInd w:val="0"/>
        <w:jc w:val="center"/>
        <w:rPr>
          <w:rFonts w:eastAsia="Times New Roman" w:cstheme="minorHAnsi"/>
          <w:b/>
        </w:rPr>
      </w:pPr>
      <w:r w:rsidRPr="001617B0">
        <w:rPr>
          <w:rFonts w:eastAsia="Times New Roman" w:cstheme="minorHAnsi"/>
          <w:b/>
        </w:rPr>
        <w:t xml:space="preserve"> </w:t>
      </w:r>
    </w:p>
    <w:p w14:paraId="785DD918"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Pretežitu izgradnju čini većina građevina u uličnom potezu izgrađena na određeni način. Nova gradnja u potezu se u pravilu određuje u skladu s postojećom (novijom) kvalitetnom gradnjom ili starijom gradnjom kako je definirano u prethodnom članku, a  uzimajući u obzir pretežitu izgradnju po pitanju građevinskog pravca, načina gradnje (samostojeća, dvojna, ugrađena), bliža/dalja udaljenost od granice građevne čestice, visina, etažna visina, kosina i orijentacija krova te drugi prostorno-urbanistički pokazatelji koji su važni za stvaranje slike uličnog poteza.</w:t>
      </w:r>
    </w:p>
    <w:p w14:paraId="435E72F1"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Manja odstupanja (visina i ukupna visina do ± 1,0 m, odstupanja u nagibu krova do ± 15</w:t>
      </w:r>
      <w:r w:rsidRPr="001617B0">
        <w:rPr>
          <w:rFonts w:eastAsia="Times New Roman" w:cstheme="minorHAnsi"/>
          <w:vertAlign w:val="superscript"/>
        </w:rPr>
        <w:t>o</w:t>
      </w:r>
      <w:r w:rsidRPr="001617B0">
        <w:rPr>
          <w:rFonts w:eastAsia="Times New Roman" w:cstheme="minorHAnsi"/>
        </w:rPr>
        <w:t>) dozvoljena su samo ukoliko ne narušavaju postojeću uličnu perspektivu.</w:t>
      </w:r>
    </w:p>
    <w:p w14:paraId="196C5FE5"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 xml:space="preserve">Ukoliko se u uličnom potezu započinje izgradnja novih građevina kvalitetnije izgradnje, pretežita izgradnja se uzima u odnosu na novu gradnju te se dalje razvija u skladu s isključivo tom gradnjom.  </w:t>
      </w:r>
    </w:p>
    <w:p w14:paraId="6DA78D96"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Iznimno, javne i društvene građevine te građevine u već izgrađenim uličnim potezima u kojima je od ranije prisutna raznolika izgradnja i ne može odrediti prevladavajuća gradnja po pitanju visine, etažne visine, kosine, orijentacije krova i slično, dozvoljeno je graditi samo sukladno odredbama ovoga Plana za pojedinu vrstu i namjenu građevine.</w:t>
      </w:r>
    </w:p>
    <w:p w14:paraId="4FEF9293" w14:textId="77777777" w:rsidR="00AC1F13" w:rsidRPr="001617B0" w:rsidRDefault="00AC1F13" w:rsidP="00AC1F13">
      <w:pPr>
        <w:autoSpaceDE w:val="0"/>
        <w:autoSpaceDN w:val="0"/>
        <w:adjustRightInd w:val="0"/>
        <w:spacing w:after="240"/>
        <w:ind w:firstLine="709"/>
        <w:jc w:val="both"/>
        <w:rPr>
          <w:rFonts w:eastAsia="Times New Roman" w:cstheme="minorHAnsi"/>
        </w:rPr>
      </w:pPr>
      <w:r w:rsidRPr="001617B0">
        <w:rPr>
          <w:rFonts w:eastAsia="Times New Roman" w:cstheme="minorHAnsi"/>
        </w:rPr>
        <w:t>Navedeni kriteriji iz stavaka 1. – 3. ovog članka ne odnose se na građenje u zonama iz prethodnog članka, stavka 1., točke 3. – 10. ovih Odredbi.</w:t>
      </w:r>
    </w:p>
    <w:p w14:paraId="34D6FE93" w14:textId="77777777" w:rsidR="00AC1F13" w:rsidRPr="001617B0" w:rsidRDefault="00AC1F13">
      <w:pPr>
        <w:numPr>
          <w:ilvl w:val="0"/>
          <w:numId w:val="16"/>
        </w:numPr>
        <w:autoSpaceDE w:val="0"/>
        <w:autoSpaceDN w:val="0"/>
        <w:adjustRightInd w:val="0"/>
        <w:jc w:val="center"/>
        <w:rPr>
          <w:rFonts w:eastAsia="Times New Roman" w:cstheme="minorHAnsi"/>
          <w:b/>
        </w:rPr>
      </w:pPr>
    </w:p>
    <w:p w14:paraId="36F119D5" w14:textId="77777777" w:rsidR="00AC1F13" w:rsidRPr="001617B0" w:rsidRDefault="00AC1F13" w:rsidP="00AC1F13">
      <w:pPr>
        <w:tabs>
          <w:tab w:val="left" w:pos="709"/>
        </w:tabs>
        <w:autoSpaceDE w:val="0"/>
        <w:autoSpaceDN w:val="0"/>
        <w:adjustRightInd w:val="0"/>
        <w:jc w:val="both"/>
        <w:rPr>
          <w:rFonts w:eastAsia="Times New Roman" w:cstheme="minorHAnsi"/>
        </w:rPr>
      </w:pPr>
      <w:r w:rsidRPr="001617B0">
        <w:rPr>
          <w:rFonts w:eastAsia="Times New Roman" w:cstheme="minorHAnsi"/>
        </w:rPr>
        <w:tab/>
        <w:t>Detaljna namjena površina i građevina utvrđuje se u dokumentima uređenja užih područja, u kojima se mogu utvrditi i drugačiji uvjeti gradnje od uvjeta utvrđenih u PPUG-u Požega, ako je to njegovim Odredbama dozvoljeno.</w:t>
      </w:r>
    </w:p>
    <w:p w14:paraId="5A78BE58" w14:textId="77777777" w:rsidR="00AC1F13" w:rsidRPr="001617B0" w:rsidRDefault="00AC1F13" w:rsidP="00AC1F13">
      <w:pPr>
        <w:ind w:firstLine="708"/>
        <w:jc w:val="both"/>
        <w:rPr>
          <w:rFonts w:eastAsia="Times New Roman" w:cstheme="minorHAnsi"/>
        </w:rPr>
      </w:pPr>
    </w:p>
    <w:p w14:paraId="652B181F" w14:textId="77777777" w:rsidR="00AC1F13" w:rsidRPr="001617B0" w:rsidRDefault="00AC1F13" w:rsidP="00AC1F13">
      <w:pPr>
        <w:ind w:firstLine="708"/>
        <w:jc w:val="both"/>
        <w:rPr>
          <w:rFonts w:eastAsia="Times New Roman" w:cstheme="minorHAnsi"/>
        </w:rPr>
      </w:pPr>
      <w:r w:rsidRPr="001617B0">
        <w:rPr>
          <w:rFonts w:eastAsia="Times New Roman" w:cstheme="minorHAnsi"/>
        </w:rPr>
        <w:t>Za područja za koja se ne donose dokumenti prostornog uređenja užih područja, pretežita namjena određuje se sukladno članku 27. ovih Odredbi, a uvjeti gradnje u zonama većim od 0,5 ha iz prethodnog članka, može se utvrditi obzirom na pretežitu namjenu.</w:t>
      </w:r>
    </w:p>
    <w:p w14:paraId="41495B84" w14:textId="77777777" w:rsidR="00AC1F13" w:rsidRPr="001617B0" w:rsidRDefault="00AC1F13" w:rsidP="00AC1F13">
      <w:pPr>
        <w:ind w:firstLine="708"/>
        <w:jc w:val="both"/>
        <w:rPr>
          <w:rFonts w:eastAsia="Times New Roman" w:cstheme="minorHAnsi"/>
        </w:rPr>
      </w:pPr>
      <w:r w:rsidRPr="001617B0">
        <w:rPr>
          <w:rFonts w:eastAsia="Times New Roman" w:cstheme="minorHAnsi"/>
        </w:rPr>
        <w:t>Na građevinskom području grada Požege obuhvaćenom GUP-om gradit će se u skladu s Odredbama za provedbu GUP-a grada Požege, a koje su usklađene s Odredbama ovog Plana.</w:t>
      </w:r>
    </w:p>
    <w:p w14:paraId="3648B344" w14:textId="77777777" w:rsidR="00AC1F13" w:rsidRPr="001617B0" w:rsidRDefault="00AC1F13" w:rsidP="00AC1F13">
      <w:pPr>
        <w:ind w:firstLine="708"/>
        <w:jc w:val="both"/>
        <w:rPr>
          <w:rFonts w:eastAsia="Times New Roman" w:cstheme="minorHAnsi"/>
        </w:rPr>
      </w:pPr>
    </w:p>
    <w:p w14:paraId="1E120927" w14:textId="77777777" w:rsidR="00AC1F13" w:rsidRPr="001617B0" w:rsidRDefault="00AC1F13" w:rsidP="00AC1F13">
      <w:pPr>
        <w:keepNext/>
        <w:jc w:val="right"/>
        <w:outlineLvl w:val="5"/>
        <w:rPr>
          <w:rFonts w:eastAsia="Times New Roman" w:cstheme="minorHAnsi"/>
          <w:b/>
          <w:u w:val="single"/>
          <w:lang w:eastAsia="x-none"/>
        </w:rPr>
      </w:pPr>
      <w:bookmarkStart w:id="67" w:name="_Toc132779436"/>
      <w:bookmarkStart w:id="68" w:name="_Toc163530957"/>
      <w:r w:rsidRPr="001617B0">
        <w:rPr>
          <w:rFonts w:eastAsia="Times New Roman" w:cstheme="minorHAnsi"/>
          <w:b/>
          <w:u w:val="single"/>
          <w:lang w:eastAsia="x-none"/>
        </w:rPr>
        <w:t>2.2.2. Opći uvjeti gradnje i uređenja prostora u građevinskom području naselja</w:t>
      </w:r>
      <w:bookmarkEnd w:id="67"/>
      <w:bookmarkEnd w:id="68"/>
    </w:p>
    <w:p w14:paraId="45B9297E" w14:textId="77777777" w:rsidR="00C24BD4" w:rsidRPr="001617B0" w:rsidRDefault="00C24BD4" w:rsidP="00AC1F13">
      <w:pPr>
        <w:keepNext/>
        <w:jc w:val="right"/>
        <w:outlineLvl w:val="5"/>
        <w:rPr>
          <w:rFonts w:eastAsia="Times New Roman" w:cstheme="minorHAnsi"/>
          <w:b/>
          <w:u w:val="single"/>
          <w:lang w:eastAsia="x-none"/>
        </w:rPr>
      </w:pPr>
    </w:p>
    <w:p w14:paraId="34F5E1A7" w14:textId="77777777" w:rsidR="00AC1F13" w:rsidRPr="001617B0" w:rsidRDefault="00AC1F13" w:rsidP="00AC1F13">
      <w:pPr>
        <w:autoSpaceDE w:val="0"/>
        <w:autoSpaceDN w:val="0"/>
        <w:adjustRightInd w:val="0"/>
        <w:ind w:left="540" w:hanging="540"/>
        <w:jc w:val="center"/>
        <w:rPr>
          <w:rFonts w:eastAsia="Times New Roman" w:cstheme="minorHAnsi"/>
        </w:rPr>
      </w:pPr>
    </w:p>
    <w:p w14:paraId="57DE9E41" w14:textId="77777777" w:rsidR="00AC1F13" w:rsidRPr="001617B0" w:rsidRDefault="00AC1F13">
      <w:pPr>
        <w:numPr>
          <w:ilvl w:val="0"/>
          <w:numId w:val="16"/>
        </w:numPr>
        <w:autoSpaceDE w:val="0"/>
        <w:autoSpaceDN w:val="0"/>
        <w:adjustRightInd w:val="0"/>
        <w:jc w:val="center"/>
        <w:rPr>
          <w:rFonts w:eastAsia="Times New Roman" w:cstheme="minorHAnsi"/>
          <w:b/>
        </w:rPr>
      </w:pPr>
    </w:p>
    <w:p w14:paraId="126A149C"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Opći uvjeti gradnje primjenjuju se na sve građevne čestice i građevine u građevinskom području naselja.</w:t>
      </w:r>
    </w:p>
    <w:p w14:paraId="0AA554DB" w14:textId="77777777" w:rsidR="00AC1F13" w:rsidRPr="001617B0" w:rsidRDefault="00AC1F13" w:rsidP="00AC1F13">
      <w:pPr>
        <w:autoSpaceDE w:val="0"/>
        <w:autoSpaceDN w:val="0"/>
        <w:adjustRightInd w:val="0"/>
        <w:jc w:val="both"/>
        <w:rPr>
          <w:rFonts w:eastAsia="Times New Roman" w:cstheme="minorHAnsi"/>
          <w:b/>
          <w:bCs/>
        </w:rPr>
      </w:pPr>
    </w:p>
    <w:p w14:paraId="03B5012C" w14:textId="77777777" w:rsidR="00AC1F13" w:rsidRPr="001617B0" w:rsidRDefault="00AC1F13" w:rsidP="00AC1F13">
      <w:pPr>
        <w:keepNext/>
        <w:jc w:val="right"/>
        <w:outlineLvl w:val="6"/>
        <w:rPr>
          <w:rFonts w:eastAsia="Times New Roman" w:cstheme="minorHAnsi"/>
          <w:b/>
          <w:lang w:eastAsia="x-none"/>
        </w:rPr>
      </w:pPr>
      <w:bookmarkStart w:id="69" w:name="_Toc132779437"/>
      <w:bookmarkStart w:id="70" w:name="_Toc163530958"/>
      <w:r w:rsidRPr="001617B0">
        <w:rPr>
          <w:rFonts w:eastAsia="Times New Roman" w:cstheme="minorHAnsi"/>
          <w:b/>
          <w:lang w:eastAsia="x-none"/>
        </w:rPr>
        <w:t>2.2.2.1. Građevne čestice</w:t>
      </w:r>
      <w:bookmarkEnd w:id="69"/>
      <w:bookmarkEnd w:id="70"/>
    </w:p>
    <w:p w14:paraId="18CDE8E6" w14:textId="77777777" w:rsidR="0073056F" w:rsidRPr="001617B0" w:rsidRDefault="0073056F" w:rsidP="00AC1F13">
      <w:pPr>
        <w:autoSpaceDE w:val="0"/>
        <w:autoSpaceDN w:val="0"/>
        <w:adjustRightInd w:val="0"/>
        <w:ind w:left="540" w:hanging="540"/>
        <w:jc w:val="right"/>
        <w:outlineLvl w:val="0"/>
        <w:rPr>
          <w:rFonts w:eastAsia="Times New Roman" w:cstheme="minorHAnsi"/>
          <w:b/>
          <w:bCs/>
        </w:rPr>
      </w:pPr>
    </w:p>
    <w:p w14:paraId="12E75BAD" w14:textId="77777777" w:rsidR="0073056F" w:rsidRPr="001617B0" w:rsidRDefault="0073056F" w:rsidP="00AC1F13">
      <w:pPr>
        <w:autoSpaceDE w:val="0"/>
        <w:autoSpaceDN w:val="0"/>
        <w:adjustRightInd w:val="0"/>
        <w:ind w:left="540" w:hanging="540"/>
        <w:jc w:val="right"/>
        <w:outlineLvl w:val="0"/>
        <w:rPr>
          <w:rFonts w:eastAsia="Times New Roman" w:cstheme="minorHAnsi"/>
          <w:b/>
          <w:bCs/>
        </w:rPr>
      </w:pPr>
    </w:p>
    <w:p w14:paraId="1679DB6C" w14:textId="77777777" w:rsidR="00AC1F13" w:rsidRPr="001617B0" w:rsidRDefault="00AC1F13">
      <w:pPr>
        <w:numPr>
          <w:ilvl w:val="0"/>
          <w:numId w:val="16"/>
        </w:numPr>
        <w:autoSpaceDE w:val="0"/>
        <w:autoSpaceDN w:val="0"/>
        <w:adjustRightInd w:val="0"/>
        <w:jc w:val="center"/>
        <w:rPr>
          <w:rFonts w:eastAsia="Times New Roman" w:cstheme="minorHAnsi"/>
          <w:b/>
        </w:rPr>
      </w:pPr>
    </w:p>
    <w:p w14:paraId="5BE38B7C" w14:textId="77777777" w:rsidR="00AC1F13" w:rsidRPr="001617B0" w:rsidRDefault="00AC1F13" w:rsidP="00AC1F13">
      <w:pPr>
        <w:tabs>
          <w:tab w:val="left" w:pos="0"/>
        </w:tabs>
        <w:autoSpaceDE w:val="0"/>
        <w:autoSpaceDN w:val="0"/>
        <w:adjustRightInd w:val="0"/>
        <w:ind w:firstLine="851"/>
        <w:jc w:val="both"/>
        <w:rPr>
          <w:rFonts w:eastAsia="Times New Roman" w:cstheme="minorHAnsi"/>
        </w:rPr>
      </w:pPr>
      <w:r w:rsidRPr="001617B0">
        <w:rPr>
          <w:rFonts w:eastAsia="Times New Roman" w:cstheme="minorHAnsi"/>
        </w:rPr>
        <w:t>Građevna čestica je zemljište koje omogućuje gradnju i korištenje čestice te koja ima pristup sa prometne površine, sukladno zakonskim odredbama te Odredbama PPUG Požega, osobito članku 22. ovih Odredbi, a formira se prema postupku utvrđenom posebnim zakonom.</w:t>
      </w:r>
    </w:p>
    <w:p w14:paraId="436AF84D" w14:textId="77777777" w:rsidR="00AC1F13" w:rsidRPr="001617B0" w:rsidRDefault="00AC1F13" w:rsidP="00AC1F13">
      <w:pPr>
        <w:tabs>
          <w:tab w:val="left" w:pos="0"/>
        </w:tabs>
        <w:autoSpaceDE w:val="0"/>
        <w:autoSpaceDN w:val="0"/>
        <w:adjustRightInd w:val="0"/>
        <w:ind w:firstLine="851"/>
        <w:jc w:val="both"/>
        <w:rPr>
          <w:rFonts w:eastAsia="Times New Roman" w:cstheme="minorHAnsi"/>
        </w:rPr>
      </w:pPr>
      <w:bookmarkStart w:id="71" w:name="_Hlk167191437"/>
      <w:r w:rsidRPr="001617B0">
        <w:rPr>
          <w:rFonts w:eastAsia="Times New Roman" w:cstheme="minorHAnsi"/>
        </w:rPr>
        <w:t>Prometna površina je površina javne namjene, odnosno površina u vlasništvu vlasnika građevne čestice ili površina na kojoj je osnovano pravo služnosti prolaza u svrhu pristupa do građevne čestice sukladno važećem Zakonu.</w:t>
      </w:r>
    </w:p>
    <w:bookmarkEnd w:id="71"/>
    <w:p w14:paraId="79C47D28" w14:textId="77777777" w:rsidR="00AC1F13" w:rsidRPr="001617B0" w:rsidRDefault="00AC1F13" w:rsidP="00AC1F13">
      <w:pPr>
        <w:tabs>
          <w:tab w:val="left" w:pos="0"/>
        </w:tabs>
        <w:autoSpaceDE w:val="0"/>
        <w:autoSpaceDN w:val="0"/>
        <w:adjustRightInd w:val="0"/>
        <w:ind w:firstLine="851"/>
        <w:jc w:val="both"/>
        <w:rPr>
          <w:rFonts w:eastAsia="Times New Roman" w:cstheme="minorHAnsi"/>
        </w:rPr>
      </w:pPr>
      <w:r w:rsidRPr="001617B0">
        <w:rPr>
          <w:rFonts w:eastAsia="Times New Roman" w:cstheme="minorHAnsi"/>
        </w:rPr>
        <w:t>Prometnom površinom smatra se ulični koridor širine utvrđene u člancima 612. - 621. ovih Odredbi, koji je kao površina javne namjene u javnom korištenju spojen na sustav uličnih koridora u naselju i za koji su riješeni imovinsko - pravni odnosi. Iznimno, čestica može imati osiguran pristup na drugi način naveden u prethodnom stavku, a sukladno stavku 8. - 12. članka 22. ovog Plana.</w:t>
      </w:r>
    </w:p>
    <w:p w14:paraId="020269E9" w14:textId="77777777" w:rsidR="00AC1F13" w:rsidRPr="001617B0" w:rsidRDefault="00AC1F13" w:rsidP="00AC1F13">
      <w:pPr>
        <w:tabs>
          <w:tab w:val="left" w:pos="0"/>
        </w:tabs>
        <w:autoSpaceDE w:val="0"/>
        <w:autoSpaceDN w:val="0"/>
        <w:adjustRightInd w:val="0"/>
        <w:ind w:firstLine="851"/>
        <w:jc w:val="both"/>
        <w:rPr>
          <w:rFonts w:eastAsia="Times New Roman" w:cstheme="minorHAnsi"/>
        </w:rPr>
      </w:pPr>
      <w:r w:rsidRPr="001617B0">
        <w:rPr>
          <w:rFonts w:eastAsia="Times New Roman" w:cstheme="minorHAnsi"/>
        </w:rPr>
        <w:t>Postojeće i planirana prometne površine u građevinskim područjima prikazane su na kartografskim prikazima "Građevinska područja" u MJ 1 : 5.000. Pravci tih prometnih površina su orijentacijski, a prometnice se mogu izvoditi u koridorima određenim člankom 7. ovih Odredbi, sukladno njihovim završnim projektima.</w:t>
      </w:r>
    </w:p>
    <w:p w14:paraId="31A5C538" w14:textId="77777777" w:rsidR="00AC1F13" w:rsidRPr="001617B0" w:rsidRDefault="00AC1F13" w:rsidP="00AC1F13">
      <w:pPr>
        <w:tabs>
          <w:tab w:val="left" w:pos="0"/>
        </w:tabs>
        <w:autoSpaceDE w:val="0"/>
        <w:autoSpaceDN w:val="0"/>
        <w:adjustRightInd w:val="0"/>
        <w:ind w:firstLine="851"/>
        <w:jc w:val="both"/>
        <w:rPr>
          <w:rFonts w:eastAsia="Times New Roman" w:cstheme="minorHAnsi"/>
        </w:rPr>
      </w:pPr>
      <w:r w:rsidRPr="001617B0">
        <w:rPr>
          <w:rFonts w:eastAsia="Times New Roman" w:cstheme="minorHAnsi"/>
        </w:rPr>
        <w:t xml:space="preserve">Prometne površine koje zadovoljavaju uvjete iz članka 84., stavka 2, podstavka 1. i članaka 612. – 621. ovih Odredbi te se u naravi koriste kao prometne površine, smatraju se postojećima i kada nemaju riješene imovinsko-pravne odnose, odnosno određenu katastarsku česticu. U tom slučaju obveza je jedinice lokalne samouprave da što hitnije postupi sukladno posebnom zakonu o cestama koji omogućava njihovo evidentiranje u katastru i upis u zemljišne knjige.   </w:t>
      </w:r>
    </w:p>
    <w:p w14:paraId="3F8BCA51" w14:textId="77777777" w:rsidR="00AC1F13" w:rsidRPr="001617B0" w:rsidRDefault="00AC1F13" w:rsidP="00AC1F13">
      <w:pPr>
        <w:tabs>
          <w:tab w:val="left" w:pos="0"/>
        </w:tabs>
        <w:autoSpaceDE w:val="0"/>
        <w:autoSpaceDN w:val="0"/>
        <w:adjustRightInd w:val="0"/>
        <w:ind w:firstLine="851"/>
        <w:jc w:val="both"/>
        <w:rPr>
          <w:rFonts w:eastAsia="Times New Roman" w:cstheme="minorHAnsi"/>
        </w:rPr>
      </w:pPr>
      <w:r w:rsidRPr="001617B0">
        <w:rPr>
          <w:rFonts w:eastAsia="Times New Roman" w:cstheme="minorHAnsi"/>
        </w:rPr>
        <w:t xml:space="preserve">Prometne površine koje se u katastarskim planovima razlikuju od stvarnog stanja na terenu, također se sukladno prethodnom stavku smatraju postojećima te se mogu usklađivati temeljem istog zakona o cestama što se ne smatra odstupanjem od ovog Plana. </w:t>
      </w:r>
    </w:p>
    <w:p w14:paraId="70DD4F27" w14:textId="77777777" w:rsidR="00AC1F13" w:rsidRPr="001617B0" w:rsidRDefault="00AC1F13" w:rsidP="00AC1F13">
      <w:pPr>
        <w:tabs>
          <w:tab w:val="left" w:pos="0"/>
        </w:tabs>
        <w:autoSpaceDE w:val="0"/>
        <w:autoSpaceDN w:val="0"/>
        <w:adjustRightInd w:val="0"/>
        <w:ind w:firstLine="851"/>
        <w:jc w:val="both"/>
        <w:rPr>
          <w:rFonts w:eastAsia="Times New Roman" w:cstheme="minorHAnsi"/>
        </w:rPr>
      </w:pPr>
      <w:bookmarkStart w:id="72" w:name="_Hlk125636713"/>
      <w:r w:rsidRPr="001617B0">
        <w:rPr>
          <w:rFonts w:eastAsia="Times New Roman" w:cstheme="minorHAnsi"/>
        </w:rPr>
        <w:t>Nerazvrstane ceste, a osobito pristupne prometnice koje nisu prikazane u kartografskim prikazima moguće je formirati kao nove prometne površine, sukladno uvjetima propisanim ovim Odredbama.</w:t>
      </w:r>
    </w:p>
    <w:p w14:paraId="7532812D" w14:textId="77777777" w:rsidR="00AC1F13" w:rsidRPr="001617B0" w:rsidRDefault="00AC1F13" w:rsidP="00AC1F13">
      <w:pPr>
        <w:tabs>
          <w:tab w:val="left" w:pos="0"/>
        </w:tabs>
        <w:autoSpaceDE w:val="0"/>
        <w:autoSpaceDN w:val="0"/>
        <w:adjustRightInd w:val="0"/>
        <w:spacing w:after="240"/>
        <w:ind w:firstLine="851"/>
        <w:jc w:val="both"/>
        <w:rPr>
          <w:rFonts w:eastAsia="Times New Roman" w:cstheme="minorHAnsi"/>
        </w:rPr>
      </w:pPr>
      <w:r w:rsidRPr="001617B0">
        <w:rPr>
          <w:rFonts w:eastAsia="Times New Roman" w:cstheme="minorHAnsi"/>
        </w:rPr>
        <w:t>U građevinskim područjima, osobito u izdvojenim dijelovima građevinskih područja naselja, koja su evidentirana kao izgrađena, a u ovom trenutku nemaju pristupnu prometnu površinu, niti je ista planirana na kartografskom prikazu, omogućava se formiranje puta prema projektu izrađenom na temelju dodatne analize traženja najpovoljnije pozicije puta.</w:t>
      </w:r>
    </w:p>
    <w:bookmarkEnd w:id="72"/>
    <w:p w14:paraId="2D929ED9" w14:textId="77777777" w:rsidR="00AC1F13" w:rsidRPr="001617B0" w:rsidRDefault="00AC1F13">
      <w:pPr>
        <w:numPr>
          <w:ilvl w:val="0"/>
          <w:numId w:val="16"/>
        </w:numPr>
        <w:autoSpaceDE w:val="0"/>
        <w:autoSpaceDN w:val="0"/>
        <w:adjustRightInd w:val="0"/>
        <w:jc w:val="center"/>
        <w:rPr>
          <w:rFonts w:eastAsia="Times New Roman" w:cstheme="minorHAnsi"/>
          <w:b/>
        </w:rPr>
      </w:pPr>
    </w:p>
    <w:p w14:paraId="6CE4BC47" w14:textId="77777777" w:rsidR="00AC1F13" w:rsidRPr="001617B0" w:rsidRDefault="00AC1F13" w:rsidP="00AC1F13">
      <w:pPr>
        <w:tabs>
          <w:tab w:val="left" w:pos="709"/>
        </w:tabs>
        <w:autoSpaceDE w:val="0"/>
        <w:autoSpaceDN w:val="0"/>
        <w:adjustRightInd w:val="0"/>
        <w:jc w:val="both"/>
        <w:rPr>
          <w:rFonts w:eastAsia="Times New Roman" w:cstheme="minorHAnsi"/>
        </w:rPr>
      </w:pPr>
      <w:r w:rsidRPr="001617B0">
        <w:rPr>
          <w:rFonts w:eastAsia="Times New Roman" w:cstheme="minorHAnsi"/>
        </w:rPr>
        <w:tab/>
        <w:t>Za građevine privremenog karaktera koje se postavljaju na javne površine (kiosci, nadstrešnice za sklanjanje ljudi u javnom prometu, tende, ljetni vrtovi i slično) ne formiraju se građevne čestice nego se iste postavljaju na građevnu česticu javne površine.</w:t>
      </w:r>
    </w:p>
    <w:p w14:paraId="1E17DAA5" w14:textId="77777777" w:rsidR="00AC1F13" w:rsidRPr="001617B0" w:rsidRDefault="00AC1F13" w:rsidP="00AC1F13">
      <w:pPr>
        <w:tabs>
          <w:tab w:val="left" w:pos="709"/>
        </w:tabs>
        <w:autoSpaceDE w:val="0"/>
        <w:autoSpaceDN w:val="0"/>
        <w:adjustRightInd w:val="0"/>
        <w:jc w:val="both"/>
        <w:rPr>
          <w:rFonts w:eastAsia="Times New Roman" w:cstheme="minorHAnsi"/>
        </w:rPr>
      </w:pPr>
      <w:r w:rsidRPr="001617B0">
        <w:rPr>
          <w:rFonts w:eastAsia="Times New Roman" w:cstheme="minorHAnsi"/>
        </w:rPr>
        <w:tab/>
        <w:t>Za linearne infrastrukturne građevine (osim cesta) ne formiraju se građevne čestice nego se iste vode po postojećim česticama osim za pojedinačne građevine na trasi, kada je zbog funkcioniranja građevine potrebno formirati građevnu česticu.</w:t>
      </w:r>
    </w:p>
    <w:p w14:paraId="142BA052"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Građevna čestica za ceste i druge javno-prometne površine ne mora se formirati kao jedinstvena katastarska čestica.</w:t>
      </w:r>
    </w:p>
    <w:p w14:paraId="68B21BFD" w14:textId="77777777" w:rsidR="00AC1F13" w:rsidRPr="001617B0" w:rsidRDefault="00AC1F13" w:rsidP="00AC1F13">
      <w:pPr>
        <w:autoSpaceDE w:val="0"/>
        <w:autoSpaceDN w:val="0"/>
        <w:adjustRightInd w:val="0"/>
        <w:ind w:left="900" w:hanging="900"/>
        <w:jc w:val="both"/>
        <w:rPr>
          <w:rFonts w:eastAsia="Times New Roman" w:cstheme="minorHAnsi"/>
        </w:rPr>
      </w:pPr>
      <w:r w:rsidRPr="001617B0">
        <w:rPr>
          <w:rFonts w:eastAsia="Times New Roman" w:cstheme="minorHAnsi"/>
        </w:rPr>
        <w:t xml:space="preserve"> </w:t>
      </w:r>
    </w:p>
    <w:p w14:paraId="13E8AD94" w14:textId="77777777" w:rsidR="00AC1F13" w:rsidRPr="001617B0" w:rsidRDefault="00AC1F13">
      <w:pPr>
        <w:numPr>
          <w:ilvl w:val="0"/>
          <w:numId w:val="16"/>
        </w:numPr>
        <w:autoSpaceDE w:val="0"/>
        <w:autoSpaceDN w:val="0"/>
        <w:adjustRightInd w:val="0"/>
        <w:jc w:val="center"/>
        <w:rPr>
          <w:rFonts w:eastAsia="Times New Roman" w:cstheme="minorHAnsi"/>
          <w:b/>
        </w:rPr>
      </w:pPr>
    </w:p>
    <w:p w14:paraId="6057B31F"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Ako je postojeća zgrada izgrađena na više katastarskih čestica može se rekonstruirati, dograđivati i nadograđivati uz obavezno formiranje građevne čestice s minimalnim  udaljenostima i postotkom izgrađenosti u skladu s ovim Odredbama. Površina ovako formirane građevne čestice iznimno može biti i veća od maksimalno dozvoljene za novu gradnju. Iznimno, u povijesnoj jezgri Požege mora se zadržati postojeće zatečeno stanje katastarskih čestica.</w:t>
      </w:r>
    </w:p>
    <w:p w14:paraId="1F7F9A7C"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Postojećom se građevinom smatra građevina izgrađena na temelju građevinske dozvole ili drugog odgovarajućeg akta te svaka druga građevina koja je prema posebnom zakonu s njom izjednačena.</w:t>
      </w:r>
    </w:p>
    <w:p w14:paraId="7D5641F0" w14:textId="77777777" w:rsidR="00AC1F13" w:rsidRPr="001617B0" w:rsidRDefault="00AC1F13" w:rsidP="00AC1F13">
      <w:pPr>
        <w:autoSpaceDE w:val="0"/>
        <w:autoSpaceDN w:val="0"/>
        <w:adjustRightInd w:val="0"/>
        <w:ind w:firstLine="720"/>
        <w:jc w:val="both"/>
        <w:rPr>
          <w:rFonts w:eastAsia="Times New Roman" w:cstheme="minorHAnsi"/>
        </w:rPr>
      </w:pPr>
    </w:p>
    <w:p w14:paraId="712C8B8C" w14:textId="77777777" w:rsidR="00AC1F13" w:rsidRPr="001617B0" w:rsidRDefault="00AC1F13">
      <w:pPr>
        <w:numPr>
          <w:ilvl w:val="0"/>
          <w:numId w:val="16"/>
        </w:numPr>
        <w:autoSpaceDE w:val="0"/>
        <w:autoSpaceDN w:val="0"/>
        <w:adjustRightInd w:val="0"/>
        <w:jc w:val="center"/>
        <w:rPr>
          <w:rFonts w:eastAsia="Times New Roman" w:cstheme="minorHAnsi"/>
          <w:b/>
        </w:rPr>
      </w:pPr>
    </w:p>
    <w:p w14:paraId="54F26156"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Građevna čestica infrastrukturne građevine koja je u funkciji prometa, veza, energetike, vodoopskrbe, odvodnje, vodoprivrede, (trafostanice, mjerno redukcijske stanice - MRS, antenski stupovi i sl.), može imati minimalnu površinu jednaku tlocrtnoj veličini građevine i ne mora imati regulacijsku liniju.</w:t>
      </w:r>
    </w:p>
    <w:p w14:paraId="718CF43C"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Ukoliko se ta vrsta građevina postavlja na javnu površinu ili na građevnu česticu neke druge građevine ne mora se formirati posebna građevna čestica.</w:t>
      </w:r>
    </w:p>
    <w:p w14:paraId="3B004D5A" w14:textId="77777777" w:rsidR="00B3318F" w:rsidRPr="001617B0" w:rsidRDefault="00B3318F" w:rsidP="00AC1F13">
      <w:pPr>
        <w:tabs>
          <w:tab w:val="left" w:pos="900"/>
        </w:tabs>
        <w:autoSpaceDE w:val="0"/>
        <w:autoSpaceDN w:val="0"/>
        <w:adjustRightInd w:val="0"/>
        <w:jc w:val="both"/>
        <w:rPr>
          <w:rFonts w:eastAsia="Times New Roman" w:cstheme="minorHAnsi"/>
        </w:rPr>
      </w:pPr>
    </w:p>
    <w:p w14:paraId="775D24E3" w14:textId="77777777" w:rsidR="00AC1F13" w:rsidRPr="001617B0" w:rsidRDefault="00AC1F13">
      <w:pPr>
        <w:numPr>
          <w:ilvl w:val="0"/>
          <w:numId w:val="16"/>
        </w:numPr>
        <w:autoSpaceDE w:val="0"/>
        <w:autoSpaceDN w:val="0"/>
        <w:adjustRightInd w:val="0"/>
        <w:jc w:val="center"/>
        <w:rPr>
          <w:rFonts w:eastAsia="Times New Roman" w:cstheme="minorHAnsi"/>
          <w:b/>
        </w:rPr>
      </w:pPr>
    </w:p>
    <w:p w14:paraId="4B5D1632"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Zajednička međa građevne čestice i javne površine je regulacijska linija, a dvorišne međe su međe građevne čestice sa susjednim katastarskim česticama, koje nisu javne.</w:t>
      </w:r>
    </w:p>
    <w:p w14:paraId="4D294E36"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rPr>
      </w:pPr>
    </w:p>
    <w:p w14:paraId="44AA437C" w14:textId="77777777" w:rsidR="00AC1F13" w:rsidRPr="001617B0" w:rsidRDefault="00AC1F13">
      <w:pPr>
        <w:numPr>
          <w:ilvl w:val="0"/>
          <w:numId w:val="16"/>
        </w:numPr>
        <w:autoSpaceDE w:val="0"/>
        <w:autoSpaceDN w:val="0"/>
        <w:adjustRightInd w:val="0"/>
        <w:jc w:val="center"/>
        <w:rPr>
          <w:rFonts w:eastAsia="Times New Roman" w:cstheme="minorHAnsi"/>
          <w:b/>
        </w:rPr>
      </w:pPr>
    </w:p>
    <w:p w14:paraId="52EBCC07"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Koeficijent izgrađenosti građevne čestice (kig) predstavlja odnos izgrađene površine zemljišta svih građevina na građevnoj čestici i ukupne površine građevne čestice, pri čemu je zemljište pod građevinom površina dobivena vertikalnom projekcijom određenom prema vanjskim mjerama obodnih zidova s oblogama svih zatvorenih, otvorenih i natkrivenih konstruktivnih nadzemnih dijelova građevine osim balkona na građevnu česticu, uključujući i terase u prizemlju kada su one konstruktivni dio podzemne etaže).</w:t>
      </w:r>
    </w:p>
    <w:p w14:paraId="3AFF1C88" w14:textId="77777777" w:rsidR="00AC1F13" w:rsidRPr="001617B0" w:rsidRDefault="00AC1F13" w:rsidP="00AC1F13">
      <w:pPr>
        <w:ind w:firstLine="708"/>
        <w:jc w:val="both"/>
        <w:rPr>
          <w:rFonts w:eastAsia="Times New Roman" w:cstheme="minorHAnsi"/>
        </w:rPr>
      </w:pPr>
      <w:r w:rsidRPr="001617B0">
        <w:rPr>
          <w:rFonts w:eastAsia="Times New Roman" w:cstheme="minorHAnsi"/>
        </w:rPr>
        <w:t>Koeficijent iskorištenosti građevne čestice (kis) je odnos ukupne građevinske (bruto) površine građevine i površine građevne čestice.</w:t>
      </w:r>
    </w:p>
    <w:p w14:paraId="67F66E23" w14:textId="77777777" w:rsidR="00AC1F13" w:rsidRPr="001617B0" w:rsidRDefault="00AC1F13" w:rsidP="00AC1F13">
      <w:pPr>
        <w:ind w:firstLine="708"/>
        <w:jc w:val="both"/>
        <w:rPr>
          <w:rFonts w:eastAsia="Times New Roman" w:cstheme="minorHAnsi"/>
        </w:rPr>
      </w:pPr>
      <w:r w:rsidRPr="001617B0">
        <w:rPr>
          <w:rFonts w:eastAsia="Times New Roman" w:cstheme="minorHAnsi"/>
        </w:rPr>
        <w:t>Građevinska bruto površina (GBP) građevine je zbroj površina mjerenih u razini podova svih dijelova (etaža) zgrade (Po, S, Pr, K, Pk) određenih prema vanjskim mjerama obodnih zidova s oblogama, osim površina vanjskog dizala koje se dograđuje na postojeću zgradu, a koja se izračunava na način propisan važećim zakonom o prostornom uređenju i posebnim propisima.</w:t>
      </w:r>
      <w:bookmarkStart w:id="73" w:name="_Hlk40870186"/>
    </w:p>
    <w:bookmarkEnd w:id="73"/>
    <w:p w14:paraId="73EC21A8" w14:textId="77777777" w:rsidR="00AC1F13" w:rsidRPr="001617B0" w:rsidRDefault="00AC1F13" w:rsidP="00AC1F13">
      <w:pPr>
        <w:ind w:firstLine="708"/>
        <w:rPr>
          <w:rFonts w:eastAsia="Times New Roman" w:cstheme="minorHAnsi"/>
        </w:rPr>
      </w:pPr>
      <w:r w:rsidRPr="001617B0">
        <w:rPr>
          <w:rFonts w:eastAsia="Times New Roman" w:cstheme="minorHAnsi"/>
        </w:rPr>
        <w:t>Izgrađenost građevne čestice i koeficijent iskorištenosti građevne čestice izračunavaju se na temelju svih građevina izgrađenih na jednoj građevnoj čestici.</w:t>
      </w:r>
    </w:p>
    <w:p w14:paraId="44D42E48" w14:textId="77777777" w:rsidR="00AC1F13" w:rsidRPr="001617B0" w:rsidRDefault="00AC1F13" w:rsidP="00AC1F13">
      <w:pPr>
        <w:ind w:firstLine="708"/>
        <w:rPr>
          <w:rFonts w:eastAsia="Times New Roman" w:cstheme="minorHAnsi"/>
        </w:rPr>
      </w:pPr>
      <w:r w:rsidRPr="001617B0">
        <w:rPr>
          <w:rFonts w:eastAsia="Times New Roman" w:cstheme="minorHAnsi"/>
        </w:rPr>
        <w:t>U izgrađenost građevne čestice ne ulaze parkirališta, igrališta, dječja igrališta, bazeni kao ni slobodne te uređene zelene površine na građevnim česticama.</w:t>
      </w:r>
    </w:p>
    <w:p w14:paraId="1B004A90" w14:textId="77777777" w:rsidR="00AC1F13" w:rsidRPr="001617B0" w:rsidRDefault="00AC1F13" w:rsidP="00AC1F13">
      <w:pPr>
        <w:spacing w:after="160" w:line="259" w:lineRule="auto"/>
        <w:rPr>
          <w:rFonts w:eastAsia="Times New Roman" w:cstheme="minorHAnsi"/>
        </w:rPr>
      </w:pPr>
    </w:p>
    <w:p w14:paraId="753937F2" w14:textId="77777777" w:rsidR="00AC1F13" w:rsidRPr="001617B0" w:rsidRDefault="00AC1F13" w:rsidP="00AC1F13">
      <w:pPr>
        <w:keepNext/>
        <w:jc w:val="right"/>
        <w:outlineLvl w:val="6"/>
        <w:rPr>
          <w:rFonts w:eastAsia="Times New Roman" w:cstheme="minorHAnsi"/>
          <w:b/>
          <w:lang w:eastAsia="x-none"/>
        </w:rPr>
      </w:pPr>
      <w:bookmarkStart w:id="74" w:name="_Toc132779438"/>
      <w:bookmarkStart w:id="75" w:name="_Toc163530959"/>
      <w:r w:rsidRPr="001617B0">
        <w:rPr>
          <w:rFonts w:eastAsia="Times New Roman" w:cstheme="minorHAnsi"/>
          <w:b/>
          <w:lang w:eastAsia="x-none"/>
        </w:rPr>
        <w:lastRenderedPageBreak/>
        <w:t>2.2.2.2. Način i uvjeti gradnje građevina</w:t>
      </w:r>
      <w:bookmarkEnd w:id="74"/>
      <w:bookmarkEnd w:id="75"/>
    </w:p>
    <w:p w14:paraId="2F24439D" w14:textId="77777777" w:rsidR="00AC1F13" w:rsidRPr="001617B0" w:rsidRDefault="00AC1F13" w:rsidP="00AC1F13">
      <w:pPr>
        <w:autoSpaceDE w:val="0"/>
        <w:autoSpaceDN w:val="0"/>
        <w:adjustRightInd w:val="0"/>
        <w:ind w:left="900" w:hanging="900"/>
        <w:jc w:val="both"/>
        <w:rPr>
          <w:rFonts w:eastAsia="Times New Roman" w:cstheme="minorHAnsi"/>
        </w:rPr>
      </w:pPr>
    </w:p>
    <w:p w14:paraId="1D42ABE3" w14:textId="77777777" w:rsidR="00AC1F13" w:rsidRPr="001617B0" w:rsidRDefault="00AC1F13">
      <w:pPr>
        <w:numPr>
          <w:ilvl w:val="0"/>
          <w:numId w:val="16"/>
        </w:numPr>
        <w:autoSpaceDE w:val="0"/>
        <w:autoSpaceDN w:val="0"/>
        <w:adjustRightInd w:val="0"/>
        <w:jc w:val="center"/>
        <w:rPr>
          <w:rFonts w:eastAsia="Times New Roman" w:cstheme="minorHAnsi"/>
          <w:b/>
        </w:rPr>
      </w:pPr>
    </w:p>
    <w:p w14:paraId="21C8F2BE"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Način gradnje građevine određen je položajem građevine u odnosu na regulacijski pravac i dvorišne međe građevne čestice. S obzirom na način gradnje sve građevine mogu biti: samostojeće, poluugrađene  i ugrađene (niz).</w:t>
      </w:r>
    </w:p>
    <w:p w14:paraId="35151D3E" w14:textId="77777777" w:rsidR="00AC1F13" w:rsidRPr="001617B0" w:rsidRDefault="00AC1F13" w:rsidP="00AC1F13">
      <w:pPr>
        <w:autoSpaceDE w:val="0"/>
        <w:autoSpaceDN w:val="0"/>
        <w:adjustRightInd w:val="0"/>
        <w:ind w:left="900" w:hanging="900"/>
        <w:jc w:val="both"/>
        <w:rPr>
          <w:rFonts w:eastAsia="Times New Roman" w:cstheme="minorHAnsi"/>
        </w:rPr>
      </w:pPr>
    </w:p>
    <w:p w14:paraId="060FB289" w14:textId="77777777" w:rsidR="00AC1F13" w:rsidRPr="001617B0" w:rsidRDefault="00AC1F13">
      <w:pPr>
        <w:numPr>
          <w:ilvl w:val="0"/>
          <w:numId w:val="16"/>
        </w:numPr>
        <w:autoSpaceDE w:val="0"/>
        <w:autoSpaceDN w:val="0"/>
        <w:adjustRightInd w:val="0"/>
        <w:jc w:val="center"/>
        <w:rPr>
          <w:rFonts w:eastAsia="Times New Roman" w:cstheme="minorHAnsi"/>
          <w:b/>
        </w:rPr>
      </w:pPr>
    </w:p>
    <w:p w14:paraId="2340F189"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 xml:space="preserve">Samostojeće građevine su one građevine koje se grade na udaljenosti min. 3,0 m od svih dvorišnih međa. </w:t>
      </w:r>
    </w:p>
    <w:p w14:paraId="0D7EDE5A" w14:textId="77777777" w:rsidR="00AC1F13" w:rsidRPr="001617B0" w:rsidRDefault="00AC1F13" w:rsidP="00AC1F13">
      <w:pPr>
        <w:ind w:firstLine="720"/>
        <w:jc w:val="both"/>
        <w:rPr>
          <w:rFonts w:eastAsia="Times New Roman" w:cstheme="minorHAnsi"/>
        </w:rPr>
      </w:pPr>
      <w:r w:rsidRPr="001617B0">
        <w:rPr>
          <w:rFonts w:eastAsia="Times New Roman" w:cstheme="minorHAnsi"/>
        </w:rPr>
        <w:t>Iznimno od stavka 1., samostojeće građevine mogu se jednom svojom stranom približiti dvorišnoj međi i na manju udaljenost, ali ne manju od 1,0 m (osim za postojeće građevine), , pod uvjetom da način izvedbe i udaljenost tog zida od najbliže građevine na susjednoj građevnoj čestici zadovoljava važeće vatrogasne i sigurnosne propise.</w:t>
      </w:r>
    </w:p>
    <w:p w14:paraId="5724E468" w14:textId="77777777" w:rsidR="00AC1F13" w:rsidRPr="001617B0" w:rsidRDefault="00AC1F13" w:rsidP="00AC1F13">
      <w:pPr>
        <w:tabs>
          <w:tab w:val="left" w:pos="845"/>
        </w:tabs>
        <w:autoSpaceDE w:val="0"/>
        <w:autoSpaceDN w:val="0"/>
        <w:adjustRightInd w:val="0"/>
        <w:jc w:val="both"/>
        <w:rPr>
          <w:rFonts w:eastAsia="Times New Roman" w:cstheme="minorHAnsi"/>
        </w:rPr>
      </w:pPr>
      <w:r w:rsidRPr="001617B0">
        <w:rPr>
          <w:rFonts w:eastAsia="Times New Roman" w:cstheme="minorHAnsi"/>
        </w:rPr>
        <w:tab/>
        <w:t>Također, susjedna neizgrađena građevna čestica, od koje je samostojeća građevina udaljena manje od 3,0 m, mora imati širinu min. 12,0 m, a udaljenost samostojeće građevine od postojeće građevine na susjednoj čestici mora biti min. 3,0 m.</w:t>
      </w:r>
    </w:p>
    <w:p w14:paraId="3D5B4F16" w14:textId="77777777" w:rsidR="00AC1F13" w:rsidRPr="001617B0" w:rsidRDefault="00AC1F13" w:rsidP="00AC1F13">
      <w:pPr>
        <w:tabs>
          <w:tab w:val="left" w:pos="845"/>
        </w:tabs>
        <w:autoSpaceDE w:val="0"/>
        <w:autoSpaceDN w:val="0"/>
        <w:adjustRightInd w:val="0"/>
        <w:jc w:val="both"/>
        <w:rPr>
          <w:rFonts w:eastAsia="Times New Roman" w:cstheme="minorHAnsi"/>
        </w:rPr>
      </w:pPr>
    </w:p>
    <w:p w14:paraId="72F5C8A5" w14:textId="77777777" w:rsidR="00AC1F13" w:rsidRPr="001617B0" w:rsidRDefault="00AC1F13">
      <w:pPr>
        <w:numPr>
          <w:ilvl w:val="0"/>
          <w:numId w:val="16"/>
        </w:numPr>
        <w:autoSpaceDE w:val="0"/>
        <w:autoSpaceDN w:val="0"/>
        <w:adjustRightInd w:val="0"/>
        <w:jc w:val="center"/>
        <w:rPr>
          <w:rFonts w:eastAsia="Times New Roman" w:cstheme="minorHAnsi"/>
          <w:b/>
        </w:rPr>
      </w:pPr>
    </w:p>
    <w:p w14:paraId="5A1F50FC"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Poluugrađene građevine se jednom svojom stranom prislanjaju na dvorišnu među, a udaljenosti drugih strana građevine od ostalih dvorišnih međa je min. 3,0 m.</w:t>
      </w:r>
    </w:p>
    <w:p w14:paraId="5BDF68B1" w14:textId="77777777" w:rsidR="00B3318F" w:rsidRPr="001617B0" w:rsidRDefault="00B3318F" w:rsidP="00AC1F13">
      <w:pPr>
        <w:autoSpaceDE w:val="0"/>
        <w:autoSpaceDN w:val="0"/>
        <w:adjustRightInd w:val="0"/>
        <w:ind w:firstLine="720"/>
        <w:jc w:val="both"/>
        <w:rPr>
          <w:rFonts w:eastAsia="Times New Roman" w:cstheme="minorHAnsi"/>
        </w:rPr>
      </w:pPr>
    </w:p>
    <w:p w14:paraId="7E72B4E0" w14:textId="77777777" w:rsidR="00AC1F13" w:rsidRPr="001617B0" w:rsidRDefault="00AC1F13" w:rsidP="00AC1F13">
      <w:pPr>
        <w:autoSpaceDE w:val="0"/>
        <w:autoSpaceDN w:val="0"/>
        <w:adjustRightInd w:val="0"/>
        <w:ind w:left="900" w:hanging="900"/>
        <w:jc w:val="both"/>
        <w:rPr>
          <w:rFonts w:eastAsia="Times New Roman" w:cstheme="minorHAnsi"/>
        </w:rPr>
      </w:pPr>
    </w:p>
    <w:p w14:paraId="1191F3B5" w14:textId="77777777" w:rsidR="00AC1F13" w:rsidRPr="001617B0" w:rsidRDefault="00AC1F13" w:rsidP="0073056F">
      <w:pPr>
        <w:autoSpaceDE w:val="0"/>
        <w:autoSpaceDN w:val="0"/>
        <w:adjustRightInd w:val="0"/>
        <w:jc w:val="center"/>
        <w:rPr>
          <w:rFonts w:eastAsia="Times New Roman" w:cstheme="minorHAnsi"/>
          <w:b/>
        </w:rPr>
      </w:pPr>
    </w:p>
    <w:p w14:paraId="273F23D3" w14:textId="77777777" w:rsidR="00AC1F13" w:rsidRPr="001617B0" w:rsidRDefault="00AC1F13" w:rsidP="00AC1F13">
      <w:pPr>
        <w:ind w:firstLine="708"/>
        <w:rPr>
          <w:rFonts w:eastAsia="Times New Roman" w:cstheme="minorHAnsi"/>
        </w:rPr>
      </w:pPr>
      <w:r w:rsidRPr="001617B0">
        <w:rPr>
          <w:rFonts w:eastAsia="Times New Roman" w:cstheme="minorHAnsi"/>
        </w:rPr>
        <w:t>Ugrađenim građevinama (niz) smatraju se građevine čije se dvije ili tri strane prislanjaju uz dvorišne međe.</w:t>
      </w:r>
    </w:p>
    <w:p w14:paraId="3C4E0A8D" w14:textId="77777777" w:rsidR="00AC1F13" w:rsidRPr="001617B0" w:rsidRDefault="00AC1F13" w:rsidP="00AC1F13">
      <w:pPr>
        <w:autoSpaceDE w:val="0"/>
        <w:autoSpaceDN w:val="0"/>
        <w:adjustRightInd w:val="0"/>
        <w:ind w:left="900" w:hanging="180"/>
        <w:jc w:val="both"/>
        <w:rPr>
          <w:rFonts w:eastAsia="Times New Roman" w:cstheme="minorHAnsi"/>
        </w:rPr>
      </w:pPr>
      <w:r w:rsidRPr="001617B0">
        <w:rPr>
          <w:rFonts w:eastAsia="Times New Roman" w:cstheme="minorHAnsi"/>
        </w:rPr>
        <w:t>Krajnje građevine u nizu trebaju se graditi kao poluugrađene.</w:t>
      </w:r>
    </w:p>
    <w:p w14:paraId="18F7A635" w14:textId="77777777" w:rsidR="00AC1F13" w:rsidRPr="001617B0" w:rsidRDefault="00AC1F13" w:rsidP="00AC1F13">
      <w:pPr>
        <w:autoSpaceDE w:val="0"/>
        <w:autoSpaceDN w:val="0"/>
        <w:adjustRightInd w:val="0"/>
        <w:spacing w:after="240"/>
        <w:ind w:firstLine="720"/>
        <w:jc w:val="both"/>
        <w:rPr>
          <w:rFonts w:eastAsia="Times New Roman" w:cstheme="minorHAnsi"/>
        </w:rPr>
      </w:pPr>
      <w:r w:rsidRPr="001617B0">
        <w:rPr>
          <w:rFonts w:eastAsia="Times New Roman" w:cstheme="minorHAnsi"/>
        </w:rPr>
        <w:t>Osiguranja kolnog prolaza kroz ugrađenu građevinu (niz) nije obvezno, ali se eventualna potreba ili obveza istog može utvrditi u postupku izdavanja lokacijske dozvole ili drugog odgovarajućeg akta</w:t>
      </w:r>
      <w:r w:rsidRPr="001617B0">
        <w:rPr>
          <w:rFonts w:eastAsia="Times New Roman" w:cstheme="minorHAnsi"/>
          <w:i/>
        </w:rPr>
        <w:t xml:space="preserve">, </w:t>
      </w:r>
      <w:r w:rsidRPr="001617B0">
        <w:rPr>
          <w:rFonts w:eastAsia="Times New Roman" w:cstheme="minorHAnsi"/>
          <w:iCs/>
        </w:rPr>
        <w:t>a</w:t>
      </w:r>
      <w:r w:rsidRPr="001617B0">
        <w:rPr>
          <w:rFonts w:eastAsia="Times New Roman" w:cstheme="minorHAnsi"/>
          <w:i/>
        </w:rPr>
        <w:t xml:space="preserve"> </w:t>
      </w:r>
      <w:r w:rsidRPr="001617B0">
        <w:rPr>
          <w:rFonts w:eastAsia="Times New Roman" w:cstheme="minorHAnsi"/>
        </w:rPr>
        <w:t>ovisno o lokalnim uvjetima, mogućnosti smještaja potrebnog broja parkirališnih mjesta na vlastitu građevnu česticu ispred građevine, vatrogasnim pristupima i propisima i sl.</w:t>
      </w:r>
    </w:p>
    <w:p w14:paraId="6FAFF0B4" w14:textId="77777777" w:rsidR="00AC1F13" w:rsidRPr="001617B0" w:rsidRDefault="00AC1F13">
      <w:pPr>
        <w:numPr>
          <w:ilvl w:val="0"/>
          <w:numId w:val="16"/>
        </w:numPr>
        <w:autoSpaceDE w:val="0"/>
        <w:autoSpaceDN w:val="0"/>
        <w:adjustRightInd w:val="0"/>
        <w:jc w:val="center"/>
        <w:rPr>
          <w:rFonts w:eastAsia="Times New Roman" w:cstheme="minorHAnsi"/>
          <w:b/>
        </w:rPr>
      </w:pPr>
    </w:p>
    <w:p w14:paraId="4BB22519"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Polougrađene i ugrađene građevine planiraju se samo uz uvjet pretežite izgradnje takvog tipa te ovisno o lokalnim uvjetima, kada je ulični potez ili blok riješen na isti način ili u slučaju rekonstrukcije ili zamjenske gradnje. U slučaju započinjanja novog uličnog poteza, ukoliko se isti započne kao poluugrađeni ili ugrađeni način gradnje, potrebno je nastavkom gradnje u potezu slijediti započeti način gradnje.</w:t>
      </w:r>
    </w:p>
    <w:p w14:paraId="0C4605BB" w14:textId="77777777" w:rsidR="00AC1F13" w:rsidRPr="001617B0" w:rsidRDefault="00AC1F13" w:rsidP="00AC1F13">
      <w:pPr>
        <w:autoSpaceDE w:val="0"/>
        <w:autoSpaceDN w:val="0"/>
        <w:adjustRightInd w:val="0"/>
        <w:ind w:firstLine="720"/>
        <w:jc w:val="both"/>
        <w:rPr>
          <w:rFonts w:eastAsia="Times New Roman" w:cstheme="minorHAnsi"/>
        </w:rPr>
      </w:pPr>
    </w:p>
    <w:p w14:paraId="75567BA5" w14:textId="77777777" w:rsidR="00AC1F13" w:rsidRPr="001617B0" w:rsidRDefault="00AC1F13">
      <w:pPr>
        <w:numPr>
          <w:ilvl w:val="0"/>
          <w:numId w:val="16"/>
        </w:numPr>
        <w:autoSpaceDE w:val="0"/>
        <w:autoSpaceDN w:val="0"/>
        <w:adjustRightInd w:val="0"/>
        <w:jc w:val="center"/>
        <w:rPr>
          <w:rFonts w:eastAsia="Times New Roman" w:cstheme="minorHAnsi"/>
          <w:b/>
        </w:rPr>
      </w:pPr>
      <w:bookmarkStart w:id="76" w:name="_Hlk167442322"/>
    </w:p>
    <w:bookmarkEnd w:id="76"/>
    <w:p w14:paraId="11D2694C"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 xml:space="preserve">Kod poluugrađenih i ugrađenih građevina, zidovi koji se nalaze na samoj međi sa susjednom građevnom česticom, obavezno se izvode kao protupožarni zidovi minimalne požarne otpornosti dva sata. </w:t>
      </w:r>
    </w:p>
    <w:p w14:paraId="501E41EE"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 xml:space="preserve">Ukoliko se izvodi goriva krovna konstrukcija protupožarni zid mora presijecati krovište po cijeloj dužini te mora biti izveden sukladno posebnim propisima iz segmenta zaštite od požara. </w:t>
      </w:r>
    </w:p>
    <w:p w14:paraId="33D41F94" w14:textId="77777777" w:rsidR="00AC1F13" w:rsidRPr="001617B0" w:rsidRDefault="00AC1F13" w:rsidP="00AC1F13">
      <w:pPr>
        <w:autoSpaceDE w:val="0"/>
        <w:autoSpaceDN w:val="0"/>
        <w:adjustRightInd w:val="0"/>
        <w:ind w:left="900" w:hanging="900"/>
        <w:jc w:val="both"/>
        <w:rPr>
          <w:rFonts w:eastAsia="Times New Roman" w:cstheme="minorHAnsi"/>
        </w:rPr>
      </w:pPr>
    </w:p>
    <w:p w14:paraId="6BCC3B9E" w14:textId="77777777" w:rsidR="00AC1F13" w:rsidRPr="001617B0" w:rsidRDefault="00AC1F13">
      <w:pPr>
        <w:numPr>
          <w:ilvl w:val="0"/>
          <w:numId w:val="16"/>
        </w:numPr>
        <w:autoSpaceDE w:val="0"/>
        <w:autoSpaceDN w:val="0"/>
        <w:adjustRightInd w:val="0"/>
        <w:jc w:val="center"/>
        <w:rPr>
          <w:rFonts w:eastAsia="Times New Roman" w:cstheme="minorHAnsi"/>
          <w:b/>
        </w:rPr>
      </w:pPr>
    </w:p>
    <w:p w14:paraId="151807D9"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Udaljenost građevine od međe je udaljenost vertikalne projekcije svih nadzemnih dijelova građevine na građevnu česticu, u točki koja je najbliža toj međi.</w:t>
      </w:r>
    </w:p>
    <w:p w14:paraId="55F1D597"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Udaljenost se uvijek mjeri okomito na među i to od vanjske završno obrađene plohe koja zatvara građevinu.</w:t>
      </w:r>
    </w:p>
    <w:p w14:paraId="399BDFD1" w14:textId="77777777" w:rsidR="00AC1F13" w:rsidRPr="001617B0" w:rsidRDefault="00AC1F13" w:rsidP="00AC1F13">
      <w:pPr>
        <w:tabs>
          <w:tab w:val="left" w:pos="900"/>
        </w:tabs>
        <w:autoSpaceDE w:val="0"/>
        <w:autoSpaceDN w:val="0"/>
        <w:adjustRightInd w:val="0"/>
        <w:jc w:val="both"/>
        <w:rPr>
          <w:rFonts w:eastAsia="Times New Roman" w:cstheme="minorHAnsi"/>
        </w:rPr>
      </w:pPr>
      <w:bookmarkStart w:id="77" w:name="_Hlk164170361"/>
    </w:p>
    <w:p w14:paraId="2BE62639" w14:textId="77777777" w:rsidR="00AC1F13" w:rsidRPr="001617B0" w:rsidRDefault="00AC1F13">
      <w:pPr>
        <w:numPr>
          <w:ilvl w:val="0"/>
          <w:numId w:val="16"/>
        </w:numPr>
        <w:autoSpaceDE w:val="0"/>
        <w:autoSpaceDN w:val="0"/>
        <w:adjustRightInd w:val="0"/>
        <w:jc w:val="center"/>
        <w:rPr>
          <w:rFonts w:eastAsia="Times New Roman" w:cstheme="minorHAnsi"/>
          <w:b/>
        </w:rPr>
      </w:pPr>
    </w:p>
    <w:bookmarkEnd w:id="77"/>
    <w:p w14:paraId="3755359E"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Sve građevine koje se grade južno od dječjeg vrtića, jaslica ili osnovne škole moraju biti od njih udaljene minimalno 3 svoje visine.</w:t>
      </w:r>
    </w:p>
    <w:p w14:paraId="5AF6D13A"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49C58E50" w14:textId="77777777" w:rsidR="00AC1F13" w:rsidRPr="001617B0" w:rsidRDefault="00AC1F13">
      <w:pPr>
        <w:numPr>
          <w:ilvl w:val="0"/>
          <w:numId w:val="16"/>
        </w:numPr>
        <w:autoSpaceDE w:val="0"/>
        <w:autoSpaceDN w:val="0"/>
        <w:adjustRightInd w:val="0"/>
        <w:jc w:val="center"/>
        <w:rPr>
          <w:rFonts w:eastAsia="Times New Roman" w:cstheme="minorHAnsi"/>
          <w:b/>
        </w:rPr>
      </w:pPr>
    </w:p>
    <w:p w14:paraId="3AF170A6"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 xml:space="preserve">Na pročelju građevine koja je udaljena manje od 3,0 m od dvorišne međe, ne mogu se projektirati niti izvoditi otvori. </w:t>
      </w:r>
    </w:p>
    <w:p w14:paraId="5B7B651F" w14:textId="77777777" w:rsidR="00AC1F13" w:rsidRPr="001617B0" w:rsidRDefault="00AC1F13" w:rsidP="00AC1F13">
      <w:pPr>
        <w:tabs>
          <w:tab w:val="num" w:pos="709"/>
        </w:tabs>
        <w:autoSpaceDE w:val="0"/>
        <w:autoSpaceDN w:val="0"/>
        <w:adjustRightInd w:val="0"/>
        <w:jc w:val="both"/>
        <w:rPr>
          <w:rFonts w:eastAsia="Times New Roman" w:cstheme="minorHAnsi"/>
        </w:rPr>
      </w:pPr>
      <w:r w:rsidRPr="001617B0">
        <w:rPr>
          <w:rFonts w:eastAsia="Times New Roman" w:cstheme="minorHAnsi"/>
        </w:rPr>
        <w:tab/>
        <w:t>Otvorima iz prethodnog stavka ne smatraju se ostakljenja neprozirnim staklom maksimalne veličine do 60x60 cm koji se otvaraju samo oko horizontalne osi s otklonom do najviše 15 cm i parapeta višeg od 160 cm, kao ni potpuno fiksna ostakljenja neprozirnim staklom te dijelovi zida od neprozirnog stakla i ventilacijski otvori promjera do 15 cm, odnosno 15x20 cm ako su pravokutnog oblika.</w:t>
      </w:r>
    </w:p>
    <w:p w14:paraId="27E347C8"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55457E40" w14:textId="77777777" w:rsidR="00AC1F13" w:rsidRPr="001617B0" w:rsidRDefault="00AC1F13">
      <w:pPr>
        <w:numPr>
          <w:ilvl w:val="0"/>
          <w:numId w:val="16"/>
        </w:numPr>
        <w:autoSpaceDE w:val="0"/>
        <w:autoSpaceDN w:val="0"/>
        <w:adjustRightInd w:val="0"/>
        <w:jc w:val="center"/>
        <w:rPr>
          <w:rFonts w:eastAsia="Times New Roman" w:cstheme="minorHAnsi"/>
          <w:b/>
        </w:rPr>
      </w:pPr>
    </w:p>
    <w:p w14:paraId="660938BC" w14:textId="77777777" w:rsidR="00AC1F13" w:rsidRPr="001617B0" w:rsidRDefault="00AC1F13" w:rsidP="00AC1F13">
      <w:pPr>
        <w:autoSpaceDE w:val="0"/>
        <w:autoSpaceDN w:val="0"/>
        <w:adjustRightInd w:val="0"/>
        <w:spacing w:before="48"/>
        <w:ind w:firstLine="720"/>
        <w:jc w:val="both"/>
        <w:rPr>
          <w:rFonts w:eastAsia="Times New Roman" w:cstheme="minorHAnsi"/>
        </w:rPr>
      </w:pPr>
      <w:r w:rsidRPr="001617B0">
        <w:rPr>
          <w:rFonts w:eastAsia="Times New Roman" w:cstheme="minorHAnsi"/>
        </w:rPr>
        <w:t xml:space="preserve">Ukoliko su na pročelju zgrade na susjednoj čestici izvedeni otvori, udaljenost horizontalnog gabarita građevine od susjedne granice građevne čestice mora iznositi najmanje 3,0 m. </w:t>
      </w:r>
    </w:p>
    <w:p w14:paraId="0AD27C30" w14:textId="77777777" w:rsidR="00AC1F13" w:rsidRPr="001617B0" w:rsidRDefault="00AC1F13" w:rsidP="00AC1F13">
      <w:pPr>
        <w:autoSpaceDE w:val="0"/>
        <w:autoSpaceDN w:val="0"/>
        <w:adjustRightInd w:val="0"/>
        <w:spacing w:before="48"/>
        <w:ind w:firstLine="720"/>
        <w:jc w:val="both"/>
        <w:rPr>
          <w:rFonts w:eastAsia="Times New Roman" w:cstheme="minorHAnsi"/>
        </w:rPr>
      </w:pPr>
      <w:r w:rsidRPr="001617B0">
        <w:rPr>
          <w:rFonts w:eastAsia="Times New Roman" w:cstheme="minorHAnsi"/>
        </w:rPr>
        <w:t>Kod manje udaljenosti obvezno se izvodi protupožarni zid ako je zgrada okrenuta zabatom prema susjednoj granici građevne čestice. Ako je krovna ploha izvedena s padom prema bočnoj granici građevne čestice, a zgrada</w:t>
      </w:r>
      <w:r w:rsidRPr="001617B0">
        <w:rPr>
          <w:rFonts w:eastAsia="Times New Roman" w:cstheme="minorHAnsi"/>
          <w:b/>
          <w:bCs/>
          <w:i/>
          <w:iCs/>
        </w:rPr>
        <w:t xml:space="preserve"> </w:t>
      </w:r>
      <w:r w:rsidRPr="001617B0">
        <w:rPr>
          <w:rFonts w:eastAsia="Times New Roman" w:cstheme="minorHAnsi"/>
        </w:rPr>
        <w:t>je od granice građevne čestice udaljena manje od 3,0 m, obavezna je izvedba snjegobrana.</w:t>
      </w:r>
    </w:p>
    <w:p w14:paraId="47F2E287" w14:textId="77777777" w:rsidR="00AC1F13" w:rsidRPr="001617B0" w:rsidRDefault="00AC1F13" w:rsidP="00AC1F13">
      <w:pPr>
        <w:autoSpaceDE w:val="0"/>
        <w:autoSpaceDN w:val="0"/>
        <w:adjustRightInd w:val="0"/>
        <w:jc w:val="both"/>
        <w:rPr>
          <w:rFonts w:eastAsia="Times New Roman" w:cstheme="minorHAnsi"/>
        </w:rPr>
      </w:pPr>
    </w:p>
    <w:p w14:paraId="4BE92B83" w14:textId="77777777" w:rsidR="00AC1F13" w:rsidRPr="001617B0" w:rsidRDefault="00AC1F13">
      <w:pPr>
        <w:numPr>
          <w:ilvl w:val="0"/>
          <w:numId w:val="16"/>
        </w:numPr>
        <w:autoSpaceDE w:val="0"/>
        <w:autoSpaceDN w:val="0"/>
        <w:adjustRightInd w:val="0"/>
        <w:jc w:val="center"/>
        <w:rPr>
          <w:rFonts w:eastAsia="Times New Roman" w:cstheme="minorHAnsi"/>
          <w:b/>
        </w:rPr>
      </w:pPr>
    </w:p>
    <w:p w14:paraId="4B370B98"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Udaljenost ležećih krovnih otvora od međe mjeri se od najbliže točke plohe krova, uz sam rub otvora, a kod stojećih krovnih otvora od najbliže točke okvira ili drugog elementa koji zatvara taj otvor.</w:t>
      </w:r>
    </w:p>
    <w:p w14:paraId="19C4993E"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Otvori i balkoni paralelni s dvorišnom međom ili koji su položeni pod kutom manjim od 45º u odnosu na dvorišnu među moraju od nje biti udaljeni min. 3,0 m.</w:t>
      </w:r>
    </w:p>
    <w:p w14:paraId="26379CE4"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Bočna strana balkona, lođe, terase i otvorenih pristupnih stuba koja se nalazi na udaljenosti manjoj od 3,0 m od dvorišne međe mora se zatvoriti neprozirnim materijalom u visini min. 1,80 m od gornje plohe poda.</w:t>
      </w:r>
    </w:p>
    <w:p w14:paraId="3E8AA79A" w14:textId="77777777" w:rsidR="00AC1F13" w:rsidRPr="001617B0" w:rsidRDefault="00AC1F13">
      <w:pPr>
        <w:numPr>
          <w:ilvl w:val="0"/>
          <w:numId w:val="16"/>
        </w:numPr>
        <w:autoSpaceDE w:val="0"/>
        <w:autoSpaceDN w:val="0"/>
        <w:adjustRightInd w:val="0"/>
        <w:jc w:val="center"/>
        <w:rPr>
          <w:rFonts w:eastAsia="Times New Roman" w:cstheme="minorHAnsi"/>
          <w:b/>
        </w:rPr>
      </w:pPr>
    </w:p>
    <w:p w14:paraId="684C9170"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 xml:space="preserve">Ukoliko na zidu postojeće građevine izgrađene uz dvorišnu među ili na udaljenosti manjoj od 1,0 m od međe, postoje legalno izgrađeni otvori, isti se, prilikom gradnje građevine na susjednoj građevnoj čestici koja se prislanja na među postojeće građevine, moraju zaštititi na način da se oko otvora izvede svjetlarnik. </w:t>
      </w:r>
    </w:p>
    <w:p w14:paraId="5C74755D"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Ako zgrada prislonjena uz granicu građevne čestice ima svjetlarnik, prilikom gradnje na susjednoj građevnoj čestici obavezno je izvesti svjetlarnik najmanje istih dimenzija na istom mjestu.</w:t>
      </w:r>
    </w:p>
    <w:p w14:paraId="7AC75E67"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Svjetlarnik mora biti širi od otvora za 0,10 m sa svake strane, ali ne uži od 1,0 m. Udaljenost nasuprotnog zida svjetlarnika od prozora postojeće građevine iznosi min. 1,0 m.</w:t>
      </w:r>
    </w:p>
    <w:p w14:paraId="4D7D8BA8"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Ukoliko na zidu postojeće građevine postoje legalno izvedeni ventilacijski otvori, isti se moraju zaštititi samo ako se nalaze na samoj međi i to svjetlarnikom dimenzije min. 1,0 x 1,0 m ili ventilacijskim kanalom koji će izlaziti u vanjski prostor i na koji će se spojiti ventilacijski otvor.</w:t>
      </w:r>
    </w:p>
    <w:p w14:paraId="646377C8" w14:textId="77777777" w:rsidR="00AC1F13" w:rsidRPr="001617B0" w:rsidRDefault="00AC1F13" w:rsidP="00AC1F13">
      <w:pPr>
        <w:autoSpaceDE w:val="0"/>
        <w:autoSpaceDN w:val="0"/>
        <w:adjustRightInd w:val="0"/>
        <w:jc w:val="both"/>
        <w:rPr>
          <w:rFonts w:eastAsia="Times New Roman" w:cstheme="minorHAnsi"/>
        </w:rPr>
      </w:pPr>
    </w:p>
    <w:p w14:paraId="56F725FF" w14:textId="77777777" w:rsidR="00AC1F13" w:rsidRPr="001617B0" w:rsidRDefault="00AC1F13">
      <w:pPr>
        <w:numPr>
          <w:ilvl w:val="0"/>
          <w:numId w:val="16"/>
        </w:numPr>
        <w:autoSpaceDE w:val="0"/>
        <w:autoSpaceDN w:val="0"/>
        <w:adjustRightInd w:val="0"/>
        <w:jc w:val="center"/>
        <w:rPr>
          <w:rFonts w:eastAsia="Times New Roman" w:cstheme="minorHAnsi"/>
          <w:b/>
        </w:rPr>
      </w:pPr>
    </w:p>
    <w:p w14:paraId="62798884" w14:textId="77777777" w:rsidR="00AC1F13" w:rsidRPr="001617B0" w:rsidRDefault="00AC1F13" w:rsidP="00AC1F13">
      <w:pPr>
        <w:autoSpaceDE w:val="0"/>
        <w:autoSpaceDN w:val="0"/>
        <w:adjustRightInd w:val="0"/>
        <w:spacing w:before="60"/>
        <w:ind w:firstLine="576"/>
        <w:jc w:val="both"/>
        <w:rPr>
          <w:rFonts w:eastAsia="Times New Roman" w:cstheme="minorHAnsi"/>
        </w:rPr>
      </w:pPr>
      <w:r w:rsidRPr="001617B0">
        <w:rPr>
          <w:rFonts w:eastAsia="Times New Roman" w:cstheme="minorHAnsi"/>
        </w:rPr>
        <w:t xml:space="preserve">Udaljenost građevnog pravca od regulacijske linije za novu gradnju mora biti 5,0 m. </w:t>
      </w:r>
    </w:p>
    <w:p w14:paraId="6B772AD5" w14:textId="77777777" w:rsidR="00AC1F13" w:rsidRPr="001617B0" w:rsidRDefault="00AC1F13" w:rsidP="00AC1F13">
      <w:pPr>
        <w:autoSpaceDE w:val="0"/>
        <w:autoSpaceDN w:val="0"/>
        <w:adjustRightInd w:val="0"/>
        <w:spacing w:before="60"/>
        <w:ind w:firstLine="576"/>
        <w:jc w:val="both"/>
        <w:rPr>
          <w:rFonts w:eastAsia="Times New Roman" w:cstheme="minorHAnsi"/>
        </w:rPr>
      </w:pPr>
      <w:r w:rsidRPr="001617B0">
        <w:rPr>
          <w:rFonts w:eastAsia="Times New Roman" w:cstheme="minorHAnsi"/>
        </w:rPr>
        <w:t xml:space="preserve">Gospodarske građevine planirane u poslovnim, gospodarskim, servisnim i sličnim zonama, sportsko-rekreacijske te javne i društvene građevine mogu se graditi i na udaljenosti većoj od navedene u prethodnom članku. </w:t>
      </w:r>
    </w:p>
    <w:p w14:paraId="55B32962" w14:textId="77777777" w:rsidR="00AC1F13" w:rsidRPr="001617B0" w:rsidRDefault="00AC1F13" w:rsidP="00AC1F13">
      <w:pPr>
        <w:autoSpaceDE w:val="0"/>
        <w:autoSpaceDN w:val="0"/>
        <w:adjustRightInd w:val="0"/>
        <w:spacing w:before="24"/>
        <w:ind w:firstLine="576"/>
        <w:jc w:val="both"/>
        <w:rPr>
          <w:rFonts w:eastAsia="Times New Roman" w:cstheme="minorHAnsi"/>
        </w:rPr>
      </w:pPr>
      <w:r w:rsidRPr="001617B0">
        <w:rPr>
          <w:rFonts w:eastAsia="Times New Roman" w:cstheme="minorHAnsi"/>
        </w:rPr>
        <w:t>U ulicama u kojima postojeća gradnja definira građevni pravac nova ga gradnja mora poštovati, a građevinski pravac se tada definira u odnosu na navedeni kriterij pretežite izgradnje iz članka 28. ovih Odredbi, ali se, samo iznimno,  zbog lokalnih uvjeta iz stavka 6., ovog članka, udaljenost građevinskog pravca od regulacijske linije za novu gradnju može se odrediti i manjom ili većom.</w:t>
      </w:r>
    </w:p>
    <w:p w14:paraId="5547861E" w14:textId="77777777" w:rsidR="00AC1F13" w:rsidRPr="001617B0" w:rsidRDefault="00AC1F13" w:rsidP="00AC1F13">
      <w:pPr>
        <w:ind w:firstLine="708"/>
        <w:jc w:val="both"/>
        <w:rPr>
          <w:rFonts w:eastAsia="Times New Roman" w:cstheme="minorHAnsi"/>
        </w:rPr>
      </w:pPr>
      <w:r w:rsidRPr="001617B0">
        <w:rPr>
          <w:rFonts w:eastAsia="Times New Roman" w:cstheme="minorHAnsi"/>
        </w:rPr>
        <w:lastRenderedPageBreak/>
        <w:t xml:space="preserve">Za interpolaciju, gradnju, zamjensku gradnju, odnosno gradnju građevina na mjestu prethodno uklonjenih postojećih građevina, u već izgrađenim dijelovima naselja, a gdje za to postoje javni interes i/ili uvjeti (već izgrađeni ulični pravci), također je potrebno dozvoliti gradnju građevina na postojećem građevinskom pravcu ili na građevinskom pravcu susjednih građevina koji se mogu, ali ne moraju poklapati sa regulacijskim pravcem. Isto se osobito odnosi na usklađivanje građevinskog pravca sa susjednom, kvalitetnom, novom gradnjom. </w:t>
      </w:r>
    </w:p>
    <w:p w14:paraId="33F10DDB" w14:textId="77777777" w:rsidR="00AC1F13" w:rsidRPr="001617B0" w:rsidRDefault="00AC1F13" w:rsidP="00AC1F13">
      <w:pPr>
        <w:ind w:firstLine="708"/>
        <w:jc w:val="both"/>
        <w:rPr>
          <w:rFonts w:eastAsia="Times New Roman" w:cstheme="minorHAnsi"/>
        </w:rPr>
      </w:pPr>
      <w:r w:rsidRPr="001617B0">
        <w:rPr>
          <w:rFonts w:eastAsia="Times New Roman" w:cstheme="minorHAnsi"/>
        </w:rPr>
        <w:t>Građevinski pravac obiteljskih, stambenih, višestambenih, gospodarskih, javnih i drugih građevina u slučajevima navedenim u prethodnim stavcima određuje upravno tijelo nadležno za prostorno uređenje u postupku izdavanja</w:t>
      </w:r>
      <w:r w:rsidRPr="001617B0">
        <w:rPr>
          <w:rFonts w:eastAsia="Times New Roman" w:cstheme="minorHAnsi"/>
          <w:iCs/>
        </w:rPr>
        <w:t xml:space="preserve">  lokacijske dozvole, odnosno drugog odgovarajućeg akta propisan važećim zakonom</w:t>
      </w:r>
      <w:r w:rsidRPr="001617B0">
        <w:rPr>
          <w:rFonts w:eastAsia="Times New Roman" w:cstheme="minorHAnsi"/>
        </w:rPr>
        <w:t xml:space="preserve">, </w:t>
      </w:r>
      <w:bookmarkStart w:id="78" w:name="_Hlk175819765"/>
      <w:r w:rsidRPr="001617B0">
        <w:rPr>
          <w:rFonts w:eastAsia="Times New Roman" w:cstheme="minorHAnsi"/>
        </w:rPr>
        <w:t>pri čemu se uzimaju u obzir lokalni uvjeti mikrolokacije, pod kojima se podrazumijeva:</w:t>
      </w:r>
    </w:p>
    <w:p w14:paraId="41AD660C" w14:textId="77777777" w:rsidR="00AC1F13" w:rsidRPr="001617B0" w:rsidRDefault="00AC1F13">
      <w:pPr>
        <w:numPr>
          <w:ilvl w:val="1"/>
          <w:numId w:val="52"/>
        </w:numPr>
        <w:ind w:left="993" w:hanging="284"/>
        <w:jc w:val="both"/>
        <w:rPr>
          <w:rFonts w:eastAsia="Times New Roman" w:cstheme="minorHAnsi"/>
        </w:rPr>
      </w:pPr>
      <w:r w:rsidRPr="001617B0">
        <w:rPr>
          <w:rFonts w:eastAsia="Times New Roman" w:cstheme="minorHAnsi"/>
        </w:rPr>
        <w:t>konfiguracija terena i druge prirodne osobitosti i ograničenja</w:t>
      </w:r>
    </w:p>
    <w:p w14:paraId="3430ABE2" w14:textId="77777777" w:rsidR="00AC1F13" w:rsidRPr="001617B0" w:rsidRDefault="00AC1F13">
      <w:pPr>
        <w:numPr>
          <w:ilvl w:val="1"/>
          <w:numId w:val="52"/>
        </w:numPr>
        <w:ind w:left="993" w:hanging="284"/>
        <w:jc w:val="both"/>
        <w:rPr>
          <w:rFonts w:eastAsia="Times New Roman" w:cstheme="minorHAnsi"/>
        </w:rPr>
      </w:pPr>
      <w:r w:rsidRPr="001617B0">
        <w:rPr>
          <w:rFonts w:eastAsia="Times New Roman" w:cstheme="minorHAnsi"/>
        </w:rPr>
        <w:t>udaljenost građevine od regulacijskog pravca na susjednim građevnim česticama, osobito u odnosu na noviju kvalitetnu gradnju</w:t>
      </w:r>
    </w:p>
    <w:p w14:paraId="4A3EC88E" w14:textId="77777777" w:rsidR="00AC1F13" w:rsidRPr="001617B0" w:rsidRDefault="00AC1F13">
      <w:pPr>
        <w:numPr>
          <w:ilvl w:val="1"/>
          <w:numId w:val="52"/>
        </w:numPr>
        <w:ind w:left="993" w:hanging="284"/>
        <w:jc w:val="both"/>
        <w:rPr>
          <w:rFonts w:eastAsia="Times New Roman" w:cstheme="minorHAnsi"/>
        </w:rPr>
      </w:pPr>
      <w:r w:rsidRPr="001617B0">
        <w:rPr>
          <w:rFonts w:eastAsia="Times New Roman" w:cstheme="minorHAnsi"/>
        </w:rPr>
        <w:t>prevladavajuća udaljenost građevine od regulacijskog pravca u uličnom potezu</w:t>
      </w:r>
    </w:p>
    <w:p w14:paraId="65A0C60D" w14:textId="77777777" w:rsidR="00AC1F13" w:rsidRPr="001617B0" w:rsidRDefault="00AC1F13">
      <w:pPr>
        <w:numPr>
          <w:ilvl w:val="1"/>
          <w:numId w:val="52"/>
        </w:numPr>
        <w:ind w:left="993" w:hanging="284"/>
        <w:jc w:val="both"/>
        <w:rPr>
          <w:rFonts w:eastAsia="Times New Roman" w:cstheme="minorHAnsi"/>
        </w:rPr>
      </w:pPr>
      <w:r w:rsidRPr="001617B0">
        <w:rPr>
          <w:rFonts w:eastAsia="Times New Roman" w:cstheme="minorHAnsi"/>
        </w:rPr>
        <w:t>pretežita izgradnja</w:t>
      </w:r>
    </w:p>
    <w:p w14:paraId="63DAD216" w14:textId="77777777" w:rsidR="00AC1F13" w:rsidRPr="001617B0" w:rsidRDefault="00AC1F13">
      <w:pPr>
        <w:numPr>
          <w:ilvl w:val="1"/>
          <w:numId w:val="52"/>
        </w:numPr>
        <w:ind w:left="993" w:hanging="284"/>
        <w:jc w:val="both"/>
        <w:rPr>
          <w:rFonts w:eastAsia="Times New Roman" w:cstheme="minorHAnsi"/>
        </w:rPr>
      </w:pPr>
      <w:r w:rsidRPr="001617B0">
        <w:rPr>
          <w:rFonts w:eastAsia="Times New Roman" w:cstheme="minorHAnsi"/>
        </w:rPr>
        <w:t>lokacija u naselju, osobito u odnosu na zaštitu slike grada i zona ekspozicije</w:t>
      </w:r>
    </w:p>
    <w:p w14:paraId="5CBA8F60" w14:textId="77777777" w:rsidR="00AC1F13" w:rsidRPr="001617B0" w:rsidRDefault="00AC1F13">
      <w:pPr>
        <w:numPr>
          <w:ilvl w:val="1"/>
          <w:numId w:val="52"/>
        </w:numPr>
        <w:ind w:left="993" w:hanging="284"/>
        <w:jc w:val="both"/>
        <w:rPr>
          <w:rFonts w:eastAsia="Times New Roman" w:cstheme="minorHAnsi"/>
        </w:rPr>
      </w:pPr>
      <w:r w:rsidRPr="001617B0">
        <w:rPr>
          <w:rFonts w:eastAsia="Times New Roman" w:cstheme="minorHAnsi"/>
        </w:rPr>
        <w:t>prometna situacija</w:t>
      </w:r>
    </w:p>
    <w:p w14:paraId="7C1B399A" w14:textId="77777777" w:rsidR="00AC1F13" w:rsidRPr="001617B0" w:rsidRDefault="00AC1F13">
      <w:pPr>
        <w:numPr>
          <w:ilvl w:val="1"/>
          <w:numId w:val="52"/>
        </w:numPr>
        <w:ind w:left="993" w:hanging="284"/>
        <w:jc w:val="both"/>
        <w:rPr>
          <w:rFonts w:eastAsia="Times New Roman" w:cstheme="minorHAnsi"/>
        </w:rPr>
      </w:pPr>
      <w:r w:rsidRPr="001617B0">
        <w:rPr>
          <w:rFonts w:eastAsia="Times New Roman" w:cstheme="minorHAnsi"/>
        </w:rPr>
        <w:t>oblikovanje i radijusi zakrivljenosti postojećih ulica</w:t>
      </w:r>
    </w:p>
    <w:bookmarkEnd w:id="78"/>
    <w:p w14:paraId="3B7DC015" w14:textId="77777777" w:rsidR="00AC1F13" w:rsidRPr="001617B0" w:rsidRDefault="00AC1F13">
      <w:pPr>
        <w:numPr>
          <w:ilvl w:val="1"/>
          <w:numId w:val="52"/>
        </w:numPr>
        <w:ind w:left="993" w:hanging="284"/>
        <w:jc w:val="both"/>
        <w:rPr>
          <w:rFonts w:eastAsia="Times New Roman" w:cstheme="minorHAnsi"/>
        </w:rPr>
      </w:pPr>
      <w:r w:rsidRPr="001617B0">
        <w:rPr>
          <w:rFonts w:eastAsia="Times New Roman" w:cstheme="minorHAnsi"/>
        </w:rPr>
        <w:t>druge specifičnosti.</w:t>
      </w:r>
    </w:p>
    <w:p w14:paraId="623EB846" w14:textId="77777777" w:rsidR="00AC1F13" w:rsidRPr="001617B0" w:rsidRDefault="00AC1F13" w:rsidP="00AC1F13">
      <w:pPr>
        <w:ind w:firstLine="708"/>
        <w:jc w:val="both"/>
        <w:rPr>
          <w:rFonts w:eastAsia="Times New Roman" w:cstheme="minorHAnsi"/>
        </w:rPr>
      </w:pPr>
      <w:r w:rsidRPr="001617B0">
        <w:rPr>
          <w:rFonts w:eastAsia="Times New Roman" w:cstheme="minorHAnsi"/>
        </w:rPr>
        <w:t>Građevine koje će se graditi uz državnu, županijsku i lokalnu cestu ne smiju biti od nje udaljene manje od udaljenosti određene posebnim uvjetima i propisima o javnim cestama.</w:t>
      </w:r>
    </w:p>
    <w:p w14:paraId="1B303CAF"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Građevinski pravac određuje se, u pravilu, za glavnu građevinu. Iznimno građevinski pravac može se odrediti u odnosu na bilo koju građevinu koja se na parceli planira izgraditi najbliže regulacijskom pravcu, a pod uvjetom da pročelje iste formira kvalitetno ulično pročelje koje se uklapa u sliku građevinskog pravca postojeće ulice. </w:t>
      </w:r>
    </w:p>
    <w:p w14:paraId="2494C497"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Građevinski pravac na parceli stambenih građevina određuje se obavezno za stambenu građevinu kao glavnu građevinu. </w:t>
      </w:r>
    </w:p>
    <w:p w14:paraId="7A46A57A" w14:textId="77777777" w:rsidR="00AC1F13" w:rsidRPr="001617B0" w:rsidRDefault="00AC1F13" w:rsidP="00AC1F13">
      <w:pPr>
        <w:autoSpaceDE w:val="0"/>
        <w:autoSpaceDN w:val="0"/>
        <w:adjustRightInd w:val="0"/>
        <w:ind w:firstLine="709"/>
        <w:jc w:val="both"/>
        <w:rPr>
          <w:rFonts w:eastAsia="Times New Roman" w:cstheme="minorHAnsi"/>
        </w:rPr>
      </w:pPr>
    </w:p>
    <w:p w14:paraId="0347243F" w14:textId="77777777" w:rsidR="00AC1F13" w:rsidRPr="001617B0" w:rsidRDefault="00AC1F13">
      <w:pPr>
        <w:numPr>
          <w:ilvl w:val="0"/>
          <w:numId w:val="16"/>
        </w:numPr>
        <w:autoSpaceDE w:val="0"/>
        <w:autoSpaceDN w:val="0"/>
        <w:adjustRightInd w:val="0"/>
        <w:jc w:val="center"/>
        <w:rPr>
          <w:rFonts w:eastAsia="Times New Roman" w:cstheme="minorHAnsi"/>
          <w:b/>
        </w:rPr>
      </w:pPr>
    </w:p>
    <w:p w14:paraId="5B464027"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 xml:space="preserve">Već izgrađene građevine mogu zadržati svoj građevinski pravac, udaljenost od ostalih međa, visinu, ukupnu i etažnu visinu te postotak izgrađenosti prilikom rekonstrukcije ili zamjenske gradnje. </w:t>
      </w:r>
    </w:p>
    <w:p w14:paraId="31180C03"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Iznimno, kod zamjenske gradnje građevinski pravac je potrebno uskladiti s uvjetima navedenima u stavku 10. prethodnog članka.</w:t>
      </w:r>
    </w:p>
    <w:p w14:paraId="02919288" w14:textId="77777777" w:rsidR="00AC1F13" w:rsidRPr="001617B0" w:rsidRDefault="00AC1F13" w:rsidP="00AC1F13">
      <w:pPr>
        <w:autoSpaceDE w:val="0"/>
        <w:autoSpaceDN w:val="0"/>
        <w:adjustRightInd w:val="0"/>
        <w:jc w:val="both"/>
        <w:rPr>
          <w:rFonts w:eastAsia="Times New Roman" w:cstheme="minorHAnsi"/>
        </w:rPr>
      </w:pPr>
    </w:p>
    <w:p w14:paraId="25AF0ACE" w14:textId="77777777" w:rsidR="00AC1F13" w:rsidRPr="001617B0" w:rsidRDefault="00AC1F13">
      <w:pPr>
        <w:numPr>
          <w:ilvl w:val="0"/>
          <w:numId w:val="16"/>
        </w:numPr>
        <w:autoSpaceDE w:val="0"/>
        <w:autoSpaceDN w:val="0"/>
        <w:adjustRightInd w:val="0"/>
        <w:jc w:val="center"/>
        <w:rPr>
          <w:rFonts w:eastAsia="Times New Roman" w:cstheme="minorHAnsi"/>
          <w:b/>
        </w:rPr>
      </w:pPr>
      <w:bookmarkStart w:id="79" w:name="_Hlk165899793"/>
    </w:p>
    <w:bookmarkEnd w:id="79"/>
    <w:p w14:paraId="473E386F" w14:textId="77777777" w:rsidR="00AC1F13" w:rsidRPr="001617B0" w:rsidRDefault="00AC1F13" w:rsidP="00AC1F13">
      <w:pPr>
        <w:autoSpaceDE w:val="0"/>
        <w:autoSpaceDN w:val="0"/>
        <w:adjustRightInd w:val="0"/>
        <w:ind w:firstLine="284"/>
        <w:jc w:val="both"/>
        <w:rPr>
          <w:rFonts w:eastAsia="Times New Roman" w:cstheme="minorHAnsi"/>
        </w:rPr>
      </w:pPr>
      <w:r w:rsidRPr="001617B0">
        <w:rPr>
          <w:rFonts w:eastAsia="Times New Roman" w:cstheme="minorHAnsi"/>
        </w:rPr>
        <w:t>Građevine mogu imati istake do 30,0 cm izvan građevne čestice na javnu površinu i to:</w:t>
      </w:r>
    </w:p>
    <w:p w14:paraId="3907E2A0" w14:textId="77777777" w:rsidR="00AC1F13" w:rsidRPr="001617B0" w:rsidRDefault="00AC1F13" w:rsidP="00AC1F13">
      <w:pPr>
        <w:tabs>
          <w:tab w:val="left" w:pos="993"/>
        </w:tabs>
        <w:autoSpaceDE w:val="0"/>
        <w:autoSpaceDN w:val="0"/>
        <w:adjustRightInd w:val="0"/>
        <w:ind w:left="993" w:hanging="284"/>
        <w:jc w:val="both"/>
        <w:rPr>
          <w:rFonts w:eastAsia="Times New Roman" w:cstheme="minorHAnsi"/>
        </w:rPr>
      </w:pPr>
      <w:r w:rsidRPr="001617B0">
        <w:rPr>
          <w:rFonts w:eastAsia="Times New Roman" w:cstheme="minorHAnsi"/>
        </w:rPr>
        <w:t xml:space="preserve">a) </w:t>
      </w:r>
      <w:r w:rsidRPr="001617B0">
        <w:rPr>
          <w:rFonts w:eastAsia="Times New Roman" w:cstheme="minorHAnsi"/>
        </w:rPr>
        <w:tab/>
        <w:t>u nadzemnim etažama: profilacije u žbuci i druge ukrasne elemente na pročelju te jednu stubu na ulazu u građevinu</w:t>
      </w:r>
    </w:p>
    <w:p w14:paraId="7E8DE7F7" w14:textId="77777777" w:rsidR="00AC1F13" w:rsidRPr="001617B0" w:rsidRDefault="00AC1F13" w:rsidP="00AC1F13">
      <w:pPr>
        <w:tabs>
          <w:tab w:val="left" w:pos="993"/>
        </w:tabs>
        <w:autoSpaceDE w:val="0"/>
        <w:autoSpaceDN w:val="0"/>
        <w:adjustRightInd w:val="0"/>
        <w:ind w:left="993" w:hanging="284"/>
        <w:jc w:val="both"/>
        <w:rPr>
          <w:rFonts w:eastAsia="Times New Roman" w:cstheme="minorHAnsi"/>
        </w:rPr>
      </w:pPr>
      <w:r w:rsidRPr="001617B0">
        <w:rPr>
          <w:rFonts w:eastAsia="Times New Roman" w:cstheme="minorHAnsi"/>
        </w:rPr>
        <w:t>b)</w:t>
      </w:r>
      <w:r w:rsidRPr="001617B0">
        <w:rPr>
          <w:rFonts w:eastAsia="Times New Roman" w:cstheme="minorHAnsi"/>
        </w:rPr>
        <w:tab/>
        <w:t>u podzemnim etažama: temelje i zaštitu hidroizolacije</w:t>
      </w:r>
    </w:p>
    <w:p w14:paraId="2508F8C0" w14:textId="77777777" w:rsidR="00AC1F13" w:rsidRPr="001617B0" w:rsidRDefault="00AC1F13" w:rsidP="00AC1F13">
      <w:pPr>
        <w:autoSpaceDE w:val="0"/>
        <w:autoSpaceDN w:val="0"/>
        <w:adjustRightInd w:val="0"/>
        <w:ind w:left="900" w:hanging="900"/>
        <w:jc w:val="both"/>
        <w:rPr>
          <w:rFonts w:eastAsia="Times New Roman" w:cstheme="minorHAnsi"/>
        </w:rPr>
      </w:pPr>
    </w:p>
    <w:p w14:paraId="643BA7B4" w14:textId="77777777" w:rsidR="00AC1F13" w:rsidRPr="001617B0" w:rsidRDefault="00AC1F13">
      <w:pPr>
        <w:numPr>
          <w:ilvl w:val="0"/>
          <w:numId w:val="16"/>
        </w:numPr>
        <w:autoSpaceDE w:val="0"/>
        <w:autoSpaceDN w:val="0"/>
        <w:adjustRightInd w:val="0"/>
        <w:jc w:val="center"/>
        <w:rPr>
          <w:rFonts w:eastAsia="Times New Roman" w:cstheme="minorHAnsi"/>
          <w:b/>
        </w:rPr>
      </w:pPr>
    </w:p>
    <w:p w14:paraId="5F9D88F1"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Streha građevine može biti konzolno istaknuta do 1,0 m od regulacijske linije na javnu površinu, a njena visina na najnižem dijelu mora biti min. 3,0 m od javne površine.</w:t>
      </w:r>
    </w:p>
    <w:p w14:paraId="399B7C9D" w14:textId="77777777" w:rsidR="00AC1F13" w:rsidRPr="001617B0" w:rsidRDefault="00AC1F13" w:rsidP="00AC1F13">
      <w:pPr>
        <w:autoSpaceDE w:val="0"/>
        <w:autoSpaceDN w:val="0"/>
        <w:adjustRightInd w:val="0"/>
        <w:jc w:val="both"/>
        <w:rPr>
          <w:rFonts w:eastAsia="Times New Roman" w:cstheme="minorHAnsi"/>
        </w:rPr>
      </w:pPr>
    </w:p>
    <w:p w14:paraId="1D085E91" w14:textId="77777777" w:rsidR="00AC1F13" w:rsidRPr="001617B0" w:rsidRDefault="00AC1F13">
      <w:pPr>
        <w:numPr>
          <w:ilvl w:val="0"/>
          <w:numId w:val="16"/>
        </w:numPr>
        <w:autoSpaceDE w:val="0"/>
        <w:autoSpaceDN w:val="0"/>
        <w:adjustRightInd w:val="0"/>
        <w:jc w:val="center"/>
        <w:rPr>
          <w:rFonts w:eastAsia="Times New Roman" w:cstheme="minorHAnsi"/>
          <w:b/>
        </w:rPr>
      </w:pPr>
    </w:p>
    <w:p w14:paraId="652097BF"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bCs/>
        </w:rPr>
        <w:tab/>
      </w:r>
      <w:r w:rsidRPr="001617B0">
        <w:rPr>
          <w:rFonts w:eastAsia="Times New Roman" w:cstheme="minorHAnsi"/>
        </w:rPr>
        <w:t>Građevine mogu imati pojedine istaknute dijelove izvan građevne čestice na javnu</w:t>
      </w:r>
    </w:p>
    <w:p w14:paraId="2E6A67A2"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pješačku, kolno - pješačku ili zelenu površinu i to:</w:t>
      </w:r>
    </w:p>
    <w:p w14:paraId="4316853F" w14:textId="77777777" w:rsidR="00AC1F13" w:rsidRPr="001617B0" w:rsidRDefault="00AC1F13" w:rsidP="00AC1F13">
      <w:pPr>
        <w:tabs>
          <w:tab w:val="left" w:pos="993"/>
        </w:tabs>
        <w:autoSpaceDE w:val="0"/>
        <w:autoSpaceDN w:val="0"/>
        <w:adjustRightInd w:val="0"/>
        <w:ind w:left="993" w:hanging="284"/>
        <w:jc w:val="both"/>
        <w:rPr>
          <w:rFonts w:eastAsia="Times New Roman" w:cstheme="minorHAnsi"/>
        </w:rPr>
      </w:pPr>
      <w:r w:rsidRPr="001617B0">
        <w:rPr>
          <w:rFonts w:eastAsia="Times New Roman" w:cstheme="minorHAnsi"/>
        </w:rPr>
        <w:t xml:space="preserve">a) </w:t>
      </w:r>
      <w:r w:rsidRPr="001617B0">
        <w:rPr>
          <w:rFonts w:eastAsia="Times New Roman" w:cstheme="minorHAnsi"/>
        </w:rPr>
        <w:tab/>
        <w:t xml:space="preserve">konzolno izvedene balkone, loggie, erkere i pojedinačne zatvorene dijelove građevine pod uvjetom da svijetla visina između uređene javne površine i donjeg ruba istaka ne bude manja od 3,0 m, da istak ne bude više od 1,5 m u javnu površinu i da se odvodnja istaknutog </w:t>
      </w:r>
      <w:r w:rsidRPr="001617B0">
        <w:rPr>
          <w:rFonts w:eastAsia="Times New Roman" w:cstheme="minorHAnsi"/>
        </w:rPr>
        <w:lastRenderedPageBreak/>
        <w:t>dijela ne smije izvesti na javnu površinu. Maksimalna bruto građevinska površina istaknutih dijelova pojedine etaže ne smije biti veća od 5% bruto građevinske površine etaže</w:t>
      </w:r>
    </w:p>
    <w:p w14:paraId="5202A218" w14:textId="77777777" w:rsidR="00AC1F13" w:rsidRPr="001617B0" w:rsidRDefault="00AC1F13" w:rsidP="00AC1F13">
      <w:pPr>
        <w:tabs>
          <w:tab w:val="left" w:pos="993"/>
        </w:tabs>
        <w:autoSpaceDE w:val="0"/>
        <w:autoSpaceDN w:val="0"/>
        <w:adjustRightInd w:val="0"/>
        <w:ind w:left="993" w:hanging="284"/>
        <w:jc w:val="both"/>
        <w:rPr>
          <w:rFonts w:eastAsia="Times New Roman" w:cstheme="minorHAnsi"/>
        </w:rPr>
      </w:pPr>
      <w:r w:rsidRPr="001617B0">
        <w:rPr>
          <w:rFonts w:eastAsia="Times New Roman" w:cstheme="minorHAnsi"/>
        </w:rPr>
        <w:t xml:space="preserve">b) </w:t>
      </w:r>
      <w:r w:rsidRPr="001617B0">
        <w:rPr>
          <w:rFonts w:eastAsia="Times New Roman" w:cstheme="minorHAnsi"/>
        </w:rPr>
        <w:tab/>
        <w:t>konzolno izvedene nadstrešnice i sl., i to u dijelu pročelja između gornjeg ruba otvora prizemlja i donjeg ruba otvora etaže iznad prizemlja građevine pod uvjetom da svijetla visina između uređene javne površine i donjeg ruba istaka ne bude manja od 3,0 m i da vertikalna projekcija istaka bude udaljena minimalno 0,5 m od ruba kolnika</w:t>
      </w:r>
    </w:p>
    <w:p w14:paraId="4A115540" w14:textId="77777777" w:rsidR="00AC1F13" w:rsidRPr="001617B0" w:rsidRDefault="00AC1F13" w:rsidP="00AC1F13">
      <w:pPr>
        <w:tabs>
          <w:tab w:val="left" w:pos="993"/>
        </w:tabs>
        <w:autoSpaceDE w:val="0"/>
        <w:autoSpaceDN w:val="0"/>
        <w:adjustRightInd w:val="0"/>
        <w:ind w:left="993" w:hanging="284"/>
        <w:jc w:val="both"/>
        <w:rPr>
          <w:rFonts w:eastAsia="Times New Roman" w:cstheme="minorHAnsi"/>
        </w:rPr>
      </w:pPr>
      <w:r w:rsidRPr="001617B0">
        <w:rPr>
          <w:rFonts w:eastAsia="Times New Roman" w:cstheme="minorHAnsi"/>
        </w:rPr>
        <w:t xml:space="preserve">c) </w:t>
      </w:r>
      <w:r w:rsidRPr="001617B0">
        <w:rPr>
          <w:rFonts w:eastAsia="Times New Roman" w:cstheme="minorHAnsi"/>
        </w:rPr>
        <w:tab/>
        <w:t>pristupne stube ispod nivoa terena do ulaza u poslovni prostor u podrumu maksimalno zajedno s ogradom istaknute 1,3 m od regulacijskog pravca pod uvjetom da preostala slobodna širina pješačke komunikacije bude minimalno 2,25 m i da se oko stuba izvede ograda visine 1,0 m;</w:t>
      </w:r>
    </w:p>
    <w:p w14:paraId="16004C9F" w14:textId="77777777" w:rsidR="00AC1F13" w:rsidRPr="001617B0" w:rsidRDefault="00AC1F13" w:rsidP="00AC1F13">
      <w:pPr>
        <w:tabs>
          <w:tab w:val="left" w:pos="993"/>
        </w:tabs>
        <w:autoSpaceDE w:val="0"/>
        <w:autoSpaceDN w:val="0"/>
        <w:adjustRightInd w:val="0"/>
        <w:ind w:left="993" w:hanging="284"/>
        <w:jc w:val="both"/>
        <w:rPr>
          <w:rFonts w:eastAsia="Times New Roman" w:cstheme="minorHAnsi"/>
        </w:rPr>
      </w:pPr>
      <w:r w:rsidRPr="001617B0">
        <w:rPr>
          <w:rFonts w:eastAsia="Times New Roman" w:cstheme="minorHAnsi"/>
        </w:rPr>
        <w:t xml:space="preserve">d) </w:t>
      </w:r>
      <w:r w:rsidRPr="001617B0">
        <w:rPr>
          <w:rFonts w:eastAsia="Times New Roman" w:cstheme="minorHAnsi"/>
        </w:rPr>
        <w:tab/>
        <w:t>pristupne stube do ulaza u prizemlje građevine, rampe i uređaji za pristup invalida pod uvjetom da preostala slobodna širina pješačke komunikacije bude minimalno 2,25 m i da se oko stuba izvede ograda visine 1,0 m;</w:t>
      </w:r>
    </w:p>
    <w:p w14:paraId="24883778" w14:textId="77777777" w:rsidR="00AC1F13" w:rsidRPr="001617B0" w:rsidRDefault="00AC1F13" w:rsidP="00AC1F13">
      <w:pPr>
        <w:tabs>
          <w:tab w:val="left" w:pos="993"/>
        </w:tabs>
        <w:autoSpaceDE w:val="0"/>
        <w:autoSpaceDN w:val="0"/>
        <w:adjustRightInd w:val="0"/>
        <w:ind w:left="993" w:hanging="284"/>
        <w:jc w:val="both"/>
        <w:rPr>
          <w:rFonts w:eastAsia="Times New Roman" w:cstheme="minorHAnsi"/>
        </w:rPr>
      </w:pPr>
      <w:r w:rsidRPr="001617B0">
        <w:rPr>
          <w:rFonts w:eastAsia="Times New Roman" w:cstheme="minorHAnsi"/>
        </w:rPr>
        <w:t>e)</w:t>
      </w:r>
      <w:r w:rsidRPr="001617B0">
        <w:rPr>
          <w:rFonts w:eastAsia="Times New Roman" w:cstheme="minorHAnsi"/>
        </w:rPr>
        <w:tab/>
        <w:t>rezervne izlaze iz skloništa ukoliko ih nije moguće izvesti unutar građevne čestice pod uvjetom da izlaz bude unutar javne površine i da ne bude unutar zone urušavanja okolnih građevina te da preostala slobodna širina pješačke komunikacije bude minimalno 2,25 m i da se oko stuba izvede ograda visine 1,0 m;</w:t>
      </w:r>
    </w:p>
    <w:p w14:paraId="18C4C9EB" w14:textId="77777777" w:rsidR="00AC1F13" w:rsidRPr="001617B0" w:rsidRDefault="00AC1F13" w:rsidP="00AC1F13">
      <w:pPr>
        <w:tabs>
          <w:tab w:val="left" w:pos="993"/>
        </w:tabs>
        <w:autoSpaceDE w:val="0"/>
        <w:autoSpaceDN w:val="0"/>
        <w:adjustRightInd w:val="0"/>
        <w:ind w:left="993" w:hanging="284"/>
        <w:jc w:val="both"/>
        <w:rPr>
          <w:rFonts w:eastAsia="Times New Roman" w:cstheme="minorHAnsi"/>
        </w:rPr>
      </w:pPr>
      <w:r w:rsidRPr="001617B0">
        <w:rPr>
          <w:rFonts w:eastAsia="Times New Roman" w:cstheme="minorHAnsi"/>
        </w:rPr>
        <w:t xml:space="preserve">f) </w:t>
      </w:r>
      <w:r w:rsidRPr="001617B0">
        <w:rPr>
          <w:rFonts w:eastAsia="Times New Roman" w:cstheme="minorHAnsi"/>
        </w:rPr>
        <w:tab/>
        <w:t>svjetlarnike za podrumske prozore maksimalno istaknute 1,0 m, pod uvjetom da budu odozgo pokriveni staklenom opekom, drugim prozirnim materijalom ili metalnom rešetkom u ravnini pješačke komunikacije;</w:t>
      </w:r>
    </w:p>
    <w:p w14:paraId="5082EF3F" w14:textId="77777777" w:rsidR="00AC1F13" w:rsidRPr="001617B0" w:rsidRDefault="00AC1F13" w:rsidP="00AC1F13">
      <w:pPr>
        <w:tabs>
          <w:tab w:val="left" w:pos="993"/>
        </w:tabs>
        <w:autoSpaceDE w:val="0"/>
        <w:autoSpaceDN w:val="0"/>
        <w:adjustRightInd w:val="0"/>
        <w:ind w:left="993" w:hanging="284"/>
        <w:jc w:val="both"/>
        <w:rPr>
          <w:rFonts w:eastAsia="Times New Roman" w:cstheme="minorHAnsi"/>
        </w:rPr>
      </w:pPr>
      <w:r w:rsidRPr="001617B0">
        <w:rPr>
          <w:rFonts w:eastAsia="Times New Roman" w:cstheme="minorHAnsi"/>
        </w:rPr>
        <w:t xml:space="preserve">g) </w:t>
      </w:r>
      <w:r w:rsidRPr="001617B0">
        <w:rPr>
          <w:rFonts w:eastAsia="Times New Roman" w:cstheme="minorHAnsi"/>
        </w:rPr>
        <w:tab/>
        <w:t>liftovi za pristup do podrumske etaže istaknuti max. 1,5 m pod uvjetom da budu u ravnini pješačke staze te da preostala slobodna širina pješačke komunikacije bude minimalno 2,25 m i da se oko stuba izvede ograda visine 1,2 m;</w:t>
      </w:r>
    </w:p>
    <w:p w14:paraId="4A212A8A" w14:textId="77777777" w:rsidR="00AC1F13" w:rsidRPr="001617B0" w:rsidRDefault="00AC1F13" w:rsidP="00AC1F13">
      <w:pPr>
        <w:tabs>
          <w:tab w:val="left" w:pos="993"/>
        </w:tabs>
        <w:autoSpaceDE w:val="0"/>
        <w:autoSpaceDN w:val="0"/>
        <w:adjustRightInd w:val="0"/>
        <w:ind w:left="993" w:hanging="284"/>
        <w:jc w:val="both"/>
        <w:rPr>
          <w:rFonts w:eastAsia="Times New Roman" w:cstheme="minorHAnsi"/>
        </w:rPr>
      </w:pPr>
      <w:r w:rsidRPr="001617B0">
        <w:rPr>
          <w:rFonts w:eastAsia="Times New Roman" w:cstheme="minorHAnsi"/>
        </w:rPr>
        <w:t xml:space="preserve">h) </w:t>
      </w:r>
      <w:r w:rsidRPr="001617B0">
        <w:rPr>
          <w:rFonts w:eastAsia="Times New Roman" w:cstheme="minorHAnsi"/>
        </w:rPr>
        <w:tab/>
        <w:t>priključke i priključne vodove na komunalnu infrastrukturu.</w:t>
      </w:r>
    </w:p>
    <w:p w14:paraId="7A15E727" w14:textId="77777777" w:rsidR="00B3318F" w:rsidRPr="001617B0" w:rsidRDefault="00B3318F" w:rsidP="00AC1F13">
      <w:pPr>
        <w:tabs>
          <w:tab w:val="left" w:pos="993"/>
        </w:tabs>
        <w:autoSpaceDE w:val="0"/>
        <w:autoSpaceDN w:val="0"/>
        <w:adjustRightInd w:val="0"/>
        <w:ind w:left="993" w:hanging="284"/>
        <w:jc w:val="both"/>
        <w:rPr>
          <w:rFonts w:eastAsia="Times New Roman" w:cstheme="minorHAnsi"/>
        </w:rPr>
      </w:pPr>
    </w:p>
    <w:p w14:paraId="7569C420" w14:textId="77777777" w:rsidR="00AC1F13" w:rsidRPr="001617B0" w:rsidRDefault="00AC1F13" w:rsidP="00AC1F13">
      <w:pPr>
        <w:autoSpaceDE w:val="0"/>
        <w:autoSpaceDN w:val="0"/>
        <w:adjustRightInd w:val="0"/>
        <w:jc w:val="both"/>
        <w:rPr>
          <w:rFonts w:eastAsia="Times New Roman" w:cstheme="minorHAnsi"/>
        </w:rPr>
      </w:pPr>
    </w:p>
    <w:p w14:paraId="7595F137" w14:textId="77777777" w:rsidR="00AC1F13" w:rsidRPr="001617B0" w:rsidRDefault="00AC1F13">
      <w:pPr>
        <w:numPr>
          <w:ilvl w:val="0"/>
          <w:numId w:val="16"/>
        </w:numPr>
        <w:autoSpaceDE w:val="0"/>
        <w:autoSpaceDN w:val="0"/>
        <w:adjustRightInd w:val="0"/>
        <w:jc w:val="center"/>
        <w:rPr>
          <w:rFonts w:eastAsia="Times New Roman" w:cstheme="minorHAnsi"/>
          <w:b/>
        </w:rPr>
      </w:pPr>
      <w:bookmarkStart w:id="80" w:name="_Hlk40950817"/>
    </w:p>
    <w:bookmarkEnd w:id="80"/>
    <w:p w14:paraId="1453B2E9"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Elementi kojima se određuje veličina građevine u ovome Planu su: </w:t>
      </w:r>
      <w:r w:rsidRPr="001617B0">
        <w:rPr>
          <w:rFonts w:eastAsia="Times New Roman" w:cstheme="minorHAnsi"/>
          <w:iCs/>
        </w:rPr>
        <w:t xml:space="preserve">građevinska bruto </w:t>
      </w:r>
      <w:r w:rsidRPr="001617B0">
        <w:rPr>
          <w:rFonts w:eastAsia="Times New Roman" w:cstheme="minorHAnsi"/>
        </w:rPr>
        <w:t>površina građevine (m²), visina i ukupna visina građevine (m), etažna visina građevine (oznaka i broj etaža).</w:t>
      </w:r>
    </w:p>
    <w:p w14:paraId="6A0345B8" w14:textId="77777777" w:rsidR="00AC1F13" w:rsidRPr="001617B0" w:rsidRDefault="00AC1F13" w:rsidP="00AC1F13">
      <w:pPr>
        <w:ind w:firstLine="708"/>
        <w:jc w:val="both"/>
        <w:rPr>
          <w:rFonts w:eastAsia="Times New Roman" w:cstheme="minorHAnsi"/>
        </w:rPr>
      </w:pPr>
      <w:r w:rsidRPr="001617B0">
        <w:rPr>
          <w:rFonts w:eastAsia="Times New Roman" w:cstheme="minorHAnsi"/>
          <w:iCs/>
        </w:rPr>
        <w:t xml:space="preserve">Građevinska bruto </w:t>
      </w:r>
      <w:r w:rsidRPr="001617B0">
        <w:rPr>
          <w:rFonts w:eastAsia="Times New Roman" w:cstheme="minorHAnsi"/>
        </w:rPr>
        <w:t>površina građevine utvrđuju se sukladno stavku 3. članka 36. ovih Odredbi, odnosno sukladno važećem Zakonu o prostornom uređenju.</w:t>
      </w:r>
    </w:p>
    <w:p w14:paraId="1A96A313"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Visina građevine mjeri se od konačno poravnanog i uređenog terena uz pročelje građevine na njegovom najnižem dijelu do gornjeg ruba stropne konstrukcije zadnjega kata, odnosno vrha nadozida potkrovlja građevine na istom pročelju, čija visina ne može biti viša od 1,2 m. </w:t>
      </w:r>
    </w:p>
    <w:p w14:paraId="1FFAD3B7"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Ukupna visina građevine mjeri se od konačno poravnanog i uređenog terena na njegovom najnižem dijelu uz pročelje građevine do najviše točke krova (sljemena). Dimnjaci, antene, ventilacijski elementi i drugi slični istaci unutar kojih se ne nalaze zatvorene prostorije ne uračunavaju se u visinu građevine. </w:t>
      </w:r>
    </w:p>
    <w:p w14:paraId="7498D5B7"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Etažna visina građevine je visina građevine izražena u broju etaža. </w:t>
      </w:r>
    </w:p>
    <w:p w14:paraId="264BBD33" w14:textId="77777777" w:rsidR="00AC1F13" w:rsidRPr="001617B0" w:rsidRDefault="00AC1F13" w:rsidP="00AC1F13">
      <w:pPr>
        <w:ind w:firstLine="708"/>
        <w:jc w:val="both"/>
        <w:rPr>
          <w:rFonts w:eastAsia="Times New Roman" w:cstheme="minorHAnsi"/>
          <w:u w:val="single"/>
        </w:rPr>
      </w:pPr>
      <w:r w:rsidRPr="001617B0">
        <w:rPr>
          <w:rFonts w:eastAsia="Times New Roman" w:cstheme="minorHAnsi"/>
        </w:rPr>
        <w:t>Etaže građevine su: podrum (Po), suteren (S), prizemlje (P), katovi i potkrovlje (Pk) ili uvučeni kat (Uk).</w:t>
      </w:r>
    </w:p>
    <w:p w14:paraId="42A620C6" w14:textId="77777777" w:rsidR="00AC1F13" w:rsidRPr="001617B0" w:rsidRDefault="00AC1F13" w:rsidP="00AC1F13">
      <w:pPr>
        <w:autoSpaceDE w:val="0"/>
        <w:autoSpaceDN w:val="0"/>
        <w:adjustRightInd w:val="0"/>
        <w:ind w:left="900" w:hanging="900"/>
        <w:jc w:val="both"/>
        <w:rPr>
          <w:rFonts w:eastAsia="Times New Roman" w:cstheme="minorHAnsi"/>
        </w:rPr>
      </w:pPr>
    </w:p>
    <w:p w14:paraId="7A441E33" w14:textId="77777777" w:rsidR="00AC1F13" w:rsidRPr="001617B0" w:rsidRDefault="00AC1F13">
      <w:pPr>
        <w:numPr>
          <w:ilvl w:val="0"/>
          <w:numId w:val="16"/>
        </w:numPr>
        <w:autoSpaceDE w:val="0"/>
        <w:autoSpaceDN w:val="0"/>
        <w:adjustRightInd w:val="0"/>
        <w:jc w:val="center"/>
        <w:rPr>
          <w:rFonts w:eastAsia="Times New Roman" w:cstheme="minorHAnsi"/>
          <w:b/>
        </w:rPr>
      </w:pPr>
    </w:p>
    <w:p w14:paraId="2247754D" w14:textId="77777777" w:rsidR="00AC1F13" w:rsidRPr="001617B0" w:rsidRDefault="00AC1F13" w:rsidP="00AC1F13">
      <w:pPr>
        <w:ind w:firstLine="708"/>
        <w:jc w:val="both"/>
        <w:rPr>
          <w:rFonts w:eastAsia="Times New Roman" w:cstheme="minorHAnsi"/>
        </w:rPr>
      </w:pPr>
      <w:r w:rsidRPr="001617B0">
        <w:rPr>
          <w:rFonts w:eastAsia="Times New Roman" w:cstheme="minorHAnsi"/>
        </w:rPr>
        <w:t>Podrum (Po</w:t>
      </w:r>
      <w:r w:rsidRPr="001617B0">
        <w:rPr>
          <w:rFonts w:eastAsia="Times New Roman" w:cstheme="minorHAnsi"/>
          <w:shd w:val="clear" w:color="auto" w:fill="FFFFFF"/>
        </w:rPr>
        <w:t xml:space="preserve"> je dio zgrade, odnosno građevine koji je potpuno ukopan ili je ukopan više od 50 % svoga obujma u konačno uređeni teren i </w:t>
      </w:r>
      <w:r w:rsidRPr="001617B0">
        <w:rPr>
          <w:rFonts w:eastAsia="Times New Roman" w:cstheme="minorHAnsi"/>
        </w:rPr>
        <w:t>čiji se prostor nalazi ispod poda prizemlja, odnosno suterena.</w:t>
      </w:r>
    </w:p>
    <w:p w14:paraId="2A6BDEAB" w14:textId="77777777" w:rsidR="00AC1F13" w:rsidRPr="001617B0" w:rsidRDefault="00AC1F13" w:rsidP="00AC1F13">
      <w:pPr>
        <w:ind w:firstLine="708"/>
        <w:jc w:val="both"/>
        <w:rPr>
          <w:rFonts w:eastAsia="Times New Roman" w:cstheme="minorHAnsi"/>
        </w:rPr>
      </w:pPr>
    </w:p>
    <w:p w14:paraId="074A1BD8" w14:textId="77777777" w:rsidR="00AC1F13" w:rsidRPr="001617B0" w:rsidRDefault="00AC1F13">
      <w:pPr>
        <w:numPr>
          <w:ilvl w:val="0"/>
          <w:numId w:val="16"/>
        </w:numPr>
        <w:autoSpaceDE w:val="0"/>
        <w:autoSpaceDN w:val="0"/>
        <w:adjustRightInd w:val="0"/>
        <w:jc w:val="center"/>
        <w:rPr>
          <w:rFonts w:eastAsia="Times New Roman" w:cstheme="minorHAnsi"/>
          <w:b/>
        </w:rPr>
      </w:pPr>
    </w:p>
    <w:p w14:paraId="411AD927" w14:textId="77777777" w:rsidR="00AC1F13" w:rsidRPr="001617B0" w:rsidRDefault="00AC1F13" w:rsidP="00AC1F13">
      <w:pPr>
        <w:spacing w:after="240"/>
        <w:ind w:firstLine="708"/>
        <w:jc w:val="both"/>
        <w:rPr>
          <w:rFonts w:eastAsia="Times New Roman" w:cstheme="minorHAnsi"/>
        </w:rPr>
      </w:pPr>
      <w:r w:rsidRPr="001617B0">
        <w:rPr>
          <w:rFonts w:eastAsia="Times New Roman" w:cstheme="minorHAnsi"/>
        </w:rPr>
        <w:t>Suteren (S) je dio građevine čiji se prostor nalazi ispod poda prizemlja i ukopan je do 50% svoga volumena u konačno uređeni i zaravnani teren uz pročelje građevine.</w:t>
      </w:r>
    </w:p>
    <w:p w14:paraId="3E098309" w14:textId="77777777" w:rsidR="00AC1F13" w:rsidRPr="001617B0" w:rsidRDefault="00AC1F13">
      <w:pPr>
        <w:numPr>
          <w:ilvl w:val="0"/>
          <w:numId w:val="16"/>
        </w:numPr>
        <w:autoSpaceDE w:val="0"/>
        <w:autoSpaceDN w:val="0"/>
        <w:adjustRightInd w:val="0"/>
        <w:jc w:val="center"/>
        <w:rPr>
          <w:rFonts w:eastAsia="Times New Roman" w:cstheme="minorHAnsi"/>
          <w:b/>
        </w:rPr>
      </w:pPr>
    </w:p>
    <w:p w14:paraId="0DF4D042" w14:textId="77777777" w:rsidR="00AC1F13" w:rsidRPr="001617B0" w:rsidRDefault="00AC1F13" w:rsidP="00AC1F13">
      <w:pPr>
        <w:ind w:firstLine="708"/>
        <w:jc w:val="both"/>
        <w:rPr>
          <w:rFonts w:eastAsia="Times New Roman" w:cstheme="minorHAnsi"/>
        </w:rPr>
      </w:pPr>
      <w:r w:rsidRPr="001617B0">
        <w:rPr>
          <w:rFonts w:eastAsia="Times New Roman" w:cstheme="minorHAnsi"/>
        </w:rPr>
        <w:lastRenderedPageBreak/>
        <w:t xml:space="preserve">Prizemlje (P) je dio </w:t>
      </w:r>
      <w:r w:rsidRPr="001617B0">
        <w:rPr>
          <w:rFonts w:eastAsia="Times New Roman" w:cstheme="minorHAnsi"/>
          <w:shd w:val="clear" w:color="auto" w:fill="FFFFFF"/>
        </w:rPr>
        <w:t>građevine čija se razina završne plohe konstrukcije poda nalazi na koti konačno uređenog terena ili najviše 1,5 m iznad najniže kote konačno uređenog terena ili dio zgrade koji se nalazi iznad podruma i/ili suterena.</w:t>
      </w:r>
    </w:p>
    <w:p w14:paraId="03E61B3E" w14:textId="77777777" w:rsidR="00AC1F13" w:rsidRPr="001617B0" w:rsidRDefault="00AC1F13" w:rsidP="00AC1F13">
      <w:pPr>
        <w:jc w:val="both"/>
        <w:rPr>
          <w:rFonts w:eastAsia="Times New Roman" w:cstheme="minorHAnsi"/>
        </w:rPr>
      </w:pPr>
    </w:p>
    <w:p w14:paraId="2DAFD3E5" w14:textId="77777777" w:rsidR="00AC1F13" w:rsidRPr="001617B0" w:rsidRDefault="00AC1F13">
      <w:pPr>
        <w:numPr>
          <w:ilvl w:val="0"/>
          <w:numId w:val="16"/>
        </w:numPr>
        <w:autoSpaceDE w:val="0"/>
        <w:autoSpaceDN w:val="0"/>
        <w:adjustRightInd w:val="0"/>
        <w:jc w:val="center"/>
        <w:rPr>
          <w:rFonts w:eastAsia="Times New Roman" w:cstheme="minorHAnsi"/>
          <w:b/>
        </w:rPr>
      </w:pPr>
    </w:p>
    <w:p w14:paraId="4D60BEC6" w14:textId="77777777" w:rsidR="00AC1F13" w:rsidRPr="001617B0" w:rsidRDefault="00AC1F13" w:rsidP="00AC1F13">
      <w:pPr>
        <w:autoSpaceDE w:val="0"/>
        <w:autoSpaceDN w:val="0"/>
        <w:adjustRightInd w:val="0"/>
        <w:ind w:left="840" w:hanging="120"/>
        <w:jc w:val="both"/>
        <w:rPr>
          <w:rFonts w:eastAsia="Times New Roman" w:cstheme="minorHAnsi"/>
        </w:rPr>
      </w:pPr>
      <w:r w:rsidRPr="001617B0">
        <w:rPr>
          <w:rFonts w:eastAsia="Times New Roman" w:cstheme="minorHAnsi"/>
          <w:iCs/>
        </w:rPr>
        <w:t xml:space="preserve">Kat (K) je dio građevine čiji se prostor nalazi između dva poda iznad prizemlja. </w:t>
      </w:r>
    </w:p>
    <w:p w14:paraId="13838FD1" w14:textId="77777777" w:rsidR="00AC1F13" w:rsidRPr="001617B0" w:rsidRDefault="00AC1F13" w:rsidP="00AC1F13">
      <w:pPr>
        <w:autoSpaceDE w:val="0"/>
        <w:autoSpaceDN w:val="0"/>
        <w:adjustRightInd w:val="0"/>
        <w:ind w:firstLine="708"/>
        <w:jc w:val="both"/>
        <w:rPr>
          <w:rFonts w:eastAsia="Times New Roman" w:cstheme="minorHAnsi"/>
          <w:shd w:val="clear" w:color="auto" w:fill="FFFFFF"/>
        </w:rPr>
      </w:pPr>
    </w:p>
    <w:p w14:paraId="39310F41" w14:textId="77777777" w:rsidR="00AC1F13" w:rsidRPr="001617B0" w:rsidRDefault="00AC1F13">
      <w:pPr>
        <w:numPr>
          <w:ilvl w:val="0"/>
          <w:numId w:val="16"/>
        </w:numPr>
        <w:autoSpaceDE w:val="0"/>
        <w:autoSpaceDN w:val="0"/>
        <w:adjustRightInd w:val="0"/>
        <w:jc w:val="center"/>
        <w:rPr>
          <w:rFonts w:eastAsia="Times New Roman" w:cstheme="minorHAnsi"/>
          <w:b/>
        </w:rPr>
      </w:pPr>
    </w:p>
    <w:p w14:paraId="2A2311A6"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Potkrovlje (Pk) je dio </w:t>
      </w:r>
      <w:r w:rsidRPr="001617B0">
        <w:rPr>
          <w:rFonts w:eastAsia="Times New Roman" w:cstheme="minorHAnsi"/>
          <w:shd w:val="clear" w:color="auto" w:fill="FFFFFF"/>
        </w:rPr>
        <w:t>građevine koji se nalazi iznad suterena, prizemlja ili zadnjega kata i neposredno ispod kosog ili zaobljenog krova, čija visina nadozida nije viša od 1,2 m mjereno od gornje kote međukatne konstrukcije,</w:t>
      </w:r>
    </w:p>
    <w:p w14:paraId="1E68C966" w14:textId="77777777" w:rsidR="00AC1F13" w:rsidRPr="001617B0" w:rsidRDefault="00AC1F13" w:rsidP="00AC1F13">
      <w:pPr>
        <w:ind w:firstLine="708"/>
        <w:jc w:val="both"/>
        <w:rPr>
          <w:rFonts w:eastAsia="Times New Roman" w:cstheme="minorHAnsi"/>
        </w:rPr>
      </w:pPr>
      <w:r w:rsidRPr="001617B0">
        <w:rPr>
          <w:rFonts w:eastAsia="Times New Roman" w:cstheme="minorHAnsi"/>
        </w:rPr>
        <w:t>Prozori potkrovlja mogu biti izvedeni na zabatnom zidu, u kosini krova ili kao stojeći krovni prozori.</w:t>
      </w:r>
    </w:p>
    <w:p w14:paraId="35031B75" w14:textId="77777777" w:rsidR="00AC1F13" w:rsidRPr="001617B0" w:rsidRDefault="00AC1F13" w:rsidP="00AC1F13">
      <w:pPr>
        <w:autoSpaceDE w:val="0"/>
        <w:autoSpaceDN w:val="0"/>
        <w:adjustRightInd w:val="0"/>
        <w:spacing w:before="60"/>
        <w:ind w:firstLine="708"/>
        <w:jc w:val="both"/>
        <w:rPr>
          <w:rFonts w:eastAsia="Times New Roman" w:cstheme="minorHAnsi"/>
        </w:rPr>
      </w:pPr>
      <w:r w:rsidRPr="001617B0">
        <w:rPr>
          <w:rFonts w:eastAsia="Times New Roman" w:cstheme="minorHAnsi"/>
        </w:rPr>
        <w:t>Krovne kućice tlocrtno ne mogu biti veće od jedne trećine dužine pročelja zgrade na kojoj se nalaze. Visina vijenca krovne kućice je max. 1,0 m od krovne plohe.</w:t>
      </w:r>
    </w:p>
    <w:p w14:paraId="53412355" w14:textId="77777777" w:rsidR="00AC1F13" w:rsidRPr="001617B0" w:rsidRDefault="00AC1F13" w:rsidP="00AC1F13">
      <w:pPr>
        <w:autoSpaceDE w:val="0"/>
        <w:autoSpaceDN w:val="0"/>
        <w:adjustRightInd w:val="0"/>
        <w:spacing w:before="60"/>
        <w:ind w:firstLine="708"/>
        <w:jc w:val="both"/>
        <w:rPr>
          <w:rFonts w:eastAsia="Times New Roman" w:cstheme="minorHAnsi"/>
        </w:rPr>
      </w:pPr>
    </w:p>
    <w:p w14:paraId="04F546D4" w14:textId="77777777" w:rsidR="00AC1F13" w:rsidRPr="001617B0" w:rsidRDefault="00AC1F13">
      <w:pPr>
        <w:numPr>
          <w:ilvl w:val="0"/>
          <w:numId w:val="16"/>
        </w:numPr>
        <w:autoSpaceDE w:val="0"/>
        <w:autoSpaceDN w:val="0"/>
        <w:adjustRightInd w:val="0"/>
        <w:jc w:val="center"/>
        <w:rPr>
          <w:rFonts w:eastAsia="Times New Roman" w:cstheme="minorHAnsi"/>
          <w:b/>
        </w:rPr>
      </w:pPr>
    </w:p>
    <w:p w14:paraId="50AAE96A" w14:textId="1C95C720" w:rsidR="00AC1F13" w:rsidRPr="001617B0" w:rsidRDefault="00AC1F13" w:rsidP="00AC1F13">
      <w:pPr>
        <w:autoSpaceDE w:val="0"/>
        <w:autoSpaceDN w:val="0"/>
        <w:adjustRightInd w:val="0"/>
        <w:spacing w:before="60"/>
        <w:ind w:firstLine="708"/>
        <w:jc w:val="both"/>
        <w:rPr>
          <w:rFonts w:eastAsia="Times New Roman" w:cstheme="minorHAnsi"/>
        </w:rPr>
      </w:pPr>
      <w:r w:rsidRPr="001617B0">
        <w:rPr>
          <w:rFonts w:eastAsia="Times New Roman" w:cstheme="minorHAnsi"/>
        </w:rPr>
        <w:t xml:space="preserve">Uvučena etaža/kat je najviši kat čija je visina određena ravnim krovom ili krovom malog nagiba (do 10%) te čiji zatvoreni ili natkriveni dio iznosi najviše 75% površine dobivene vertikalnom projekcijom svih zatvorenih nadzemnih dijelova građevine, a uvučeni dio se uvlači obavezno od  vijenca, odnosno od glavnih pročelja ulične fasade. </w:t>
      </w:r>
    </w:p>
    <w:p w14:paraId="47C95C67" w14:textId="77777777" w:rsidR="00AC1F13" w:rsidRPr="001617B0" w:rsidRDefault="00AC1F13" w:rsidP="00AC1F13">
      <w:pPr>
        <w:autoSpaceDE w:val="0"/>
        <w:autoSpaceDN w:val="0"/>
        <w:adjustRightInd w:val="0"/>
        <w:spacing w:before="60"/>
        <w:ind w:firstLine="708"/>
        <w:jc w:val="both"/>
        <w:rPr>
          <w:rFonts w:eastAsia="Times New Roman" w:cstheme="minorHAnsi"/>
        </w:rPr>
      </w:pPr>
      <w:r w:rsidRPr="001617B0">
        <w:rPr>
          <w:rFonts w:eastAsia="Times New Roman" w:cstheme="minorHAnsi"/>
        </w:rPr>
        <w:t>Ravni krov može biti izveden kao neprohodan, prohodan i/ili zeleni krov.</w:t>
      </w:r>
    </w:p>
    <w:p w14:paraId="12EAAD8B" w14:textId="77777777" w:rsidR="00AC1F13" w:rsidRPr="001617B0" w:rsidRDefault="00AC1F13" w:rsidP="00AC1F13">
      <w:pPr>
        <w:tabs>
          <w:tab w:val="left" w:pos="900"/>
        </w:tabs>
        <w:autoSpaceDE w:val="0"/>
        <w:autoSpaceDN w:val="0"/>
        <w:adjustRightInd w:val="0"/>
        <w:ind w:left="360"/>
        <w:jc w:val="both"/>
        <w:rPr>
          <w:rFonts w:eastAsia="Times New Roman" w:cstheme="minorHAnsi"/>
        </w:rPr>
      </w:pPr>
    </w:p>
    <w:p w14:paraId="501063F8" w14:textId="77777777" w:rsidR="00AC1F13" w:rsidRPr="001617B0" w:rsidRDefault="00AC1F13">
      <w:pPr>
        <w:numPr>
          <w:ilvl w:val="0"/>
          <w:numId w:val="16"/>
        </w:numPr>
        <w:autoSpaceDE w:val="0"/>
        <w:autoSpaceDN w:val="0"/>
        <w:adjustRightInd w:val="0"/>
        <w:jc w:val="center"/>
        <w:rPr>
          <w:rFonts w:eastAsia="Times New Roman" w:cstheme="minorHAnsi"/>
          <w:b/>
        </w:rPr>
      </w:pPr>
      <w:bookmarkStart w:id="81" w:name="_Hlk40960807"/>
    </w:p>
    <w:bookmarkEnd w:id="81"/>
    <w:p w14:paraId="1FD7FCF5" w14:textId="77777777" w:rsidR="00AC1F13" w:rsidRPr="001617B0" w:rsidRDefault="00AC1F13" w:rsidP="00AC1F13">
      <w:pPr>
        <w:ind w:firstLine="708"/>
        <w:jc w:val="both"/>
        <w:rPr>
          <w:rFonts w:eastAsia="Times New Roman" w:cstheme="minorHAnsi"/>
        </w:rPr>
      </w:pPr>
      <w:r w:rsidRPr="001617B0">
        <w:rPr>
          <w:rFonts w:eastAsia="Times New Roman" w:cstheme="minorHAnsi"/>
        </w:rPr>
        <w:t>Tavan je dio neuređenog prostora građevine ispod krovne konstrukcije, bez namjene, s minimalnim otvorima za svjetlo i prozračivanje, bez nadozida i s nagibom krovišta do 35</w:t>
      </w:r>
      <w:r w:rsidRPr="001617B0">
        <w:rPr>
          <w:rFonts w:eastAsia="Times New Roman" w:cstheme="minorHAnsi"/>
          <w:vertAlign w:val="superscript"/>
        </w:rPr>
        <w:t>0</w:t>
      </w:r>
      <w:r w:rsidRPr="001617B0">
        <w:rPr>
          <w:rFonts w:eastAsia="Times New Roman" w:cstheme="minorHAnsi"/>
        </w:rPr>
        <w:t>. U smislu ovih Odredbi tavan se ne smatra etažom.</w:t>
      </w:r>
    </w:p>
    <w:p w14:paraId="3C101101" w14:textId="77777777" w:rsidR="00AC1F13" w:rsidRPr="001617B0" w:rsidRDefault="00AC1F13" w:rsidP="00AC1F13">
      <w:pPr>
        <w:ind w:firstLine="708"/>
        <w:jc w:val="both"/>
        <w:rPr>
          <w:rFonts w:eastAsia="Times New Roman" w:cstheme="minorHAnsi"/>
        </w:rPr>
      </w:pPr>
      <w:r w:rsidRPr="001617B0">
        <w:rPr>
          <w:rFonts w:eastAsia="Times New Roman" w:cstheme="minorHAnsi"/>
        </w:rPr>
        <w:t>Za potrebe osvjetljenja ili prozračivanja tavana dozvoljena je izvedba otvora u kosini krova, odnosno otvora na zabatnoj strani tavana, ukupne površine 5,0 m</w:t>
      </w:r>
      <w:r w:rsidRPr="001617B0">
        <w:rPr>
          <w:rFonts w:eastAsia="Times New Roman" w:cstheme="minorHAnsi"/>
          <w:vertAlign w:val="superscript"/>
        </w:rPr>
        <w:t>2</w:t>
      </w:r>
      <w:r w:rsidRPr="001617B0">
        <w:rPr>
          <w:rFonts w:eastAsia="Times New Roman" w:cstheme="minorHAnsi"/>
        </w:rPr>
        <w:t xml:space="preserve"> na svakih 100 m</w:t>
      </w:r>
      <w:r w:rsidRPr="001617B0">
        <w:rPr>
          <w:rFonts w:eastAsia="Times New Roman" w:cstheme="minorHAnsi"/>
          <w:vertAlign w:val="superscript"/>
        </w:rPr>
        <w:t>2</w:t>
      </w:r>
      <w:r w:rsidRPr="001617B0">
        <w:rPr>
          <w:rFonts w:eastAsia="Times New Roman" w:cstheme="minorHAnsi"/>
        </w:rPr>
        <w:t xml:space="preserve"> tlocrtne površine tavana.</w:t>
      </w:r>
    </w:p>
    <w:p w14:paraId="4F693093" w14:textId="77777777" w:rsidR="00AC1F13" w:rsidRPr="001617B0" w:rsidRDefault="00AC1F13">
      <w:pPr>
        <w:numPr>
          <w:ilvl w:val="0"/>
          <w:numId w:val="16"/>
        </w:numPr>
        <w:autoSpaceDE w:val="0"/>
        <w:autoSpaceDN w:val="0"/>
        <w:adjustRightInd w:val="0"/>
        <w:jc w:val="center"/>
        <w:rPr>
          <w:rFonts w:eastAsia="Times New Roman" w:cstheme="minorHAnsi"/>
          <w:b/>
        </w:rPr>
      </w:pPr>
    </w:p>
    <w:p w14:paraId="11794FBF"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Građevine se moraju oblikovati u kontekstu ambijenta, okolnog područja i krajolika u kojem se iste nalaze i sukladno osobitostima lokacije i tradiciji graditeljstva ovog kraja, ali i uz uvažavanje vremena nastajanja te suvremenog načina gradnje i arhitektonskog  oblikovanja, pri čemu je moguća primjena suvremene arhitekture, ali ista mora biti kvalitetno uklopljena i usklađena s okolnim postojećom izgradnjom i urbanističkom slikom naselja.</w:t>
      </w:r>
    </w:p>
    <w:p w14:paraId="75F50BC7"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U slučajevima gdje je cijeli potez ulice izgrađen jednoobrazno, osobito uzimajući u obzir sljedeće pokazatelje: vertikalne gabarite zgrada, orijentaciju te oblikovanje pročelja i krovišta, isti ti navedeni pokazatelji trebaju se primijeniti i prilikom nove gradnje ili rekonstrukcije te, u pravilu, trebaju biti usklađeni s okolnim građevinama, pri čemu treba sačuvati potez i sliku ulice. Manja odstupanja (visina i ukupna visina do ± 1,0 m, odstupanja u nagibu krova do ± 15</w:t>
      </w:r>
      <w:r w:rsidRPr="001617B0">
        <w:rPr>
          <w:rFonts w:eastAsia="Times New Roman" w:cstheme="minorHAnsi"/>
          <w:vertAlign w:val="superscript"/>
        </w:rPr>
        <w:t>o</w:t>
      </w:r>
      <w:r w:rsidRPr="001617B0">
        <w:rPr>
          <w:rFonts w:eastAsia="Times New Roman" w:cstheme="minorHAnsi"/>
        </w:rPr>
        <w:t>) dozvoljena su samo ukoliko ne narušavaju postojeću uličnu perspektivu.</w:t>
      </w:r>
    </w:p>
    <w:p w14:paraId="54D1D6BD" w14:textId="77777777" w:rsidR="00AC1F13" w:rsidRPr="001617B0" w:rsidRDefault="00AC1F13" w:rsidP="00AC1F13">
      <w:pPr>
        <w:autoSpaceDE w:val="0"/>
        <w:autoSpaceDN w:val="0"/>
        <w:adjustRightInd w:val="0"/>
        <w:ind w:left="900" w:hanging="900"/>
        <w:jc w:val="both"/>
        <w:rPr>
          <w:rFonts w:eastAsia="Times New Roman" w:cstheme="minorHAnsi"/>
        </w:rPr>
      </w:pPr>
    </w:p>
    <w:p w14:paraId="1127FDD5" w14:textId="77777777" w:rsidR="00AC1F13" w:rsidRPr="001617B0" w:rsidRDefault="00AC1F13">
      <w:pPr>
        <w:numPr>
          <w:ilvl w:val="0"/>
          <w:numId w:val="16"/>
        </w:numPr>
        <w:autoSpaceDE w:val="0"/>
        <w:autoSpaceDN w:val="0"/>
        <w:adjustRightInd w:val="0"/>
        <w:jc w:val="center"/>
        <w:rPr>
          <w:rFonts w:eastAsia="Times New Roman" w:cstheme="minorHAnsi"/>
          <w:b/>
        </w:rPr>
      </w:pPr>
    </w:p>
    <w:p w14:paraId="4641A0CE" w14:textId="77777777" w:rsidR="00AC1F13" w:rsidRPr="001617B0" w:rsidRDefault="00AC1F13" w:rsidP="00AC1F13">
      <w:pPr>
        <w:autoSpaceDE w:val="0"/>
        <w:autoSpaceDN w:val="0"/>
        <w:adjustRightInd w:val="0"/>
        <w:spacing w:after="240"/>
        <w:ind w:firstLine="720"/>
        <w:jc w:val="both"/>
        <w:rPr>
          <w:rFonts w:eastAsia="Times New Roman" w:cstheme="minorHAnsi"/>
        </w:rPr>
      </w:pPr>
      <w:r w:rsidRPr="001617B0">
        <w:rPr>
          <w:rFonts w:eastAsia="Times New Roman" w:cstheme="minorHAnsi"/>
        </w:rPr>
        <w:t>U starim dijelovima naselja s vrijednom arhitekturom obavezno je korištenje građevnih elemenata karakterističnih za tu arhitekturu – naročito kosog dvostrešnog krovišta, dvostrešnog krovišta s lastavicom i sl.</w:t>
      </w:r>
    </w:p>
    <w:p w14:paraId="5EC2E32A" w14:textId="77777777" w:rsidR="00AC1F13" w:rsidRPr="001617B0" w:rsidRDefault="00AC1F13">
      <w:pPr>
        <w:numPr>
          <w:ilvl w:val="0"/>
          <w:numId w:val="16"/>
        </w:numPr>
        <w:autoSpaceDE w:val="0"/>
        <w:autoSpaceDN w:val="0"/>
        <w:adjustRightInd w:val="0"/>
        <w:jc w:val="center"/>
        <w:rPr>
          <w:rFonts w:eastAsia="Times New Roman" w:cstheme="minorHAnsi"/>
          <w:b/>
        </w:rPr>
      </w:pPr>
    </w:p>
    <w:p w14:paraId="7591A469" w14:textId="77777777" w:rsidR="00AC1F13" w:rsidRPr="001617B0" w:rsidRDefault="00AC1F13" w:rsidP="00AC1F13">
      <w:pPr>
        <w:autoSpaceDE w:val="0"/>
        <w:autoSpaceDN w:val="0"/>
        <w:adjustRightInd w:val="0"/>
        <w:spacing w:before="58"/>
        <w:ind w:firstLine="720"/>
        <w:jc w:val="both"/>
        <w:rPr>
          <w:rFonts w:eastAsia="Times New Roman" w:cstheme="minorHAnsi"/>
        </w:rPr>
      </w:pPr>
      <w:r w:rsidRPr="001617B0">
        <w:rPr>
          <w:rFonts w:eastAsia="Times New Roman" w:cstheme="minorHAnsi"/>
        </w:rPr>
        <w:lastRenderedPageBreak/>
        <w:t>Zgrade koje se izgrađuju na poluugrađeni ili ugrađeni način moraju s zgradom na koju su prislonjene činiti vizualnu cjelinu, naročito u pogledu nagiba krovnih ploha, vrste pokrova, vertikalnih gabarita (visine nadozida) i visine vijenca .</w:t>
      </w:r>
    </w:p>
    <w:p w14:paraId="6F5D4E65" w14:textId="77777777" w:rsidR="00AC1F13" w:rsidRPr="001617B0" w:rsidRDefault="00AC1F13" w:rsidP="00AC1F13">
      <w:pPr>
        <w:autoSpaceDE w:val="0"/>
        <w:autoSpaceDN w:val="0"/>
        <w:adjustRightInd w:val="0"/>
        <w:spacing w:before="58"/>
        <w:jc w:val="both"/>
        <w:rPr>
          <w:rFonts w:eastAsia="Times New Roman" w:cstheme="minorHAnsi"/>
        </w:rPr>
      </w:pPr>
    </w:p>
    <w:p w14:paraId="69957B70" w14:textId="77777777" w:rsidR="00AC1F13" w:rsidRPr="001617B0" w:rsidRDefault="00AC1F13">
      <w:pPr>
        <w:numPr>
          <w:ilvl w:val="0"/>
          <w:numId w:val="16"/>
        </w:numPr>
        <w:autoSpaceDE w:val="0"/>
        <w:autoSpaceDN w:val="0"/>
        <w:adjustRightInd w:val="0"/>
        <w:jc w:val="center"/>
        <w:rPr>
          <w:rFonts w:eastAsia="Times New Roman" w:cstheme="minorHAnsi"/>
          <w:b/>
        </w:rPr>
      </w:pPr>
    </w:p>
    <w:p w14:paraId="26AD768B" w14:textId="0D092BC7" w:rsidR="00AC1F13" w:rsidRPr="001617B0" w:rsidRDefault="00AC1F13" w:rsidP="00AC1F13">
      <w:pPr>
        <w:autoSpaceDE w:val="0"/>
        <w:autoSpaceDN w:val="0"/>
        <w:adjustRightInd w:val="0"/>
        <w:spacing w:before="43"/>
        <w:ind w:firstLine="720"/>
        <w:jc w:val="both"/>
        <w:rPr>
          <w:rFonts w:eastAsia="Times New Roman" w:cstheme="minorHAnsi"/>
        </w:rPr>
      </w:pPr>
      <w:r w:rsidRPr="001617B0">
        <w:rPr>
          <w:rFonts w:eastAsia="Times New Roman" w:cstheme="minorHAnsi"/>
        </w:rPr>
        <w:t>Prethodne dvije odredbe ne odnose se na veličinu, oblik građevne čestice i način lociranja stambene, pomoćne i poslovne zgrade koje se interpoliraju u postojeću građevnu strukturu ili koje su izgrađene prije stupanja na snagu ovog Plana.</w:t>
      </w:r>
    </w:p>
    <w:p w14:paraId="67A979D3" w14:textId="77777777" w:rsidR="00AC1F13" w:rsidRPr="001617B0" w:rsidRDefault="00AC1F13" w:rsidP="00AC1F13">
      <w:pPr>
        <w:autoSpaceDE w:val="0"/>
        <w:autoSpaceDN w:val="0"/>
        <w:adjustRightInd w:val="0"/>
        <w:jc w:val="both"/>
        <w:rPr>
          <w:rFonts w:eastAsia="Times New Roman" w:cstheme="minorHAnsi"/>
        </w:rPr>
      </w:pPr>
    </w:p>
    <w:p w14:paraId="5660C758" w14:textId="77777777" w:rsidR="00AC1F13" w:rsidRPr="001617B0" w:rsidRDefault="00AC1F13">
      <w:pPr>
        <w:numPr>
          <w:ilvl w:val="0"/>
          <w:numId w:val="16"/>
        </w:numPr>
        <w:autoSpaceDE w:val="0"/>
        <w:autoSpaceDN w:val="0"/>
        <w:adjustRightInd w:val="0"/>
        <w:jc w:val="center"/>
        <w:rPr>
          <w:rFonts w:eastAsia="Times New Roman" w:cstheme="minorHAnsi"/>
          <w:b/>
        </w:rPr>
      </w:pPr>
    </w:p>
    <w:p w14:paraId="59CC6E82"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Kod interpolacija veličina građevne čestice može biti i manja od minimalne za novu gradnju, ali ne manja od 100,0 m</w:t>
      </w:r>
      <w:r w:rsidRPr="001617B0">
        <w:rPr>
          <w:rFonts w:eastAsia="Times New Roman" w:cstheme="minorHAnsi"/>
          <w:vertAlign w:val="superscript"/>
        </w:rPr>
        <w:t>2</w:t>
      </w:r>
      <w:r w:rsidRPr="001617B0">
        <w:rPr>
          <w:rFonts w:eastAsia="Times New Roman" w:cstheme="minorHAnsi"/>
        </w:rPr>
        <w:t>, uz obavezu da se moraju postizati udaljenosti od granice građevne čestice, građevni pravac i koeficijent izgrađenosti</w:t>
      </w:r>
    </w:p>
    <w:p w14:paraId="12B84E84" w14:textId="77777777" w:rsidR="00AC1F13" w:rsidRPr="001617B0" w:rsidRDefault="00AC1F13" w:rsidP="00AC1F13">
      <w:pPr>
        <w:tabs>
          <w:tab w:val="left" w:pos="2010"/>
        </w:tabs>
        <w:autoSpaceDE w:val="0"/>
        <w:autoSpaceDN w:val="0"/>
        <w:adjustRightInd w:val="0"/>
        <w:jc w:val="both"/>
        <w:rPr>
          <w:rFonts w:eastAsia="Times New Roman" w:cstheme="minorHAnsi"/>
        </w:rPr>
      </w:pPr>
    </w:p>
    <w:p w14:paraId="43A8D6E6" w14:textId="77777777" w:rsidR="00AC1F13" w:rsidRPr="001617B0" w:rsidRDefault="00AC1F13">
      <w:pPr>
        <w:numPr>
          <w:ilvl w:val="0"/>
          <w:numId w:val="16"/>
        </w:numPr>
        <w:autoSpaceDE w:val="0"/>
        <w:autoSpaceDN w:val="0"/>
        <w:adjustRightInd w:val="0"/>
        <w:jc w:val="center"/>
        <w:rPr>
          <w:rFonts w:eastAsia="Times New Roman" w:cstheme="minorHAnsi"/>
          <w:b/>
        </w:rPr>
      </w:pPr>
    </w:p>
    <w:p w14:paraId="3F491131"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Oborinske vode s krova ne smiju se odvoditi na štetu susjednih građevnih čestica i građevina, već na način opisan u člancima 76. i 77. ovih Odredbi. Na krovnu konstrukciju obavezno je postaviti žljebove i oluke, a na krov u nagibu obavezno je postaviti snjegobrane.</w:t>
      </w:r>
    </w:p>
    <w:p w14:paraId="71256442" w14:textId="77777777" w:rsidR="00AC1F13" w:rsidRPr="001617B0" w:rsidRDefault="00AC1F13" w:rsidP="00AC1F13">
      <w:pPr>
        <w:autoSpaceDE w:val="0"/>
        <w:autoSpaceDN w:val="0"/>
        <w:adjustRightInd w:val="0"/>
        <w:ind w:left="900" w:hanging="900"/>
        <w:jc w:val="both"/>
        <w:rPr>
          <w:rFonts w:eastAsia="Times New Roman" w:cstheme="minorHAnsi"/>
        </w:rPr>
      </w:pPr>
    </w:p>
    <w:p w14:paraId="4284218D" w14:textId="77777777" w:rsidR="00AC1F13" w:rsidRPr="001617B0" w:rsidRDefault="00AC1F13">
      <w:pPr>
        <w:numPr>
          <w:ilvl w:val="0"/>
          <w:numId w:val="16"/>
        </w:numPr>
        <w:autoSpaceDE w:val="0"/>
        <w:autoSpaceDN w:val="0"/>
        <w:adjustRightInd w:val="0"/>
        <w:jc w:val="center"/>
        <w:rPr>
          <w:rFonts w:eastAsia="Times New Roman" w:cstheme="minorHAnsi"/>
          <w:b/>
        </w:rPr>
      </w:pPr>
      <w:bookmarkStart w:id="82" w:name="_Hlk164171462"/>
    </w:p>
    <w:bookmarkEnd w:id="82"/>
    <w:p w14:paraId="6207F583"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Etažne visine građevina kao i koeficijenti izgrađenosti (kig) utvrđeni ovim Odredbama ne mogu se mijenjati, dok se maksimalna visina može preispitati kroz dokumente prostornog uređenja užih područja.</w:t>
      </w:r>
    </w:p>
    <w:p w14:paraId="6ED01127" w14:textId="77777777" w:rsidR="00AC1F13" w:rsidRPr="001617B0" w:rsidRDefault="00AC1F13">
      <w:pPr>
        <w:numPr>
          <w:ilvl w:val="0"/>
          <w:numId w:val="16"/>
        </w:numPr>
        <w:autoSpaceDE w:val="0"/>
        <w:autoSpaceDN w:val="0"/>
        <w:adjustRightInd w:val="0"/>
        <w:jc w:val="center"/>
        <w:rPr>
          <w:rFonts w:eastAsia="Times New Roman" w:cstheme="minorHAnsi"/>
          <w:b/>
        </w:rPr>
      </w:pPr>
    </w:p>
    <w:p w14:paraId="3F2EED05" w14:textId="77777777" w:rsidR="00AC1F13" w:rsidRPr="001617B0" w:rsidRDefault="00AC1F13" w:rsidP="00AC1F13">
      <w:pPr>
        <w:autoSpaceDE w:val="0"/>
        <w:autoSpaceDN w:val="0"/>
        <w:adjustRightInd w:val="0"/>
        <w:spacing w:before="62"/>
        <w:ind w:firstLine="720"/>
        <w:jc w:val="both"/>
        <w:rPr>
          <w:rFonts w:eastAsia="Times New Roman" w:cstheme="minorHAnsi"/>
        </w:rPr>
      </w:pPr>
      <w:r w:rsidRPr="001617B0">
        <w:rPr>
          <w:rFonts w:eastAsia="Times New Roman" w:cstheme="minorHAnsi"/>
        </w:rPr>
        <w:t>Zgrade ne smiju svojom lokacijom ometati ili ugrožavati pješački kolni promet, odnosno s aspekta osunčanja i prozračenja negativno utjecati na zaštićene uvjete stanovanja i rada na susjednim česticama.</w:t>
      </w:r>
    </w:p>
    <w:p w14:paraId="0647A95E" w14:textId="77777777" w:rsidR="00AC1F13" w:rsidRPr="001617B0" w:rsidRDefault="00AC1F13" w:rsidP="00AC1F13">
      <w:pPr>
        <w:autoSpaceDE w:val="0"/>
        <w:autoSpaceDN w:val="0"/>
        <w:adjustRightInd w:val="0"/>
        <w:jc w:val="both"/>
        <w:rPr>
          <w:rFonts w:eastAsia="Times New Roman" w:cstheme="minorHAnsi"/>
        </w:rPr>
      </w:pPr>
    </w:p>
    <w:p w14:paraId="063938BE" w14:textId="77777777" w:rsidR="00AC1F13" w:rsidRPr="001617B0" w:rsidRDefault="00AC1F13" w:rsidP="00AC1F13">
      <w:pPr>
        <w:keepNext/>
        <w:jc w:val="right"/>
        <w:outlineLvl w:val="6"/>
        <w:rPr>
          <w:rFonts w:eastAsia="Times New Roman" w:cstheme="minorHAnsi"/>
          <w:b/>
          <w:lang w:eastAsia="x-none"/>
        </w:rPr>
      </w:pPr>
      <w:bookmarkStart w:id="83" w:name="_Toc132779439"/>
      <w:bookmarkStart w:id="84" w:name="_Toc163530960"/>
      <w:r w:rsidRPr="001617B0">
        <w:rPr>
          <w:rFonts w:eastAsia="Times New Roman" w:cstheme="minorHAnsi"/>
          <w:b/>
          <w:lang w:eastAsia="x-none"/>
        </w:rPr>
        <w:t>2.2.2.3. Uvjeti uređenja građevnih čestica</w:t>
      </w:r>
      <w:bookmarkEnd w:id="83"/>
      <w:bookmarkEnd w:id="84"/>
    </w:p>
    <w:p w14:paraId="138C77CF" w14:textId="77777777" w:rsidR="0073056F" w:rsidRPr="001617B0" w:rsidRDefault="0073056F" w:rsidP="00AC1F13">
      <w:pPr>
        <w:keepNext/>
        <w:jc w:val="right"/>
        <w:outlineLvl w:val="6"/>
        <w:rPr>
          <w:rFonts w:eastAsia="Times New Roman" w:cstheme="minorHAnsi"/>
          <w:b/>
          <w:lang w:eastAsia="x-none"/>
        </w:rPr>
      </w:pPr>
    </w:p>
    <w:p w14:paraId="5C429056" w14:textId="77777777" w:rsidR="00AC1F13" w:rsidRPr="001617B0" w:rsidRDefault="00AC1F13" w:rsidP="00AC1F13">
      <w:pPr>
        <w:autoSpaceDE w:val="0"/>
        <w:autoSpaceDN w:val="0"/>
        <w:adjustRightInd w:val="0"/>
        <w:ind w:left="540" w:hanging="540"/>
        <w:jc w:val="both"/>
        <w:rPr>
          <w:rFonts w:eastAsia="Times New Roman" w:cstheme="minorHAnsi"/>
        </w:rPr>
      </w:pPr>
    </w:p>
    <w:p w14:paraId="00A81FBE" w14:textId="77777777" w:rsidR="00AC1F13" w:rsidRPr="001617B0" w:rsidRDefault="00AC1F13">
      <w:pPr>
        <w:numPr>
          <w:ilvl w:val="0"/>
          <w:numId w:val="16"/>
        </w:numPr>
        <w:autoSpaceDE w:val="0"/>
        <w:autoSpaceDN w:val="0"/>
        <w:adjustRightInd w:val="0"/>
        <w:jc w:val="center"/>
        <w:rPr>
          <w:rFonts w:eastAsia="Times New Roman" w:cstheme="minorHAnsi"/>
          <w:b/>
        </w:rPr>
      </w:pPr>
    </w:p>
    <w:p w14:paraId="4CD67019"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Na međama građevne čestice za gradnju građevina mogu se podizati ograde, ako planovima užih područja nije drugačije određeno. Uz regulacijsku liniju se izvode ulične ograde, a uz dvorišne međe dvorišne ograde.</w:t>
      </w:r>
    </w:p>
    <w:p w14:paraId="59975223"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Ulična ograda podiže se iza regulacijskog pravca u odnosu na javnu prometnu površinu i postavlja se sa unutrašnje strane međe.</w:t>
      </w:r>
    </w:p>
    <w:p w14:paraId="1D36F2F7"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Ograda se mora tako izvesti da leži na zemljištu vlasnika građevne čestice te da niti jednim dijelom ne prelazi zamišljenu vertikalnu ravninu, položenu na među između susjednih građevnih čestica.</w:t>
      </w:r>
    </w:p>
    <w:p w14:paraId="6013B6EF"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6F5DDA6B" w14:textId="77777777" w:rsidR="00AC1F13" w:rsidRPr="001617B0" w:rsidRDefault="00AC1F13">
      <w:pPr>
        <w:numPr>
          <w:ilvl w:val="0"/>
          <w:numId w:val="16"/>
        </w:numPr>
        <w:autoSpaceDE w:val="0"/>
        <w:autoSpaceDN w:val="0"/>
        <w:adjustRightInd w:val="0"/>
        <w:jc w:val="center"/>
        <w:rPr>
          <w:rFonts w:eastAsia="Times New Roman" w:cstheme="minorHAnsi"/>
          <w:b/>
        </w:rPr>
      </w:pPr>
    </w:p>
    <w:p w14:paraId="7E9134C7"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 xml:space="preserve">Najveća visina ograde prema ulici  ili prema susjedima može biti 2,2 m. </w:t>
      </w:r>
    </w:p>
    <w:p w14:paraId="23A2A484" w14:textId="77777777" w:rsidR="00AC1F13" w:rsidRPr="001617B0" w:rsidRDefault="00AC1F13" w:rsidP="00AC1F13">
      <w:pPr>
        <w:tabs>
          <w:tab w:val="left" w:pos="900"/>
        </w:tabs>
        <w:autoSpaceDE w:val="0"/>
        <w:autoSpaceDN w:val="0"/>
        <w:adjustRightInd w:val="0"/>
        <w:ind w:firstLine="709"/>
        <w:jc w:val="both"/>
        <w:rPr>
          <w:rFonts w:eastAsia="Times New Roman" w:cstheme="minorHAnsi"/>
        </w:rPr>
      </w:pPr>
      <w:r w:rsidRPr="001617B0">
        <w:rPr>
          <w:rFonts w:eastAsia="Times New Roman" w:cstheme="minorHAnsi"/>
        </w:rPr>
        <w:t>Iznimno ograde mogu biti i više od 2,0 m kada je to nužno radi zaštite građevine ili njenog korištenja te kada je to određeno posebnim uvjetima, posebnim propisom ili lokalnom tradicijom, povijesnim naslijeđem ili iznimnom potrebom zbog vrste djelatnosti (kod javnih, poslovnih, društvenih i sličnih sadržaja).</w:t>
      </w:r>
    </w:p>
    <w:p w14:paraId="318E16EC" w14:textId="77777777" w:rsidR="00AC1F13" w:rsidRPr="001617B0" w:rsidRDefault="00AC1F13" w:rsidP="00AC1F13">
      <w:pPr>
        <w:tabs>
          <w:tab w:val="left" w:pos="900"/>
        </w:tabs>
        <w:autoSpaceDE w:val="0"/>
        <w:autoSpaceDN w:val="0"/>
        <w:adjustRightInd w:val="0"/>
        <w:ind w:firstLine="709"/>
        <w:jc w:val="both"/>
        <w:rPr>
          <w:rFonts w:eastAsia="Times New Roman" w:cstheme="minorHAnsi"/>
        </w:rPr>
      </w:pPr>
    </w:p>
    <w:p w14:paraId="331233B4" w14:textId="77777777" w:rsidR="00AC1F13" w:rsidRPr="001617B0" w:rsidRDefault="00AC1F13">
      <w:pPr>
        <w:numPr>
          <w:ilvl w:val="0"/>
          <w:numId w:val="16"/>
        </w:numPr>
        <w:autoSpaceDE w:val="0"/>
        <w:autoSpaceDN w:val="0"/>
        <w:adjustRightInd w:val="0"/>
        <w:jc w:val="center"/>
        <w:rPr>
          <w:rFonts w:eastAsia="Times New Roman" w:cstheme="minorHAnsi"/>
          <w:b/>
        </w:rPr>
      </w:pPr>
    </w:p>
    <w:p w14:paraId="5C563D4E" w14:textId="77777777" w:rsidR="00AC1F13" w:rsidRPr="001617B0" w:rsidRDefault="00AC1F13" w:rsidP="00AC1F13">
      <w:pPr>
        <w:autoSpaceDE w:val="0"/>
        <w:autoSpaceDN w:val="0"/>
        <w:adjustRightInd w:val="0"/>
        <w:jc w:val="both"/>
        <w:rPr>
          <w:rFonts w:eastAsia="Times New Roman" w:cstheme="minorHAnsi"/>
        </w:rPr>
      </w:pPr>
      <w:r w:rsidRPr="001617B0">
        <w:rPr>
          <w:rFonts w:eastAsia="Times New Roman" w:cstheme="minorHAnsi"/>
        </w:rPr>
        <w:tab/>
        <w:t xml:space="preserve">Uličnu ogradu i dio dvorišne ograde do dubine od min. 5 m od regulacijskog pravca potrebno je izvesti jednim dijelom ili u potpunosti providno. Kameno ili betonsko podnožje ulične ograde ne </w:t>
      </w:r>
      <w:r w:rsidRPr="001617B0">
        <w:rPr>
          <w:rFonts w:eastAsia="Times New Roman" w:cstheme="minorHAnsi"/>
        </w:rPr>
        <w:lastRenderedPageBreak/>
        <w:t xml:space="preserve">može biti više od 50 cm. Dio ulične ograde iznad punog podnožja može biti izvedeno od drveta, pocinčane žice ili drugog materijala sličnih karakteristika, ovisno o uobičajenom načinu gradnje u pripadajućem uličnom potezu.  </w:t>
      </w:r>
    </w:p>
    <w:p w14:paraId="737ACD06"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Ulazna vrata na uličnoj ogradi moraju se otvarati na česticu, tako da ne ugrožavaju promet na javnoj površini.</w:t>
      </w:r>
    </w:p>
    <w:p w14:paraId="49184A67"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 xml:space="preserve">Dvorišne ograde na preostaloj dubini građevne čestice mogu se cijelom svojom visinom izvoditi kao zeleni nasad/živica,  transparentne ili pune koristeći materijale navedene u stavku 1. </w:t>
      </w:r>
    </w:p>
    <w:p w14:paraId="43EB288F"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rPr>
      </w:pPr>
    </w:p>
    <w:p w14:paraId="2F7FD94E" w14:textId="77777777" w:rsidR="00AC1F13" w:rsidRPr="001617B0" w:rsidRDefault="00AC1F13">
      <w:pPr>
        <w:numPr>
          <w:ilvl w:val="0"/>
          <w:numId w:val="16"/>
        </w:numPr>
        <w:autoSpaceDE w:val="0"/>
        <w:autoSpaceDN w:val="0"/>
        <w:adjustRightInd w:val="0"/>
        <w:jc w:val="center"/>
        <w:rPr>
          <w:rFonts w:eastAsia="Times New Roman" w:cstheme="minorHAnsi"/>
          <w:b/>
        </w:rPr>
      </w:pPr>
    </w:p>
    <w:p w14:paraId="56C059A1" w14:textId="77777777" w:rsidR="00AC1F13" w:rsidRPr="001617B0" w:rsidRDefault="00AC1F13" w:rsidP="00AC1F13">
      <w:pPr>
        <w:autoSpaceDE w:val="0"/>
        <w:autoSpaceDN w:val="0"/>
        <w:adjustRightInd w:val="0"/>
        <w:ind w:firstLine="851"/>
        <w:jc w:val="both"/>
        <w:rPr>
          <w:rFonts w:eastAsia="Times New Roman" w:cstheme="minorHAnsi"/>
        </w:rPr>
      </w:pPr>
      <w:r w:rsidRPr="001617B0">
        <w:rPr>
          <w:rFonts w:eastAsia="Times New Roman" w:cstheme="minorHAnsi"/>
        </w:rPr>
        <w:t>Teren oko zgrade, potporne zidove, terase i sl., treba izvesti na način da se ne narušava izgled naselja te da se ne promijeni prirodno otjecanje vode na štetu susjednog zemljišta i susjednih građevina.</w:t>
      </w:r>
    </w:p>
    <w:p w14:paraId="2C3B5C97" w14:textId="77777777" w:rsidR="00AC1F13" w:rsidRPr="001617B0" w:rsidRDefault="00AC1F13" w:rsidP="00AC1F13">
      <w:pPr>
        <w:autoSpaceDE w:val="0"/>
        <w:autoSpaceDN w:val="0"/>
        <w:adjustRightInd w:val="0"/>
        <w:ind w:firstLine="851"/>
        <w:jc w:val="both"/>
        <w:rPr>
          <w:rFonts w:eastAsia="Times New Roman" w:cstheme="minorHAnsi"/>
        </w:rPr>
      </w:pPr>
      <w:r w:rsidRPr="001617B0">
        <w:rPr>
          <w:rFonts w:eastAsia="Times New Roman" w:cstheme="minorHAnsi"/>
        </w:rPr>
        <w:t>Terase i potporni zidovi grade se u skladu s reljefom i oblikovnim obilježjima naselja, pri čemu  se potporni zidovi mogu koristiti kao podnožja uličnih ograda.</w:t>
      </w:r>
    </w:p>
    <w:p w14:paraId="7C5BE44B" w14:textId="77777777" w:rsidR="00AC1F13" w:rsidRPr="001617B0" w:rsidRDefault="00AC1F13" w:rsidP="00AC1F13">
      <w:pPr>
        <w:autoSpaceDE w:val="0"/>
        <w:autoSpaceDN w:val="0"/>
        <w:adjustRightInd w:val="0"/>
        <w:spacing w:before="60"/>
        <w:ind w:firstLine="720"/>
        <w:jc w:val="both"/>
        <w:rPr>
          <w:rFonts w:eastAsia="Times New Roman" w:cstheme="minorHAnsi"/>
        </w:rPr>
      </w:pPr>
      <w:r w:rsidRPr="001617B0">
        <w:rPr>
          <w:rFonts w:eastAsia="Times New Roman" w:cstheme="minorHAnsi"/>
        </w:rPr>
        <w:t>Najveća visina potpornog zida ne može biti veća od 1,5 m. U slučaju da je potrebno izgraditi potporni zid veće visine tada je isti potrebno izvesti u terasama s horizontalnom udaljenošću zidova od min. 1,5 m, a teren svake terase ozeleniti. Prilazne stepenice terase u nivou terena ili do max. 60 cm iznad nivoa terena, potporni zidovi i sl. mogu se graditi i izvan površine za razvoj tlocrta građevine, ali na način da se na jednoj strani građevne čestice osigura nesmetan prilaz na stražnji dio građevne čestice minimalne širine 3 m.</w:t>
      </w:r>
    </w:p>
    <w:p w14:paraId="234EDC48" w14:textId="77777777" w:rsidR="00AC1F13" w:rsidRPr="001617B0" w:rsidRDefault="00AC1F13">
      <w:pPr>
        <w:numPr>
          <w:ilvl w:val="0"/>
          <w:numId w:val="16"/>
        </w:numPr>
        <w:autoSpaceDE w:val="0"/>
        <w:autoSpaceDN w:val="0"/>
        <w:adjustRightInd w:val="0"/>
        <w:jc w:val="center"/>
        <w:rPr>
          <w:rFonts w:eastAsia="Times New Roman" w:cstheme="minorHAnsi"/>
          <w:b/>
        </w:rPr>
      </w:pPr>
    </w:p>
    <w:p w14:paraId="23658668" w14:textId="77777777" w:rsidR="00AC1F13" w:rsidRPr="001617B0" w:rsidRDefault="00AC1F13" w:rsidP="00AC1F13">
      <w:pPr>
        <w:autoSpaceDE w:val="0"/>
        <w:autoSpaceDN w:val="0"/>
        <w:adjustRightInd w:val="0"/>
        <w:ind w:firstLine="851"/>
        <w:jc w:val="both"/>
        <w:rPr>
          <w:rFonts w:eastAsia="Times New Roman" w:cstheme="minorHAnsi"/>
        </w:rPr>
      </w:pPr>
      <w:r w:rsidRPr="001617B0">
        <w:rPr>
          <w:rFonts w:eastAsia="Times New Roman" w:cstheme="minorHAnsi"/>
        </w:rPr>
        <w:t>Građevna čestica ili dio građevne čestice organiziran kao gospodarsko dvorište na kojem slobodno borave domaće životinje mora se ograditi ogradom koja onemogućava njihov izlaz.</w:t>
      </w:r>
    </w:p>
    <w:p w14:paraId="3210EFDC" w14:textId="77777777" w:rsidR="00C24BD4" w:rsidRPr="001617B0" w:rsidRDefault="00C24BD4" w:rsidP="00E1785C">
      <w:pPr>
        <w:autoSpaceDE w:val="0"/>
        <w:autoSpaceDN w:val="0"/>
        <w:adjustRightInd w:val="0"/>
        <w:jc w:val="both"/>
        <w:rPr>
          <w:rFonts w:eastAsia="Times New Roman" w:cstheme="minorHAnsi"/>
        </w:rPr>
      </w:pPr>
    </w:p>
    <w:p w14:paraId="62EDED15" w14:textId="77777777" w:rsidR="00AC1F13" w:rsidRPr="001617B0" w:rsidRDefault="00AC1F13">
      <w:pPr>
        <w:numPr>
          <w:ilvl w:val="0"/>
          <w:numId w:val="16"/>
        </w:numPr>
        <w:autoSpaceDE w:val="0"/>
        <w:autoSpaceDN w:val="0"/>
        <w:adjustRightInd w:val="0"/>
        <w:jc w:val="center"/>
        <w:rPr>
          <w:rFonts w:eastAsia="Times New Roman" w:cstheme="minorHAnsi"/>
          <w:b/>
        </w:rPr>
      </w:pPr>
    </w:p>
    <w:p w14:paraId="5CAD29A0" w14:textId="77777777" w:rsidR="00AC1F13" w:rsidRPr="001617B0" w:rsidRDefault="00AC1F13" w:rsidP="00AC1F13">
      <w:pPr>
        <w:autoSpaceDE w:val="0"/>
        <w:autoSpaceDN w:val="0"/>
        <w:adjustRightInd w:val="0"/>
        <w:ind w:firstLine="851"/>
        <w:jc w:val="both"/>
        <w:rPr>
          <w:rFonts w:eastAsia="Times New Roman" w:cstheme="minorHAnsi"/>
        </w:rPr>
      </w:pPr>
      <w:r w:rsidRPr="001617B0">
        <w:rPr>
          <w:rFonts w:eastAsia="Times New Roman" w:cstheme="minorHAnsi"/>
        </w:rPr>
        <w:t>Zabranjuje se postavljanje ograde i potpornih zidova kojima bi se sprečavao slobodan prolaz uz vodotoke, te koji bi smanjili propusnu moć vodotoka ili na drugi način ugrozili korištenje vodotoka i područja uz vodotok.</w:t>
      </w:r>
    </w:p>
    <w:p w14:paraId="7A22C7A6" w14:textId="77777777" w:rsidR="00AC1F13" w:rsidRPr="001617B0" w:rsidRDefault="00AC1F13">
      <w:pPr>
        <w:numPr>
          <w:ilvl w:val="0"/>
          <w:numId w:val="16"/>
        </w:numPr>
        <w:autoSpaceDE w:val="0"/>
        <w:autoSpaceDN w:val="0"/>
        <w:adjustRightInd w:val="0"/>
        <w:jc w:val="center"/>
        <w:rPr>
          <w:rFonts w:eastAsia="Times New Roman" w:cstheme="minorHAnsi"/>
          <w:b/>
        </w:rPr>
      </w:pPr>
    </w:p>
    <w:p w14:paraId="2352140E" w14:textId="77777777" w:rsidR="00AC1F13" w:rsidRPr="001617B0" w:rsidRDefault="00AC1F13" w:rsidP="00AC1F13">
      <w:pPr>
        <w:autoSpaceDE w:val="0"/>
        <w:autoSpaceDN w:val="0"/>
        <w:adjustRightInd w:val="0"/>
        <w:ind w:firstLine="851"/>
        <w:jc w:val="both"/>
        <w:rPr>
          <w:rFonts w:eastAsia="Times New Roman" w:cstheme="minorHAnsi"/>
        </w:rPr>
      </w:pPr>
      <w:r w:rsidRPr="001617B0">
        <w:rPr>
          <w:rFonts w:eastAsia="Times New Roman" w:cstheme="minorHAnsi"/>
        </w:rPr>
        <w:t>Odvodnja voda s građevne čestice ne smije se riješiti na štetu susjednih čestica i građevina, a dio građevne čestice oko građevine, potporne zidove, terase i slično, treba urediti na način da se ne promijeni prirodno otjecanje vode. Prilazna stubišta, terase u razini terena ili do najviše 0,6 m iznad razine terena, potporni zidovi i slično smatraju se uređenjem okućnice.</w:t>
      </w:r>
    </w:p>
    <w:p w14:paraId="1ED83488"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6763F7E8" w14:textId="77777777" w:rsidR="00AC1F13" w:rsidRPr="001617B0" w:rsidRDefault="00AC1F13">
      <w:pPr>
        <w:numPr>
          <w:ilvl w:val="0"/>
          <w:numId w:val="16"/>
        </w:numPr>
        <w:autoSpaceDE w:val="0"/>
        <w:autoSpaceDN w:val="0"/>
        <w:adjustRightInd w:val="0"/>
        <w:jc w:val="center"/>
        <w:rPr>
          <w:rFonts w:eastAsia="Times New Roman" w:cstheme="minorHAnsi"/>
          <w:b/>
        </w:rPr>
      </w:pPr>
    </w:p>
    <w:p w14:paraId="012A6975"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Odvodnja oborinskih voda mora se riješiti na vlastitu građevnu česticu ili na javnu površinu, uz uvjet da se kontrolirano odvode u oborinsku kanalizaciju, odvodni jarak ili sl., sukladno rješenju odvodnje oborinskih voda s javnih površina na nivou naselja.</w:t>
      </w:r>
    </w:p>
    <w:p w14:paraId="531C6FBD"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04F79562" w14:textId="77777777" w:rsidR="00AC1F13" w:rsidRPr="001617B0" w:rsidRDefault="00AC1F13">
      <w:pPr>
        <w:numPr>
          <w:ilvl w:val="0"/>
          <w:numId w:val="16"/>
        </w:numPr>
        <w:autoSpaceDE w:val="0"/>
        <w:autoSpaceDN w:val="0"/>
        <w:adjustRightInd w:val="0"/>
        <w:jc w:val="center"/>
        <w:rPr>
          <w:rFonts w:eastAsia="Times New Roman" w:cstheme="minorHAnsi"/>
          <w:b/>
        </w:rPr>
      </w:pPr>
    </w:p>
    <w:p w14:paraId="292A88E0"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Na građevnoj čestici mogu se izvoditi popločenja, staze, parkirališta, manipulativne i interne prometne površine, tende, pergole, ograde, metalne ili drvene konstrukcije za pridržavanje biljaka, zidani roštilji, bazeni, vrtne sjenice drvene konstrukcije i slični uobičajeni elementi uređenja okućnice.</w:t>
      </w:r>
    </w:p>
    <w:p w14:paraId="5FD1BCA9"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Tende, pergole, ograde, metalne ili drvene konstrukcije za pridržavanje biljaka i sl. ne smiju biti više od 3,0 m, a moraju se odmaknuti minimalno 1,0 m od susjedne međe, osim ako je na toj međi izveden puni ogradni zid, odnosno ako postoji ili se planira zid susjedne pomoćne građevina.</w:t>
      </w:r>
    </w:p>
    <w:p w14:paraId="0C3F7D95" w14:textId="77777777" w:rsidR="00AC1F13" w:rsidRPr="001617B0" w:rsidRDefault="00AC1F13" w:rsidP="00AC1F13">
      <w:pPr>
        <w:tabs>
          <w:tab w:val="left" w:pos="900"/>
        </w:tabs>
        <w:autoSpaceDE w:val="0"/>
        <w:autoSpaceDN w:val="0"/>
        <w:adjustRightInd w:val="0"/>
        <w:ind w:firstLine="709"/>
        <w:jc w:val="both"/>
        <w:rPr>
          <w:rFonts w:eastAsia="Times New Roman" w:cstheme="minorHAnsi"/>
        </w:rPr>
      </w:pPr>
      <w:r w:rsidRPr="001617B0">
        <w:rPr>
          <w:rFonts w:eastAsia="Times New Roman" w:cstheme="minorHAnsi"/>
        </w:rPr>
        <w:t>Bazeni se od susjednih međa moraju odmaknuti min 1,0 m.</w:t>
      </w:r>
    </w:p>
    <w:p w14:paraId="7AC17CF7" w14:textId="77777777" w:rsidR="00AC1F13" w:rsidRPr="001617B0" w:rsidRDefault="00AC1F13" w:rsidP="00AC1F13">
      <w:pPr>
        <w:tabs>
          <w:tab w:val="left" w:pos="900"/>
        </w:tabs>
        <w:autoSpaceDE w:val="0"/>
        <w:autoSpaceDN w:val="0"/>
        <w:adjustRightInd w:val="0"/>
        <w:ind w:firstLine="709"/>
        <w:jc w:val="both"/>
        <w:rPr>
          <w:rFonts w:eastAsia="Times New Roman" w:cstheme="minorHAnsi"/>
        </w:rPr>
      </w:pPr>
      <w:r w:rsidRPr="001617B0">
        <w:rPr>
          <w:rFonts w:eastAsia="Times New Roman" w:cstheme="minorHAnsi"/>
        </w:rPr>
        <w:t>Vrtne sjenice i slični elementi koji zatvaraju određeni volumen ne smiju biti više od 3,0 m, a moraju se odmaknuti minimalno 3,0 m od susjedne međe, osim ako je na toj međi izveden puni ogradni zid, odnosno ako postoji ili se planira zid susjedne pomoćne građevine te ako krovne plohe nemaju pad prema susjednoj čestici.</w:t>
      </w:r>
    </w:p>
    <w:p w14:paraId="6BE406A4" w14:textId="04328B8E" w:rsidR="00AC1F13" w:rsidRPr="001617B0" w:rsidRDefault="00AC1F13" w:rsidP="00AC1F13">
      <w:pPr>
        <w:tabs>
          <w:tab w:val="left" w:pos="900"/>
        </w:tabs>
        <w:autoSpaceDE w:val="0"/>
        <w:autoSpaceDN w:val="0"/>
        <w:adjustRightInd w:val="0"/>
        <w:ind w:firstLine="709"/>
        <w:jc w:val="both"/>
        <w:rPr>
          <w:rFonts w:eastAsia="Times New Roman" w:cstheme="minorHAnsi"/>
        </w:rPr>
      </w:pPr>
      <w:r w:rsidRPr="001617B0">
        <w:rPr>
          <w:rFonts w:eastAsia="Times New Roman" w:cstheme="minorHAnsi"/>
        </w:rPr>
        <w:lastRenderedPageBreak/>
        <w:t>Zidani roštilji i/ili pecala moraju se odmaknuti minimalno 3,0 m od susjedne međe, osim ako je na toj međi izveden puni ogradni zid, odnosno ako postoji ili se planira zid susjedne pomoćne građevine kada se, uz suglasnost susjeda, takvi elementi mogu izvoditi na samoj međi. Zidani roštilj i/ili pecala se mogu graditi na manjoj udaljenosti ili na samoj međi susjedne građevne čestice i uz uvjet izgradnje protupožarnog zida iz članka 42. i članka 927. ovih Odredbi.</w:t>
      </w:r>
    </w:p>
    <w:p w14:paraId="25DFA59C" w14:textId="77777777" w:rsidR="00AC1F13" w:rsidRPr="001617B0" w:rsidRDefault="00AC1F13" w:rsidP="00AC1F13">
      <w:pPr>
        <w:tabs>
          <w:tab w:val="left" w:pos="900"/>
        </w:tabs>
        <w:autoSpaceDE w:val="0"/>
        <w:autoSpaceDN w:val="0"/>
        <w:adjustRightInd w:val="0"/>
        <w:ind w:left="709" w:hanging="709"/>
        <w:jc w:val="both"/>
        <w:rPr>
          <w:rFonts w:eastAsia="Times New Roman" w:cstheme="minorHAnsi"/>
        </w:rPr>
      </w:pPr>
    </w:p>
    <w:p w14:paraId="0FE11808" w14:textId="77777777" w:rsidR="00AC1F13" w:rsidRPr="001617B0" w:rsidRDefault="00AC1F13">
      <w:pPr>
        <w:numPr>
          <w:ilvl w:val="0"/>
          <w:numId w:val="16"/>
        </w:numPr>
        <w:autoSpaceDE w:val="0"/>
        <w:autoSpaceDN w:val="0"/>
        <w:adjustRightInd w:val="0"/>
        <w:jc w:val="center"/>
        <w:rPr>
          <w:rFonts w:eastAsia="Times New Roman" w:cstheme="minorHAnsi"/>
          <w:b/>
        </w:rPr>
      </w:pPr>
    </w:p>
    <w:p w14:paraId="4963B3E3"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Prilikom izvođenja ovih radova odvodnja se rješava kako je opisano u člancima 76. i 77. ovih Odredbi, a ukoliko se kota terena podiže mora se izvesti puni ogradni/potporni zid uz među minimalno 50 cm iznad kote višeg terena, ali se pri tome maksimalna visina ograde računa od niže kote terena.</w:t>
      </w:r>
    </w:p>
    <w:p w14:paraId="10F8E229" w14:textId="77777777" w:rsidR="00AC1F13" w:rsidRPr="001617B0" w:rsidRDefault="00AC1F13" w:rsidP="00AC1F13">
      <w:pPr>
        <w:tabs>
          <w:tab w:val="num" w:pos="900"/>
        </w:tabs>
        <w:autoSpaceDE w:val="0"/>
        <w:autoSpaceDN w:val="0"/>
        <w:adjustRightInd w:val="0"/>
        <w:ind w:left="900" w:hanging="900"/>
        <w:jc w:val="both"/>
        <w:rPr>
          <w:rFonts w:eastAsia="Times New Roman" w:cstheme="minorHAnsi"/>
        </w:rPr>
      </w:pPr>
    </w:p>
    <w:p w14:paraId="3708F871" w14:textId="77777777" w:rsidR="00AC1F13" w:rsidRPr="001617B0" w:rsidRDefault="00AC1F13">
      <w:pPr>
        <w:numPr>
          <w:ilvl w:val="0"/>
          <w:numId w:val="16"/>
        </w:numPr>
        <w:autoSpaceDE w:val="0"/>
        <w:autoSpaceDN w:val="0"/>
        <w:adjustRightInd w:val="0"/>
        <w:jc w:val="center"/>
        <w:rPr>
          <w:rFonts w:eastAsia="Times New Roman" w:cstheme="minorHAnsi"/>
          <w:b/>
        </w:rPr>
      </w:pPr>
    </w:p>
    <w:p w14:paraId="6E2FCDB5"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Slobodne površine građevnih čestica između građevina i regulacijskog pravca (predvrtove) obavezno je urediti u smislu hortikulturnog rješenja te zelenila, u površini od minimalno 50%, dok se ostatak predvrta može koristiti kao uređeni kolni i pješački pristup te za smještaj parkiranja za potrebe te građevine.</w:t>
      </w:r>
    </w:p>
    <w:p w14:paraId="3AF37D9C" w14:textId="77777777" w:rsidR="00AC1F13" w:rsidRPr="001617B0" w:rsidRDefault="00AC1F13" w:rsidP="00AC1F13">
      <w:pPr>
        <w:autoSpaceDE w:val="0"/>
        <w:autoSpaceDN w:val="0"/>
        <w:adjustRightInd w:val="0"/>
        <w:ind w:firstLine="709"/>
        <w:jc w:val="both"/>
        <w:rPr>
          <w:rFonts w:eastAsia="Times New Roman" w:cstheme="minorHAnsi"/>
        </w:rPr>
      </w:pPr>
    </w:p>
    <w:p w14:paraId="2A269008" w14:textId="77777777" w:rsidR="00AC1F13" w:rsidRPr="001617B0" w:rsidRDefault="00AC1F13" w:rsidP="00AC1F13">
      <w:pPr>
        <w:keepNext/>
        <w:jc w:val="right"/>
        <w:outlineLvl w:val="6"/>
        <w:rPr>
          <w:rFonts w:eastAsia="Times New Roman" w:cstheme="minorHAnsi"/>
          <w:b/>
          <w:lang w:eastAsia="x-none"/>
        </w:rPr>
      </w:pPr>
      <w:bookmarkStart w:id="85" w:name="_Toc163530961"/>
      <w:bookmarkStart w:id="86" w:name="_Toc132779440"/>
      <w:r w:rsidRPr="001617B0">
        <w:rPr>
          <w:rFonts w:eastAsia="Times New Roman" w:cstheme="minorHAnsi"/>
          <w:b/>
          <w:lang w:eastAsia="x-none"/>
        </w:rPr>
        <w:t>2.2.2.4. Način i uvjeti priključenja građevne čestice odnosno građevine</w:t>
      </w:r>
      <w:bookmarkEnd w:id="85"/>
      <w:r w:rsidRPr="001617B0">
        <w:rPr>
          <w:rFonts w:eastAsia="Times New Roman" w:cstheme="minorHAnsi"/>
          <w:b/>
          <w:lang w:eastAsia="x-none"/>
        </w:rPr>
        <w:t xml:space="preserve"> </w:t>
      </w:r>
    </w:p>
    <w:p w14:paraId="24704BE3" w14:textId="77777777" w:rsidR="00AC1F13" w:rsidRPr="001617B0" w:rsidRDefault="00AC1F13" w:rsidP="00AC1F13">
      <w:pPr>
        <w:keepNext/>
        <w:jc w:val="right"/>
        <w:outlineLvl w:val="6"/>
        <w:rPr>
          <w:rFonts w:eastAsia="Times New Roman" w:cstheme="minorHAnsi"/>
          <w:b/>
          <w:lang w:eastAsia="x-none"/>
        </w:rPr>
      </w:pPr>
      <w:bookmarkStart w:id="87" w:name="_Toc163530962"/>
      <w:r w:rsidRPr="001617B0">
        <w:rPr>
          <w:rFonts w:eastAsia="Times New Roman" w:cstheme="minorHAnsi"/>
          <w:b/>
          <w:lang w:eastAsia="x-none"/>
        </w:rPr>
        <w:t>na javnu prometnu površinu i komunalnu infrastrukturu</w:t>
      </w:r>
      <w:bookmarkEnd w:id="86"/>
      <w:bookmarkEnd w:id="87"/>
    </w:p>
    <w:p w14:paraId="031C1A29" w14:textId="77777777" w:rsidR="00AC1F13" w:rsidRPr="001617B0" w:rsidRDefault="00AC1F13" w:rsidP="00AC1F13">
      <w:pPr>
        <w:autoSpaceDE w:val="0"/>
        <w:autoSpaceDN w:val="0"/>
        <w:adjustRightInd w:val="0"/>
        <w:ind w:left="540" w:hanging="540"/>
        <w:jc w:val="both"/>
        <w:rPr>
          <w:rFonts w:eastAsia="Times New Roman" w:cstheme="minorHAnsi"/>
        </w:rPr>
      </w:pPr>
    </w:p>
    <w:p w14:paraId="68245070" w14:textId="77777777" w:rsidR="00AC1F13" w:rsidRPr="001617B0" w:rsidRDefault="00AC1F13">
      <w:pPr>
        <w:numPr>
          <w:ilvl w:val="0"/>
          <w:numId w:val="16"/>
        </w:numPr>
        <w:autoSpaceDE w:val="0"/>
        <w:autoSpaceDN w:val="0"/>
        <w:adjustRightInd w:val="0"/>
        <w:jc w:val="center"/>
        <w:rPr>
          <w:rFonts w:eastAsia="Times New Roman" w:cstheme="minorHAnsi"/>
          <w:b/>
        </w:rPr>
      </w:pPr>
    </w:p>
    <w:p w14:paraId="542EC5B6"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Neizgrađene dijelove građevinskih područja naselja treba opremiti komunalnom i prometnom infrastrukturom u skladu s Odredbama ovog Plana.</w:t>
      </w:r>
    </w:p>
    <w:p w14:paraId="2163AC9D" w14:textId="77777777" w:rsidR="00AC1F13" w:rsidRPr="001617B0" w:rsidRDefault="00AC1F13" w:rsidP="00AC1F13">
      <w:pPr>
        <w:autoSpaceDE w:val="0"/>
        <w:autoSpaceDN w:val="0"/>
        <w:adjustRightInd w:val="0"/>
        <w:jc w:val="both"/>
        <w:rPr>
          <w:rFonts w:eastAsia="Times New Roman" w:cstheme="minorHAnsi"/>
        </w:rPr>
      </w:pPr>
    </w:p>
    <w:p w14:paraId="07E1C02E" w14:textId="77777777" w:rsidR="00AC1F13" w:rsidRPr="001617B0" w:rsidRDefault="00AC1F13">
      <w:pPr>
        <w:numPr>
          <w:ilvl w:val="0"/>
          <w:numId w:val="16"/>
        </w:numPr>
        <w:autoSpaceDE w:val="0"/>
        <w:autoSpaceDN w:val="0"/>
        <w:adjustRightInd w:val="0"/>
        <w:jc w:val="center"/>
        <w:rPr>
          <w:rFonts w:eastAsia="Times New Roman" w:cstheme="minorHAnsi"/>
          <w:b/>
        </w:rPr>
      </w:pPr>
    </w:p>
    <w:p w14:paraId="7A966093"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Građevna čestica mora imati pristup s prometne površine, sukladno članku 31. ovih Odredbi.</w:t>
      </w:r>
    </w:p>
    <w:p w14:paraId="7603EC9F"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 xml:space="preserve">Mostovi preko vodotoka smatraju se, uz prethodno pribavljene uvjete ustanove s javnim ovlastima nadležne za vodno gospodarstvo, neposrednim pristupom na prometnu površinu. </w:t>
      </w:r>
    </w:p>
    <w:p w14:paraId="0F998E78" w14:textId="77777777" w:rsidR="00AC1F13" w:rsidRPr="001617B0" w:rsidRDefault="00AC1F13" w:rsidP="00AC1F13">
      <w:pPr>
        <w:autoSpaceDE w:val="0"/>
        <w:autoSpaceDN w:val="0"/>
        <w:adjustRightInd w:val="0"/>
        <w:ind w:left="540" w:hanging="540"/>
        <w:jc w:val="both"/>
        <w:rPr>
          <w:rFonts w:eastAsia="Times New Roman" w:cstheme="minorHAnsi"/>
        </w:rPr>
      </w:pPr>
    </w:p>
    <w:p w14:paraId="10FB4B11" w14:textId="77777777" w:rsidR="00AC1F13" w:rsidRPr="001617B0" w:rsidRDefault="00AC1F13">
      <w:pPr>
        <w:numPr>
          <w:ilvl w:val="0"/>
          <w:numId w:val="16"/>
        </w:numPr>
        <w:autoSpaceDE w:val="0"/>
        <w:autoSpaceDN w:val="0"/>
        <w:adjustRightInd w:val="0"/>
        <w:jc w:val="center"/>
        <w:rPr>
          <w:rFonts w:eastAsia="Times New Roman" w:cstheme="minorHAnsi"/>
          <w:b/>
        </w:rPr>
      </w:pPr>
    </w:p>
    <w:p w14:paraId="137B8ADE"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 xml:space="preserve">Kolni pristup od ceste do građevne čestice mora biti širine min. 3,0 m. </w:t>
      </w:r>
    </w:p>
    <w:p w14:paraId="058B2943"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Prilikom izgradnje kolnih pristupa preko površina javne namjene ne smiju se ugrožavati postojeće građevine na tim površinama ili onemogućavati njihovo korištenje.</w:t>
      </w:r>
    </w:p>
    <w:p w14:paraId="46BAB52C" w14:textId="77777777" w:rsidR="00AC1F13" w:rsidRPr="001617B0" w:rsidRDefault="00AC1F13" w:rsidP="00AC1F13">
      <w:pPr>
        <w:autoSpaceDE w:val="0"/>
        <w:autoSpaceDN w:val="0"/>
        <w:adjustRightInd w:val="0"/>
        <w:ind w:firstLine="720"/>
        <w:jc w:val="both"/>
        <w:rPr>
          <w:rFonts w:eastAsia="Times New Roman" w:cstheme="minorHAnsi"/>
        </w:rPr>
      </w:pPr>
      <w:bookmarkStart w:id="88" w:name="_Hlk114830556"/>
      <w:r w:rsidRPr="001617B0">
        <w:rPr>
          <w:rFonts w:eastAsia="Times New Roman" w:cstheme="minorHAnsi"/>
        </w:rPr>
        <w:t>Prilaz s građevne čestice na javnu prometnu površinu treba odrediti tako da se ne ugrožava javni promet.</w:t>
      </w:r>
      <w:bookmarkEnd w:id="88"/>
    </w:p>
    <w:p w14:paraId="03C53DEB"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40E5072F" w14:textId="77777777" w:rsidR="00AC1F13" w:rsidRPr="001617B0" w:rsidRDefault="00AC1F13">
      <w:pPr>
        <w:numPr>
          <w:ilvl w:val="0"/>
          <w:numId w:val="16"/>
        </w:numPr>
        <w:autoSpaceDE w:val="0"/>
        <w:autoSpaceDN w:val="0"/>
        <w:adjustRightInd w:val="0"/>
        <w:jc w:val="center"/>
        <w:rPr>
          <w:rFonts w:eastAsia="Times New Roman" w:cstheme="minorHAnsi"/>
          <w:b/>
        </w:rPr>
      </w:pPr>
    </w:p>
    <w:p w14:paraId="2D51735D" w14:textId="77777777" w:rsidR="00AC1F13" w:rsidRPr="001617B0" w:rsidRDefault="00AC1F13" w:rsidP="00AC1F13">
      <w:pPr>
        <w:autoSpaceDE w:val="0"/>
        <w:autoSpaceDN w:val="0"/>
        <w:adjustRightInd w:val="0"/>
        <w:jc w:val="both"/>
        <w:rPr>
          <w:rFonts w:eastAsia="Times New Roman" w:cstheme="minorHAnsi"/>
        </w:rPr>
      </w:pPr>
      <w:r w:rsidRPr="001617B0">
        <w:rPr>
          <w:rFonts w:eastAsia="Times New Roman" w:cstheme="minorHAnsi"/>
        </w:rPr>
        <w:tab/>
        <w:t xml:space="preserve">Na neizgrađenom i neuređenom dijelu građevinskog područja, koje je prikazano na kartografskim prikazima građevinskog područja, ne može se graditi ako zemljište nije uređeno, odnosno komunalno opremljeno na minimalnoj razini ili čije je uređenje započeto na temelju programa gradnje građevina i uređaja komunalne infrastrukture prema posebnom propisu. </w:t>
      </w:r>
    </w:p>
    <w:p w14:paraId="28C36FBB" w14:textId="77777777" w:rsidR="00AC1F13" w:rsidRPr="001617B0" w:rsidRDefault="00AC1F13" w:rsidP="00AC1F13">
      <w:pPr>
        <w:tabs>
          <w:tab w:val="left" w:pos="709"/>
        </w:tabs>
        <w:jc w:val="both"/>
        <w:rPr>
          <w:rFonts w:eastAsia="Times New Roman" w:cstheme="minorHAnsi"/>
        </w:rPr>
      </w:pPr>
      <w:r w:rsidRPr="001617B0">
        <w:rPr>
          <w:rFonts w:eastAsia="Times New Roman" w:cstheme="minorHAnsi"/>
        </w:rPr>
        <w:tab/>
        <w:t>Minimalna razina komunalne opremljenosti u građevinskim područjima naselja je slijedeća:</w:t>
      </w:r>
    </w:p>
    <w:p w14:paraId="6CA23492" w14:textId="77777777" w:rsidR="00AC1F13" w:rsidRPr="001617B0" w:rsidRDefault="00AC1F13">
      <w:pPr>
        <w:numPr>
          <w:ilvl w:val="0"/>
          <w:numId w:val="53"/>
        </w:numPr>
        <w:tabs>
          <w:tab w:val="num" w:pos="993"/>
        </w:tabs>
        <w:ind w:left="993" w:hanging="284"/>
        <w:jc w:val="both"/>
        <w:rPr>
          <w:rFonts w:eastAsia="Times New Roman" w:cstheme="minorHAnsi"/>
        </w:rPr>
      </w:pPr>
      <w:r w:rsidRPr="001617B0">
        <w:rPr>
          <w:rFonts w:eastAsia="Times New Roman" w:cstheme="minorHAnsi"/>
        </w:rPr>
        <w:t>pristup s prometne površine - kolnik izveden minimalno u kamenom materijalu (makadam) (u prvoj fazi izvedeni barem zemljani radovi) ili potvrdu da je Grad Požega preuzeo obvezu izrade kolnika</w:t>
      </w:r>
    </w:p>
    <w:p w14:paraId="25C7A480" w14:textId="77777777" w:rsidR="00AC1F13" w:rsidRPr="001617B0" w:rsidRDefault="00AC1F13">
      <w:pPr>
        <w:numPr>
          <w:ilvl w:val="0"/>
          <w:numId w:val="53"/>
        </w:numPr>
        <w:tabs>
          <w:tab w:val="num" w:pos="993"/>
        </w:tabs>
        <w:ind w:left="993" w:hanging="284"/>
        <w:jc w:val="both"/>
        <w:rPr>
          <w:rFonts w:eastAsia="Times New Roman" w:cstheme="minorHAnsi"/>
        </w:rPr>
      </w:pPr>
      <w:r w:rsidRPr="001617B0">
        <w:rPr>
          <w:rFonts w:eastAsia="Times New Roman" w:cstheme="minorHAnsi"/>
        </w:rPr>
        <w:t>odvodnja otpadnih voda.</w:t>
      </w:r>
    </w:p>
    <w:p w14:paraId="76FE85DC" w14:textId="77777777" w:rsidR="00AC1F13" w:rsidRPr="001617B0" w:rsidRDefault="00AC1F13" w:rsidP="00AC1F13">
      <w:pPr>
        <w:ind w:firstLine="567"/>
        <w:jc w:val="both"/>
        <w:rPr>
          <w:rFonts w:eastAsia="Times New Roman" w:cstheme="minorHAnsi"/>
        </w:rPr>
      </w:pPr>
      <w:r w:rsidRPr="001617B0">
        <w:rPr>
          <w:rFonts w:eastAsia="Times New Roman" w:cstheme="minorHAnsi"/>
        </w:rPr>
        <w:t>Minimalna razina komunalne opremljenosti ne propisuje se za linijske infrastrukturne građevine i prometnice.</w:t>
      </w:r>
    </w:p>
    <w:p w14:paraId="1D622E14" w14:textId="77777777" w:rsidR="00AC1F13" w:rsidRPr="001617B0" w:rsidRDefault="00AC1F13" w:rsidP="00AC1F13">
      <w:pPr>
        <w:tabs>
          <w:tab w:val="left" w:pos="900"/>
        </w:tabs>
        <w:autoSpaceDE w:val="0"/>
        <w:autoSpaceDN w:val="0"/>
        <w:adjustRightInd w:val="0"/>
        <w:jc w:val="both"/>
        <w:rPr>
          <w:rFonts w:eastAsia="Times New Roman" w:cstheme="minorHAnsi"/>
          <w:bCs/>
        </w:rPr>
      </w:pPr>
    </w:p>
    <w:p w14:paraId="5A8E7122" w14:textId="77777777" w:rsidR="00AC1F13" w:rsidRPr="001617B0" w:rsidRDefault="00AC1F13">
      <w:pPr>
        <w:numPr>
          <w:ilvl w:val="0"/>
          <w:numId w:val="16"/>
        </w:numPr>
        <w:jc w:val="center"/>
        <w:rPr>
          <w:rFonts w:eastAsia="Times New Roman" w:cstheme="minorHAnsi"/>
          <w:b/>
        </w:rPr>
      </w:pPr>
      <w:bookmarkStart w:id="89" w:name="_Hlk41043056"/>
    </w:p>
    <w:bookmarkEnd w:id="89"/>
    <w:p w14:paraId="25970436" w14:textId="77777777" w:rsidR="00AC1F13" w:rsidRPr="001617B0" w:rsidRDefault="00AC1F13" w:rsidP="00AC1F13">
      <w:pPr>
        <w:autoSpaceDE w:val="0"/>
        <w:autoSpaceDN w:val="0"/>
        <w:adjustRightInd w:val="0"/>
        <w:ind w:firstLine="567"/>
        <w:jc w:val="both"/>
        <w:rPr>
          <w:rFonts w:eastAsia="Times New Roman" w:cstheme="minorHAnsi"/>
        </w:rPr>
      </w:pPr>
      <w:r w:rsidRPr="001617B0">
        <w:rPr>
          <w:rFonts w:eastAsia="Times New Roman" w:cstheme="minorHAnsi"/>
        </w:rPr>
        <w:t>Ako na dijelu građevinskog područja na kojem će se izvoditi građevina postoji javni vodoopskrbni sustav, ona se obvezno mora priključiti na isti, na način propisan od nadležnog distributera.</w:t>
      </w:r>
    </w:p>
    <w:p w14:paraId="2D8963CF" w14:textId="77777777" w:rsidR="00AC1F13" w:rsidRPr="001617B0" w:rsidRDefault="00AC1F13" w:rsidP="00AC1F13">
      <w:pPr>
        <w:jc w:val="both"/>
        <w:rPr>
          <w:rFonts w:eastAsia="Times New Roman" w:cstheme="minorHAnsi"/>
        </w:rPr>
      </w:pPr>
      <w:r w:rsidRPr="001617B0">
        <w:rPr>
          <w:rFonts w:eastAsia="Times New Roman" w:cstheme="minorHAnsi"/>
        </w:rPr>
        <w:lastRenderedPageBreak/>
        <w:tab/>
        <w:t>U slučajevima kada ne postoji izgrađen vodoopskrbni sustav, opskrba pitkom vodom se rješava na higijenski način prema mjesnim prilikama, sve do izgradnje istog.</w:t>
      </w:r>
    </w:p>
    <w:p w14:paraId="0AC6CE06" w14:textId="77777777" w:rsidR="00AC1F13" w:rsidRPr="001617B0" w:rsidRDefault="00AC1F13" w:rsidP="00AC1F13">
      <w:pPr>
        <w:jc w:val="both"/>
        <w:rPr>
          <w:rFonts w:eastAsia="Times New Roman" w:cstheme="minorHAnsi"/>
        </w:rPr>
      </w:pPr>
      <w:r w:rsidRPr="001617B0">
        <w:rPr>
          <w:rFonts w:eastAsia="Times New Roman" w:cstheme="minorHAnsi"/>
        </w:rPr>
        <w:tab/>
        <w:t>U slučajevima kada ne postoji mogućnost priključenja na elektroenergetsku mrežu, opskrba električnom energijom može se osigurati i putem osobnog agregata ili vlastite proizvodnje temeljem nekog od obnovljivih izvora energije.</w:t>
      </w:r>
    </w:p>
    <w:p w14:paraId="07DA7D25" w14:textId="77777777" w:rsidR="00AC1F13" w:rsidRPr="001617B0" w:rsidRDefault="00AC1F13" w:rsidP="00AC1F13">
      <w:pPr>
        <w:ind w:firstLine="567"/>
        <w:jc w:val="both"/>
        <w:rPr>
          <w:rFonts w:eastAsia="Times New Roman" w:cstheme="minorHAnsi"/>
        </w:rPr>
      </w:pPr>
      <w:r w:rsidRPr="001617B0">
        <w:rPr>
          <w:rFonts w:eastAsia="Times New Roman" w:cstheme="minorHAnsi"/>
        </w:rPr>
        <w:t>Spajanje na elektroenergetski i vodovodni priključak nije obvezno za građevine koje za svoju funkciju isti ne trebaju.</w:t>
      </w:r>
    </w:p>
    <w:p w14:paraId="649FB419" w14:textId="77777777" w:rsidR="00AC1F13" w:rsidRPr="001617B0" w:rsidRDefault="00AC1F13">
      <w:pPr>
        <w:numPr>
          <w:ilvl w:val="0"/>
          <w:numId w:val="16"/>
        </w:numPr>
        <w:jc w:val="center"/>
        <w:rPr>
          <w:rFonts w:eastAsia="Times New Roman" w:cstheme="minorHAnsi"/>
          <w:b/>
        </w:rPr>
      </w:pPr>
    </w:p>
    <w:p w14:paraId="5DCD0E61" w14:textId="77777777" w:rsidR="00AC1F13" w:rsidRPr="001617B0" w:rsidRDefault="00AC1F13" w:rsidP="00AC1F13">
      <w:pPr>
        <w:tabs>
          <w:tab w:val="left" w:pos="709"/>
        </w:tabs>
        <w:autoSpaceDE w:val="0"/>
        <w:autoSpaceDN w:val="0"/>
        <w:adjustRightInd w:val="0"/>
        <w:jc w:val="both"/>
        <w:rPr>
          <w:rFonts w:eastAsia="Times New Roman" w:cstheme="minorHAnsi"/>
        </w:rPr>
      </w:pPr>
      <w:r w:rsidRPr="001617B0">
        <w:rPr>
          <w:rFonts w:eastAsia="Times New Roman" w:cstheme="minorHAnsi"/>
        </w:rPr>
        <w:tab/>
        <w:t xml:space="preserve">Ako na dijelu građevinskog područja na kojem će se izvoditi građevina postoji javni odvodni sustav, ona se obavezno mora priključiti na isti, na način propisan od nadležnog distributera. </w:t>
      </w:r>
    </w:p>
    <w:p w14:paraId="1EAD7D47" w14:textId="77777777" w:rsidR="00AC1F13" w:rsidRPr="001617B0" w:rsidRDefault="00AC1F13" w:rsidP="00AC1F13">
      <w:pPr>
        <w:tabs>
          <w:tab w:val="left" w:pos="709"/>
        </w:tabs>
        <w:autoSpaceDE w:val="0"/>
        <w:autoSpaceDN w:val="0"/>
        <w:adjustRightInd w:val="0"/>
        <w:jc w:val="both"/>
        <w:rPr>
          <w:rFonts w:eastAsia="Times New Roman" w:cstheme="minorHAnsi"/>
        </w:rPr>
      </w:pPr>
      <w:r w:rsidRPr="001617B0">
        <w:rPr>
          <w:rFonts w:eastAsia="Times New Roman" w:cstheme="minorHAnsi"/>
        </w:rPr>
        <w:tab/>
        <w:t>U slučajevima kada ne postoji izgrađen javni odvodni sustav</w:t>
      </w:r>
      <w:r w:rsidRPr="001617B0">
        <w:rPr>
          <w:rFonts w:eastAsia="Times New Roman" w:cstheme="minorHAnsi"/>
          <w:bCs/>
        </w:rPr>
        <w:t xml:space="preserve">, </w:t>
      </w:r>
      <w:r w:rsidRPr="001617B0">
        <w:rPr>
          <w:rFonts w:eastAsia="Times New Roman" w:cstheme="minorHAnsi"/>
        </w:rPr>
        <w:t xml:space="preserve">otpadne vode iz domaćinstva moraju se ispuštati u nepropusne sabirne jame. </w:t>
      </w:r>
    </w:p>
    <w:p w14:paraId="00ABBEB3" w14:textId="77777777" w:rsidR="00AC1F13" w:rsidRPr="001617B0" w:rsidRDefault="00AC1F13" w:rsidP="00AC1F13">
      <w:pPr>
        <w:tabs>
          <w:tab w:val="left" w:pos="709"/>
        </w:tabs>
        <w:autoSpaceDE w:val="0"/>
        <w:autoSpaceDN w:val="0"/>
        <w:adjustRightInd w:val="0"/>
        <w:jc w:val="both"/>
        <w:rPr>
          <w:rFonts w:eastAsia="Times New Roman" w:cstheme="minorHAnsi"/>
        </w:rPr>
      </w:pPr>
      <w:r w:rsidRPr="001617B0">
        <w:rPr>
          <w:rFonts w:eastAsia="Times New Roman" w:cstheme="minorHAnsi"/>
        </w:rPr>
        <w:tab/>
        <w:t>Otpadne vode iz proizvodno-poslovnih, gospodarskih i drugih sličnih građevina koje kroz svoju djelatnost mogu biti potencijalni ili stvarni izvor zagađenja, moraju se prethodno pročistiti, odnosno stručno dokazati da svojom agresivnošću ne utječe na zagađivanje čovjekova okoliša.</w:t>
      </w:r>
    </w:p>
    <w:p w14:paraId="57BF8B74" w14:textId="77777777" w:rsidR="00AC1F13" w:rsidRPr="001617B0" w:rsidRDefault="00AC1F13" w:rsidP="00AC1F13">
      <w:pPr>
        <w:autoSpaceDE w:val="0"/>
        <w:autoSpaceDN w:val="0"/>
        <w:adjustRightInd w:val="0"/>
        <w:spacing w:before="60"/>
        <w:ind w:firstLine="540"/>
        <w:jc w:val="both"/>
        <w:rPr>
          <w:rFonts w:eastAsia="Times New Roman" w:cstheme="minorHAnsi"/>
        </w:rPr>
      </w:pPr>
      <w:r w:rsidRPr="001617B0">
        <w:rPr>
          <w:rFonts w:eastAsia="Times New Roman" w:cstheme="minorHAnsi"/>
        </w:rPr>
        <w:t xml:space="preserve">Kruti otpad se može odlagati samo na za to određena mjesta. </w:t>
      </w:r>
    </w:p>
    <w:p w14:paraId="6A55C458"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775A5C27" w14:textId="77777777" w:rsidR="00AC1F13" w:rsidRPr="001617B0" w:rsidRDefault="00AC1F13">
      <w:pPr>
        <w:numPr>
          <w:ilvl w:val="0"/>
          <w:numId w:val="16"/>
        </w:numPr>
        <w:jc w:val="center"/>
        <w:rPr>
          <w:rFonts w:eastAsia="Times New Roman" w:cstheme="minorHAnsi"/>
          <w:b/>
        </w:rPr>
      </w:pPr>
    </w:p>
    <w:p w14:paraId="608E2B7E" w14:textId="77777777" w:rsidR="00AC1F13" w:rsidRPr="001617B0" w:rsidRDefault="00AC1F13" w:rsidP="00AC1F13">
      <w:pPr>
        <w:tabs>
          <w:tab w:val="left" w:pos="709"/>
        </w:tabs>
        <w:autoSpaceDE w:val="0"/>
        <w:autoSpaceDN w:val="0"/>
        <w:adjustRightInd w:val="0"/>
        <w:jc w:val="both"/>
        <w:rPr>
          <w:rFonts w:eastAsia="Times New Roman" w:cstheme="minorHAnsi"/>
          <w:bCs/>
        </w:rPr>
      </w:pPr>
      <w:r w:rsidRPr="001617B0">
        <w:rPr>
          <w:rFonts w:eastAsia="Times New Roman" w:cstheme="minorHAnsi"/>
          <w:bCs/>
        </w:rPr>
        <w:tab/>
      </w:r>
      <w:r w:rsidRPr="001617B0">
        <w:rPr>
          <w:rFonts w:eastAsia="Times New Roman" w:cstheme="minorHAnsi"/>
        </w:rPr>
        <w:t>Priključivanje građevina na elektroenergetsku, elektroničku, komunikacijsku i plinsku mrežu obavlja se na način propisan od nadležnog distributera.</w:t>
      </w:r>
    </w:p>
    <w:p w14:paraId="49276D32" w14:textId="77777777" w:rsidR="00AC1F13" w:rsidRPr="001617B0" w:rsidRDefault="00AC1F13" w:rsidP="00AC1F13">
      <w:pPr>
        <w:autoSpaceDE w:val="0"/>
        <w:autoSpaceDN w:val="0"/>
        <w:adjustRightInd w:val="0"/>
        <w:ind w:left="540" w:hanging="540"/>
        <w:jc w:val="both"/>
        <w:rPr>
          <w:rFonts w:eastAsia="Times New Roman" w:cstheme="minorHAnsi"/>
          <w:b/>
          <w:bCs/>
        </w:rPr>
      </w:pPr>
    </w:p>
    <w:p w14:paraId="0894EAA3" w14:textId="77777777" w:rsidR="00AC1F13" w:rsidRPr="001617B0" w:rsidRDefault="00AC1F13" w:rsidP="00AC1F13">
      <w:pPr>
        <w:keepNext/>
        <w:jc w:val="right"/>
        <w:outlineLvl w:val="5"/>
        <w:rPr>
          <w:rFonts w:eastAsia="Times New Roman" w:cstheme="minorHAnsi"/>
          <w:b/>
          <w:u w:val="single"/>
          <w:lang w:eastAsia="x-none"/>
        </w:rPr>
      </w:pPr>
      <w:r w:rsidRPr="001617B0">
        <w:rPr>
          <w:rFonts w:eastAsia="Times New Roman" w:cstheme="minorHAnsi"/>
          <w:b/>
          <w:u w:val="single"/>
          <w:lang w:eastAsia="x-none"/>
        </w:rPr>
        <w:t>2.2.3. Neposredna provedba</w:t>
      </w:r>
    </w:p>
    <w:p w14:paraId="53FA3007" w14:textId="77777777" w:rsidR="00AC1F13" w:rsidRPr="001617B0" w:rsidRDefault="00AC1F13" w:rsidP="00AC1F13">
      <w:pPr>
        <w:autoSpaceDE w:val="0"/>
        <w:autoSpaceDN w:val="0"/>
        <w:adjustRightInd w:val="0"/>
        <w:ind w:left="540" w:hanging="540"/>
        <w:jc w:val="both"/>
        <w:rPr>
          <w:rFonts w:eastAsia="Times New Roman" w:cstheme="minorHAnsi"/>
          <w:b/>
          <w:bCs/>
        </w:rPr>
      </w:pPr>
    </w:p>
    <w:p w14:paraId="40115AF4" w14:textId="77777777" w:rsidR="00AC1F13" w:rsidRPr="001617B0" w:rsidRDefault="00AC1F13">
      <w:pPr>
        <w:numPr>
          <w:ilvl w:val="0"/>
          <w:numId w:val="16"/>
        </w:numPr>
        <w:jc w:val="center"/>
        <w:rPr>
          <w:rFonts w:eastAsia="Times New Roman" w:cstheme="minorHAnsi"/>
          <w:b/>
        </w:rPr>
      </w:pPr>
    </w:p>
    <w:p w14:paraId="74DB1762"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Neposrednom provedbom mogu se u građevinskim područjima naselja izvoditi zahvati pod uvjetom ako se:</w:t>
      </w:r>
    </w:p>
    <w:p w14:paraId="141CF527" w14:textId="77777777" w:rsidR="00AC1F13" w:rsidRPr="001617B0" w:rsidRDefault="00AC1F13">
      <w:pPr>
        <w:numPr>
          <w:ilvl w:val="1"/>
          <w:numId w:val="51"/>
        </w:numPr>
        <w:tabs>
          <w:tab w:val="num" w:pos="993"/>
        </w:tabs>
        <w:autoSpaceDE w:val="0"/>
        <w:autoSpaceDN w:val="0"/>
        <w:adjustRightInd w:val="0"/>
        <w:ind w:left="993" w:hanging="284"/>
        <w:jc w:val="both"/>
        <w:rPr>
          <w:rFonts w:eastAsia="Times New Roman" w:cstheme="minorHAnsi"/>
        </w:rPr>
      </w:pPr>
      <w:r w:rsidRPr="001617B0">
        <w:rPr>
          <w:rFonts w:eastAsia="Times New Roman" w:cstheme="minorHAnsi"/>
        </w:rPr>
        <w:t>nalaze u izgrađenom ili neizgrađenom dijelu građevinskog područja, određenog temeljem članka 22., odnosno ako imaju minimalnu razinu komunalne opremljenosti propisanu člankom 84. ovih Odredbi</w:t>
      </w:r>
    </w:p>
    <w:p w14:paraId="35F59809" w14:textId="77777777" w:rsidR="00AC1F13" w:rsidRPr="001617B0" w:rsidRDefault="00AC1F13">
      <w:pPr>
        <w:numPr>
          <w:ilvl w:val="1"/>
          <w:numId w:val="51"/>
        </w:numPr>
        <w:tabs>
          <w:tab w:val="num" w:pos="993"/>
        </w:tabs>
        <w:autoSpaceDE w:val="0"/>
        <w:autoSpaceDN w:val="0"/>
        <w:adjustRightInd w:val="0"/>
        <w:ind w:left="993" w:hanging="284"/>
        <w:jc w:val="both"/>
        <w:rPr>
          <w:rFonts w:eastAsia="Times New Roman" w:cstheme="minorHAnsi"/>
        </w:rPr>
      </w:pPr>
      <w:r w:rsidRPr="001617B0">
        <w:rPr>
          <w:rFonts w:eastAsia="Times New Roman" w:cstheme="minorHAnsi"/>
        </w:rPr>
        <w:t xml:space="preserve">nalaze u neuređenom dijelu građevinskog područja naselja za koje su ovim Odredbama propisani uvjeti provedbe zahvata u prostoru s detaljnošću propisanom za urbanistički plan uređenja ili ako se radi o rekonstrukciji postojećih ili gradnji zamjenskih građevina </w:t>
      </w:r>
    </w:p>
    <w:p w14:paraId="29D653F5" w14:textId="77777777" w:rsidR="00AC1F13" w:rsidRPr="001617B0" w:rsidRDefault="00AC1F13" w:rsidP="00AC1F13">
      <w:pPr>
        <w:tabs>
          <w:tab w:val="num" w:pos="993"/>
        </w:tabs>
        <w:autoSpaceDE w:val="0"/>
        <w:autoSpaceDN w:val="0"/>
        <w:adjustRightInd w:val="0"/>
        <w:ind w:left="993" w:hanging="993"/>
        <w:jc w:val="both"/>
        <w:rPr>
          <w:rFonts w:eastAsia="Times New Roman" w:cstheme="minorHAnsi"/>
        </w:rPr>
      </w:pPr>
      <w:r w:rsidRPr="001617B0">
        <w:rPr>
          <w:rFonts w:eastAsia="Times New Roman" w:cstheme="minorHAnsi"/>
        </w:rPr>
        <w:t xml:space="preserve">sukladno odredbama važećeg zakona o prostornom uređenju. </w:t>
      </w:r>
    </w:p>
    <w:p w14:paraId="1E5FAACF" w14:textId="77777777" w:rsidR="00AC1F13" w:rsidRPr="001617B0" w:rsidRDefault="00AC1F13" w:rsidP="00AC1F13">
      <w:pPr>
        <w:autoSpaceDE w:val="0"/>
        <w:autoSpaceDN w:val="0"/>
        <w:adjustRightInd w:val="0"/>
        <w:jc w:val="both"/>
        <w:rPr>
          <w:rFonts w:eastAsia="Times New Roman" w:cstheme="minorHAnsi"/>
          <w:b/>
          <w:bCs/>
        </w:rPr>
      </w:pPr>
    </w:p>
    <w:p w14:paraId="572881A4" w14:textId="77777777" w:rsidR="00AC1F13" w:rsidRPr="001617B0" w:rsidRDefault="00AC1F13" w:rsidP="00AC1F13">
      <w:pPr>
        <w:keepNext/>
        <w:jc w:val="right"/>
        <w:outlineLvl w:val="6"/>
        <w:rPr>
          <w:rFonts w:eastAsia="Times New Roman" w:cstheme="minorHAnsi"/>
          <w:b/>
          <w:lang w:eastAsia="x-none"/>
        </w:rPr>
      </w:pPr>
      <w:bookmarkStart w:id="90" w:name="_Toc132779441"/>
      <w:bookmarkStart w:id="91" w:name="_Toc163530963"/>
      <w:r w:rsidRPr="001617B0">
        <w:rPr>
          <w:rFonts w:eastAsia="Times New Roman" w:cstheme="minorHAnsi"/>
          <w:b/>
          <w:lang w:eastAsia="x-none"/>
        </w:rPr>
        <w:t>2.2.3.1. Uvjeti gradnje stambenih građevina</w:t>
      </w:r>
      <w:bookmarkEnd w:id="90"/>
      <w:bookmarkEnd w:id="91"/>
    </w:p>
    <w:p w14:paraId="4802647E" w14:textId="77777777" w:rsidR="00AC1F13" w:rsidRPr="001617B0" w:rsidRDefault="00AC1F13" w:rsidP="00AC1F13">
      <w:pPr>
        <w:rPr>
          <w:rFonts w:eastAsia="Times New Roman" w:cstheme="minorHAnsi"/>
          <w:lang w:eastAsia="x-none"/>
        </w:rPr>
      </w:pPr>
    </w:p>
    <w:p w14:paraId="1ED60F8A" w14:textId="77777777" w:rsidR="00AC1F13" w:rsidRPr="001617B0" w:rsidRDefault="00AC1F13">
      <w:pPr>
        <w:numPr>
          <w:ilvl w:val="0"/>
          <w:numId w:val="16"/>
        </w:numPr>
        <w:autoSpaceDE w:val="0"/>
        <w:autoSpaceDN w:val="0"/>
        <w:adjustRightInd w:val="0"/>
        <w:jc w:val="center"/>
        <w:rPr>
          <w:rFonts w:eastAsia="Times New Roman" w:cstheme="minorHAnsi"/>
          <w:b/>
        </w:rPr>
      </w:pPr>
    </w:p>
    <w:p w14:paraId="151EEBD7" w14:textId="77777777" w:rsidR="00AC1F13" w:rsidRPr="001617B0" w:rsidRDefault="00AC1F13" w:rsidP="00AC1F13">
      <w:pPr>
        <w:autoSpaceDE w:val="0"/>
        <w:autoSpaceDN w:val="0"/>
        <w:adjustRightInd w:val="0"/>
        <w:spacing w:before="60"/>
        <w:ind w:firstLine="709"/>
        <w:jc w:val="both"/>
        <w:rPr>
          <w:rFonts w:eastAsia="Times New Roman" w:cstheme="minorHAnsi"/>
        </w:rPr>
      </w:pPr>
      <w:r w:rsidRPr="001617B0">
        <w:rPr>
          <w:rFonts w:eastAsia="Times New Roman" w:cstheme="minorHAnsi"/>
        </w:rPr>
        <w:t>Stambenom građevinom smatraju se obiteljske (jednoobiteljske i višeobiteljske) i višestambena građevine.</w:t>
      </w:r>
    </w:p>
    <w:p w14:paraId="63A8E176" w14:textId="77777777" w:rsidR="00AC1F13" w:rsidRPr="001617B0" w:rsidRDefault="00AC1F13">
      <w:pPr>
        <w:numPr>
          <w:ilvl w:val="0"/>
          <w:numId w:val="16"/>
        </w:numPr>
        <w:autoSpaceDE w:val="0"/>
        <w:autoSpaceDN w:val="0"/>
        <w:adjustRightInd w:val="0"/>
        <w:jc w:val="center"/>
        <w:rPr>
          <w:rFonts w:eastAsia="Times New Roman" w:cstheme="minorHAnsi"/>
          <w:b/>
        </w:rPr>
      </w:pPr>
    </w:p>
    <w:p w14:paraId="60DE6181" w14:textId="77777777" w:rsidR="00AC1F13" w:rsidRPr="001617B0" w:rsidRDefault="00AC1F13" w:rsidP="00AC1F13">
      <w:pPr>
        <w:autoSpaceDE w:val="0"/>
        <w:autoSpaceDN w:val="0"/>
        <w:adjustRightInd w:val="0"/>
        <w:spacing w:before="60"/>
        <w:ind w:firstLine="709"/>
        <w:jc w:val="both"/>
        <w:rPr>
          <w:rFonts w:eastAsia="Times New Roman" w:cstheme="minorHAnsi"/>
        </w:rPr>
      </w:pPr>
      <w:r w:rsidRPr="001617B0">
        <w:rPr>
          <w:rFonts w:eastAsia="Times New Roman" w:cstheme="minorHAnsi"/>
        </w:rPr>
        <w:t>Poslovni prostor u stambenoj građevine može biti smješten u sklopu same građevine ili može biti smješten u manjoj poslovnoj građevini na istoj građevnoj čestici. Na isti način se može smjestiti i javna i društvena ili sportsko - rekreacijska namjena.</w:t>
      </w:r>
    </w:p>
    <w:p w14:paraId="4E4F7272" w14:textId="77777777" w:rsidR="00AC1F13" w:rsidRPr="001617B0" w:rsidRDefault="00AC1F13" w:rsidP="00AC1F13">
      <w:pPr>
        <w:autoSpaceDE w:val="0"/>
        <w:autoSpaceDN w:val="0"/>
        <w:adjustRightInd w:val="0"/>
        <w:spacing w:before="60"/>
        <w:ind w:firstLine="709"/>
        <w:jc w:val="both"/>
        <w:rPr>
          <w:rFonts w:eastAsia="Times New Roman" w:cstheme="minorHAnsi"/>
        </w:rPr>
      </w:pPr>
      <w:r w:rsidRPr="001617B0">
        <w:rPr>
          <w:rFonts w:eastAsia="Times New Roman" w:cstheme="minorHAnsi"/>
        </w:rPr>
        <w:t>Pomoćna građevina - garaža, kotlovnica, drvarnica, spremište i druge građevine iz poglavlja 2.2.3.5. ovih Odredbi, mogu se graditi na istoj čestici sukladno odredbama tog poglavlja.</w:t>
      </w:r>
    </w:p>
    <w:p w14:paraId="58E65E6C" w14:textId="77777777" w:rsidR="00AC1F13" w:rsidRPr="001617B0" w:rsidRDefault="00AC1F13" w:rsidP="00AC1F13">
      <w:pPr>
        <w:autoSpaceDE w:val="0"/>
        <w:autoSpaceDN w:val="0"/>
        <w:adjustRightInd w:val="0"/>
        <w:spacing w:before="60"/>
        <w:jc w:val="both"/>
        <w:rPr>
          <w:rFonts w:eastAsia="Times New Roman" w:cstheme="minorHAnsi"/>
          <w:highlight w:val="yellow"/>
        </w:rPr>
      </w:pPr>
    </w:p>
    <w:p w14:paraId="18C13B5D" w14:textId="77777777" w:rsidR="00AC1F13" w:rsidRPr="001617B0" w:rsidRDefault="00AC1F13">
      <w:pPr>
        <w:numPr>
          <w:ilvl w:val="0"/>
          <w:numId w:val="16"/>
        </w:numPr>
        <w:autoSpaceDE w:val="0"/>
        <w:autoSpaceDN w:val="0"/>
        <w:adjustRightInd w:val="0"/>
        <w:jc w:val="center"/>
        <w:rPr>
          <w:rFonts w:eastAsia="Times New Roman" w:cstheme="minorHAnsi"/>
          <w:b/>
        </w:rPr>
      </w:pPr>
    </w:p>
    <w:p w14:paraId="480F285D" w14:textId="77777777" w:rsidR="00AC1F13" w:rsidRPr="001617B0" w:rsidRDefault="00AC1F13" w:rsidP="00AC1F13">
      <w:pPr>
        <w:autoSpaceDE w:val="0"/>
        <w:autoSpaceDN w:val="0"/>
        <w:adjustRightInd w:val="0"/>
        <w:spacing w:before="60"/>
        <w:ind w:firstLine="709"/>
        <w:rPr>
          <w:rFonts w:eastAsia="Times New Roman" w:cstheme="minorHAnsi"/>
        </w:rPr>
      </w:pPr>
      <w:r w:rsidRPr="001617B0">
        <w:rPr>
          <w:rFonts w:eastAsia="Times New Roman" w:cstheme="minorHAnsi"/>
        </w:rPr>
        <w:t>Jednoobiteljska građevina</w:t>
      </w:r>
    </w:p>
    <w:p w14:paraId="088C5FDD" w14:textId="77777777" w:rsidR="00AC1F13" w:rsidRPr="001617B0" w:rsidRDefault="00AC1F13">
      <w:pPr>
        <w:numPr>
          <w:ilvl w:val="0"/>
          <w:numId w:val="187"/>
        </w:numPr>
        <w:tabs>
          <w:tab w:val="left" w:pos="1134"/>
        </w:tabs>
        <w:autoSpaceDE w:val="0"/>
        <w:autoSpaceDN w:val="0"/>
        <w:adjustRightInd w:val="0"/>
        <w:ind w:left="1134" w:hanging="425"/>
        <w:jc w:val="both"/>
        <w:rPr>
          <w:rFonts w:eastAsia="Times New Roman" w:cstheme="minorHAnsi"/>
          <w:b/>
          <w:bCs/>
          <w:i/>
          <w:iCs/>
        </w:rPr>
      </w:pPr>
      <w:r w:rsidRPr="001617B0">
        <w:rPr>
          <w:rFonts w:eastAsia="Times New Roman" w:cstheme="minorHAnsi"/>
        </w:rPr>
        <w:t xml:space="preserve">građevina stambene ili stambeno-poslovne namjene, s najviše 3 stana, odnosno jedan ili dva stana i jednim poslovnim prostorom (ukupno max 3 jedinice) </w:t>
      </w:r>
    </w:p>
    <w:p w14:paraId="0C46603A" w14:textId="77777777" w:rsidR="00AC1F13" w:rsidRPr="001617B0" w:rsidRDefault="00AC1F13">
      <w:pPr>
        <w:numPr>
          <w:ilvl w:val="0"/>
          <w:numId w:val="187"/>
        </w:numPr>
        <w:tabs>
          <w:tab w:val="left" w:pos="1134"/>
        </w:tabs>
        <w:autoSpaceDE w:val="0"/>
        <w:autoSpaceDN w:val="0"/>
        <w:adjustRightInd w:val="0"/>
        <w:ind w:left="1134" w:hanging="425"/>
        <w:jc w:val="both"/>
        <w:rPr>
          <w:rFonts w:eastAsia="Times New Roman" w:cstheme="minorHAnsi"/>
          <w:b/>
          <w:bCs/>
          <w:i/>
          <w:iCs/>
        </w:rPr>
      </w:pPr>
      <w:r w:rsidRPr="001617B0">
        <w:rPr>
          <w:rFonts w:eastAsia="Times New Roman" w:cstheme="minorHAnsi"/>
        </w:rPr>
        <w:lastRenderedPageBreak/>
        <w:t>etažnost do podrum i/ili suteren, prizemlje, kat i potkrovlje ili uvučena etaža</w:t>
      </w:r>
    </w:p>
    <w:p w14:paraId="02E65ABB" w14:textId="77777777" w:rsidR="00AC1F13" w:rsidRPr="001617B0" w:rsidRDefault="00AC1F13">
      <w:pPr>
        <w:numPr>
          <w:ilvl w:val="0"/>
          <w:numId w:val="187"/>
        </w:numPr>
        <w:tabs>
          <w:tab w:val="left" w:pos="1134"/>
        </w:tabs>
        <w:autoSpaceDE w:val="0"/>
        <w:autoSpaceDN w:val="0"/>
        <w:adjustRightInd w:val="0"/>
        <w:spacing w:before="60"/>
        <w:ind w:left="1134" w:hanging="425"/>
        <w:jc w:val="both"/>
        <w:rPr>
          <w:rFonts w:eastAsia="Times New Roman" w:cstheme="minorHAnsi"/>
        </w:rPr>
      </w:pPr>
      <w:r w:rsidRPr="001617B0">
        <w:rPr>
          <w:rFonts w:eastAsia="Times New Roman" w:cstheme="minorHAnsi"/>
        </w:rPr>
        <w:t>ukupni nadzemni GBP osnovne i pomoćnih građevina na građevnoj čestici je najviše 500 m</w:t>
      </w:r>
      <w:r w:rsidRPr="001617B0">
        <w:rPr>
          <w:rFonts w:eastAsia="Times New Roman" w:cstheme="minorHAnsi"/>
          <w:vertAlign w:val="superscript"/>
        </w:rPr>
        <w:t>2</w:t>
      </w:r>
      <w:r w:rsidRPr="001617B0">
        <w:rPr>
          <w:rFonts w:eastAsia="Times New Roman" w:cstheme="minorHAnsi"/>
        </w:rPr>
        <w:t xml:space="preserve">, a za zamjensku se gradnju ne određuje </w:t>
      </w:r>
    </w:p>
    <w:p w14:paraId="5A335A40" w14:textId="77777777" w:rsidR="00AC1F13" w:rsidRPr="001617B0" w:rsidRDefault="00AC1F13">
      <w:pPr>
        <w:numPr>
          <w:ilvl w:val="0"/>
          <w:numId w:val="187"/>
        </w:numPr>
        <w:tabs>
          <w:tab w:val="left" w:pos="1134"/>
        </w:tabs>
        <w:autoSpaceDE w:val="0"/>
        <w:autoSpaceDN w:val="0"/>
        <w:adjustRightInd w:val="0"/>
        <w:spacing w:before="60"/>
        <w:ind w:left="1134" w:hanging="425"/>
        <w:jc w:val="both"/>
        <w:rPr>
          <w:rFonts w:eastAsia="Times New Roman" w:cstheme="minorHAnsi"/>
        </w:rPr>
      </w:pPr>
      <w:r w:rsidRPr="001617B0">
        <w:rPr>
          <w:rFonts w:eastAsia="Times New Roman" w:cstheme="minorHAnsi"/>
        </w:rPr>
        <w:t>jednoobiteljska građevine mogu se graditi kao samostojeće, poluugrađene ili ugrađene</w:t>
      </w:r>
    </w:p>
    <w:p w14:paraId="7F1A2A6E" w14:textId="77777777" w:rsidR="00AC1F13" w:rsidRPr="001617B0" w:rsidRDefault="00AC1F13">
      <w:pPr>
        <w:numPr>
          <w:ilvl w:val="0"/>
          <w:numId w:val="187"/>
        </w:numPr>
        <w:tabs>
          <w:tab w:val="left" w:pos="1134"/>
        </w:tabs>
        <w:autoSpaceDE w:val="0"/>
        <w:autoSpaceDN w:val="0"/>
        <w:adjustRightInd w:val="0"/>
        <w:spacing w:before="60"/>
        <w:ind w:left="1134" w:hanging="425"/>
        <w:jc w:val="both"/>
        <w:rPr>
          <w:rFonts w:eastAsia="Times New Roman" w:cstheme="minorHAnsi"/>
        </w:rPr>
      </w:pPr>
      <w:r w:rsidRPr="001617B0">
        <w:rPr>
          <w:rFonts w:eastAsia="Times New Roman" w:cstheme="minorHAnsi"/>
        </w:rPr>
        <w:t>na neizgrađenom i neuređenom građevinskom zemljištu minimalna veličina građevne čestice određuje se za jednoobiteljsku stambenu izgradnju:</w:t>
      </w:r>
    </w:p>
    <w:p w14:paraId="29DAC55C" w14:textId="77777777" w:rsidR="00AC1F13" w:rsidRPr="001617B0" w:rsidRDefault="00AC1F13">
      <w:pPr>
        <w:numPr>
          <w:ilvl w:val="0"/>
          <w:numId w:val="222"/>
        </w:numPr>
        <w:tabs>
          <w:tab w:val="left" w:pos="710"/>
        </w:tabs>
        <w:autoSpaceDE w:val="0"/>
        <w:autoSpaceDN w:val="0"/>
        <w:adjustRightInd w:val="0"/>
        <w:spacing w:before="43"/>
        <w:ind w:left="1418" w:hanging="284"/>
        <w:jc w:val="both"/>
        <w:rPr>
          <w:rFonts w:eastAsia="Times New Roman" w:cstheme="minorHAnsi"/>
          <w:strike/>
        </w:rPr>
      </w:pPr>
      <w:r w:rsidRPr="001617B0">
        <w:rPr>
          <w:rFonts w:eastAsia="Times New Roman" w:cstheme="minorHAnsi"/>
        </w:rPr>
        <w:t>za izgradnju građevina na samostojeći način minimalna površina građevne čestice određuje se 400 m</w:t>
      </w:r>
      <w:r w:rsidRPr="001617B0">
        <w:rPr>
          <w:rFonts w:eastAsia="Times New Roman" w:cstheme="minorHAnsi"/>
          <w:vertAlign w:val="superscript"/>
        </w:rPr>
        <w:t>2</w:t>
      </w:r>
      <w:r w:rsidRPr="001617B0">
        <w:rPr>
          <w:rFonts w:eastAsia="Times New Roman" w:cstheme="minorHAnsi"/>
        </w:rPr>
        <w:t>, minimalna širina građevne čestice 15 m i minimalna dubina 20 m; udaljenost građevine od susjedne granice građevne čestice ne može biti manja od 1,0 m, odnosno za istak strehe, ako se ne izvode otvori na zidu, odnosno 3,0 m ako se izvode otvori</w:t>
      </w:r>
    </w:p>
    <w:p w14:paraId="48D21697" w14:textId="77777777" w:rsidR="00AC1F13" w:rsidRPr="001617B0" w:rsidRDefault="00AC1F13">
      <w:pPr>
        <w:numPr>
          <w:ilvl w:val="0"/>
          <w:numId w:val="222"/>
        </w:numPr>
        <w:tabs>
          <w:tab w:val="left" w:pos="710"/>
        </w:tabs>
        <w:autoSpaceDE w:val="0"/>
        <w:autoSpaceDN w:val="0"/>
        <w:adjustRightInd w:val="0"/>
        <w:spacing w:before="43"/>
        <w:ind w:left="1418" w:hanging="284"/>
        <w:jc w:val="both"/>
        <w:rPr>
          <w:rFonts w:eastAsia="Times New Roman" w:cstheme="minorHAnsi"/>
        </w:rPr>
      </w:pPr>
      <w:r w:rsidRPr="001617B0">
        <w:rPr>
          <w:rFonts w:eastAsia="Times New Roman" w:cstheme="minorHAnsi"/>
        </w:rPr>
        <w:t>za izgradnju poluugrađenih građevina minimalna površina građevne čestice određuje se 300 m</w:t>
      </w:r>
      <w:r w:rsidRPr="001617B0">
        <w:rPr>
          <w:rFonts w:eastAsia="Times New Roman" w:cstheme="minorHAnsi"/>
          <w:vertAlign w:val="superscript"/>
        </w:rPr>
        <w:t>2</w:t>
      </w:r>
      <w:r w:rsidRPr="001617B0">
        <w:rPr>
          <w:rFonts w:eastAsia="Times New Roman" w:cstheme="minorHAnsi"/>
        </w:rPr>
        <w:t>, minimalna širina građevne čestice je 10,0 m, a minimalna dubina 22,0 m</w:t>
      </w:r>
    </w:p>
    <w:p w14:paraId="3EB9733A" w14:textId="77777777" w:rsidR="00AC1F13" w:rsidRPr="001617B0" w:rsidRDefault="00AC1F13">
      <w:pPr>
        <w:numPr>
          <w:ilvl w:val="0"/>
          <w:numId w:val="222"/>
        </w:numPr>
        <w:tabs>
          <w:tab w:val="left" w:pos="710"/>
        </w:tabs>
        <w:autoSpaceDE w:val="0"/>
        <w:autoSpaceDN w:val="0"/>
        <w:adjustRightInd w:val="0"/>
        <w:spacing w:before="43"/>
        <w:ind w:left="1418" w:hanging="284"/>
        <w:jc w:val="both"/>
        <w:rPr>
          <w:rFonts w:eastAsia="Times New Roman" w:cstheme="minorHAnsi"/>
        </w:rPr>
      </w:pPr>
      <w:r w:rsidRPr="001617B0">
        <w:rPr>
          <w:rFonts w:eastAsia="Times New Roman" w:cstheme="minorHAnsi"/>
        </w:rPr>
        <w:t>za izgradnju ugrađenih građevina minimalna površina građevne čestice određuje se 200 m</w:t>
      </w:r>
      <w:r w:rsidRPr="001617B0">
        <w:rPr>
          <w:rFonts w:eastAsia="Times New Roman" w:cstheme="minorHAnsi"/>
          <w:vertAlign w:val="superscript"/>
        </w:rPr>
        <w:t>2</w:t>
      </w:r>
      <w:r w:rsidRPr="001617B0">
        <w:rPr>
          <w:rFonts w:eastAsia="Times New Roman" w:cstheme="minorHAnsi"/>
        </w:rPr>
        <w:t>, minimalna širina građevne čestice je 8,0 m, a minimalna dubina 25,0 m</w:t>
      </w:r>
    </w:p>
    <w:p w14:paraId="6B863FC6" w14:textId="77777777" w:rsidR="00AC1F13" w:rsidRPr="001617B0" w:rsidRDefault="00AC1F13">
      <w:pPr>
        <w:numPr>
          <w:ilvl w:val="0"/>
          <w:numId w:val="222"/>
        </w:numPr>
        <w:tabs>
          <w:tab w:val="left" w:pos="710"/>
        </w:tabs>
        <w:autoSpaceDE w:val="0"/>
        <w:autoSpaceDN w:val="0"/>
        <w:adjustRightInd w:val="0"/>
        <w:spacing w:before="43"/>
        <w:ind w:left="1418" w:hanging="284"/>
        <w:jc w:val="both"/>
        <w:rPr>
          <w:rFonts w:eastAsia="Times New Roman" w:cstheme="minorHAnsi"/>
        </w:rPr>
      </w:pPr>
      <w:r w:rsidRPr="001617B0">
        <w:rPr>
          <w:rFonts w:eastAsia="Times New Roman" w:cstheme="minorHAnsi"/>
        </w:rPr>
        <w:t xml:space="preserve">poluugrađene i ugrađene građevine mogu se graditi pod uvjetom da se na susjednoj građevnoj čestici također gradi poluugrađena/ugrađena građevina pri čemu se obje građevine prislanjaju jedna na drugu protupožarnim zidom, </w:t>
      </w:r>
    </w:p>
    <w:p w14:paraId="1849889E" w14:textId="77777777" w:rsidR="00AC1F13" w:rsidRPr="001617B0" w:rsidRDefault="00AC1F13" w:rsidP="00AC1F13">
      <w:pPr>
        <w:autoSpaceDE w:val="0"/>
        <w:autoSpaceDN w:val="0"/>
        <w:adjustRightInd w:val="0"/>
        <w:ind w:left="1418"/>
        <w:contextualSpacing/>
        <w:jc w:val="both"/>
        <w:rPr>
          <w:rFonts w:eastAsia="Times New Roman" w:cstheme="minorHAnsi"/>
          <w:strike/>
          <w:lang w:eastAsia="x-none"/>
        </w:rPr>
      </w:pPr>
    </w:p>
    <w:p w14:paraId="580AC846" w14:textId="77777777" w:rsidR="00AC1F13" w:rsidRPr="001617B0" w:rsidRDefault="00AC1F13">
      <w:pPr>
        <w:numPr>
          <w:ilvl w:val="0"/>
          <w:numId w:val="16"/>
        </w:numPr>
        <w:autoSpaceDE w:val="0"/>
        <w:autoSpaceDN w:val="0"/>
        <w:adjustRightInd w:val="0"/>
        <w:jc w:val="center"/>
        <w:rPr>
          <w:rFonts w:eastAsia="Times New Roman" w:cstheme="minorHAnsi"/>
          <w:b/>
        </w:rPr>
      </w:pPr>
    </w:p>
    <w:p w14:paraId="30B20C15" w14:textId="77777777" w:rsidR="00AC1F13" w:rsidRPr="001617B0" w:rsidRDefault="00AC1F13" w:rsidP="00AC1F13">
      <w:pPr>
        <w:tabs>
          <w:tab w:val="left" w:pos="567"/>
        </w:tabs>
        <w:autoSpaceDE w:val="0"/>
        <w:autoSpaceDN w:val="0"/>
        <w:adjustRightInd w:val="0"/>
        <w:spacing w:before="60"/>
        <w:jc w:val="both"/>
        <w:rPr>
          <w:rFonts w:eastAsia="Times New Roman" w:cstheme="minorHAnsi"/>
        </w:rPr>
      </w:pPr>
      <w:r w:rsidRPr="001617B0">
        <w:rPr>
          <w:rFonts w:eastAsia="Times New Roman" w:cstheme="minorHAnsi"/>
        </w:rPr>
        <w:tab/>
        <w:t>Višeobiteljska građevina:</w:t>
      </w:r>
    </w:p>
    <w:p w14:paraId="398655A0" w14:textId="77777777" w:rsidR="00AC1F13" w:rsidRPr="001617B0" w:rsidRDefault="00AC1F13">
      <w:pPr>
        <w:numPr>
          <w:ilvl w:val="0"/>
          <w:numId w:val="188"/>
        </w:numPr>
        <w:tabs>
          <w:tab w:val="left" w:pos="1134"/>
        </w:tabs>
        <w:autoSpaceDE w:val="0"/>
        <w:autoSpaceDN w:val="0"/>
        <w:adjustRightInd w:val="0"/>
        <w:ind w:left="993" w:hanging="284"/>
        <w:jc w:val="both"/>
        <w:rPr>
          <w:rFonts w:eastAsia="Times New Roman" w:cstheme="minorHAnsi"/>
        </w:rPr>
      </w:pPr>
      <w:r w:rsidRPr="001617B0">
        <w:rPr>
          <w:rFonts w:eastAsia="Times New Roman" w:cstheme="minorHAnsi"/>
        </w:rPr>
        <w:t>građevina stambene ili stambeno-poslovne namjene, s 3 - 5 stanova (jedinica)</w:t>
      </w:r>
    </w:p>
    <w:p w14:paraId="718FA65A" w14:textId="77777777" w:rsidR="00AC1F13" w:rsidRPr="001617B0" w:rsidRDefault="00AC1F13">
      <w:pPr>
        <w:numPr>
          <w:ilvl w:val="0"/>
          <w:numId w:val="188"/>
        </w:numPr>
        <w:tabs>
          <w:tab w:val="left" w:pos="1134"/>
        </w:tabs>
        <w:autoSpaceDE w:val="0"/>
        <w:autoSpaceDN w:val="0"/>
        <w:adjustRightInd w:val="0"/>
        <w:ind w:left="993" w:hanging="284"/>
        <w:jc w:val="both"/>
        <w:rPr>
          <w:rFonts w:eastAsia="Times New Roman" w:cstheme="minorHAnsi"/>
        </w:rPr>
      </w:pPr>
      <w:r w:rsidRPr="001617B0">
        <w:rPr>
          <w:rFonts w:eastAsia="Times New Roman" w:cstheme="minorHAnsi"/>
        </w:rPr>
        <w:t>ukoliko se gradi stambeno-poslovna građevina, broj stanova se umanjuje za broj  poslovnih prostora te se ukupno može izgraditi maksimalno 5 jedinica</w:t>
      </w:r>
    </w:p>
    <w:p w14:paraId="2EEDB29F" w14:textId="77777777" w:rsidR="00AC1F13" w:rsidRPr="001617B0" w:rsidRDefault="00AC1F13">
      <w:pPr>
        <w:numPr>
          <w:ilvl w:val="0"/>
          <w:numId w:val="188"/>
        </w:numPr>
        <w:tabs>
          <w:tab w:val="left" w:pos="1134"/>
        </w:tabs>
        <w:autoSpaceDE w:val="0"/>
        <w:autoSpaceDN w:val="0"/>
        <w:adjustRightInd w:val="0"/>
        <w:ind w:left="993" w:hanging="284"/>
        <w:jc w:val="both"/>
        <w:rPr>
          <w:rFonts w:eastAsia="Times New Roman" w:cstheme="minorHAnsi"/>
        </w:rPr>
      </w:pPr>
      <w:r w:rsidRPr="001617B0">
        <w:rPr>
          <w:rFonts w:eastAsia="Times New Roman" w:cstheme="minorHAnsi"/>
        </w:rPr>
        <w:t>u stambeno-poslovnoj građevini udio poslovnog prostora je do 40% ukupnog GBP-a, a broj stanova najmanje 3</w:t>
      </w:r>
    </w:p>
    <w:p w14:paraId="6FEA5533" w14:textId="77777777" w:rsidR="00AC1F13" w:rsidRPr="001617B0" w:rsidRDefault="00AC1F13">
      <w:pPr>
        <w:numPr>
          <w:ilvl w:val="0"/>
          <w:numId w:val="188"/>
        </w:numPr>
        <w:tabs>
          <w:tab w:val="left" w:pos="1022"/>
        </w:tabs>
        <w:autoSpaceDE w:val="0"/>
        <w:autoSpaceDN w:val="0"/>
        <w:adjustRightInd w:val="0"/>
        <w:ind w:left="993" w:hanging="284"/>
        <w:jc w:val="both"/>
        <w:rPr>
          <w:rFonts w:eastAsia="Times New Roman" w:cstheme="minorHAnsi"/>
        </w:rPr>
      </w:pPr>
      <w:r w:rsidRPr="001617B0">
        <w:rPr>
          <w:rFonts w:eastAsia="Times New Roman" w:cstheme="minorHAnsi"/>
        </w:rPr>
        <w:t>minimalna širina građevne čestice višeobiteljske stambene građevine na regulacijskom pravcu za novu parcelaciju i gradnju mora iznositi najmanje 18,0 m</w:t>
      </w:r>
    </w:p>
    <w:p w14:paraId="0BD384C2" w14:textId="77777777" w:rsidR="00AC1F13" w:rsidRPr="001617B0" w:rsidRDefault="00AC1F13">
      <w:pPr>
        <w:numPr>
          <w:ilvl w:val="0"/>
          <w:numId w:val="188"/>
        </w:numPr>
        <w:tabs>
          <w:tab w:val="left" w:pos="1022"/>
        </w:tabs>
        <w:autoSpaceDE w:val="0"/>
        <w:autoSpaceDN w:val="0"/>
        <w:adjustRightInd w:val="0"/>
        <w:ind w:left="993" w:hanging="284"/>
        <w:jc w:val="both"/>
        <w:rPr>
          <w:rFonts w:eastAsia="Times New Roman" w:cstheme="minorHAnsi"/>
        </w:rPr>
      </w:pPr>
      <w:r w:rsidRPr="001617B0">
        <w:rPr>
          <w:rFonts w:eastAsia="Times New Roman" w:cstheme="minorHAnsi"/>
        </w:rPr>
        <w:t>udaljenost višeobiteljske građevine od susjednih međa mora biti min. 4,0 m za samostojeće građevine, dok se, ovisno o lokalnim uvjetima, iste mogu graditi još i kao:</w:t>
      </w:r>
    </w:p>
    <w:p w14:paraId="4C98CA70" w14:textId="77777777" w:rsidR="00AC1F13" w:rsidRPr="001617B0" w:rsidRDefault="00AC1F13">
      <w:pPr>
        <w:numPr>
          <w:ilvl w:val="0"/>
          <w:numId w:val="210"/>
        </w:numPr>
        <w:tabs>
          <w:tab w:val="left" w:pos="1022"/>
        </w:tabs>
        <w:autoSpaceDE w:val="0"/>
        <w:autoSpaceDN w:val="0"/>
        <w:adjustRightInd w:val="0"/>
        <w:contextualSpacing/>
        <w:jc w:val="both"/>
        <w:rPr>
          <w:rFonts w:eastAsia="Times New Roman" w:cstheme="minorHAnsi"/>
          <w:lang w:eastAsia="x-none"/>
        </w:rPr>
      </w:pPr>
      <w:bookmarkStart w:id="92" w:name="_Hlk161318705"/>
      <w:r w:rsidRPr="001617B0">
        <w:rPr>
          <w:rFonts w:eastAsia="Times New Roman" w:cstheme="minorHAnsi"/>
          <w:lang w:eastAsia="x-none"/>
        </w:rPr>
        <w:t xml:space="preserve">poluugrađene, pod uvjetom da se na susjednoj građevnoj čestici također gradi poluugrađena građevina pri čemu se obje građevine prislanjaju jedna na drugu protupožarnim zidom, </w:t>
      </w:r>
    </w:p>
    <w:p w14:paraId="1C9AFADD" w14:textId="77777777" w:rsidR="00AC1F13" w:rsidRPr="001617B0" w:rsidRDefault="00AC1F13">
      <w:pPr>
        <w:numPr>
          <w:ilvl w:val="0"/>
          <w:numId w:val="188"/>
        </w:numPr>
        <w:autoSpaceDE w:val="0"/>
        <w:autoSpaceDN w:val="0"/>
        <w:adjustRightInd w:val="0"/>
        <w:ind w:left="1985"/>
        <w:contextualSpacing/>
        <w:jc w:val="both"/>
        <w:rPr>
          <w:rFonts w:eastAsia="Times New Roman" w:cstheme="minorHAnsi"/>
          <w:lang w:eastAsia="x-none"/>
        </w:rPr>
      </w:pPr>
      <w:r w:rsidRPr="001617B0">
        <w:rPr>
          <w:rFonts w:eastAsia="Times New Roman" w:cstheme="minorHAnsi"/>
          <w:lang w:eastAsia="x-none"/>
        </w:rPr>
        <w:t>udaljenosti drugih strana poluugrađenih građevine od ostalih dvorišnih međa iznosi min. 4,0 m.</w:t>
      </w:r>
    </w:p>
    <w:bookmarkEnd w:id="92"/>
    <w:p w14:paraId="0096B167" w14:textId="77777777" w:rsidR="00AC1F13" w:rsidRPr="001617B0" w:rsidRDefault="00AC1F13">
      <w:pPr>
        <w:numPr>
          <w:ilvl w:val="0"/>
          <w:numId w:val="210"/>
        </w:numPr>
        <w:tabs>
          <w:tab w:val="left" w:pos="1022"/>
        </w:tabs>
        <w:autoSpaceDE w:val="0"/>
        <w:autoSpaceDN w:val="0"/>
        <w:adjustRightInd w:val="0"/>
        <w:contextualSpacing/>
        <w:jc w:val="both"/>
        <w:rPr>
          <w:rFonts w:eastAsia="Times New Roman" w:cstheme="minorHAnsi"/>
          <w:lang w:eastAsia="x-none"/>
        </w:rPr>
      </w:pPr>
      <w:r w:rsidRPr="001617B0">
        <w:rPr>
          <w:rFonts w:eastAsia="Times New Roman" w:cstheme="minorHAnsi"/>
          <w:lang w:eastAsia="x-none"/>
        </w:rPr>
        <w:t>ugrađene, pod uvjetom da se i na susjednim česticama grade ugrađene građevine, pri čemu niz treba završavati poluugrađenom građevinom ukoliko se u nastavku planira samostojeća ili poluugrađena građevina koja se od građevne čestice predmetne završne poluugrađene građevine niza odmiče min. 4,0 m</w:t>
      </w:r>
    </w:p>
    <w:p w14:paraId="302069FA" w14:textId="77777777" w:rsidR="00AC1F13" w:rsidRPr="001617B0" w:rsidRDefault="00AC1F13">
      <w:pPr>
        <w:numPr>
          <w:ilvl w:val="0"/>
          <w:numId w:val="210"/>
        </w:numPr>
        <w:tabs>
          <w:tab w:val="left" w:pos="1022"/>
        </w:tabs>
        <w:autoSpaceDE w:val="0"/>
        <w:autoSpaceDN w:val="0"/>
        <w:adjustRightInd w:val="0"/>
        <w:contextualSpacing/>
        <w:jc w:val="both"/>
        <w:rPr>
          <w:rFonts w:eastAsia="Times New Roman" w:cstheme="minorHAnsi"/>
          <w:lang w:eastAsia="x-none"/>
        </w:rPr>
      </w:pPr>
      <w:r w:rsidRPr="001617B0">
        <w:rPr>
          <w:rFonts w:eastAsia="Times New Roman" w:cstheme="minorHAnsi"/>
          <w:lang w:eastAsia="x-none"/>
        </w:rPr>
        <w:t>poluugrađene ili ugrađene građevine mogu se graditi uz uvjet pretežite izgradnje takvog tipa u uličnom potezu ili bloku,</w:t>
      </w:r>
    </w:p>
    <w:p w14:paraId="668E6014" w14:textId="77777777" w:rsidR="00AC1F13" w:rsidRPr="001617B0" w:rsidRDefault="00AC1F13">
      <w:pPr>
        <w:numPr>
          <w:ilvl w:val="0"/>
          <w:numId w:val="188"/>
        </w:numPr>
        <w:tabs>
          <w:tab w:val="left" w:pos="1022"/>
        </w:tabs>
        <w:autoSpaceDE w:val="0"/>
        <w:autoSpaceDN w:val="0"/>
        <w:adjustRightInd w:val="0"/>
        <w:ind w:left="720"/>
        <w:contextualSpacing/>
        <w:jc w:val="both"/>
        <w:rPr>
          <w:rFonts w:eastAsia="Times New Roman" w:cstheme="minorHAnsi"/>
          <w:lang w:eastAsia="x-none"/>
        </w:rPr>
      </w:pPr>
      <w:r w:rsidRPr="001617B0">
        <w:rPr>
          <w:rFonts w:eastAsia="Times New Roman" w:cstheme="minorHAnsi"/>
          <w:lang w:eastAsia="x-none"/>
        </w:rPr>
        <w:t>ukupne dužina kontinuiranog pročelja prema ulici kod samostojećih, polugrađenih (prislonjenih) ili građevina u nizu može iznositi do 80 m</w:t>
      </w:r>
    </w:p>
    <w:p w14:paraId="7F08D6CF" w14:textId="77777777" w:rsidR="00AC1F13" w:rsidRPr="001617B0" w:rsidRDefault="00AC1F13">
      <w:pPr>
        <w:numPr>
          <w:ilvl w:val="0"/>
          <w:numId w:val="188"/>
        </w:numPr>
        <w:tabs>
          <w:tab w:val="left" w:pos="1022"/>
        </w:tabs>
        <w:autoSpaceDE w:val="0"/>
        <w:autoSpaceDN w:val="0"/>
        <w:adjustRightInd w:val="0"/>
        <w:ind w:left="993" w:hanging="284"/>
        <w:rPr>
          <w:rFonts w:eastAsia="Times New Roman" w:cstheme="minorHAnsi"/>
        </w:rPr>
      </w:pPr>
      <w:r w:rsidRPr="001617B0">
        <w:rPr>
          <w:rFonts w:eastAsia="Times New Roman" w:cstheme="minorHAnsi"/>
        </w:rPr>
        <w:t>etažnost do podrum i/ili suteren, prizemlje, kat i potkrovlje ili uvučena etaža</w:t>
      </w:r>
    </w:p>
    <w:p w14:paraId="1125CF2B" w14:textId="77777777" w:rsidR="00AC1F13" w:rsidRPr="001617B0" w:rsidRDefault="00AC1F13">
      <w:pPr>
        <w:numPr>
          <w:ilvl w:val="0"/>
          <w:numId w:val="188"/>
        </w:numPr>
        <w:tabs>
          <w:tab w:val="left" w:pos="1022"/>
        </w:tabs>
        <w:autoSpaceDE w:val="0"/>
        <w:autoSpaceDN w:val="0"/>
        <w:adjustRightInd w:val="0"/>
        <w:ind w:left="993" w:hanging="284"/>
        <w:jc w:val="both"/>
        <w:rPr>
          <w:rFonts w:eastAsia="Times New Roman" w:cstheme="minorHAnsi"/>
        </w:rPr>
      </w:pPr>
      <w:r w:rsidRPr="001617B0">
        <w:rPr>
          <w:rFonts w:eastAsia="Times New Roman" w:cstheme="minorHAnsi"/>
        </w:rPr>
        <w:t>ukupni GBP osnovne i pomoćnih građevina na građevnoj čestici je najviše 750 m</w:t>
      </w:r>
      <w:r w:rsidRPr="001617B0">
        <w:rPr>
          <w:rFonts w:eastAsia="Times New Roman" w:cstheme="minorHAnsi"/>
          <w:vertAlign w:val="superscript"/>
        </w:rPr>
        <w:t>2</w:t>
      </w:r>
      <w:r w:rsidRPr="001617B0">
        <w:rPr>
          <w:rFonts w:eastAsia="Times New Roman" w:cstheme="minorHAnsi"/>
        </w:rPr>
        <w:t>, a za zamjensku se gradnju ne određuje,</w:t>
      </w:r>
    </w:p>
    <w:p w14:paraId="728963C8" w14:textId="77777777" w:rsidR="00AC1F13" w:rsidRPr="001617B0" w:rsidRDefault="00AC1F13" w:rsidP="00AC1F13">
      <w:pPr>
        <w:tabs>
          <w:tab w:val="left" w:pos="426"/>
        </w:tabs>
        <w:autoSpaceDE w:val="0"/>
        <w:autoSpaceDN w:val="0"/>
        <w:adjustRightInd w:val="0"/>
        <w:jc w:val="both"/>
        <w:rPr>
          <w:rFonts w:eastAsia="Times New Roman" w:cstheme="minorHAnsi"/>
        </w:rPr>
      </w:pPr>
      <w:r w:rsidRPr="001617B0">
        <w:rPr>
          <w:rFonts w:eastAsia="Times New Roman" w:cstheme="minorHAnsi"/>
        </w:rPr>
        <w:tab/>
        <w:t xml:space="preserve">Unutar obuhvata GUP-a Požege, prilikom određivanja nove namjene za višeobiteljske građevine, iste se ne mogu planirati, niti graditi na pojedinačnim građevnim česticama u pretežito jednoobiteljskoj namjeni, već se grade u zonama koje se GUP-om određuju kao višeobiteljsko stanovanje, odnosno u </w:t>
      </w:r>
      <w:r w:rsidRPr="001617B0">
        <w:rPr>
          <w:rFonts w:eastAsia="Times New Roman" w:cstheme="minorHAnsi"/>
        </w:rPr>
        <w:lastRenderedPageBreak/>
        <w:t xml:space="preserve">zonama određenim sukladno članku 27. ovih Odredbi, a uvažavajući pretežitu namjenu, odnosno pretežitu izgradnju iz članka 28. ovih Odredbi. </w:t>
      </w:r>
    </w:p>
    <w:p w14:paraId="1444B499" w14:textId="76DB9005" w:rsidR="00AC1F13" w:rsidRPr="001617B0" w:rsidRDefault="00AC1F13" w:rsidP="00AC1F13">
      <w:pPr>
        <w:tabs>
          <w:tab w:val="left" w:pos="426"/>
        </w:tabs>
        <w:autoSpaceDE w:val="0"/>
        <w:autoSpaceDN w:val="0"/>
        <w:adjustRightInd w:val="0"/>
        <w:jc w:val="both"/>
        <w:rPr>
          <w:rFonts w:eastAsia="Times New Roman" w:cstheme="minorHAnsi"/>
        </w:rPr>
      </w:pPr>
      <w:r w:rsidRPr="001617B0">
        <w:rPr>
          <w:rFonts w:eastAsia="Times New Roman" w:cstheme="minorHAnsi"/>
        </w:rPr>
        <w:tab/>
      </w:r>
    </w:p>
    <w:p w14:paraId="2AD11B77" w14:textId="77777777" w:rsidR="00AC1F13" w:rsidRPr="001617B0" w:rsidRDefault="00AC1F13">
      <w:pPr>
        <w:numPr>
          <w:ilvl w:val="0"/>
          <w:numId w:val="16"/>
        </w:numPr>
        <w:autoSpaceDE w:val="0"/>
        <w:autoSpaceDN w:val="0"/>
        <w:adjustRightInd w:val="0"/>
        <w:jc w:val="center"/>
        <w:rPr>
          <w:rFonts w:eastAsia="Times New Roman" w:cstheme="minorHAnsi"/>
          <w:b/>
        </w:rPr>
      </w:pPr>
    </w:p>
    <w:p w14:paraId="33175B74" w14:textId="77777777" w:rsidR="00AC1F13" w:rsidRPr="001617B0" w:rsidRDefault="00AC1F13" w:rsidP="00AC1F13">
      <w:pPr>
        <w:autoSpaceDE w:val="0"/>
        <w:autoSpaceDN w:val="0"/>
        <w:adjustRightInd w:val="0"/>
        <w:spacing w:before="60"/>
        <w:ind w:firstLine="720"/>
        <w:rPr>
          <w:rFonts w:eastAsia="Times New Roman" w:cstheme="minorHAnsi"/>
        </w:rPr>
      </w:pPr>
      <w:r w:rsidRPr="001617B0">
        <w:rPr>
          <w:rFonts w:eastAsia="Times New Roman" w:cstheme="minorHAnsi"/>
        </w:rPr>
        <w:t>Višestambena građevina:</w:t>
      </w:r>
    </w:p>
    <w:p w14:paraId="221C45F6" w14:textId="77777777" w:rsidR="00AC1F13" w:rsidRPr="001617B0" w:rsidRDefault="00AC1F13">
      <w:pPr>
        <w:numPr>
          <w:ilvl w:val="0"/>
          <w:numId w:val="188"/>
        </w:numPr>
        <w:tabs>
          <w:tab w:val="left" w:pos="1022"/>
        </w:tabs>
        <w:autoSpaceDE w:val="0"/>
        <w:autoSpaceDN w:val="0"/>
        <w:adjustRightInd w:val="0"/>
        <w:spacing w:before="53"/>
        <w:ind w:left="1134" w:hanging="283"/>
        <w:rPr>
          <w:rFonts w:eastAsia="Times New Roman" w:cstheme="minorHAnsi"/>
        </w:rPr>
      </w:pPr>
      <w:r w:rsidRPr="001617B0">
        <w:rPr>
          <w:rFonts w:eastAsia="Times New Roman" w:cstheme="minorHAnsi"/>
        </w:rPr>
        <w:t>građevina s više od 5 stanova</w:t>
      </w:r>
    </w:p>
    <w:p w14:paraId="31B4B985" w14:textId="77777777" w:rsidR="00AC1F13" w:rsidRPr="001617B0" w:rsidRDefault="00AC1F13">
      <w:pPr>
        <w:numPr>
          <w:ilvl w:val="0"/>
          <w:numId w:val="188"/>
        </w:numPr>
        <w:tabs>
          <w:tab w:val="left" w:pos="1134"/>
        </w:tabs>
        <w:autoSpaceDE w:val="0"/>
        <w:autoSpaceDN w:val="0"/>
        <w:adjustRightInd w:val="0"/>
        <w:spacing w:before="14"/>
        <w:ind w:left="1134" w:hanging="283"/>
        <w:jc w:val="both"/>
        <w:rPr>
          <w:rFonts w:eastAsia="Times New Roman" w:cstheme="minorHAnsi"/>
        </w:rPr>
      </w:pPr>
      <w:r w:rsidRPr="001617B0">
        <w:rPr>
          <w:rFonts w:eastAsia="Times New Roman" w:cstheme="minorHAnsi"/>
        </w:rPr>
        <w:t>etažnost višestambenih građevina određuje  se sukladno članku. 117. ovih Odredbi</w:t>
      </w:r>
    </w:p>
    <w:p w14:paraId="7D3E0445" w14:textId="77777777" w:rsidR="00AC1F13" w:rsidRPr="001617B0" w:rsidRDefault="00AC1F13">
      <w:pPr>
        <w:numPr>
          <w:ilvl w:val="0"/>
          <w:numId w:val="188"/>
        </w:numPr>
        <w:tabs>
          <w:tab w:val="left" w:pos="1022"/>
        </w:tabs>
        <w:autoSpaceDE w:val="0"/>
        <w:autoSpaceDN w:val="0"/>
        <w:adjustRightInd w:val="0"/>
        <w:spacing w:before="14"/>
        <w:ind w:left="1134" w:hanging="283"/>
        <w:jc w:val="both"/>
        <w:rPr>
          <w:rFonts w:eastAsia="Times New Roman" w:cstheme="minorHAnsi"/>
        </w:rPr>
      </w:pPr>
      <w:r w:rsidRPr="001617B0">
        <w:rPr>
          <w:rFonts w:eastAsia="Times New Roman" w:cstheme="minorHAnsi"/>
        </w:rPr>
        <w:t>višestambena stambeno-poslovna zgrada mora imati stanove najmanje u dvije posljednje etaže, a njihov udio u ukupnom GBP-u ne smije biti manji od 50%</w:t>
      </w:r>
    </w:p>
    <w:p w14:paraId="4F36CCEB" w14:textId="77777777" w:rsidR="00AC1F13" w:rsidRPr="001617B0" w:rsidRDefault="00AC1F13">
      <w:pPr>
        <w:numPr>
          <w:ilvl w:val="0"/>
          <w:numId w:val="188"/>
        </w:numPr>
        <w:tabs>
          <w:tab w:val="left" w:pos="1022"/>
        </w:tabs>
        <w:autoSpaceDE w:val="0"/>
        <w:autoSpaceDN w:val="0"/>
        <w:adjustRightInd w:val="0"/>
        <w:ind w:left="1134" w:hanging="283"/>
        <w:rPr>
          <w:rFonts w:eastAsia="Times New Roman" w:cstheme="minorHAnsi"/>
        </w:rPr>
      </w:pPr>
      <w:r w:rsidRPr="001617B0">
        <w:rPr>
          <w:rFonts w:eastAsia="Times New Roman" w:cstheme="minorHAnsi"/>
        </w:rPr>
        <w:t>zgrada može imati više razina podruma i suteren.</w:t>
      </w:r>
    </w:p>
    <w:p w14:paraId="046024F9" w14:textId="77777777" w:rsidR="00AC1F13" w:rsidRPr="001617B0" w:rsidRDefault="00AC1F13">
      <w:pPr>
        <w:numPr>
          <w:ilvl w:val="0"/>
          <w:numId w:val="188"/>
        </w:numPr>
        <w:tabs>
          <w:tab w:val="left" w:pos="1022"/>
        </w:tabs>
        <w:autoSpaceDE w:val="0"/>
        <w:autoSpaceDN w:val="0"/>
        <w:adjustRightInd w:val="0"/>
        <w:ind w:left="1134" w:hanging="283"/>
        <w:jc w:val="both"/>
        <w:rPr>
          <w:rFonts w:eastAsia="Times New Roman" w:cstheme="minorHAnsi"/>
        </w:rPr>
      </w:pPr>
      <w:r w:rsidRPr="001617B0">
        <w:rPr>
          <w:rFonts w:eastAsia="Times New Roman" w:cstheme="minorHAnsi"/>
        </w:rPr>
        <w:t xml:space="preserve">na postojećim se višestambenim građevinama može izgraditi koso, bačvasto, polukružno ili slično krovište, odnosno potkrovlje u svrhu saniranja ravnog krova, bez obzira na postojeću etažnost, ali uz uvjet oblikovne usklađenosti, </w:t>
      </w:r>
    </w:p>
    <w:p w14:paraId="77771083" w14:textId="77777777" w:rsidR="00AC1F13" w:rsidRPr="001617B0" w:rsidRDefault="00AC1F13">
      <w:pPr>
        <w:numPr>
          <w:ilvl w:val="0"/>
          <w:numId w:val="188"/>
        </w:numPr>
        <w:autoSpaceDE w:val="0"/>
        <w:autoSpaceDN w:val="0"/>
        <w:adjustRightInd w:val="0"/>
        <w:ind w:left="1134" w:hanging="283"/>
        <w:contextualSpacing/>
        <w:jc w:val="both"/>
        <w:rPr>
          <w:rFonts w:eastAsia="Times New Roman" w:cstheme="minorHAnsi"/>
          <w:lang w:eastAsia="x-none"/>
        </w:rPr>
      </w:pPr>
      <w:r w:rsidRPr="001617B0">
        <w:rPr>
          <w:rFonts w:eastAsia="Times New Roman" w:cstheme="minorHAnsi"/>
          <w:lang w:eastAsia="x-none"/>
        </w:rPr>
        <w:t xml:space="preserve">udaljenost višestambenih građevina od bočnih i/ili stražnje međe mora iznositi minimalno h/2, ali ne manje od 5,5 m. </w:t>
      </w:r>
    </w:p>
    <w:p w14:paraId="2DC16A4D"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 xml:space="preserve">Ove se zgrade u pravilu izgrađuju kao slobodnostojeće, dužine pročelja prema ulici do 30 m i do 50 m okomito na ulicu. </w:t>
      </w:r>
    </w:p>
    <w:p w14:paraId="7017D76C"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Iznimno, višestambene građevine ovisno o lokalnim uvjetima, mogu biti poluugrađene ili ugrađene, ukupne dužine pročelja prema ulici do 90 m, a pod istim uvjetima kao stavku 1. podstavku 5. prethodnog članka, osim što udaljenost od ostalih dvorišnih međa u slučaju poluugrađenih građevina, odnosno krajnjih građevina u nizu, mora biti kao u podstavku 6. stavka 1. ovog članka.</w:t>
      </w:r>
    </w:p>
    <w:p w14:paraId="5DB04710" w14:textId="77777777" w:rsidR="00AC1F13" w:rsidRPr="001617B0" w:rsidRDefault="00AC1F13" w:rsidP="00AC1F13">
      <w:pPr>
        <w:tabs>
          <w:tab w:val="left" w:pos="1022"/>
        </w:tabs>
        <w:autoSpaceDE w:val="0"/>
        <w:autoSpaceDN w:val="0"/>
        <w:adjustRightInd w:val="0"/>
        <w:jc w:val="both"/>
        <w:rPr>
          <w:rFonts w:eastAsia="Times New Roman" w:cstheme="minorHAnsi"/>
        </w:rPr>
      </w:pPr>
    </w:p>
    <w:p w14:paraId="4EA32254" w14:textId="77777777" w:rsidR="00AC1F13" w:rsidRPr="001617B0" w:rsidRDefault="00AC1F13">
      <w:pPr>
        <w:numPr>
          <w:ilvl w:val="0"/>
          <w:numId w:val="16"/>
        </w:numPr>
        <w:autoSpaceDE w:val="0"/>
        <w:autoSpaceDN w:val="0"/>
        <w:adjustRightInd w:val="0"/>
        <w:jc w:val="center"/>
        <w:rPr>
          <w:rFonts w:eastAsia="Times New Roman" w:cstheme="minorHAnsi"/>
          <w:b/>
        </w:rPr>
      </w:pPr>
    </w:p>
    <w:p w14:paraId="6368D179"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Iznimno, za stambene građevine unutar zaštićene povijesne cjeline se, na osnovi konzervatorskih propozicija ili konzervatorske studije za urbanistički plan, može se predvidjeti veći nadzemni GBP na građevnoj čestici i etažnost podrum i/ili suteren, prizemlje, 2 kata i potkrovlje ili uvučena etažu.</w:t>
      </w:r>
    </w:p>
    <w:p w14:paraId="4738EA72"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 xml:space="preserve">Za rekonstrukciju građevina se ne propisuje, već je istoj moguće pristupiti na osnovu svih trenutnih prostornih pokazatelja, ali ih se ne smije povećavati. </w:t>
      </w:r>
    </w:p>
    <w:p w14:paraId="6D86E8EF" w14:textId="77777777" w:rsidR="00AC1F13" w:rsidRPr="001617B0" w:rsidRDefault="00AC1F13" w:rsidP="00AC1F13">
      <w:pPr>
        <w:autoSpaceDE w:val="0"/>
        <w:autoSpaceDN w:val="0"/>
        <w:adjustRightInd w:val="0"/>
        <w:jc w:val="both"/>
        <w:rPr>
          <w:rFonts w:eastAsia="Times New Roman" w:cstheme="minorHAnsi"/>
        </w:rPr>
      </w:pPr>
    </w:p>
    <w:p w14:paraId="6BA30AA3" w14:textId="77777777" w:rsidR="00AC1F13" w:rsidRPr="001617B0" w:rsidRDefault="00AC1F13">
      <w:pPr>
        <w:numPr>
          <w:ilvl w:val="0"/>
          <w:numId w:val="16"/>
        </w:numPr>
        <w:autoSpaceDE w:val="0"/>
        <w:autoSpaceDN w:val="0"/>
        <w:adjustRightInd w:val="0"/>
        <w:jc w:val="center"/>
        <w:rPr>
          <w:rFonts w:eastAsia="Times New Roman" w:cstheme="minorHAnsi"/>
          <w:b/>
        </w:rPr>
      </w:pPr>
    </w:p>
    <w:p w14:paraId="68DC0C1E" w14:textId="77777777" w:rsidR="00AC1F13" w:rsidRPr="001617B0" w:rsidRDefault="00AC1F13" w:rsidP="00AC1F13">
      <w:pPr>
        <w:autoSpaceDE w:val="0"/>
        <w:autoSpaceDN w:val="0"/>
        <w:adjustRightInd w:val="0"/>
        <w:ind w:firstLine="709"/>
        <w:jc w:val="both"/>
        <w:rPr>
          <w:rFonts w:eastAsia="Times New Roman" w:cstheme="minorHAnsi"/>
        </w:rPr>
      </w:pPr>
      <w:bookmarkStart w:id="93" w:name="_Hlk175816204"/>
      <w:r w:rsidRPr="001617B0">
        <w:rPr>
          <w:rFonts w:eastAsia="Times New Roman" w:cstheme="minorHAnsi"/>
        </w:rPr>
        <w:t>U zonama ekspozicije te na lokacijama, u zonama i potezima koji mogu narušiti sliku ulaza u grad ili čine važan reper za područje grada, visina, etažna visina i ukupna visinu može se odrediti i kao manja od propisane, a određuje je upravno tijelo nadležno za prostorno uređenje u postupku izdavanja</w:t>
      </w:r>
      <w:r w:rsidRPr="001617B0">
        <w:rPr>
          <w:rFonts w:eastAsia="Times New Roman" w:cstheme="minorHAnsi"/>
          <w:iCs/>
        </w:rPr>
        <w:t xml:space="preserve"> lokacijske dozvole, odnosno drugog odgovarajućeg akta propisan važećim zakonom</w:t>
      </w:r>
      <w:r w:rsidRPr="001617B0">
        <w:rPr>
          <w:rFonts w:eastAsia="Times New Roman" w:cstheme="minorHAnsi"/>
        </w:rPr>
        <w:t>, pri čemu se uzimaju u obzir lokalni uvjeti ili dokument prostornog uređenja užeg područja.</w:t>
      </w:r>
    </w:p>
    <w:p w14:paraId="5CC9D34F" w14:textId="187ADAC5" w:rsidR="00AC1F13" w:rsidRPr="001617B0" w:rsidRDefault="00AC1F13" w:rsidP="00E1785C">
      <w:pPr>
        <w:autoSpaceDE w:val="0"/>
        <w:autoSpaceDN w:val="0"/>
        <w:adjustRightInd w:val="0"/>
        <w:jc w:val="both"/>
        <w:rPr>
          <w:rFonts w:eastAsia="Times New Roman" w:cstheme="minorHAnsi"/>
        </w:rPr>
      </w:pPr>
    </w:p>
    <w:p w14:paraId="45BC5391" w14:textId="77777777" w:rsidR="00AC1F13" w:rsidRPr="001617B0" w:rsidRDefault="00AC1F13">
      <w:pPr>
        <w:numPr>
          <w:ilvl w:val="0"/>
          <w:numId w:val="16"/>
        </w:numPr>
        <w:autoSpaceDE w:val="0"/>
        <w:autoSpaceDN w:val="0"/>
        <w:adjustRightInd w:val="0"/>
        <w:jc w:val="center"/>
        <w:rPr>
          <w:rFonts w:eastAsia="Times New Roman" w:cstheme="minorHAnsi"/>
          <w:b/>
        </w:rPr>
      </w:pPr>
    </w:p>
    <w:p w14:paraId="64DEC1A8" w14:textId="77777777" w:rsidR="00AC1F13" w:rsidRPr="001617B0" w:rsidRDefault="00AC1F13" w:rsidP="00AC1F13">
      <w:pPr>
        <w:tabs>
          <w:tab w:val="left" w:pos="709"/>
        </w:tabs>
        <w:autoSpaceDE w:val="0"/>
        <w:autoSpaceDN w:val="0"/>
        <w:adjustRightInd w:val="0"/>
        <w:jc w:val="both"/>
        <w:rPr>
          <w:rFonts w:eastAsia="Times New Roman" w:cstheme="minorHAnsi"/>
        </w:rPr>
      </w:pPr>
      <w:r w:rsidRPr="001617B0">
        <w:rPr>
          <w:rFonts w:eastAsia="Times New Roman" w:cstheme="minorHAnsi"/>
        </w:rPr>
        <w:tab/>
        <w:t>Za stambene građevine obavezno je formirati ulično pročelje koje kreira sliku ulice, odnosno do ulice mora biti uređeno reprezentativno pročelje građevine, neovisno je li u pitanju glavno ili zabatno pročelje. Do ulice (regulacijske linije) se ne može postavljati slijepo pročelje.</w:t>
      </w:r>
    </w:p>
    <w:p w14:paraId="50B83E05" w14:textId="77777777" w:rsidR="00AC1F13" w:rsidRPr="001617B0" w:rsidRDefault="00AC1F13" w:rsidP="00AC1F13">
      <w:pPr>
        <w:spacing w:after="160" w:line="259" w:lineRule="auto"/>
        <w:rPr>
          <w:rFonts w:eastAsia="Times New Roman" w:cstheme="minorHAnsi"/>
        </w:rPr>
      </w:pPr>
    </w:p>
    <w:p w14:paraId="4730268C" w14:textId="77777777" w:rsidR="00AC1F13" w:rsidRPr="001617B0" w:rsidRDefault="00AC1F13" w:rsidP="00AC1F13">
      <w:pPr>
        <w:keepNext/>
        <w:outlineLvl w:val="7"/>
        <w:rPr>
          <w:rFonts w:eastAsia="Times New Roman" w:cstheme="minorHAnsi"/>
          <w:bCs/>
          <w:u w:val="single"/>
          <w:lang w:eastAsia="x-none"/>
        </w:rPr>
      </w:pPr>
      <w:bookmarkStart w:id="94" w:name="_Toc132779442"/>
      <w:bookmarkStart w:id="95" w:name="_Toc163530964"/>
      <w:bookmarkEnd w:id="93"/>
      <w:r w:rsidRPr="001617B0">
        <w:rPr>
          <w:rFonts w:eastAsia="Times New Roman" w:cstheme="minorHAnsi"/>
          <w:bCs/>
          <w:u w:val="single"/>
          <w:lang w:eastAsia="x-none"/>
        </w:rPr>
        <w:t>2.2.3.1.1. Obiteljske stambene građevine</w:t>
      </w:r>
      <w:bookmarkEnd w:id="94"/>
      <w:bookmarkEnd w:id="95"/>
    </w:p>
    <w:p w14:paraId="1D43B5CF" w14:textId="77777777" w:rsidR="00AC1F13" w:rsidRPr="001617B0" w:rsidRDefault="00AC1F13" w:rsidP="00AC1F13">
      <w:pPr>
        <w:autoSpaceDE w:val="0"/>
        <w:autoSpaceDN w:val="0"/>
        <w:adjustRightInd w:val="0"/>
        <w:ind w:left="540" w:hanging="540"/>
        <w:jc w:val="both"/>
        <w:rPr>
          <w:rFonts w:eastAsia="Times New Roman" w:cstheme="minorHAnsi"/>
        </w:rPr>
      </w:pPr>
    </w:p>
    <w:p w14:paraId="49A27DB9" w14:textId="77777777" w:rsidR="00AC1F13" w:rsidRPr="001617B0" w:rsidRDefault="00AC1F13">
      <w:pPr>
        <w:numPr>
          <w:ilvl w:val="0"/>
          <w:numId w:val="16"/>
        </w:numPr>
        <w:jc w:val="center"/>
        <w:rPr>
          <w:rFonts w:eastAsia="Times New Roman" w:cstheme="minorHAnsi"/>
          <w:b/>
        </w:rPr>
      </w:pPr>
    </w:p>
    <w:p w14:paraId="79BDEC88" w14:textId="77777777" w:rsidR="00AC1F13" w:rsidRPr="001617B0" w:rsidRDefault="00AC1F13" w:rsidP="00AC1F13">
      <w:pPr>
        <w:ind w:firstLine="708"/>
        <w:jc w:val="both"/>
        <w:rPr>
          <w:rFonts w:eastAsia="Times New Roman" w:cstheme="minorHAnsi"/>
        </w:rPr>
      </w:pPr>
      <w:bookmarkStart w:id="96" w:name="_Hlk114832822"/>
      <w:r w:rsidRPr="001617B0">
        <w:rPr>
          <w:rFonts w:eastAsia="Times New Roman" w:cstheme="minorHAnsi"/>
        </w:rPr>
        <w:tab/>
        <w:t>Obiteljska stambena građevina može biti jednoobiteljska ili višeobiteljska</w:t>
      </w:r>
      <w:bookmarkEnd w:id="96"/>
      <w:r w:rsidRPr="001617B0">
        <w:rPr>
          <w:rFonts w:eastAsia="Times New Roman" w:cstheme="minorHAnsi"/>
        </w:rPr>
        <w:t>. Jednoobiteljska stambena građevina je građevina s najviše 3 stana. Višeobiteljska stambena građevina je građevina s najviše 5 stanova/jedinica. Broj jedinica određuje se sukladno člancima 91. i 92. ovih Odredbi.</w:t>
      </w:r>
    </w:p>
    <w:p w14:paraId="062824CE"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lastRenderedPageBreak/>
        <w:tab/>
        <w:t xml:space="preserve">Obiteljskom stambenom građevinom iz prethodnog stavka smatra se i građevina mješovite namjene, čija je osnovna i pretežita namjena stanovanje. Osnovna namjena građevina utvrđuje se sukladno članku 224. ovih Odredbi.    </w:t>
      </w:r>
    </w:p>
    <w:p w14:paraId="4D18AF01" w14:textId="77777777" w:rsidR="00AC1F13" w:rsidRPr="001617B0" w:rsidRDefault="00AC1F13" w:rsidP="00AC1F13">
      <w:pPr>
        <w:tabs>
          <w:tab w:val="left" w:pos="709"/>
        </w:tabs>
        <w:autoSpaceDE w:val="0"/>
        <w:autoSpaceDN w:val="0"/>
        <w:adjustRightInd w:val="0"/>
        <w:jc w:val="both"/>
        <w:rPr>
          <w:rFonts w:eastAsia="Times New Roman" w:cstheme="minorHAnsi"/>
        </w:rPr>
      </w:pPr>
      <w:r w:rsidRPr="001617B0">
        <w:rPr>
          <w:rFonts w:eastAsia="Times New Roman" w:cstheme="minorHAnsi"/>
        </w:rPr>
        <w:tab/>
        <w:t>Obiteljska stambena građevina ne može se graditi u gospodarskim zonama.</w:t>
      </w:r>
    </w:p>
    <w:p w14:paraId="46FE8DBC"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rPr>
      </w:pPr>
      <w:bookmarkStart w:id="97" w:name="_Hlk167445313"/>
    </w:p>
    <w:p w14:paraId="6C1B52AE" w14:textId="77777777" w:rsidR="00AC1F13" w:rsidRPr="001617B0" w:rsidRDefault="00AC1F13">
      <w:pPr>
        <w:numPr>
          <w:ilvl w:val="0"/>
          <w:numId w:val="16"/>
        </w:numPr>
        <w:jc w:val="center"/>
        <w:rPr>
          <w:rFonts w:eastAsia="Times New Roman" w:cstheme="minorHAnsi"/>
          <w:b/>
        </w:rPr>
      </w:pPr>
    </w:p>
    <w:bookmarkEnd w:id="97"/>
    <w:p w14:paraId="6F3FDCD0" w14:textId="77777777" w:rsidR="00AC1F13" w:rsidRPr="001617B0" w:rsidRDefault="00AC1F13" w:rsidP="00AC1F13">
      <w:pPr>
        <w:tabs>
          <w:tab w:val="num" w:pos="900"/>
        </w:tabs>
        <w:autoSpaceDE w:val="0"/>
        <w:autoSpaceDN w:val="0"/>
        <w:adjustRightInd w:val="0"/>
        <w:ind w:firstLine="720"/>
        <w:jc w:val="both"/>
        <w:rPr>
          <w:rFonts w:eastAsia="Times New Roman" w:cstheme="minorHAnsi"/>
        </w:rPr>
      </w:pPr>
      <w:r w:rsidRPr="001617B0">
        <w:rPr>
          <w:rFonts w:eastAsia="Times New Roman" w:cstheme="minorHAnsi"/>
        </w:rPr>
        <w:t xml:space="preserve">Na jednoj građevnoj čestici obiteljske stambene građevine može se, sukladno ovim Odredbama, graditi jedna stambena ili stambeno-poslovna (mješovita) građevina te uz nju, manje poslovne/gospodarske  građevine i/ili građevine javne i društvene i/ili sportsko- rekreacijske namjene, kao i pomoćne građevine te gospodarske građevine namijenjene za poljoprivrednu djelatnost.   </w:t>
      </w:r>
    </w:p>
    <w:p w14:paraId="0006FE4B"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rPr>
      </w:pPr>
    </w:p>
    <w:p w14:paraId="275637EC" w14:textId="77777777" w:rsidR="00AC1F13" w:rsidRPr="001617B0" w:rsidRDefault="00AC1F13">
      <w:pPr>
        <w:numPr>
          <w:ilvl w:val="0"/>
          <w:numId w:val="16"/>
        </w:numPr>
        <w:jc w:val="center"/>
        <w:rPr>
          <w:rFonts w:eastAsia="Times New Roman" w:cstheme="minorHAnsi"/>
          <w:b/>
        </w:rPr>
      </w:pPr>
    </w:p>
    <w:p w14:paraId="31AC26D0" w14:textId="77777777" w:rsidR="00AC1F13" w:rsidRPr="001617B0" w:rsidRDefault="00AC1F13" w:rsidP="00AC1F13">
      <w:pPr>
        <w:tabs>
          <w:tab w:val="num" w:pos="900"/>
        </w:tabs>
        <w:autoSpaceDE w:val="0"/>
        <w:autoSpaceDN w:val="0"/>
        <w:adjustRightInd w:val="0"/>
        <w:ind w:firstLine="720"/>
        <w:jc w:val="both"/>
        <w:rPr>
          <w:rFonts w:eastAsia="Times New Roman" w:cstheme="minorHAnsi"/>
          <w:strike/>
        </w:rPr>
      </w:pPr>
      <w:r w:rsidRPr="001617B0">
        <w:rPr>
          <w:rFonts w:eastAsia="Times New Roman" w:cstheme="minorHAnsi"/>
        </w:rPr>
        <w:t>Glavna građevina na zasebnoj građevnoj čestici u području obiteljskog stanovanja može biti i građevina poslovne/gospodarske, javne i društvene te sportsko-rekreacijske i poljoprivredne namjene.</w:t>
      </w:r>
    </w:p>
    <w:p w14:paraId="3459C504" w14:textId="77777777" w:rsidR="00AC1F13" w:rsidRPr="001617B0" w:rsidRDefault="00AC1F13" w:rsidP="00AC1F13">
      <w:pPr>
        <w:tabs>
          <w:tab w:val="num" w:pos="900"/>
        </w:tabs>
        <w:autoSpaceDE w:val="0"/>
        <w:autoSpaceDN w:val="0"/>
        <w:adjustRightInd w:val="0"/>
        <w:ind w:firstLine="720"/>
        <w:jc w:val="both"/>
        <w:rPr>
          <w:rFonts w:eastAsia="Times New Roman" w:cstheme="minorHAnsi"/>
        </w:rPr>
      </w:pPr>
      <w:r w:rsidRPr="001617B0">
        <w:rPr>
          <w:rFonts w:eastAsia="Times New Roman" w:cstheme="minorHAnsi"/>
        </w:rPr>
        <w:t>Uz građevine iz prethodnog stavka mogu se graditi i ostale građevine navedene u prethodnom članku.</w:t>
      </w:r>
    </w:p>
    <w:p w14:paraId="497828BD" w14:textId="77777777" w:rsidR="00AC1F13" w:rsidRPr="001617B0" w:rsidRDefault="00AC1F13">
      <w:pPr>
        <w:numPr>
          <w:ilvl w:val="0"/>
          <w:numId w:val="16"/>
        </w:numPr>
        <w:autoSpaceDE w:val="0"/>
        <w:autoSpaceDN w:val="0"/>
        <w:adjustRightInd w:val="0"/>
        <w:jc w:val="center"/>
        <w:rPr>
          <w:rFonts w:eastAsia="Times New Roman" w:cstheme="minorHAnsi"/>
          <w:b/>
        </w:rPr>
      </w:pPr>
    </w:p>
    <w:p w14:paraId="21BFADC2" w14:textId="77777777" w:rsidR="00AC1F13" w:rsidRPr="001617B0" w:rsidRDefault="00AC1F13" w:rsidP="00AC1F13">
      <w:pPr>
        <w:tabs>
          <w:tab w:val="num" w:pos="900"/>
        </w:tabs>
        <w:autoSpaceDE w:val="0"/>
        <w:autoSpaceDN w:val="0"/>
        <w:adjustRightInd w:val="0"/>
        <w:jc w:val="both"/>
        <w:rPr>
          <w:rFonts w:eastAsia="Times New Roman" w:cstheme="minorHAnsi"/>
        </w:rPr>
      </w:pPr>
      <w:r w:rsidRPr="001617B0">
        <w:rPr>
          <w:rFonts w:eastAsia="Times New Roman" w:cstheme="minorHAnsi"/>
        </w:rPr>
        <w:tab/>
        <w:t>Iznimno, ako na građevnoj čestici ima više postojećih obiteljskih stambenih građevina, moguća je njihova rekonstrukcija, pod uvjetom da se ne povećava postojeći koeficijent izgrađenosti (kig), ako je veći od dozvoljenog u člancima 103. i 104. ovih Odredbi.</w:t>
      </w:r>
    </w:p>
    <w:p w14:paraId="5179AFCF" w14:textId="77777777" w:rsidR="00AC1F13" w:rsidRPr="001617B0" w:rsidRDefault="00AC1F13" w:rsidP="00AC1F13">
      <w:pPr>
        <w:tabs>
          <w:tab w:val="num" w:pos="900"/>
        </w:tabs>
        <w:autoSpaceDE w:val="0"/>
        <w:autoSpaceDN w:val="0"/>
        <w:adjustRightInd w:val="0"/>
        <w:jc w:val="both"/>
        <w:rPr>
          <w:rFonts w:eastAsia="Times New Roman" w:cstheme="minorHAnsi"/>
        </w:rPr>
      </w:pPr>
      <w:r w:rsidRPr="001617B0">
        <w:rPr>
          <w:rFonts w:eastAsia="Times New Roman" w:cstheme="minorHAnsi"/>
        </w:rPr>
        <w:tab/>
        <w:t>Također, u slučaju da je postojeća stambena građevina zaštićena sukladno posebnom zakonu (ili je u PPUG-u Požege utvrđena kao posebno vrijedna), na jednoj građevnoj čestici može se dozvoliti gradnja dvije stambene obiteljske građevine, pod uvjetom da se zaštićena (ili osobito vrijedna) građevina zadrži u izvornom obliku.</w:t>
      </w:r>
    </w:p>
    <w:p w14:paraId="445A8B37" w14:textId="77777777" w:rsidR="00AC1F13" w:rsidRPr="001617B0" w:rsidRDefault="00AC1F13" w:rsidP="00AC1F13">
      <w:pPr>
        <w:tabs>
          <w:tab w:val="num" w:pos="900"/>
        </w:tabs>
        <w:autoSpaceDE w:val="0"/>
        <w:autoSpaceDN w:val="0"/>
        <w:adjustRightInd w:val="0"/>
        <w:ind w:left="900" w:hanging="900"/>
        <w:jc w:val="both"/>
        <w:rPr>
          <w:rFonts w:eastAsia="Times New Roman" w:cstheme="minorHAnsi"/>
        </w:rPr>
      </w:pPr>
    </w:p>
    <w:p w14:paraId="609B8FD9" w14:textId="77777777" w:rsidR="00AC1F13" w:rsidRPr="001617B0" w:rsidRDefault="00AC1F13">
      <w:pPr>
        <w:numPr>
          <w:ilvl w:val="0"/>
          <w:numId w:val="16"/>
        </w:numPr>
        <w:jc w:val="center"/>
        <w:rPr>
          <w:rFonts w:eastAsia="Times New Roman" w:cstheme="minorHAnsi"/>
          <w:b/>
        </w:rPr>
      </w:pPr>
    </w:p>
    <w:p w14:paraId="4AEA73FD" w14:textId="77777777" w:rsidR="00AC1F13" w:rsidRPr="001617B0" w:rsidRDefault="00AC1F13" w:rsidP="00AC1F13">
      <w:pPr>
        <w:tabs>
          <w:tab w:val="num" w:pos="709"/>
        </w:tabs>
        <w:autoSpaceDE w:val="0"/>
        <w:autoSpaceDN w:val="0"/>
        <w:adjustRightInd w:val="0"/>
        <w:jc w:val="both"/>
        <w:rPr>
          <w:rFonts w:eastAsia="Times New Roman" w:cstheme="minorHAnsi"/>
        </w:rPr>
      </w:pPr>
      <w:r w:rsidRPr="001617B0">
        <w:rPr>
          <w:rFonts w:eastAsia="Times New Roman" w:cstheme="minorHAnsi"/>
        </w:rPr>
        <w:tab/>
        <w:t>Gospodarske građevine koje se mogu graditi na građevnoj čestici obiteljskog stanovanja utvrđene su u člancima 142. i 143. ovih Odredbi.</w:t>
      </w:r>
    </w:p>
    <w:p w14:paraId="1F7089ED" w14:textId="77777777" w:rsidR="00AC1F13" w:rsidRPr="001617B0" w:rsidRDefault="00AC1F13" w:rsidP="00AC1F13">
      <w:pPr>
        <w:tabs>
          <w:tab w:val="num" w:pos="900"/>
        </w:tabs>
        <w:autoSpaceDE w:val="0"/>
        <w:autoSpaceDN w:val="0"/>
        <w:adjustRightInd w:val="0"/>
        <w:ind w:left="900" w:hanging="900"/>
        <w:jc w:val="both"/>
        <w:rPr>
          <w:rFonts w:eastAsia="Times New Roman" w:cstheme="minorHAnsi"/>
        </w:rPr>
      </w:pPr>
    </w:p>
    <w:p w14:paraId="3B681AD8" w14:textId="77777777" w:rsidR="00AC1F13" w:rsidRPr="001617B0" w:rsidRDefault="00AC1F13">
      <w:pPr>
        <w:numPr>
          <w:ilvl w:val="0"/>
          <w:numId w:val="16"/>
        </w:numPr>
        <w:jc w:val="center"/>
        <w:rPr>
          <w:rFonts w:eastAsia="Times New Roman" w:cstheme="minorHAnsi"/>
          <w:b/>
        </w:rPr>
      </w:pPr>
    </w:p>
    <w:p w14:paraId="23DAB0D4" w14:textId="77777777" w:rsidR="00AC1F13" w:rsidRPr="001617B0" w:rsidRDefault="00AC1F13" w:rsidP="00AC1F13">
      <w:pPr>
        <w:tabs>
          <w:tab w:val="num" w:pos="709"/>
        </w:tabs>
        <w:autoSpaceDE w:val="0"/>
        <w:autoSpaceDN w:val="0"/>
        <w:adjustRightInd w:val="0"/>
        <w:jc w:val="both"/>
        <w:rPr>
          <w:rFonts w:eastAsia="Times New Roman" w:cstheme="minorHAnsi"/>
        </w:rPr>
      </w:pPr>
      <w:r w:rsidRPr="001617B0">
        <w:rPr>
          <w:rFonts w:eastAsia="Times New Roman" w:cstheme="minorHAnsi"/>
        </w:rPr>
        <w:tab/>
        <w:t>Manji proizvodni i poslovni sadržaji za tihe i čiste djelatnosti, javni i društveni sadržaji te pomoćni sadržaji – garaže mogu se smještati i unutar samih obiteljskih stambenih građevina, pod uvjetom da stambena namjena zauzima više od 50 % ukupne bruto površine građevine, pri čemu vrijede svi uvjeti utvrđeni odredbama ovog poglavlja, dopunjeni odredbama za gradnju druge namjene.</w:t>
      </w:r>
    </w:p>
    <w:p w14:paraId="17BE7F1F" w14:textId="77777777" w:rsidR="00AC1F13" w:rsidRPr="001617B0" w:rsidRDefault="00AC1F13" w:rsidP="00AC1F13">
      <w:pPr>
        <w:tabs>
          <w:tab w:val="num" w:pos="709"/>
        </w:tabs>
        <w:autoSpaceDE w:val="0"/>
        <w:autoSpaceDN w:val="0"/>
        <w:adjustRightInd w:val="0"/>
        <w:jc w:val="both"/>
        <w:rPr>
          <w:rFonts w:eastAsia="Times New Roman" w:cstheme="minorHAnsi"/>
        </w:rPr>
      </w:pPr>
    </w:p>
    <w:p w14:paraId="021F9465" w14:textId="77777777" w:rsidR="00AC1F13" w:rsidRPr="001617B0" w:rsidRDefault="00AC1F13" w:rsidP="00AC1F13">
      <w:pPr>
        <w:keepNext/>
        <w:tabs>
          <w:tab w:val="num" w:pos="900"/>
        </w:tabs>
        <w:ind w:left="900" w:hanging="900"/>
        <w:jc w:val="right"/>
        <w:outlineLvl w:val="7"/>
        <w:rPr>
          <w:rFonts w:eastAsia="Times New Roman" w:cstheme="minorHAnsi"/>
          <w:b/>
          <w:i/>
          <w:iCs/>
          <w:lang w:eastAsia="x-none"/>
        </w:rPr>
      </w:pPr>
      <w:bookmarkStart w:id="98" w:name="_Toc163530965"/>
      <w:r w:rsidRPr="001617B0">
        <w:rPr>
          <w:rFonts w:eastAsia="Times New Roman" w:cstheme="minorHAnsi"/>
          <w:b/>
          <w:i/>
          <w:iCs/>
          <w:lang w:eastAsia="x-none"/>
        </w:rPr>
        <w:t>Veličina i način korištenja građevne čestice</w:t>
      </w:r>
      <w:bookmarkEnd w:id="98"/>
    </w:p>
    <w:p w14:paraId="108C88C9" w14:textId="77777777" w:rsidR="00AC1F13" w:rsidRPr="001617B0" w:rsidRDefault="00AC1F13" w:rsidP="00AC1F13">
      <w:pPr>
        <w:autoSpaceDE w:val="0"/>
        <w:autoSpaceDN w:val="0"/>
        <w:adjustRightInd w:val="0"/>
        <w:jc w:val="both"/>
        <w:rPr>
          <w:rFonts w:eastAsia="Times New Roman" w:cstheme="minorHAnsi"/>
        </w:rPr>
      </w:pPr>
    </w:p>
    <w:p w14:paraId="7A68534C" w14:textId="77777777" w:rsidR="00AC1F13" w:rsidRPr="001617B0" w:rsidRDefault="00AC1F13">
      <w:pPr>
        <w:numPr>
          <w:ilvl w:val="0"/>
          <w:numId w:val="16"/>
        </w:numPr>
        <w:jc w:val="center"/>
        <w:rPr>
          <w:rFonts w:eastAsia="Times New Roman" w:cstheme="minorHAnsi"/>
          <w:b/>
        </w:rPr>
      </w:pPr>
    </w:p>
    <w:p w14:paraId="0F507802" w14:textId="77777777" w:rsidR="00AC1F13" w:rsidRPr="001617B0" w:rsidRDefault="00AC1F13" w:rsidP="00AC1F13">
      <w:pPr>
        <w:autoSpaceDE w:val="0"/>
        <w:autoSpaceDN w:val="0"/>
        <w:adjustRightInd w:val="0"/>
        <w:spacing w:after="120"/>
        <w:ind w:firstLine="720"/>
        <w:jc w:val="both"/>
        <w:rPr>
          <w:rFonts w:eastAsia="Times New Roman" w:cstheme="minorHAnsi"/>
        </w:rPr>
      </w:pPr>
      <w:r w:rsidRPr="001617B0">
        <w:rPr>
          <w:rFonts w:eastAsia="Times New Roman" w:cstheme="minorHAnsi"/>
        </w:rPr>
        <w:t>U građevinskom području naselja utvrđuju se slijedeće najmanje veličine i najveći koeficijenti izgrađenosti građevnih čestica za obiteljsku stambenu gradnju:</w:t>
      </w:r>
      <w:r w:rsidRPr="001617B0">
        <w:rPr>
          <w:rFonts w:eastAsia="Times New Roman" w:cstheme="minorHAnsi"/>
        </w:rPr>
        <w:tab/>
      </w:r>
    </w:p>
    <w:p w14:paraId="1D189FB3" w14:textId="77777777" w:rsidR="00AC1F13" w:rsidRPr="001617B0" w:rsidRDefault="00AC1F13" w:rsidP="00AC1F13">
      <w:pPr>
        <w:tabs>
          <w:tab w:val="num" w:pos="900"/>
        </w:tabs>
        <w:autoSpaceDE w:val="0"/>
        <w:autoSpaceDN w:val="0"/>
        <w:adjustRightInd w:val="0"/>
        <w:spacing w:after="120"/>
        <w:ind w:left="902"/>
        <w:jc w:val="both"/>
        <w:rPr>
          <w:rFonts w:eastAsia="Times New Roman" w:cstheme="minorHAnsi"/>
          <w:b/>
          <w:bCs/>
        </w:rPr>
      </w:pPr>
      <w:r w:rsidRPr="001617B0">
        <w:rPr>
          <w:rFonts w:eastAsia="Times New Roman" w:cstheme="minorHAnsi"/>
          <w:b/>
          <w:bCs/>
        </w:rPr>
        <w:t>Tablica br. 1.</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1"/>
        <w:gridCol w:w="3074"/>
        <w:gridCol w:w="2645"/>
      </w:tblGrid>
      <w:tr w:rsidR="001617B0" w:rsidRPr="001617B0" w14:paraId="4B3C28E4" w14:textId="77777777" w:rsidTr="00B43725">
        <w:trPr>
          <w:trHeight w:val="644"/>
        </w:trPr>
        <w:tc>
          <w:tcPr>
            <w:tcW w:w="8808" w:type="dxa"/>
            <w:gridSpan w:val="3"/>
            <w:shd w:val="clear" w:color="auto" w:fill="CCCCCC"/>
            <w:vAlign w:val="center"/>
          </w:tcPr>
          <w:p w14:paraId="54B347A1" w14:textId="77777777" w:rsidR="00AC1F13" w:rsidRPr="001617B0" w:rsidRDefault="00AC1F13" w:rsidP="00B43725">
            <w:pPr>
              <w:tabs>
                <w:tab w:val="num" w:pos="900"/>
              </w:tabs>
              <w:autoSpaceDE w:val="0"/>
              <w:autoSpaceDN w:val="0"/>
              <w:adjustRightInd w:val="0"/>
              <w:ind w:left="900" w:hanging="900"/>
              <w:jc w:val="center"/>
              <w:rPr>
                <w:rFonts w:eastAsia="Times New Roman" w:cstheme="minorHAnsi"/>
                <w:b/>
              </w:rPr>
            </w:pPr>
            <w:r w:rsidRPr="001617B0">
              <w:rPr>
                <w:rFonts w:eastAsia="Times New Roman" w:cstheme="minorHAnsi"/>
                <w:b/>
              </w:rPr>
              <w:t>NAJMANJA VELIČINA I NAJVEČI KOEFICIJENT IZGRAĐENOSTI</w:t>
            </w:r>
          </w:p>
          <w:p w14:paraId="7CCFCEC4" w14:textId="77777777" w:rsidR="00AC1F13" w:rsidRPr="001617B0" w:rsidRDefault="00AC1F13" w:rsidP="00B43725">
            <w:pPr>
              <w:tabs>
                <w:tab w:val="num" w:pos="900"/>
              </w:tabs>
              <w:autoSpaceDE w:val="0"/>
              <w:autoSpaceDN w:val="0"/>
              <w:adjustRightInd w:val="0"/>
              <w:ind w:left="900" w:hanging="900"/>
              <w:jc w:val="center"/>
              <w:outlineLvl w:val="0"/>
              <w:rPr>
                <w:rFonts w:eastAsia="Times New Roman" w:cstheme="minorHAnsi"/>
              </w:rPr>
            </w:pPr>
            <w:r w:rsidRPr="001617B0">
              <w:rPr>
                <w:rFonts w:eastAsia="Times New Roman" w:cstheme="minorHAnsi"/>
                <w:b/>
              </w:rPr>
              <w:t>GRAĐEVNIH ČESTICA ZA OBITELJSKE STAMBENE GRAĐEVINE</w:t>
            </w:r>
          </w:p>
        </w:tc>
      </w:tr>
      <w:tr w:rsidR="001617B0" w:rsidRPr="001617B0" w14:paraId="4497659C" w14:textId="77777777" w:rsidTr="00B43725">
        <w:trPr>
          <w:trHeight w:val="555"/>
        </w:trPr>
        <w:tc>
          <w:tcPr>
            <w:tcW w:w="3005" w:type="dxa"/>
            <w:shd w:val="clear" w:color="auto" w:fill="E6E6E6"/>
            <w:vAlign w:val="center"/>
          </w:tcPr>
          <w:p w14:paraId="5DF99E0D" w14:textId="77777777" w:rsidR="00AC1F13" w:rsidRPr="001617B0" w:rsidRDefault="00AC1F13" w:rsidP="00B43725">
            <w:pPr>
              <w:tabs>
                <w:tab w:val="num" w:pos="900"/>
              </w:tabs>
              <w:autoSpaceDE w:val="0"/>
              <w:autoSpaceDN w:val="0"/>
              <w:adjustRightInd w:val="0"/>
              <w:ind w:left="900" w:hanging="900"/>
              <w:rPr>
                <w:rFonts w:eastAsia="Times New Roman" w:cstheme="minorHAnsi"/>
              </w:rPr>
            </w:pPr>
            <w:r w:rsidRPr="001617B0">
              <w:rPr>
                <w:rFonts w:eastAsia="Times New Roman" w:cstheme="minorHAnsi"/>
              </w:rPr>
              <w:t>NAČIN GRADNJE</w:t>
            </w:r>
          </w:p>
        </w:tc>
        <w:tc>
          <w:tcPr>
            <w:tcW w:w="3136" w:type="dxa"/>
            <w:shd w:val="clear" w:color="auto" w:fill="E6E6E6"/>
            <w:vAlign w:val="center"/>
          </w:tcPr>
          <w:p w14:paraId="4C312FCA" w14:textId="77777777" w:rsidR="00AC1F13" w:rsidRPr="001617B0" w:rsidRDefault="00AC1F13" w:rsidP="00B43725">
            <w:pPr>
              <w:tabs>
                <w:tab w:val="num" w:pos="900"/>
              </w:tabs>
              <w:autoSpaceDE w:val="0"/>
              <w:autoSpaceDN w:val="0"/>
              <w:adjustRightInd w:val="0"/>
              <w:ind w:left="900" w:hanging="900"/>
              <w:jc w:val="center"/>
              <w:outlineLvl w:val="0"/>
              <w:rPr>
                <w:rFonts w:eastAsia="Times New Roman" w:cstheme="minorHAnsi"/>
              </w:rPr>
            </w:pPr>
            <w:r w:rsidRPr="001617B0">
              <w:rPr>
                <w:rFonts w:eastAsia="Times New Roman" w:cstheme="minorHAnsi"/>
              </w:rPr>
              <w:t>NAJMANJA VELIČINA</w:t>
            </w:r>
          </w:p>
          <w:p w14:paraId="160334C6" w14:textId="77777777" w:rsidR="00AC1F13" w:rsidRPr="001617B0" w:rsidRDefault="00AC1F13" w:rsidP="00B43725">
            <w:pPr>
              <w:tabs>
                <w:tab w:val="num" w:pos="900"/>
              </w:tabs>
              <w:autoSpaceDE w:val="0"/>
              <w:autoSpaceDN w:val="0"/>
              <w:adjustRightInd w:val="0"/>
              <w:ind w:left="900" w:hanging="900"/>
              <w:jc w:val="center"/>
              <w:outlineLvl w:val="0"/>
              <w:rPr>
                <w:rFonts w:eastAsia="Times New Roman" w:cstheme="minorHAnsi"/>
              </w:rPr>
            </w:pPr>
            <w:r w:rsidRPr="001617B0">
              <w:rPr>
                <w:rFonts w:eastAsia="Times New Roman" w:cstheme="minorHAnsi"/>
              </w:rPr>
              <w:t>GRAĐEVNE ČESTICE (m²)</w:t>
            </w:r>
          </w:p>
        </w:tc>
        <w:tc>
          <w:tcPr>
            <w:tcW w:w="2667" w:type="dxa"/>
            <w:shd w:val="clear" w:color="auto" w:fill="E6E6E6"/>
            <w:vAlign w:val="center"/>
          </w:tcPr>
          <w:p w14:paraId="140C41FC" w14:textId="77777777" w:rsidR="00AC1F13" w:rsidRPr="001617B0" w:rsidRDefault="00AC1F13" w:rsidP="00B43725">
            <w:pPr>
              <w:tabs>
                <w:tab w:val="num" w:pos="900"/>
              </w:tabs>
              <w:autoSpaceDE w:val="0"/>
              <w:autoSpaceDN w:val="0"/>
              <w:adjustRightInd w:val="0"/>
              <w:ind w:left="900" w:hanging="900"/>
              <w:jc w:val="center"/>
              <w:outlineLvl w:val="0"/>
              <w:rPr>
                <w:rFonts w:eastAsia="Times New Roman" w:cstheme="minorHAnsi"/>
              </w:rPr>
            </w:pPr>
            <w:r w:rsidRPr="001617B0">
              <w:rPr>
                <w:rFonts w:eastAsia="Times New Roman" w:cstheme="minorHAnsi"/>
              </w:rPr>
              <w:t>NAJVEĆI KOEFICIJENT</w:t>
            </w:r>
          </w:p>
          <w:p w14:paraId="354C20E9" w14:textId="77777777" w:rsidR="00AC1F13" w:rsidRPr="001617B0" w:rsidRDefault="00AC1F13" w:rsidP="00B43725">
            <w:pPr>
              <w:tabs>
                <w:tab w:val="num" w:pos="900"/>
              </w:tabs>
              <w:autoSpaceDE w:val="0"/>
              <w:autoSpaceDN w:val="0"/>
              <w:adjustRightInd w:val="0"/>
              <w:ind w:left="900" w:hanging="900"/>
              <w:jc w:val="center"/>
              <w:rPr>
                <w:rFonts w:eastAsia="Times New Roman" w:cstheme="minorHAnsi"/>
              </w:rPr>
            </w:pPr>
            <w:r w:rsidRPr="001617B0">
              <w:rPr>
                <w:rFonts w:eastAsia="Times New Roman" w:cstheme="minorHAnsi"/>
              </w:rPr>
              <w:t>IZGRAĐENOSTI  (kig)</w:t>
            </w:r>
          </w:p>
        </w:tc>
      </w:tr>
      <w:tr w:rsidR="001617B0" w:rsidRPr="001617B0" w14:paraId="5A47DA77" w14:textId="77777777" w:rsidTr="00B43725">
        <w:trPr>
          <w:trHeight w:val="372"/>
        </w:trPr>
        <w:tc>
          <w:tcPr>
            <w:tcW w:w="3005" w:type="dxa"/>
            <w:vAlign w:val="center"/>
          </w:tcPr>
          <w:p w14:paraId="7F21D8C6" w14:textId="77777777" w:rsidR="00AC1F13" w:rsidRPr="001617B0" w:rsidRDefault="00AC1F13" w:rsidP="00B43725">
            <w:pPr>
              <w:tabs>
                <w:tab w:val="num" w:pos="900"/>
              </w:tabs>
              <w:autoSpaceDE w:val="0"/>
              <w:autoSpaceDN w:val="0"/>
              <w:adjustRightInd w:val="0"/>
              <w:ind w:left="900" w:hanging="900"/>
              <w:rPr>
                <w:rFonts w:eastAsia="Times New Roman" w:cstheme="minorHAnsi"/>
              </w:rPr>
            </w:pPr>
            <w:r w:rsidRPr="001617B0">
              <w:rPr>
                <w:rFonts w:eastAsia="Times New Roman" w:cstheme="minorHAnsi"/>
              </w:rPr>
              <w:t>Samostojeći</w:t>
            </w:r>
          </w:p>
        </w:tc>
        <w:tc>
          <w:tcPr>
            <w:tcW w:w="3136" w:type="dxa"/>
            <w:vAlign w:val="center"/>
          </w:tcPr>
          <w:p w14:paraId="50863298" w14:textId="77777777" w:rsidR="00AC1F13" w:rsidRPr="001617B0" w:rsidRDefault="00AC1F13" w:rsidP="00B43725">
            <w:pPr>
              <w:tabs>
                <w:tab w:val="num" w:pos="900"/>
              </w:tabs>
              <w:autoSpaceDE w:val="0"/>
              <w:autoSpaceDN w:val="0"/>
              <w:adjustRightInd w:val="0"/>
              <w:ind w:left="900" w:hanging="900"/>
              <w:jc w:val="center"/>
              <w:rPr>
                <w:rFonts w:eastAsia="Times New Roman" w:cstheme="minorHAnsi"/>
              </w:rPr>
            </w:pPr>
            <w:r w:rsidRPr="001617B0">
              <w:rPr>
                <w:rFonts w:eastAsia="Times New Roman" w:cstheme="minorHAnsi"/>
              </w:rPr>
              <w:t>400</w:t>
            </w:r>
          </w:p>
        </w:tc>
        <w:tc>
          <w:tcPr>
            <w:tcW w:w="2667" w:type="dxa"/>
            <w:vAlign w:val="center"/>
          </w:tcPr>
          <w:p w14:paraId="474FC510" w14:textId="77777777" w:rsidR="00AC1F13" w:rsidRPr="001617B0" w:rsidRDefault="00AC1F13" w:rsidP="00B43725">
            <w:pPr>
              <w:tabs>
                <w:tab w:val="num" w:pos="900"/>
              </w:tabs>
              <w:autoSpaceDE w:val="0"/>
              <w:autoSpaceDN w:val="0"/>
              <w:adjustRightInd w:val="0"/>
              <w:ind w:left="900" w:hanging="900"/>
              <w:jc w:val="center"/>
              <w:rPr>
                <w:rFonts w:eastAsia="Times New Roman" w:cstheme="minorHAnsi"/>
              </w:rPr>
            </w:pPr>
            <w:r w:rsidRPr="001617B0">
              <w:rPr>
                <w:rFonts w:eastAsia="Times New Roman" w:cstheme="minorHAnsi"/>
              </w:rPr>
              <w:t>30%</w:t>
            </w:r>
          </w:p>
        </w:tc>
      </w:tr>
      <w:tr w:rsidR="001617B0" w:rsidRPr="001617B0" w14:paraId="2E970D61" w14:textId="77777777" w:rsidTr="00B43725">
        <w:trPr>
          <w:trHeight w:val="372"/>
        </w:trPr>
        <w:tc>
          <w:tcPr>
            <w:tcW w:w="3005" w:type="dxa"/>
            <w:vAlign w:val="center"/>
          </w:tcPr>
          <w:p w14:paraId="1194F767" w14:textId="77777777" w:rsidR="00AC1F13" w:rsidRPr="001617B0" w:rsidRDefault="00AC1F13" w:rsidP="00B43725">
            <w:pPr>
              <w:tabs>
                <w:tab w:val="num" w:pos="900"/>
              </w:tabs>
              <w:autoSpaceDE w:val="0"/>
              <w:autoSpaceDN w:val="0"/>
              <w:adjustRightInd w:val="0"/>
              <w:ind w:left="900" w:hanging="900"/>
              <w:rPr>
                <w:rFonts w:eastAsia="Times New Roman" w:cstheme="minorHAnsi"/>
              </w:rPr>
            </w:pPr>
            <w:r w:rsidRPr="001617B0">
              <w:rPr>
                <w:rFonts w:eastAsia="Times New Roman" w:cstheme="minorHAnsi"/>
              </w:rPr>
              <w:t>Poluugrađeni</w:t>
            </w:r>
          </w:p>
        </w:tc>
        <w:tc>
          <w:tcPr>
            <w:tcW w:w="3136" w:type="dxa"/>
            <w:vAlign w:val="center"/>
          </w:tcPr>
          <w:p w14:paraId="1AE3DAAD" w14:textId="77777777" w:rsidR="00AC1F13" w:rsidRPr="001617B0" w:rsidRDefault="00AC1F13" w:rsidP="00B43725">
            <w:pPr>
              <w:tabs>
                <w:tab w:val="num" w:pos="900"/>
              </w:tabs>
              <w:autoSpaceDE w:val="0"/>
              <w:autoSpaceDN w:val="0"/>
              <w:adjustRightInd w:val="0"/>
              <w:ind w:left="900" w:hanging="900"/>
              <w:jc w:val="center"/>
              <w:rPr>
                <w:rFonts w:eastAsia="Times New Roman" w:cstheme="minorHAnsi"/>
              </w:rPr>
            </w:pPr>
            <w:r w:rsidRPr="001617B0">
              <w:rPr>
                <w:rFonts w:eastAsia="Times New Roman" w:cstheme="minorHAnsi"/>
              </w:rPr>
              <w:t>300</w:t>
            </w:r>
          </w:p>
        </w:tc>
        <w:tc>
          <w:tcPr>
            <w:tcW w:w="2667" w:type="dxa"/>
            <w:vAlign w:val="center"/>
          </w:tcPr>
          <w:p w14:paraId="3248D16D" w14:textId="77777777" w:rsidR="00AC1F13" w:rsidRPr="001617B0" w:rsidRDefault="00AC1F13" w:rsidP="00B43725">
            <w:pPr>
              <w:tabs>
                <w:tab w:val="num" w:pos="900"/>
              </w:tabs>
              <w:autoSpaceDE w:val="0"/>
              <w:autoSpaceDN w:val="0"/>
              <w:adjustRightInd w:val="0"/>
              <w:ind w:left="900" w:hanging="900"/>
              <w:jc w:val="center"/>
              <w:rPr>
                <w:rFonts w:eastAsia="Times New Roman" w:cstheme="minorHAnsi"/>
              </w:rPr>
            </w:pPr>
            <w:r w:rsidRPr="001617B0">
              <w:rPr>
                <w:rFonts w:eastAsia="Times New Roman" w:cstheme="minorHAnsi"/>
              </w:rPr>
              <w:t>40%</w:t>
            </w:r>
          </w:p>
        </w:tc>
      </w:tr>
      <w:tr w:rsidR="00AC1F13" w:rsidRPr="001617B0" w14:paraId="07DA7CF9" w14:textId="77777777" w:rsidTr="00B43725">
        <w:trPr>
          <w:trHeight w:val="372"/>
        </w:trPr>
        <w:tc>
          <w:tcPr>
            <w:tcW w:w="3005" w:type="dxa"/>
            <w:vAlign w:val="center"/>
          </w:tcPr>
          <w:p w14:paraId="73E9005A" w14:textId="77777777" w:rsidR="00AC1F13" w:rsidRPr="001617B0" w:rsidRDefault="00AC1F13" w:rsidP="00B43725">
            <w:pPr>
              <w:tabs>
                <w:tab w:val="num" w:pos="900"/>
              </w:tabs>
              <w:autoSpaceDE w:val="0"/>
              <w:autoSpaceDN w:val="0"/>
              <w:adjustRightInd w:val="0"/>
              <w:ind w:left="900" w:hanging="900"/>
              <w:rPr>
                <w:rFonts w:eastAsia="Times New Roman" w:cstheme="minorHAnsi"/>
              </w:rPr>
            </w:pPr>
            <w:r w:rsidRPr="001617B0">
              <w:rPr>
                <w:rFonts w:eastAsia="Times New Roman" w:cstheme="minorHAnsi"/>
              </w:rPr>
              <w:t>Ugrađeni</w:t>
            </w:r>
          </w:p>
        </w:tc>
        <w:tc>
          <w:tcPr>
            <w:tcW w:w="3136" w:type="dxa"/>
            <w:vAlign w:val="center"/>
          </w:tcPr>
          <w:p w14:paraId="4CBF6CCA" w14:textId="77777777" w:rsidR="00AC1F13" w:rsidRPr="001617B0" w:rsidRDefault="00AC1F13" w:rsidP="00B43725">
            <w:pPr>
              <w:tabs>
                <w:tab w:val="num" w:pos="900"/>
              </w:tabs>
              <w:autoSpaceDE w:val="0"/>
              <w:autoSpaceDN w:val="0"/>
              <w:adjustRightInd w:val="0"/>
              <w:ind w:left="900" w:hanging="900"/>
              <w:jc w:val="center"/>
              <w:rPr>
                <w:rFonts w:eastAsia="Times New Roman" w:cstheme="minorHAnsi"/>
              </w:rPr>
            </w:pPr>
            <w:r w:rsidRPr="001617B0">
              <w:rPr>
                <w:rFonts w:eastAsia="Times New Roman" w:cstheme="minorHAnsi"/>
              </w:rPr>
              <w:t>200</w:t>
            </w:r>
          </w:p>
        </w:tc>
        <w:tc>
          <w:tcPr>
            <w:tcW w:w="2667" w:type="dxa"/>
            <w:vAlign w:val="center"/>
          </w:tcPr>
          <w:p w14:paraId="66BD5108" w14:textId="77777777" w:rsidR="00AC1F13" w:rsidRPr="001617B0" w:rsidRDefault="00AC1F13" w:rsidP="00B43725">
            <w:pPr>
              <w:tabs>
                <w:tab w:val="num" w:pos="900"/>
              </w:tabs>
              <w:autoSpaceDE w:val="0"/>
              <w:autoSpaceDN w:val="0"/>
              <w:adjustRightInd w:val="0"/>
              <w:ind w:left="900" w:hanging="900"/>
              <w:jc w:val="center"/>
              <w:rPr>
                <w:rFonts w:eastAsia="Times New Roman" w:cstheme="minorHAnsi"/>
              </w:rPr>
            </w:pPr>
            <w:r w:rsidRPr="001617B0">
              <w:rPr>
                <w:rFonts w:eastAsia="Times New Roman" w:cstheme="minorHAnsi"/>
              </w:rPr>
              <w:t>50%</w:t>
            </w:r>
          </w:p>
        </w:tc>
      </w:tr>
    </w:tbl>
    <w:p w14:paraId="63F9007F"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highlight w:val="lightGray"/>
        </w:rPr>
      </w:pPr>
    </w:p>
    <w:p w14:paraId="6294F023" w14:textId="77777777" w:rsidR="00AC1F13" w:rsidRPr="001617B0" w:rsidRDefault="00AC1F13" w:rsidP="00AC1F13">
      <w:pPr>
        <w:tabs>
          <w:tab w:val="left" w:pos="709"/>
        </w:tabs>
        <w:autoSpaceDE w:val="0"/>
        <w:autoSpaceDN w:val="0"/>
        <w:adjustRightInd w:val="0"/>
        <w:jc w:val="both"/>
        <w:rPr>
          <w:rFonts w:eastAsia="Times New Roman" w:cstheme="minorHAnsi"/>
        </w:rPr>
      </w:pPr>
      <w:r w:rsidRPr="001617B0">
        <w:rPr>
          <w:rFonts w:eastAsia="Times New Roman" w:cstheme="minorHAnsi"/>
        </w:rPr>
        <w:lastRenderedPageBreak/>
        <w:tab/>
        <w:t>Ako je postojeća parcela dubine veće od 100,0 m, najveći koeficijent izgrađenosti izračunava se na temelju površine koju čini dio parcele dubine 100 m.</w:t>
      </w:r>
    </w:p>
    <w:p w14:paraId="06CD4D0E" w14:textId="77777777" w:rsidR="00AC1F13" w:rsidRPr="001617B0" w:rsidRDefault="00AC1F13" w:rsidP="00AC1F13">
      <w:pPr>
        <w:tabs>
          <w:tab w:val="left" w:pos="709"/>
        </w:tabs>
        <w:autoSpaceDE w:val="0"/>
        <w:autoSpaceDN w:val="0"/>
        <w:adjustRightInd w:val="0"/>
        <w:jc w:val="both"/>
        <w:rPr>
          <w:rFonts w:eastAsia="Times New Roman" w:cstheme="minorHAnsi"/>
        </w:rPr>
      </w:pPr>
    </w:p>
    <w:p w14:paraId="0D11B980" w14:textId="77777777" w:rsidR="00AC1F13" w:rsidRPr="001617B0" w:rsidRDefault="00AC1F13">
      <w:pPr>
        <w:numPr>
          <w:ilvl w:val="0"/>
          <w:numId w:val="16"/>
        </w:numPr>
        <w:jc w:val="center"/>
        <w:rPr>
          <w:rFonts w:eastAsia="Times New Roman" w:cstheme="minorHAnsi"/>
          <w:b/>
        </w:rPr>
      </w:pPr>
    </w:p>
    <w:p w14:paraId="7C062BCD" w14:textId="77777777" w:rsidR="00AC1F13" w:rsidRPr="001617B0" w:rsidRDefault="00AC1F13" w:rsidP="00AC1F13">
      <w:pPr>
        <w:tabs>
          <w:tab w:val="left" w:pos="709"/>
        </w:tabs>
        <w:autoSpaceDE w:val="0"/>
        <w:autoSpaceDN w:val="0"/>
        <w:adjustRightInd w:val="0"/>
        <w:jc w:val="both"/>
        <w:rPr>
          <w:rFonts w:eastAsia="Times New Roman" w:cstheme="minorHAnsi"/>
        </w:rPr>
      </w:pPr>
      <w:r w:rsidRPr="001617B0">
        <w:rPr>
          <w:rFonts w:eastAsia="Times New Roman" w:cstheme="minorHAnsi"/>
        </w:rPr>
        <w:tab/>
        <w:t>Iznimno od članka 103. ovih Odredbi, veličina parcele i koeficijent izgrađenosti mogu se utvrditi i drugačije u slijedećim slučajevima:</w:t>
      </w:r>
    </w:p>
    <w:p w14:paraId="13CB628B" w14:textId="77777777" w:rsidR="00AC1F13" w:rsidRPr="001617B0" w:rsidRDefault="00AC1F13">
      <w:pPr>
        <w:numPr>
          <w:ilvl w:val="0"/>
          <w:numId w:val="55"/>
        </w:numPr>
        <w:tabs>
          <w:tab w:val="left" w:pos="993"/>
        </w:tabs>
        <w:autoSpaceDE w:val="0"/>
        <w:autoSpaceDN w:val="0"/>
        <w:adjustRightInd w:val="0"/>
        <w:ind w:left="993" w:hanging="284"/>
        <w:jc w:val="both"/>
        <w:rPr>
          <w:rFonts w:eastAsia="Times New Roman" w:cstheme="minorHAnsi"/>
        </w:rPr>
      </w:pPr>
      <w:r w:rsidRPr="001617B0">
        <w:rPr>
          <w:rFonts w:eastAsia="Times New Roman" w:cstheme="minorHAnsi"/>
        </w:rPr>
        <w:t>kod zamjene postojeće obiteljske građevine novom, (u slučaju da nisu ispunjeni uvjeti za veličinu građevne čestice iz članka 103. ovih Odredbi), nova se građevina može graditi na postojećoj građevnoj čestici manje veličine, a koeficijent izgrađenosti može biti veći, ali ne veći od postojećeg</w:t>
      </w:r>
    </w:p>
    <w:p w14:paraId="7C9026C4" w14:textId="77777777" w:rsidR="00AC1F13" w:rsidRPr="001617B0" w:rsidRDefault="00AC1F13">
      <w:pPr>
        <w:numPr>
          <w:ilvl w:val="0"/>
          <w:numId w:val="54"/>
        </w:numPr>
        <w:tabs>
          <w:tab w:val="left" w:pos="993"/>
        </w:tabs>
        <w:autoSpaceDE w:val="0"/>
        <w:autoSpaceDN w:val="0"/>
        <w:adjustRightInd w:val="0"/>
        <w:ind w:left="993" w:hanging="284"/>
        <w:jc w:val="both"/>
        <w:rPr>
          <w:rFonts w:eastAsia="Times New Roman" w:cstheme="minorHAnsi"/>
        </w:rPr>
      </w:pPr>
      <w:r w:rsidRPr="001617B0">
        <w:rPr>
          <w:rFonts w:eastAsia="Times New Roman" w:cstheme="minorHAnsi"/>
        </w:rPr>
        <w:t>za uglovne građevne parcele čija površina je manja od 260,0 m², na kojima se gradi građevina na ugrađeni način gradnje, koeficijent izgrađenosti (kig) može biti i veći, ali ne veći od 75%</w:t>
      </w:r>
    </w:p>
    <w:p w14:paraId="412C16DA" w14:textId="77777777" w:rsidR="00AC1F13" w:rsidRPr="001617B0" w:rsidRDefault="00AC1F13">
      <w:pPr>
        <w:numPr>
          <w:ilvl w:val="0"/>
          <w:numId w:val="54"/>
        </w:numPr>
        <w:tabs>
          <w:tab w:val="left" w:pos="993"/>
        </w:tabs>
        <w:autoSpaceDE w:val="0"/>
        <w:autoSpaceDN w:val="0"/>
        <w:adjustRightInd w:val="0"/>
        <w:ind w:left="993" w:hanging="284"/>
        <w:jc w:val="both"/>
        <w:rPr>
          <w:rFonts w:eastAsia="Times New Roman" w:cstheme="minorHAnsi"/>
        </w:rPr>
      </w:pPr>
      <w:r w:rsidRPr="001617B0">
        <w:rPr>
          <w:rFonts w:eastAsia="Times New Roman" w:cstheme="minorHAnsi"/>
        </w:rPr>
        <w:t>kada je to uvjetovano posebnim uvjetima zaštite kulturnih dobara</w:t>
      </w:r>
    </w:p>
    <w:p w14:paraId="53758787" w14:textId="77777777" w:rsidR="00AC1F13" w:rsidRPr="001617B0" w:rsidRDefault="00AC1F13">
      <w:pPr>
        <w:numPr>
          <w:ilvl w:val="0"/>
          <w:numId w:val="54"/>
        </w:numPr>
        <w:tabs>
          <w:tab w:val="left" w:pos="993"/>
        </w:tabs>
        <w:autoSpaceDE w:val="0"/>
        <w:autoSpaceDN w:val="0"/>
        <w:adjustRightInd w:val="0"/>
        <w:ind w:left="993" w:hanging="284"/>
        <w:jc w:val="both"/>
        <w:rPr>
          <w:rFonts w:eastAsia="Times New Roman" w:cstheme="minorHAnsi"/>
        </w:rPr>
      </w:pPr>
      <w:r w:rsidRPr="001617B0">
        <w:rPr>
          <w:rFonts w:eastAsia="Times New Roman" w:cstheme="minorHAnsi"/>
        </w:rPr>
        <w:t>unutar granica GUP-a kada je to GUP-om posebno propisano</w:t>
      </w:r>
    </w:p>
    <w:p w14:paraId="5EDD3A2E" w14:textId="77777777" w:rsidR="00AC1F13" w:rsidRPr="001617B0" w:rsidRDefault="00AC1F13" w:rsidP="00AC1F13">
      <w:pPr>
        <w:tabs>
          <w:tab w:val="left" w:pos="709"/>
        </w:tabs>
        <w:autoSpaceDE w:val="0"/>
        <w:autoSpaceDN w:val="0"/>
        <w:adjustRightInd w:val="0"/>
        <w:jc w:val="both"/>
        <w:rPr>
          <w:rFonts w:eastAsia="Times New Roman" w:cstheme="minorHAnsi"/>
        </w:rPr>
      </w:pPr>
      <w:r w:rsidRPr="001617B0">
        <w:rPr>
          <w:rFonts w:eastAsia="Times New Roman" w:cstheme="minorHAnsi"/>
        </w:rPr>
        <w:tab/>
        <w:t>Kod građevina obiteljskih stambenih građevina, kao i kod drugih građevina koje se mogu graditi na čestici obiteljskog stanovanja, ukoliko uglovna građevna čestica ima dvije regulacijske linije, duža regulacijska linija se može smatrati dvorišnom međom.</w:t>
      </w:r>
    </w:p>
    <w:p w14:paraId="680DE561"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rPr>
      </w:pPr>
    </w:p>
    <w:p w14:paraId="78259EF0" w14:textId="77777777" w:rsidR="00AC1F13" w:rsidRPr="001617B0" w:rsidRDefault="00AC1F13">
      <w:pPr>
        <w:numPr>
          <w:ilvl w:val="0"/>
          <w:numId w:val="16"/>
        </w:numPr>
        <w:jc w:val="center"/>
        <w:rPr>
          <w:rFonts w:eastAsia="Times New Roman" w:cstheme="minorHAnsi"/>
          <w:b/>
        </w:rPr>
      </w:pPr>
    </w:p>
    <w:p w14:paraId="564F622F" w14:textId="77777777" w:rsidR="00AC1F13" w:rsidRPr="001617B0" w:rsidRDefault="00AC1F13" w:rsidP="00AC1F13">
      <w:pPr>
        <w:tabs>
          <w:tab w:val="left" w:pos="709"/>
        </w:tabs>
        <w:autoSpaceDE w:val="0"/>
        <w:autoSpaceDN w:val="0"/>
        <w:adjustRightInd w:val="0"/>
        <w:jc w:val="both"/>
        <w:rPr>
          <w:rFonts w:eastAsia="Times New Roman" w:cstheme="minorHAnsi"/>
        </w:rPr>
      </w:pPr>
      <w:r w:rsidRPr="001617B0">
        <w:rPr>
          <w:rFonts w:eastAsia="Times New Roman" w:cstheme="minorHAnsi"/>
        </w:rPr>
        <w:tab/>
        <w:t xml:space="preserve">Obiteljske stambene građevine mogu se graditi do najviše 50 m dubine građevne čestice, mjereno od regulacijske linije. </w:t>
      </w:r>
    </w:p>
    <w:p w14:paraId="3E768ECC" w14:textId="77777777" w:rsidR="00AC1F13" w:rsidRPr="001617B0" w:rsidRDefault="00AC1F13" w:rsidP="00AC1F13">
      <w:pPr>
        <w:tabs>
          <w:tab w:val="left" w:pos="567"/>
        </w:tabs>
        <w:autoSpaceDE w:val="0"/>
        <w:autoSpaceDN w:val="0"/>
        <w:adjustRightInd w:val="0"/>
        <w:jc w:val="both"/>
        <w:rPr>
          <w:rFonts w:eastAsia="Times New Roman" w:cstheme="minorHAnsi"/>
        </w:rPr>
      </w:pPr>
      <w:r w:rsidRPr="001617B0">
        <w:rPr>
          <w:rFonts w:eastAsia="Times New Roman" w:cstheme="minorHAnsi"/>
        </w:rPr>
        <w:tab/>
      </w:r>
      <w:r w:rsidRPr="001617B0">
        <w:rPr>
          <w:rFonts w:eastAsia="Times New Roman" w:cstheme="minorHAnsi"/>
        </w:rPr>
        <w:tab/>
        <w:t>Iznimno, građevine se mogu graditi i na većoj dubini, ako je tako riješeno planovima užih područja ili su lokalni uvjeti specifični.</w:t>
      </w:r>
    </w:p>
    <w:p w14:paraId="65510D43" w14:textId="77777777" w:rsidR="00AC1F13" w:rsidRPr="001617B0" w:rsidRDefault="00AC1F13" w:rsidP="00AC1F13">
      <w:pPr>
        <w:tabs>
          <w:tab w:val="left" w:pos="567"/>
        </w:tabs>
        <w:autoSpaceDE w:val="0"/>
        <w:autoSpaceDN w:val="0"/>
        <w:adjustRightInd w:val="0"/>
        <w:jc w:val="both"/>
        <w:rPr>
          <w:rFonts w:eastAsia="Times New Roman" w:cstheme="minorHAnsi"/>
        </w:rPr>
      </w:pPr>
    </w:p>
    <w:p w14:paraId="7176A56B" w14:textId="77777777" w:rsidR="00AC1F13" w:rsidRPr="001617B0" w:rsidRDefault="00AC1F13" w:rsidP="00AC1F13">
      <w:pPr>
        <w:keepNext/>
        <w:ind w:firstLine="567"/>
        <w:jc w:val="right"/>
        <w:outlineLvl w:val="7"/>
        <w:rPr>
          <w:rFonts w:eastAsia="Times New Roman" w:cstheme="minorHAnsi"/>
          <w:b/>
          <w:i/>
          <w:iCs/>
          <w:lang w:eastAsia="x-none"/>
        </w:rPr>
      </w:pPr>
      <w:bookmarkStart w:id="99" w:name="_Toc163530966"/>
      <w:r w:rsidRPr="001617B0">
        <w:rPr>
          <w:rFonts w:eastAsia="Times New Roman" w:cstheme="minorHAnsi"/>
          <w:b/>
          <w:i/>
          <w:iCs/>
          <w:lang w:eastAsia="x-none"/>
        </w:rPr>
        <w:t>Uvjeti gradnje građevina</w:t>
      </w:r>
      <w:bookmarkEnd w:id="99"/>
    </w:p>
    <w:p w14:paraId="6FB4F128"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rPr>
      </w:pPr>
    </w:p>
    <w:p w14:paraId="0B946BF8" w14:textId="77777777" w:rsidR="00AC1F13" w:rsidRPr="001617B0" w:rsidRDefault="00AC1F13">
      <w:pPr>
        <w:numPr>
          <w:ilvl w:val="0"/>
          <w:numId w:val="16"/>
        </w:numPr>
        <w:jc w:val="center"/>
        <w:rPr>
          <w:rFonts w:eastAsia="Times New Roman" w:cstheme="minorHAnsi"/>
          <w:b/>
        </w:rPr>
      </w:pPr>
    </w:p>
    <w:p w14:paraId="57FEB3E0" w14:textId="77777777" w:rsidR="00AC1F13" w:rsidRPr="001617B0" w:rsidRDefault="00AC1F13" w:rsidP="00AC1F13">
      <w:pPr>
        <w:tabs>
          <w:tab w:val="left" w:pos="709"/>
        </w:tabs>
        <w:autoSpaceDE w:val="0"/>
        <w:autoSpaceDN w:val="0"/>
        <w:adjustRightInd w:val="0"/>
        <w:jc w:val="both"/>
        <w:rPr>
          <w:rFonts w:eastAsia="Times New Roman" w:cstheme="minorHAnsi"/>
        </w:rPr>
      </w:pPr>
      <w:r w:rsidRPr="001617B0">
        <w:rPr>
          <w:rFonts w:eastAsia="Times New Roman" w:cstheme="minorHAnsi"/>
        </w:rPr>
        <w:tab/>
        <w:t>Minimalna građevinska bruto površina obiteljske stambene građevine mora biti tolika da zadovoljava osnovne uvjete suvremenog stanovanja, podrazumijevajući i sve higijensko-tehničke standarde.</w:t>
      </w:r>
    </w:p>
    <w:p w14:paraId="61478DB6" w14:textId="77777777" w:rsidR="00AC1F13" w:rsidRPr="001617B0" w:rsidRDefault="00AC1F13" w:rsidP="00AC1F13">
      <w:pPr>
        <w:tabs>
          <w:tab w:val="left" w:pos="709"/>
        </w:tabs>
        <w:autoSpaceDE w:val="0"/>
        <w:autoSpaceDN w:val="0"/>
        <w:adjustRightInd w:val="0"/>
        <w:jc w:val="both"/>
        <w:rPr>
          <w:rFonts w:eastAsia="Times New Roman" w:cstheme="minorHAnsi"/>
        </w:rPr>
      </w:pPr>
    </w:p>
    <w:p w14:paraId="11146A31" w14:textId="77777777" w:rsidR="00AC1F13" w:rsidRPr="001617B0" w:rsidRDefault="00AC1F13">
      <w:pPr>
        <w:numPr>
          <w:ilvl w:val="0"/>
          <w:numId w:val="16"/>
        </w:numPr>
        <w:jc w:val="center"/>
        <w:rPr>
          <w:rFonts w:eastAsia="Times New Roman" w:cstheme="minorHAnsi"/>
          <w:b/>
        </w:rPr>
      </w:pPr>
    </w:p>
    <w:p w14:paraId="573AA2EE" w14:textId="77777777" w:rsidR="00AC1F13" w:rsidRPr="001617B0" w:rsidRDefault="00AC1F13" w:rsidP="00AC1F13">
      <w:pPr>
        <w:tabs>
          <w:tab w:val="left" w:pos="709"/>
        </w:tabs>
        <w:autoSpaceDE w:val="0"/>
        <w:autoSpaceDN w:val="0"/>
        <w:adjustRightInd w:val="0"/>
        <w:jc w:val="both"/>
        <w:rPr>
          <w:rFonts w:eastAsia="Times New Roman" w:cstheme="minorHAnsi"/>
        </w:rPr>
      </w:pPr>
      <w:r w:rsidRPr="001617B0">
        <w:rPr>
          <w:rFonts w:eastAsia="Times New Roman" w:cstheme="minorHAnsi"/>
        </w:rPr>
        <w:tab/>
        <w:t xml:space="preserve">Etažna visina obiteljske stambene građevine ne može biti veća od podruma i/ili suterena, prizemlja, kata i potkrovlja ili uvučene etaže, pri čemu visina građevine iznosi najviše 9,0 m, a ukupna visina građevine najviše 12,0 m od završne kote uređenog terena. </w:t>
      </w:r>
      <w:r w:rsidRPr="001617B0">
        <w:rPr>
          <w:rFonts w:eastAsia="Times New Roman" w:cstheme="minorHAnsi"/>
        </w:rPr>
        <w:br/>
      </w:r>
      <w:r w:rsidRPr="001617B0">
        <w:rPr>
          <w:rFonts w:eastAsia="Times New Roman" w:cstheme="minorHAnsi"/>
        </w:rPr>
        <w:tab/>
      </w:r>
      <w:bookmarkStart w:id="100" w:name="_Hlk175816234"/>
      <w:r w:rsidRPr="001617B0">
        <w:rPr>
          <w:rFonts w:eastAsia="Times New Roman" w:cstheme="minorHAnsi"/>
        </w:rPr>
        <w:t>Kod jednoobiteljske gradnje, visinu i etažnost građevina potrebno je određivati temeljem pretežite izgradnje u uličnom potezu kako pojedina građevina ne bi odstupala u odnosu na okolnu obiteljsku izgradnju i uređenje uličnog poteza.</w:t>
      </w:r>
    </w:p>
    <w:p w14:paraId="7F896916" w14:textId="77777777" w:rsidR="00AC1F13" w:rsidRPr="001617B0" w:rsidRDefault="00AC1F13" w:rsidP="00AC1F13">
      <w:pPr>
        <w:tabs>
          <w:tab w:val="left" w:pos="709"/>
        </w:tabs>
        <w:autoSpaceDE w:val="0"/>
        <w:autoSpaceDN w:val="0"/>
        <w:adjustRightInd w:val="0"/>
        <w:jc w:val="both"/>
        <w:rPr>
          <w:rFonts w:eastAsia="Times New Roman" w:cstheme="minorHAnsi"/>
        </w:rPr>
      </w:pPr>
      <w:r w:rsidRPr="001617B0">
        <w:rPr>
          <w:rFonts w:eastAsia="Times New Roman" w:cstheme="minorHAnsi"/>
        </w:rPr>
        <w:tab/>
        <w:t>Iznimno, na istaknutim ekspozicijama Požeške gore na dijelu koje se jasno ističu iz vizure gradskog područja grada Požege, moguće je graditi građevine etažne visine do maksimalno podruma i/ili suterena, prizemlja i potkrovlja ili uvučene etaže, pri čemu visina građevine iznosi najviše 7,0 m, a ukupna visina građevine najviše 10,0 m.</w:t>
      </w:r>
    </w:p>
    <w:p w14:paraId="55916F05" w14:textId="77777777" w:rsidR="00AC1F13" w:rsidRPr="001617B0" w:rsidRDefault="00AC1F13" w:rsidP="00AC1F13">
      <w:pPr>
        <w:tabs>
          <w:tab w:val="left" w:pos="709"/>
        </w:tabs>
        <w:autoSpaceDE w:val="0"/>
        <w:autoSpaceDN w:val="0"/>
        <w:adjustRightInd w:val="0"/>
        <w:jc w:val="both"/>
        <w:rPr>
          <w:rFonts w:eastAsia="Times New Roman" w:cstheme="minorHAnsi"/>
        </w:rPr>
      </w:pPr>
      <w:r w:rsidRPr="001617B0">
        <w:rPr>
          <w:rFonts w:eastAsia="Times New Roman" w:cstheme="minorHAnsi"/>
        </w:rPr>
        <w:tab/>
      </w:r>
      <w:bookmarkStart w:id="101" w:name="_Hlk155941817"/>
      <w:r w:rsidRPr="001617B0">
        <w:rPr>
          <w:rFonts w:eastAsia="Times New Roman" w:cstheme="minorHAnsi"/>
        </w:rPr>
        <w:t>Unutar obuhvata GUP-a Požega preporuča se određivanje takvih zona GUP-om.</w:t>
      </w:r>
    </w:p>
    <w:bookmarkEnd w:id="100"/>
    <w:bookmarkEnd w:id="101"/>
    <w:p w14:paraId="475D00BC"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rPr>
      </w:pPr>
    </w:p>
    <w:p w14:paraId="55F2180B" w14:textId="77777777" w:rsidR="00AC1F13" w:rsidRPr="001617B0" w:rsidRDefault="00AC1F13">
      <w:pPr>
        <w:numPr>
          <w:ilvl w:val="0"/>
          <w:numId w:val="16"/>
        </w:numPr>
        <w:jc w:val="center"/>
        <w:rPr>
          <w:rFonts w:eastAsia="Times New Roman" w:cstheme="minorHAnsi"/>
          <w:b/>
        </w:rPr>
      </w:pPr>
    </w:p>
    <w:p w14:paraId="43913F7A"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Krovišta građevina izgrađenih na građevnoj čestici obiteljske stambene građevine moraju se izvesti, u pravilu, kao kosa pri čemu je nagib krova definiran tehničkim normativima za određenu vrstu pokrova. Maksimalni nagib kosih krovišta je do 45</w:t>
      </w:r>
      <w:r w:rsidRPr="001617B0">
        <w:rPr>
          <w:rFonts w:eastAsia="Times New Roman" w:cstheme="minorHAnsi"/>
          <w:vertAlign w:val="superscript"/>
        </w:rPr>
        <w:t xml:space="preserve">o </w:t>
      </w:r>
    </w:p>
    <w:p w14:paraId="363D1139"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 xml:space="preserve">Iznimno, ukoliko se građevine grade u duhu vremena nastanka te suvremenim oblikovanjem i/ili u novim dijelovima naselja, krovišta se mogu izvesti i kao ravna ili drugih slobodnih oblika krova. </w:t>
      </w:r>
    </w:p>
    <w:p w14:paraId="5FCA92BE"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lastRenderedPageBreak/>
        <w:tab/>
        <w:t>Na lokacijama iz stavka 3. prethodnog članka krovišta se obavezno grade kao kosa.</w:t>
      </w:r>
    </w:p>
    <w:p w14:paraId="796C7775"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512FCE0C" w14:textId="77777777" w:rsidR="00AC1F13" w:rsidRPr="001617B0" w:rsidRDefault="00AC1F13" w:rsidP="00AC1F13">
      <w:pPr>
        <w:autoSpaceDE w:val="0"/>
        <w:autoSpaceDN w:val="0"/>
        <w:adjustRightInd w:val="0"/>
        <w:jc w:val="both"/>
        <w:rPr>
          <w:rFonts w:eastAsia="Times New Roman" w:cstheme="minorHAnsi"/>
          <w:b/>
          <w:bCs/>
        </w:rPr>
      </w:pPr>
    </w:p>
    <w:p w14:paraId="320076A8" w14:textId="77777777" w:rsidR="00AC1F13" w:rsidRPr="001617B0" w:rsidRDefault="00AC1F13" w:rsidP="00AC1F13">
      <w:pPr>
        <w:keepNext/>
        <w:outlineLvl w:val="7"/>
        <w:rPr>
          <w:rFonts w:eastAsia="Times New Roman" w:cstheme="minorHAnsi"/>
          <w:bCs/>
          <w:u w:val="single"/>
          <w:lang w:eastAsia="x-none"/>
        </w:rPr>
      </w:pPr>
      <w:bookmarkStart w:id="102" w:name="_Toc132779443"/>
      <w:bookmarkStart w:id="103" w:name="_Toc163530967"/>
      <w:r w:rsidRPr="001617B0">
        <w:rPr>
          <w:rFonts w:eastAsia="Times New Roman" w:cstheme="minorHAnsi"/>
          <w:bCs/>
          <w:u w:val="single"/>
          <w:lang w:eastAsia="x-none"/>
        </w:rPr>
        <w:t>2.2.3.1.2. Višestambene građevine</w:t>
      </w:r>
      <w:bookmarkEnd w:id="102"/>
      <w:bookmarkEnd w:id="103"/>
    </w:p>
    <w:p w14:paraId="56D4CBC5" w14:textId="77777777" w:rsidR="00AC1F13" w:rsidRPr="001617B0" w:rsidRDefault="00AC1F13" w:rsidP="00AC1F13">
      <w:pPr>
        <w:rPr>
          <w:rFonts w:eastAsia="Times New Roman" w:cstheme="minorHAnsi"/>
        </w:rPr>
      </w:pPr>
    </w:p>
    <w:p w14:paraId="3C9A1C02" w14:textId="77777777" w:rsidR="00AC1F13" w:rsidRPr="001617B0" w:rsidRDefault="00AC1F13">
      <w:pPr>
        <w:numPr>
          <w:ilvl w:val="0"/>
          <w:numId w:val="16"/>
        </w:numPr>
        <w:jc w:val="center"/>
        <w:rPr>
          <w:rFonts w:eastAsia="Times New Roman" w:cstheme="minorHAnsi"/>
          <w:b/>
        </w:rPr>
      </w:pPr>
    </w:p>
    <w:p w14:paraId="7F315197" w14:textId="77777777" w:rsidR="00AC1F13" w:rsidRPr="001617B0" w:rsidRDefault="00AC1F13" w:rsidP="00AC1F13">
      <w:pPr>
        <w:autoSpaceDE w:val="0"/>
        <w:autoSpaceDN w:val="0"/>
        <w:adjustRightInd w:val="0"/>
        <w:ind w:left="900" w:hanging="900"/>
        <w:jc w:val="both"/>
        <w:rPr>
          <w:rFonts w:eastAsia="Times New Roman" w:cstheme="minorHAnsi"/>
        </w:rPr>
      </w:pPr>
      <w:r w:rsidRPr="001617B0">
        <w:rPr>
          <w:rFonts w:eastAsia="Times New Roman" w:cstheme="minorHAnsi"/>
        </w:rPr>
        <w:tab/>
        <w:t>Višestambena građevina je građevina s više od 5 stanova.</w:t>
      </w:r>
    </w:p>
    <w:p w14:paraId="2213F808" w14:textId="77777777" w:rsidR="00AC1F13" w:rsidRPr="001617B0" w:rsidRDefault="00AC1F13" w:rsidP="00AC1F13">
      <w:pPr>
        <w:autoSpaceDE w:val="0"/>
        <w:autoSpaceDN w:val="0"/>
        <w:adjustRightInd w:val="0"/>
        <w:ind w:firstLine="900"/>
        <w:jc w:val="both"/>
        <w:rPr>
          <w:rFonts w:eastAsia="Times New Roman" w:cstheme="minorHAnsi"/>
        </w:rPr>
      </w:pPr>
      <w:r w:rsidRPr="001617B0">
        <w:rPr>
          <w:rFonts w:eastAsia="Times New Roman" w:cstheme="minorHAnsi"/>
        </w:rPr>
        <w:t>Višestambenom građevinom smatra se i građevina mješovite namjene, čija je osnovna namjena stanovanje. Osnovna namjena građevine utvrđuje se sukladno članku 224. ovih Odredbi.</w:t>
      </w:r>
    </w:p>
    <w:p w14:paraId="731F0D37"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094AEDAC" w14:textId="77777777" w:rsidR="00AC1F13" w:rsidRPr="001617B0" w:rsidRDefault="00AC1F13">
      <w:pPr>
        <w:numPr>
          <w:ilvl w:val="0"/>
          <w:numId w:val="16"/>
        </w:numPr>
        <w:jc w:val="center"/>
        <w:rPr>
          <w:rFonts w:eastAsia="Times New Roman" w:cstheme="minorHAnsi"/>
          <w:b/>
        </w:rPr>
      </w:pPr>
    </w:p>
    <w:p w14:paraId="1A8C882C"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Višestambene građevine se mogu graditi na građevnim česticama površine do 2.000 m</w:t>
      </w:r>
      <w:r w:rsidRPr="001617B0">
        <w:rPr>
          <w:rFonts w:eastAsia="Times New Roman" w:cstheme="minorHAnsi"/>
          <w:vertAlign w:val="superscript"/>
        </w:rPr>
        <w:t>2</w:t>
      </w:r>
      <w:r w:rsidRPr="001617B0">
        <w:rPr>
          <w:rFonts w:eastAsia="Times New Roman" w:cstheme="minorHAnsi"/>
        </w:rPr>
        <w:t xml:space="preserve"> unutar građevinskog područja naselja, a na području obuhvata GUP-a Grada Požege samo u područjima određenim tim GUP-om.</w:t>
      </w:r>
    </w:p>
    <w:p w14:paraId="1C50CBAA"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Na jednoj građevnoj čestici može se graditi samo jedna višestambena građevina i pomoćne građevine u funkciji višestambene građevine.</w:t>
      </w:r>
    </w:p>
    <w:p w14:paraId="62A1FDC4"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Pomoćne građevine koje se mogu graditi na građevnoj čestici višestambene građevine uz osnovnu građevinu, mogu biti samo pomoćne građevine s garažama stanara, kotlovnice ili sl. te spremnici goriva.</w:t>
      </w:r>
    </w:p>
    <w:p w14:paraId="7B912D34" w14:textId="77777777" w:rsidR="00AC1F13" w:rsidRPr="001617B0" w:rsidRDefault="00AC1F13" w:rsidP="00AC1F13">
      <w:pPr>
        <w:autoSpaceDE w:val="0"/>
        <w:autoSpaceDN w:val="0"/>
        <w:adjustRightInd w:val="0"/>
        <w:ind w:firstLine="720"/>
        <w:jc w:val="both"/>
        <w:rPr>
          <w:rFonts w:eastAsia="Times New Roman" w:cstheme="minorHAnsi"/>
        </w:rPr>
      </w:pPr>
    </w:p>
    <w:p w14:paraId="0B801E67" w14:textId="77777777" w:rsidR="00AC1F13" w:rsidRPr="001617B0" w:rsidRDefault="00AC1F13">
      <w:pPr>
        <w:numPr>
          <w:ilvl w:val="0"/>
          <w:numId w:val="16"/>
        </w:numPr>
        <w:jc w:val="center"/>
        <w:rPr>
          <w:rFonts w:eastAsia="Times New Roman" w:cstheme="minorHAnsi"/>
          <w:b/>
        </w:rPr>
      </w:pPr>
    </w:p>
    <w:p w14:paraId="4D1B084B" w14:textId="77777777" w:rsidR="00AC1F13" w:rsidRPr="001617B0" w:rsidRDefault="00AC1F13" w:rsidP="00AC1F13">
      <w:pPr>
        <w:tabs>
          <w:tab w:val="num" w:pos="900"/>
        </w:tabs>
        <w:autoSpaceDE w:val="0"/>
        <w:autoSpaceDN w:val="0"/>
        <w:adjustRightInd w:val="0"/>
        <w:jc w:val="both"/>
        <w:rPr>
          <w:rFonts w:eastAsia="Times New Roman" w:cstheme="minorHAnsi"/>
        </w:rPr>
      </w:pPr>
      <w:r w:rsidRPr="001617B0">
        <w:rPr>
          <w:rFonts w:eastAsia="Times New Roman" w:cstheme="minorHAnsi"/>
        </w:rPr>
        <w:tab/>
        <w:t xml:space="preserve">Manji proizvodni i poslovni sadržaji za tihe i čiste djelatnosti te sadržaji javne i društvene namjene mogu se smještati unutar samih višestambenih građevina, pod uvjetom da stambena namjena zauzima više od 70 % ukupne bruto površine građevine, pri čemu vrijede svi uvjeti utvrđeni odredbama ovog poglavlja, dopunjeni odredbama za gradnju građevina druge namjene. </w:t>
      </w:r>
    </w:p>
    <w:p w14:paraId="211A0BE6" w14:textId="77777777" w:rsidR="00AC1F13" w:rsidRPr="001617B0" w:rsidRDefault="00AC1F13" w:rsidP="00AC1F13">
      <w:pPr>
        <w:tabs>
          <w:tab w:val="num" w:pos="900"/>
        </w:tabs>
        <w:autoSpaceDE w:val="0"/>
        <w:autoSpaceDN w:val="0"/>
        <w:adjustRightInd w:val="0"/>
        <w:jc w:val="both"/>
        <w:rPr>
          <w:rFonts w:eastAsia="Times New Roman" w:cstheme="minorHAnsi"/>
        </w:rPr>
      </w:pPr>
    </w:p>
    <w:p w14:paraId="7F474A8C" w14:textId="77777777" w:rsidR="00AC1F13" w:rsidRPr="001617B0" w:rsidRDefault="00AC1F13" w:rsidP="00AC1F13">
      <w:pPr>
        <w:keepNext/>
        <w:tabs>
          <w:tab w:val="left" w:pos="900"/>
        </w:tabs>
        <w:ind w:left="900" w:hanging="900"/>
        <w:jc w:val="right"/>
        <w:outlineLvl w:val="7"/>
        <w:rPr>
          <w:rFonts w:eastAsia="Times New Roman" w:cstheme="minorHAnsi"/>
          <w:b/>
          <w:bCs/>
          <w:i/>
          <w:iCs/>
          <w:lang w:eastAsia="x-none"/>
        </w:rPr>
      </w:pPr>
      <w:bookmarkStart w:id="104" w:name="_Toc163530968"/>
      <w:r w:rsidRPr="001617B0">
        <w:rPr>
          <w:rFonts w:eastAsia="Times New Roman" w:cstheme="minorHAnsi"/>
          <w:b/>
          <w:bCs/>
          <w:i/>
          <w:iCs/>
          <w:lang w:eastAsia="x-none"/>
        </w:rPr>
        <w:t>Veličina i način korištenja građevne čestice</w:t>
      </w:r>
      <w:bookmarkEnd w:id="104"/>
    </w:p>
    <w:p w14:paraId="0F075BD7" w14:textId="77777777" w:rsidR="00B3318F" w:rsidRPr="001617B0" w:rsidRDefault="00B3318F" w:rsidP="00AC1F13">
      <w:pPr>
        <w:keepNext/>
        <w:tabs>
          <w:tab w:val="left" w:pos="900"/>
        </w:tabs>
        <w:ind w:left="900" w:hanging="900"/>
        <w:jc w:val="right"/>
        <w:outlineLvl w:val="7"/>
        <w:rPr>
          <w:rFonts w:eastAsia="Times New Roman" w:cstheme="minorHAnsi"/>
          <w:b/>
          <w:bCs/>
          <w:lang w:eastAsia="x-none"/>
        </w:rPr>
      </w:pPr>
    </w:p>
    <w:p w14:paraId="6D03CE73"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4613F9B4" w14:textId="77777777" w:rsidR="00AC1F13" w:rsidRPr="001617B0" w:rsidRDefault="00AC1F13">
      <w:pPr>
        <w:numPr>
          <w:ilvl w:val="0"/>
          <w:numId w:val="16"/>
        </w:numPr>
        <w:jc w:val="center"/>
        <w:rPr>
          <w:rFonts w:eastAsia="Times New Roman" w:cstheme="minorHAnsi"/>
          <w:b/>
        </w:rPr>
      </w:pPr>
    </w:p>
    <w:p w14:paraId="075F45D6"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Površina građevne čestice višestambenih građevina utvrđuje se sukladno potrebama te građevine i u pravilu obuhvaća zemljište ispod te građevine i zemljište potrebno za njezinu redovitu uporabu.</w:t>
      </w:r>
    </w:p>
    <w:p w14:paraId="6D06D53E"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3A2F95B3" w14:textId="77777777" w:rsidR="00AC1F13" w:rsidRPr="001617B0" w:rsidRDefault="00AC1F13">
      <w:pPr>
        <w:numPr>
          <w:ilvl w:val="0"/>
          <w:numId w:val="16"/>
        </w:numPr>
        <w:jc w:val="center"/>
        <w:rPr>
          <w:rFonts w:eastAsia="Times New Roman" w:cstheme="minorHAnsi"/>
          <w:b/>
        </w:rPr>
      </w:pPr>
    </w:p>
    <w:p w14:paraId="4E8EB657" w14:textId="77777777" w:rsidR="00AC1F13" w:rsidRPr="001617B0" w:rsidRDefault="00AC1F13" w:rsidP="00AC1F13">
      <w:pPr>
        <w:shd w:val="clear" w:color="auto" w:fill="FFFFFF"/>
        <w:tabs>
          <w:tab w:val="left" w:pos="900"/>
        </w:tabs>
        <w:jc w:val="both"/>
        <w:rPr>
          <w:rFonts w:eastAsia="Times New Roman" w:cstheme="minorHAnsi"/>
        </w:rPr>
      </w:pPr>
      <w:r w:rsidRPr="001617B0">
        <w:rPr>
          <w:rFonts w:eastAsia="Times New Roman" w:cstheme="minorHAnsi"/>
        </w:rPr>
        <w:tab/>
        <w:t>Ako se višestambena građevina gradi kao samostojeća građevina u javnom zelenilu, površina njene čestice može biti jednaka tlocrtnoj površini građevine, uz uvjet da je osigurano:</w:t>
      </w:r>
    </w:p>
    <w:p w14:paraId="53F5F7ED" w14:textId="77777777" w:rsidR="00AC1F13" w:rsidRPr="001617B0" w:rsidRDefault="00AC1F13">
      <w:pPr>
        <w:numPr>
          <w:ilvl w:val="0"/>
          <w:numId w:val="57"/>
        </w:numPr>
        <w:shd w:val="clear" w:color="auto" w:fill="FFFFFF"/>
        <w:ind w:hanging="267"/>
        <w:jc w:val="both"/>
        <w:rPr>
          <w:rFonts w:eastAsia="Times New Roman" w:cstheme="minorHAnsi"/>
        </w:rPr>
      </w:pPr>
      <w:r w:rsidRPr="001617B0">
        <w:rPr>
          <w:rFonts w:eastAsia="Times New Roman" w:cstheme="minorHAnsi"/>
        </w:rPr>
        <w:t>parkiranje na površini javne namjene uz građevinu,</w:t>
      </w:r>
    </w:p>
    <w:p w14:paraId="1E353483" w14:textId="77777777" w:rsidR="00AC1F13" w:rsidRPr="001617B0" w:rsidRDefault="00AC1F13">
      <w:pPr>
        <w:numPr>
          <w:ilvl w:val="0"/>
          <w:numId w:val="57"/>
        </w:numPr>
        <w:shd w:val="clear" w:color="auto" w:fill="FFFFFF"/>
        <w:ind w:hanging="267"/>
        <w:jc w:val="both"/>
        <w:rPr>
          <w:rFonts w:eastAsia="Times New Roman" w:cstheme="minorHAnsi"/>
        </w:rPr>
      </w:pPr>
      <w:r w:rsidRPr="001617B0">
        <w:rPr>
          <w:rFonts w:eastAsia="Times New Roman" w:cstheme="minorHAnsi"/>
        </w:rPr>
        <w:t>pristup građevine do prometne površine,</w:t>
      </w:r>
    </w:p>
    <w:p w14:paraId="7A2C5144" w14:textId="77777777" w:rsidR="00AC1F13" w:rsidRPr="001617B0" w:rsidRDefault="00AC1F13">
      <w:pPr>
        <w:numPr>
          <w:ilvl w:val="0"/>
          <w:numId w:val="57"/>
        </w:numPr>
        <w:shd w:val="clear" w:color="auto" w:fill="FFFFFF"/>
        <w:ind w:hanging="267"/>
        <w:jc w:val="both"/>
        <w:rPr>
          <w:rFonts w:eastAsia="Times New Roman" w:cstheme="minorHAnsi"/>
        </w:rPr>
      </w:pPr>
      <w:r w:rsidRPr="001617B0">
        <w:rPr>
          <w:rFonts w:eastAsia="Times New Roman" w:cstheme="minorHAnsi"/>
        </w:rPr>
        <w:t>požarni pristupi prema posebnom zakonu</w:t>
      </w:r>
    </w:p>
    <w:p w14:paraId="11368914" w14:textId="77777777" w:rsidR="00AC1F13" w:rsidRPr="001617B0" w:rsidRDefault="00AC1F13" w:rsidP="00AC1F13">
      <w:pPr>
        <w:shd w:val="clear" w:color="auto" w:fill="FFFFFF"/>
        <w:tabs>
          <w:tab w:val="left" w:pos="900"/>
        </w:tabs>
        <w:jc w:val="both"/>
        <w:rPr>
          <w:rFonts w:eastAsia="Times New Roman" w:cstheme="minorHAnsi"/>
        </w:rPr>
      </w:pPr>
      <w:r w:rsidRPr="001617B0">
        <w:rPr>
          <w:rFonts w:eastAsia="Times New Roman" w:cstheme="minorHAnsi"/>
        </w:rPr>
        <w:t>te da su pomoćni prostori riješeni unutar građevine (ostave, smeće, kotlovnice, spremišta stanara i sl.).</w:t>
      </w:r>
    </w:p>
    <w:p w14:paraId="743582FA" w14:textId="77777777" w:rsidR="00AC1F13" w:rsidRPr="001617B0" w:rsidRDefault="00AC1F13" w:rsidP="00AC1F13">
      <w:pPr>
        <w:shd w:val="clear" w:color="auto" w:fill="FFFFFF"/>
        <w:tabs>
          <w:tab w:val="left" w:pos="900"/>
        </w:tabs>
        <w:ind w:left="900" w:hanging="900"/>
        <w:jc w:val="both"/>
        <w:rPr>
          <w:rFonts w:eastAsia="Times New Roman" w:cstheme="minorHAnsi"/>
        </w:rPr>
      </w:pPr>
    </w:p>
    <w:p w14:paraId="43EEB24C" w14:textId="77777777" w:rsidR="00AC1F13" w:rsidRPr="001617B0" w:rsidRDefault="00AC1F13">
      <w:pPr>
        <w:numPr>
          <w:ilvl w:val="0"/>
          <w:numId w:val="16"/>
        </w:numPr>
        <w:jc w:val="center"/>
        <w:rPr>
          <w:rFonts w:eastAsia="Times New Roman" w:cstheme="minorHAnsi"/>
          <w:b/>
        </w:rPr>
      </w:pPr>
    </w:p>
    <w:p w14:paraId="373AE2A7" w14:textId="77777777" w:rsidR="00AC1F13" w:rsidRPr="001617B0" w:rsidRDefault="00AC1F13" w:rsidP="00AC1F13">
      <w:pPr>
        <w:shd w:val="clear" w:color="auto" w:fill="FFFFFF"/>
        <w:tabs>
          <w:tab w:val="left" w:pos="900"/>
        </w:tabs>
        <w:jc w:val="both"/>
        <w:rPr>
          <w:rFonts w:eastAsia="Times New Roman" w:cstheme="minorHAnsi"/>
        </w:rPr>
      </w:pPr>
      <w:r w:rsidRPr="001617B0">
        <w:rPr>
          <w:rFonts w:eastAsia="Times New Roman" w:cstheme="minorHAnsi"/>
        </w:rPr>
        <w:tab/>
        <w:t>Ako se višestambena građevina gradi na način da ima osiguranu građevnu česticu, na njoj mora biti osigurano:</w:t>
      </w:r>
    </w:p>
    <w:p w14:paraId="691600B9" w14:textId="77777777" w:rsidR="00AC1F13" w:rsidRPr="001617B0" w:rsidRDefault="00AC1F13">
      <w:pPr>
        <w:numPr>
          <w:ilvl w:val="0"/>
          <w:numId w:val="58"/>
        </w:numPr>
        <w:shd w:val="clear" w:color="auto" w:fill="FFFFFF"/>
        <w:tabs>
          <w:tab w:val="num" w:pos="1260"/>
        </w:tabs>
        <w:ind w:left="1260"/>
        <w:jc w:val="both"/>
        <w:rPr>
          <w:rFonts w:eastAsia="Times New Roman" w:cstheme="minorHAnsi"/>
        </w:rPr>
      </w:pPr>
      <w:r w:rsidRPr="001617B0">
        <w:rPr>
          <w:rFonts w:eastAsia="Times New Roman" w:cstheme="minorHAnsi"/>
        </w:rPr>
        <w:t>parkiranje za potrebe stanara i poslovnih prostora, kao i prostora javne i društvene namjene, ako ih ima,</w:t>
      </w:r>
    </w:p>
    <w:p w14:paraId="0C26B42B" w14:textId="77777777" w:rsidR="00AC1F13" w:rsidRPr="001617B0" w:rsidRDefault="00AC1F13">
      <w:pPr>
        <w:numPr>
          <w:ilvl w:val="0"/>
          <w:numId w:val="58"/>
        </w:numPr>
        <w:shd w:val="clear" w:color="auto" w:fill="FFFFFF"/>
        <w:tabs>
          <w:tab w:val="num" w:pos="1260"/>
        </w:tabs>
        <w:ind w:left="1260"/>
        <w:jc w:val="both"/>
        <w:rPr>
          <w:rFonts w:eastAsia="Times New Roman" w:cstheme="minorHAnsi"/>
        </w:rPr>
      </w:pPr>
      <w:r w:rsidRPr="001617B0">
        <w:rPr>
          <w:rFonts w:eastAsia="Times New Roman" w:cstheme="minorHAnsi"/>
        </w:rPr>
        <w:t>pristup na prometnu površinu širine minimalno 5,5 m,</w:t>
      </w:r>
    </w:p>
    <w:p w14:paraId="43DA8BDF" w14:textId="77777777" w:rsidR="00AC1F13" w:rsidRPr="001617B0" w:rsidRDefault="00AC1F13">
      <w:pPr>
        <w:numPr>
          <w:ilvl w:val="0"/>
          <w:numId w:val="58"/>
        </w:numPr>
        <w:shd w:val="clear" w:color="auto" w:fill="FFFFFF"/>
        <w:tabs>
          <w:tab w:val="num" w:pos="1260"/>
        </w:tabs>
        <w:ind w:left="1260"/>
        <w:jc w:val="both"/>
        <w:rPr>
          <w:rFonts w:eastAsia="Times New Roman" w:cstheme="minorHAnsi"/>
        </w:rPr>
      </w:pPr>
      <w:r w:rsidRPr="001617B0">
        <w:rPr>
          <w:rFonts w:eastAsia="Times New Roman" w:cstheme="minorHAnsi"/>
        </w:rPr>
        <w:t>požarne pristupe zgradama prema posebnom propisu,</w:t>
      </w:r>
    </w:p>
    <w:p w14:paraId="3234B0F8" w14:textId="77777777" w:rsidR="00AC1F13" w:rsidRPr="001617B0" w:rsidRDefault="00AC1F13">
      <w:pPr>
        <w:numPr>
          <w:ilvl w:val="0"/>
          <w:numId w:val="58"/>
        </w:numPr>
        <w:shd w:val="clear" w:color="auto" w:fill="FFFFFF"/>
        <w:tabs>
          <w:tab w:val="num" w:pos="1260"/>
        </w:tabs>
        <w:ind w:left="1260"/>
        <w:jc w:val="both"/>
        <w:rPr>
          <w:rFonts w:eastAsia="Times New Roman" w:cstheme="minorHAnsi"/>
        </w:rPr>
      </w:pPr>
      <w:r w:rsidRPr="001617B0">
        <w:rPr>
          <w:rFonts w:eastAsia="Times New Roman" w:cstheme="minorHAnsi"/>
        </w:rPr>
        <w:t>minimalno 20% čestice prirodnog terena za uređene zelene površine.</w:t>
      </w:r>
    </w:p>
    <w:p w14:paraId="2A75F475" w14:textId="77777777" w:rsidR="00AC1F13" w:rsidRPr="001617B0" w:rsidRDefault="00AC1F13" w:rsidP="00AC1F13">
      <w:pPr>
        <w:shd w:val="clear" w:color="auto" w:fill="FFFFFF"/>
        <w:tabs>
          <w:tab w:val="left" w:pos="900"/>
        </w:tabs>
        <w:jc w:val="both"/>
        <w:rPr>
          <w:rFonts w:eastAsia="Times New Roman" w:cstheme="minorHAnsi"/>
        </w:rPr>
      </w:pPr>
      <w:r w:rsidRPr="001617B0">
        <w:rPr>
          <w:rFonts w:eastAsia="Times New Roman" w:cstheme="minorHAnsi"/>
        </w:rPr>
        <w:lastRenderedPageBreak/>
        <w:tab/>
        <w:t xml:space="preserve">Na čestici moraju biti smještene potrebne pomoćne i druge građevine ako ti prostori nisu smješteni unutar građevina osnovne namjene. </w:t>
      </w:r>
    </w:p>
    <w:p w14:paraId="0A300898" w14:textId="77777777" w:rsidR="00AC1F13" w:rsidRPr="001617B0" w:rsidRDefault="00AC1F13" w:rsidP="00AC1F13">
      <w:pPr>
        <w:tabs>
          <w:tab w:val="left" w:pos="900"/>
        </w:tabs>
        <w:autoSpaceDE w:val="0"/>
        <w:autoSpaceDN w:val="0"/>
        <w:adjustRightInd w:val="0"/>
        <w:jc w:val="both"/>
        <w:rPr>
          <w:rFonts w:eastAsia="Times New Roman" w:cstheme="minorHAnsi"/>
        </w:rPr>
      </w:pPr>
      <w:bookmarkStart w:id="105" w:name="_Hlk164325879"/>
    </w:p>
    <w:p w14:paraId="6FC66BC2" w14:textId="77777777" w:rsidR="00AC1F13" w:rsidRPr="001617B0" w:rsidRDefault="00AC1F13">
      <w:pPr>
        <w:numPr>
          <w:ilvl w:val="0"/>
          <w:numId w:val="16"/>
        </w:numPr>
        <w:jc w:val="center"/>
        <w:rPr>
          <w:rFonts w:eastAsia="Times New Roman" w:cstheme="minorHAnsi"/>
          <w:b/>
        </w:rPr>
      </w:pPr>
    </w:p>
    <w:p w14:paraId="2A20E8B0"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r>
      <w:bookmarkStart w:id="106" w:name="_Hlk175816349"/>
      <w:bookmarkEnd w:id="105"/>
      <w:r w:rsidRPr="001617B0">
        <w:rPr>
          <w:rFonts w:eastAsia="Times New Roman" w:cstheme="minorHAnsi"/>
        </w:rPr>
        <w:t>Koeficijent izgrađenosti građevne čestice (kig) za novu višestambenu izgradnju iznosi najviše 40 %</w:t>
      </w:r>
    </w:p>
    <w:bookmarkEnd w:id="106"/>
    <w:p w14:paraId="4B8B817A"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 xml:space="preserve">Iznimno, u prostornim planovima užih područja može se utvrditi i veći koeficijent izgrađenosti od koeficijenta utvrđenog u prethodnom stavku. </w:t>
      </w:r>
    </w:p>
    <w:p w14:paraId="41F3017B" w14:textId="77777777" w:rsidR="00AC1F13" w:rsidRPr="001617B0" w:rsidRDefault="00AC1F13" w:rsidP="00AC1F13">
      <w:pPr>
        <w:autoSpaceDE w:val="0"/>
        <w:autoSpaceDN w:val="0"/>
        <w:adjustRightInd w:val="0"/>
        <w:spacing w:before="60"/>
        <w:ind w:firstLine="720"/>
        <w:jc w:val="both"/>
        <w:rPr>
          <w:rFonts w:eastAsia="Times New Roman" w:cstheme="minorHAnsi"/>
        </w:rPr>
      </w:pPr>
      <w:r w:rsidRPr="001617B0">
        <w:rPr>
          <w:rFonts w:eastAsia="Times New Roman" w:cstheme="minorHAnsi"/>
        </w:rPr>
        <w:t xml:space="preserve">   Izgrađenost čestice može biti i do 100%, kod rekonstrukcija postojećih višestambenih građevina, ako se građevna čestica nalazi u zoni višestambene gradnje, s naslijeđenom parcelacijom, s pomoćnim sadržajima u sklopu građevine i parkiranjem riješenim u sklopu javne površine te ako su sve granice građevne čestice istovremeno i regulacijske linije.</w:t>
      </w:r>
    </w:p>
    <w:p w14:paraId="228CB58F"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0B1DFBAE" w14:textId="77777777" w:rsidR="00AC1F13" w:rsidRPr="001617B0" w:rsidRDefault="00AC1F13">
      <w:pPr>
        <w:numPr>
          <w:ilvl w:val="0"/>
          <w:numId w:val="16"/>
        </w:numPr>
        <w:jc w:val="center"/>
        <w:rPr>
          <w:rFonts w:eastAsia="Times New Roman" w:cstheme="minorHAnsi"/>
          <w:b/>
        </w:rPr>
      </w:pPr>
    </w:p>
    <w:p w14:paraId="184CF5B0"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U zoni obiteljske stambene gradnje višestambena građevina se može graditi u dubini do max. 60 m. mjereno od regulacijske linije, dok se u zoni višestambene gradnje dubina ne određuje.</w:t>
      </w:r>
    </w:p>
    <w:p w14:paraId="5B7A329C" w14:textId="22206D7A" w:rsidR="00AC1F13" w:rsidRPr="001617B0" w:rsidRDefault="00AC1F13" w:rsidP="00AC1F13">
      <w:pPr>
        <w:tabs>
          <w:tab w:val="left" w:pos="900"/>
        </w:tabs>
        <w:autoSpaceDE w:val="0"/>
        <w:autoSpaceDN w:val="0"/>
        <w:adjustRightInd w:val="0"/>
        <w:jc w:val="both"/>
        <w:rPr>
          <w:rFonts w:eastAsia="Times New Roman" w:cstheme="minorHAnsi"/>
        </w:rPr>
      </w:pPr>
    </w:p>
    <w:p w14:paraId="79F4640F" w14:textId="77777777" w:rsidR="00AC1F13" w:rsidRPr="001617B0" w:rsidRDefault="00AC1F13" w:rsidP="00AC1F13">
      <w:pPr>
        <w:keepNext/>
        <w:tabs>
          <w:tab w:val="left" w:pos="900"/>
        </w:tabs>
        <w:ind w:left="900" w:hanging="900"/>
        <w:jc w:val="right"/>
        <w:outlineLvl w:val="7"/>
        <w:rPr>
          <w:rFonts w:eastAsia="Times New Roman" w:cstheme="minorHAnsi"/>
          <w:b/>
          <w:bCs/>
          <w:i/>
          <w:iCs/>
          <w:lang w:eastAsia="x-none"/>
        </w:rPr>
      </w:pPr>
      <w:bookmarkStart w:id="107" w:name="_Toc163530969"/>
      <w:r w:rsidRPr="001617B0">
        <w:rPr>
          <w:rFonts w:eastAsia="Times New Roman" w:cstheme="minorHAnsi"/>
          <w:b/>
          <w:bCs/>
          <w:i/>
          <w:iCs/>
          <w:lang w:eastAsia="x-none"/>
        </w:rPr>
        <w:t>Uvjeti gradnje građevina</w:t>
      </w:r>
      <w:bookmarkEnd w:id="107"/>
    </w:p>
    <w:p w14:paraId="2FAF880A"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7C02B362" w14:textId="77777777" w:rsidR="00AC1F13" w:rsidRPr="001617B0" w:rsidRDefault="00AC1F13">
      <w:pPr>
        <w:numPr>
          <w:ilvl w:val="0"/>
          <w:numId w:val="16"/>
        </w:numPr>
        <w:jc w:val="center"/>
        <w:rPr>
          <w:rFonts w:eastAsia="Times New Roman" w:cstheme="minorHAnsi"/>
          <w:b/>
        </w:rPr>
      </w:pPr>
    </w:p>
    <w:p w14:paraId="0EA8A8F2" w14:textId="77777777" w:rsidR="00AC1F13" w:rsidRPr="001617B0" w:rsidRDefault="00AC1F13" w:rsidP="00AC1F13">
      <w:pPr>
        <w:autoSpaceDE w:val="0"/>
        <w:autoSpaceDN w:val="0"/>
        <w:adjustRightInd w:val="0"/>
        <w:spacing w:before="43"/>
        <w:ind w:hanging="672"/>
        <w:jc w:val="both"/>
        <w:rPr>
          <w:rFonts w:eastAsia="Times New Roman" w:cstheme="minorHAnsi"/>
        </w:rPr>
      </w:pPr>
      <w:r w:rsidRPr="001617B0">
        <w:rPr>
          <w:rFonts w:eastAsia="Times New Roman" w:cstheme="minorHAnsi"/>
        </w:rPr>
        <w:tab/>
      </w:r>
      <w:r w:rsidRPr="001617B0">
        <w:rPr>
          <w:rFonts w:eastAsia="Times New Roman" w:cstheme="minorHAnsi"/>
        </w:rPr>
        <w:tab/>
        <w:t>U građevinskom području naselja unutar obuhvata GUP-a Požege, etažna visina višestambene građevine može biti maksimalno podrum i/ili suteren te do 4 nadzemne etaže, -+</w:t>
      </w:r>
    </w:p>
    <w:p w14:paraId="77660694" w14:textId="77777777" w:rsidR="00AC1F13" w:rsidRPr="001617B0" w:rsidRDefault="00AC1F13" w:rsidP="00AC1F13">
      <w:pPr>
        <w:autoSpaceDE w:val="0"/>
        <w:autoSpaceDN w:val="0"/>
        <w:adjustRightInd w:val="0"/>
        <w:spacing w:before="43"/>
        <w:ind w:hanging="672"/>
        <w:jc w:val="both"/>
        <w:rPr>
          <w:rFonts w:eastAsia="Times New Roman" w:cstheme="minorHAnsi"/>
        </w:rPr>
      </w:pPr>
      <w:r w:rsidRPr="001617B0">
        <w:rPr>
          <w:rFonts w:eastAsia="Times New Roman" w:cstheme="minorHAnsi"/>
        </w:rPr>
        <w:t>,0 ako je građevina isključivo stambena, odnosno do 5 nadzemnih etaža, ako je stambeno-poslovne ili neke druge namjene uz stambenu, i to isključivo u zonama gdje je gradnja višestambenih građevina određena tim GUP-om. U nadzemnu je etažnost uključeno potkrovlje ili uvučena etaža, odnosno zadnji kat oblikovan kao potkrovlje ravnog krova.</w:t>
      </w:r>
    </w:p>
    <w:p w14:paraId="20176496"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U građevinskom području naselja izvan granica GUP-a Požega etažna visina višestambene građevine može biti maksimalno podrum i/ili suteren, prizemlje, kat i potkrovlje ili uvučena etaža.</w:t>
      </w:r>
    </w:p>
    <w:p w14:paraId="3C7A9C0B"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 xml:space="preserve">Visina se može ograničiti sukladno stavku 2. i 3. članka 107. ovih Odredbi. </w:t>
      </w:r>
    </w:p>
    <w:p w14:paraId="46C12BC3"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Građevina može imati više razina podruma te suteren.</w:t>
      </w:r>
    </w:p>
    <w:p w14:paraId="7BB8A28A"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 xml:space="preserve">Građevina koja ukupno ima 4 ili više nadzemnih etaža mora imati ugrađen lift. </w:t>
      </w:r>
    </w:p>
    <w:p w14:paraId="75408C01"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4847F694" w14:textId="77777777" w:rsidR="00AC1F13" w:rsidRPr="001617B0" w:rsidRDefault="00AC1F13">
      <w:pPr>
        <w:numPr>
          <w:ilvl w:val="0"/>
          <w:numId w:val="16"/>
        </w:numPr>
        <w:jc w:val="center"/>
        <w:rPr>
          <w:rFonts w:eastAsia="Times New Roman" w:cstheme="minorHAnsi"/>
          <w:b/>
        </w:rPr>
      </w:pPr>
    </w:p>
    <w:p w14:paraId="0BCB5B1E"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Krovišta višestambenih građevina mogu se izvesti kao ravna, s blagim nagibom, polukružna, bačvasta i drugih modernih oblika, ili kao kosa, max. nagiba do 35</w:t>
      </w:r>
      <w:r w:rsidRPr="001617B0">
        <w:rPr>
          <w:rFonts w:eastAsia="Times New Roman" w:cstheme="minorHAnsi"/>
          <w:vertAlign w:val="superscript"/>
        </w:rPr>
        <w:t>o</w:t>
      </w:r>
      <w:r w:rsidRPr="001617B0">
        <w:rPr>
          <w:rFonts w:eastAsia="Times New Roman" w:cstheme="minorHAnsi"/>
        </w:rPr>
        <w:t>,</w:t>
      </w:r>
      <w:r w:rsidRPr="001617B0">
        <w:rPr>
          <w:rFonts w:eastAsia="Times New Roman" w:cstheme="minorHAnsi"/>
          <w:vertAlign w:val="superscript"/>
        </w:rPr>
        <w:t xml:space="preserve"> </w:t>
      </w:r>
      <w:r w:rsidRPr="001617B0">
        <w:rPr>
          <w:rFonts w:eastAsia="Times New Roman" w:cstheme="minorHAnsi"/>
        </w:rPr>
        <w:t xml:space="preserve">pri čemu je nagib krova definiran tehničkim normativima za određenu vrstu pokrova. </w:t>
      </w:r>
    </w:p>
    <w:p w14:paraId="13734F17" w14:textId="77777777" w:rsidR="00AC1F13" w:rsidRPr="001617B0" w:rsidRDefault="00AC1F13" w:rsidP="00AC1F13">
      <w:pPr>
        <w:spacing w:after="160" w:line="259" w:lineRule="auto"/>
        <w:rPr>
          <w:rFonts w:eastAsia="Times New Roman" w:cstheme="minorHAnsi"/>
        </w:rPr>
      </w:pPr>
    </w:p>
    <w:p w14:paraId="49ADD9E1" w14:textId="77777777" w:rsidR="00AC1F13" w:rsidRPr="001617B0" w:rsidRDefault="00AC1F13" w:rsidP="00AC1F13">
      <w:pPr>
        <w:keepNext/>
        <w:jc w:val="right"/>
        <w:outlineLvl w:val="6"/>
        <w:rPr>
          <w:rFonts w:eastAsia="Times New Roman" w:cstheme="minorHAnsi"/>
          <w:b/>
          <w:lang w:eastAsia="x-none"/>
        </w:rPr>
      </w:pPr>
      <w:bookmarkStart w:id="108" w:name="_Toc132779444"/>
      <w:bookmarkStart w:id="109" w:name="_Toc163530973"/>
      <w:r w:rsidRPr="001617B0">
        <w:rPr>
          <w:rFonts w:eastAsia="Times New Roman" w:cstheme="minorHAnsi"/>
          <w:b/>
          <w:lang w:eastAsia="x-none"/>
        </w:rPr>
        <w:t>2.2.3.2. Uvjeti gradnje građevina javne i društvene namjene</w:t>
      </w:r>
      <w:bookmarkEnd w:id="108"/>
      <w:bookmarkEnd w:id="109"/>
    </w:p>
    <w:p w14:paraId="2D8C733E" w14:textId="77777777" w:rsidR="00AC1F13" w:rsidRPr="001617B0" w:rsidRDefault="00AC1F13" w:rsidP="00AC1F13">
      <w:pPr>
        <w:autoSpaceDE w:val="0"/>
        <w:autoSpaceDN w:val="0"/>
        <w:adjustRightInd w:val="0"/>
        <w:ind w:left="540" w:hanging="540"/>
        <w:jc w:val="both"/>
        <w:rPr>
          <w:rFonts w:eastAsia="Times New Roman" w:cstheme="minorHAnsi"/>
        </w:rPr>
      </w:pPr>
    </w:p>
    <w:p w14:paraId="002DD796" w14:textId="77777777" w:rsidR="00AC1F13" w:rsidRPr="001617B0" w:rsidRDefault="00AC1F13">
      <w:pPr>
        <w:numPr>
          <w:ilvl w:val="0"/>
          <w:numId w:val="16"/>
        </w:numPr>
        <w:jc w:val="center"/>
        <w:rPr>
          <w:rFonts w:eastAsia="Times New Roman" w:cstheme="minorHAnsi"/>
          <w:b/>
        </w:rPr>
      </w:pPr>
    </w:p>
    <w:p w14:paraId="79B44299"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Građevine javne i društvene namjene su građevine zdravstvene, predškolske, obrazovne, kulturne, vjerske, upravne, odgojne, socijalne i slične namjene.</w:t>
      </w:r>
    </w:p>
    <w:p w14:paraId="136BCEC3"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rPr>
      </w:pPr>
    </w:p>
    <w:p w14:paraId="29E7D559" w14:textId="77777777" w:rsidR="00AC1F13" w:rsidRPr="001617B0" w:rsidRDefault="00AC1F13">
      <w:pPr>
        <w:numPr>
          <w:ilvl w:val="0"/>
          <w:numId w:val="16"/>
        </w:numPr>
        <w:jc w:val="center"/>
        <w:rPr>
          <w:rFonts w:eastAsia="Times New Roman" w:cstheme="minorHAnsi"/>
          <w:b/>
        </w:rPr>
      </w:pPr>
    </w:p>
    <w:p w14:paraId="3DF08E40" w14:textId="11477BDA" w:rsidR="00E1785C"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Građevine društvenih djelatnosti mogu se graditi na području cijelog naselja, na zasebnim građevnim česticama i u sklopu građevnih čestica druge namjene, osim prometa, infrastrukture i komunalne i poljoprivredne djelatnosti, a sukladno ovim odredbama te odredbama za gradnju na česticama drugih namjena.</w:t>
      </w:r>
    </w:p>
    <w:p w14:paraId="7E670FC4" w14:textId="77777777" w:rsidR="00E1785C" w:rsidRDefault="00E1785C">
      <w:pPr>
        <w:rPr>
          <w:rFonts w:eastAsia="Times New Roman" w:cstheme="minorHAnsi"/>
        </w:rPr>
      </w:pPr>
      <w:r>
        <w:rPr>
          <w:rFonts w:eastAsia="Times New Roman" w:cstheme="minorHAnsi"/>
        </w:rPr>
        <w:br w:type="page"/>
      </w:r>
    </w:p>
    <w:p w14:paraId="71FDE2AF" w14:textId="77777777" w:rsidR="00AC1F13" w:rsidRPr="001617B0" w:rsidRDefault="00AC1F13">
      <w:pPr>
        <w:numPr>
          <w:ilvl w:val="0"/>
          <w:numId w:val="16"/>
        </w:numPr>
        <w:jc w:val="center"/>
        <w:rPr>
          <w:rFonts w:eastAsia="Times New Roman" w:cstheme="minorHAnsi"/>
          <w:b/>
        </w:rPr>
      </w:pPr>
    </w:p>
    <w:p w14:paraId="33EE398D"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 xml:space="preserve">Građevine javne i društvene namjene ne mogu se graditi i samostalno na zajedničkim građevnim česticama sa višestambenim građevinama, ali se mogu smještati unutar višestambenih građevina ili na zasebnim građevnim česticama unutar zona višestambene namjene, sukladno ovim odredbama te odredbama o gradnji višestambenih građevina. </w:t>
      </w:r>
    </w:p>
    <w:p w14:paraId="5522B84E" w14:textId="48DDDA02" w:rsidR="00AC1F13" w:rsidRPr="001617B0" w:rsidRDefault="00AC1F13" w:rsidP="00AC1F13">
      <w:pPr>
        <w:tabs>
          <w:tab w:val="num" w:pos="900"/>
        </w:tabs>
        <w:autoSpaceDE w:val="0"/>
        <w:autoSpaceDN w:val="0"/>
        <w:adjustRightInd w:val="0"/>
        <w:jc w:val="both"/>
        <w:rPr>
          <w:rFonts w:eastAsia="Times New Roman" w:cstheme="minorHAnsi"/>
        </w:rPr>
      </w:pPr>
    </w:p>
    <w:p w14:paraId="30055943" w14:textId="77777777" w:rsidR="00AC1F13" w:rsidRPr="001617B0" w:rsidRDefault="00AC1F13">
      <w:pPr>
        <w:numPr>
          <w:ilvl w:val="0"/>
          <w:numId w:val="16"/>
        </w:numPr>
        <w:jc w:val="center"/>
        <w:rPr>
          <w:rFonts w:eastAsia="Times New Roman" w:cstheme="minorHAnsi"/>
          <w:b/>
        </w:rPr>
      </w:pPr>
    </w:p>
    <w:p w14:paraId="583E1968"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U sklopu zona gospodarskih, poslovnih i mješovitih djelatnosti mogu se graditi građevine javne i društvene namjene isključivo za potrebe radnika koji rade na tom području.</w:t>
      </w:r>
    </w:p>
    <w:p w14:paraId="6161A237" w14:textId="6CE1E819"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U sklopu građevnih čestica za gradnju gospodarskih i poslovnih građevina mogu se graditi građevine javne i društvene namjene isključivo za potrebe radnika koji rade na tim građevnim česticama.</w:t>
      </w:r>
    </w:p>
    <w:p w14:paraId="79990659" w14:textId="290A49BC"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 xml:space="preserve">Na jednoj građevnoj čestici može se više zgrada javne i društvene namjene te više pomoćnih i pratećih građevina. </w:t>
      </w:r>
    </w:p>
    <w:p w14:paraId="7E957386"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467DCACC" w14:textId="77777777" w:rsidR="00AC1F13" w:rsidRPr="001617B0" w:rsidRDefault="00AC1F13" w:rsidP="00AC1F13">
      <w:pPr>
        <w:keepNext/>
        <w:tabs>
          <w:tab w:val="left" w:pos="900"/>
        </w:tabs>
        <w:ind w:left="900" w:hanging="900"/>
        <w:jc w:val="right"/>
        <w:outlineLvl w:val="7"/>
        <w:rPr>
          <w:rFonts w:eastAsia="Times New Roman" w:cstheme="minorHAnsi"/>
          <w:b/>
          <w:bCs/>
          <w:i/>
          <w:iCs/>
          <w:lang w:eastAsia="x-none"/>
        </w:rPr>
      </w:pPr>
      <w:bookmarkStart w:id="110" w:name="_Toc163530974"/>
      <w:r w:rsidRPr="001617B0">
        <w:rPr>
          <w:rFonts w:eastAsia="Times New Roman" w:cstheme="minorHAnsi"/>
          <w:b/>
          <w:bCs/>
          <w:i/>
          <w:iCs/>
          <w:lang w:eastAsia="x-none"/>
        </w:rPr>
        <w:t>Veličina i način korištenja građevne čestice</w:t>
      </w:r>
      <w:bookmarkEnd w:id="110"/>
    </w:p>
    <w:p w14:paraId="62D9DC55"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rPr>
      </w:pPr>
    </w:p>
    <w:p w14:paraId="5AE69C1E" w14:textId="77777777" w:rsidR="00AC1F13" w:rsidRPr="001617B0" w:rsidRDefault="00AC1F13">
      <w:pPr>
        <w:numPr>
          <w:ilvl w:val="0"/>
          <w:numId w:val="16"/>
        </w:numPr>
        <w:jc w:val="center"/>
        <w:rPr>
          <w:rFonts w:eastAsia="Times New Roman" w:cstheme="minorHAnsi"/>
          <w:b/>
        </w:rPr>
      </w:pPr>
    </w:p>
    <w:p w14:paraId="5C0012AC"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 xml:space="preserve">Površina potrebnog zemljišta, </w:t>
      </w:r>
      <w:r w:rsidRPr="001617B0">
        <w:rPr>
          <w:rFonts w:eastAsia="Times New Roman" w:cstheme="minorHAnsi"/>
          <w:shd w:val="clear" w:color="auto" w:fill="FFFFFF"/>
        </w:rPr>
        <w:t xml:space="preserve">za izgradnju školske zgrade i školske dvorane te formiranje školskog trga, školskih igrališta, prostora za rekreaciju i školskog vrta, zelenih površina i drugog </w:t>
      </w:r>
      <w:r w:rsidRPr="001617B0">
        <w:rPr>
          <w:rFonts w:eastAsia="Times New Roman" w:cstheme="minorHAnsi"/>
        </w:rPr>
        <w:t>iznosi 30-40,0 m²/učeniku. Iznimno, u izgrađenim područjima kada postoje prostorna ograničenja ili kada postoji mogućnost korištenja slobodnih površina u blizini i sl., veličina građevne čestice može biti i manja, ali ne manja od 20,0 m²/učeniku.</w:t>
      </w:r>
    </w:p>
    <w:p w14:paraId="09D94048"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6E83BDEE" w14:textId="77777777" w:rsidR="00AC1F13" w:rsidRPr="001617B0" w:rsidRDefault="00AC1F13">
      <w:pPr>
        <w:numPr>
          <w:ilvl w:val="0"/>
          <w:numId w:val="16"/>
        </w:numPr>
        <w:jc w:val="center"/>
        <w:rPr>
          <w:rFonts w:eastAsia="Times New Roman" w:cstheme="minorHAnsi"/>
          <w:b/>
        </w:rPr>
      </w:pPr>
    </w:p>
    <w:p w14:paraId="4F1A4101"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shd w:val="clear" w:color="auto" w:fill="FFFFFF"/>
        </w:rPr>
        <w:tab/>
        <w:t>Površina potrebnog zemljišta za izgradnju zgrade dječjeg vrtića i formiranje prilaznih putova, igrališta, slobodnih površina, gospodarskoga dvorišta i parkirališta treba biti najmanje 30 m2 po djetetu, a ako se zemljište dječjeg vrtića nalazi uz postojeće slobodne zelene površine, najmanje 15 m2 po djetetu.</w:t>
      </w:r>
    </w:p>
    <w:p w14:paraId="3D3CB2C8"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Iznimno, u izgrađenim područjima kada postoje prostorna ograničenja veličina građevne čestice, kao i kada se vrtić gradi na čestici obiteljskog stanovanja ili na čestici i/ili u sklopu građevine neke druge namjene dozvoljene ovim Planom, površina iz prethodnog stavka može biti i manja, ukoliko to dozvoljava važeći posebni propis iz segmenta pedagoških standarda.</w:t>
      </w:r>
    </w:p>
    <w:p w14:paraId="47F25948" w14:textId="77777777" w:rsidR="00B3318F" w:rsidRPr="001617B0" w:rsidRDefault="00B3318F" w:rsidP="00E1785C">
      <w:pPr>
        <w:autoSpaceDE w:val="0"/>
        <w:autoSpaceDN w:val="0"/>
        <w:adjustRightInd w:val="0"/>
        <w:jc w:val="both"/>
        <w:rPr>
          <w:rFonts w:eastAsia="Times New Roman" w:cstheme="minorHAnsi"/>
        </w:rPr>
      </w:pPr>
    </w:p>
    <w:p w14:paraId="077E7F37" w14:textId="77777777" w:rsidR="00AC1F13" w:rsidRPr="001617B0" w:rsidRDefault="00AC1F13">
      <w:pPr>
        <w:numPr>
          <w:ilvl w:val="0"/>
          <w:numId w:val="16"/>
        </w:numPr>
        <w:jc w:val="center"/>
        <w:rPr>
          <w:rFonts w:eastAsia="Times New Roman" w:cstheme="minorHAnsi"/>
          <w:b/>
        </w:rPr>
      </w:pPr>
    </w:p>
    <w:p w14:paraId="1AE32804" w14:textId="77777777" w:rsidR="00AC1F13" w:rsidRPr="001617B0" w:rsidRDefault="00AC1F13" w:rsidP="00AC1F13">
      <w:pPr>
        <w:tabs>
          <w:tab w:val="left" w:pos="900"/>
        </w:tabs>
        <w:autoSpaceDE w:val="0"/>
        <w:autoSpaceDN w:val="0"/>
        <w:adjustRightInd w:val="0"/>
        <w:spacing w:after="240"/>
        <w:jc w:val="both"/>
        <w:rPr>
          <w:rFonts w:eastAsia="Times New Roman" w:cstheme="minorHAnsi"/>
        </w:rPr>
      </w:pPr>
      <w:r w:rsidRPr="001617B0">
        <w:rPr>
          <w:rFonts w:eastAsia="Times New Roman" w:cstheme="minorHAnsi"/>
        </w:rPr>
        <w:tab/>
        <w:t>Veličina građevne čestice za javne i društvene namjene utvrđuje se sukladno namjeni građevine na način da se omogući njezino normalno korištenje i sukladno posebnim propisima.</w:t>
      </w:r>
    </w:p>
    <w:p w14:paraId="1782DC6D" w14:textId="77777777" w:rsidR="00AC1F13" w:rsidRPr="001617B0" w:rsidRDefault="00AC1F13">
      <w:pPr>
        <w:numPr>
          <w:ilvl w:val="0"/>
          <w:numId w:val="16"/>
        </w:numPr>
        <w:jc w:val="center"/>
        <w:rPr>
          <w:rFonts w:eastAsia="Times New Roman" w:cstheme="minorHAnsi"/>
          <w:b/>
        </w:rPr>
      </w:pPr>
    </w:p>
    <w:p w14:paraId="124EF334"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 xml:space="preserve">Najveći koeficijent izgrađenosti (kig) za zasebne građevne čestice javne i društvene namjene u području obiteljskog stanovanja, utvrđuje se sukladno člancima 103. i 104. ovih Odredbi. </w:t>
      </w:r>
    </w:p>
    <w:p w14:paraId="79D4CECE"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Najveći koeficijent izgrađenosti (kig) za zasebne građevne čestice javne i društvene namjene u sklopu višestambene gradnje utvrđuje se sukladno članku 115. ovih Odredbi.</w:t>
      </w:r>
    </w:p>
    <w:p w14:paraId="740EA886"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Najveći koeficijent izgrađenosti (kig) za zasebne građevne čestice javne i društvene namjene u ostalim slučajevima iznosi 50%.</w:t>
      </w:r>
    </w:p>
    <w:p w14:paraId="716407E6"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Površine građevina javne i društvene namjene koje se grade na građevnim česticama građevina druge namjene uračunavaju se u izgrađenost građevnih čestica glavnih građevina uz koje se grade, a najveći koeficijent izgrađenosti (kig) utvrđuje se prema odredbama o izgrađenosti za namjenu glavne građevine.</w:t>
      </w:r>
    </w:p>
    <w:p w14:paraId="25900010"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Iznimno, od stavka 1., 2. i 3., ovog članka koeficijent izgrađenosti građevne čestice  (kig) javne i društvene namjene može biti i veći ako se tako odredi prostornim planom užih područja.</w:t>
      </w:r>
    </w:p>
    <w:p w14:paraId="205F22E2"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rPr>
      </w:pPr>
    </w:p>
    <w:p w14:paraId="7CC9ECFF" w14:textId="77777777" w:rsidR="00AC1F13" w:rsidRPr="001617B0" w:rsidRDefault="00AC1F13">
      <w:pPr>
        <w:numPr>
          <w:ilvl w:val="0"/>
          <w:numId w:val="16"/>
        </w:numPr>
        <w:jc w:val="center"/>
        <w:rPr>
          <w:rFonts w:eastAsia="Times New Roman" w:cstheme="minorHAnsi"/>
          <w:b/>
        </w:rPr>
      </w:pPr>
    </w:p>
    <w:p w14:paraId="6995FBFA"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Kod gradnje dječjeg vrtića, jaslica ili osnovne škole mora se osigurati nesmetana insolacija učionica i prostorija za boravak djece na način da se građevina gradi na dovoljnoj udaljenosti od postojećih građevina, uz obvezu da su građevine koje su izgrađene s južne strane od dječjeg vrtića, jaslica ili osnovne škole od njih udaljene min. 3 njihove visine.</w:t>
      </w:r>
    </w:p>
    <w:p w14:paraId="39F0A413" w14:textId="77777777" w:rsidR="00AC1F13" w:rsidRPr="001617B0" w:rsidRDefault="00AC1F13" w:rsidP="00AC1F13">
      <w:pPr>
        <w:keepNext/>
        <w:tabs>
          <w:tab w:val="left" w:pos="900"/>
        </w:tabs>
        <w:ind w:left="900" w:hanging="900"/>
        <w:jc w:val="right"/>
        <w:outlineLvl w:val="7"/>
        <w:rPr>
          <w:rFonts w:eastAsia="Times New Roman" w:cstheme="minorHAnsi"/>
          <w:b/>
          <w:bCs/>
          <w:i/>
          <w:iCs/>
          <w:lang w:eastAsia="x-none"/>
        </w:rPr>
      </w:pPr>
      <w:bookmarkStart w:id="111" w:name="_Toc163530975"/>
      <w:r w:rsidRPr="001617B0">
        <w:rPr>
          <w:rFonts w:eastAsia="Times New Roman" w:cstheme="minorHAnsi"/>
          <w:b/>
          <w:bCs/>
          <w:i/>
          <w:iCs/>
          <w:lang w:eastAsia="x-none"/>
        </w:rPr>
        <w:t>Uvjeti gradnje građevina</w:t>
      </w:r>
      <w:bookmarkEnd w:id="111"/>
    </w:p>
    <w:p w14:paraId="5FD34936"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rPr>
      </w:pPr>
    </w:p>
    <w:p w14:paraId="47AC946D" w14:textId="77777777" w:rsidR="00AC1F13" w:rsidRPr="001617B0" w:rsidRDefault="00AC1F13">
      <w:pPr>
        <w:numPr>
          <w:ilvl w:val="0"/>
          <w:numId w:val="16"/>
        </w:numPr>
        <w:jc w:val="center"/>
        <w:rPr>
          <w:rFonts w:eastAsia="Times New Roman" w:cstheme="minorHAnsi"/>
          <w:b/>
        </w:rPr>
      </w:pPr>
    </w:p>
    <w:p w14:paraId="42C70472" w14:textId="77777777" w:rsidR="00AC1F13" w:rsidRPr="001617B0" w:rsidRDefault="00AC1F13" w:rsidP="00AC1F13">
      <w:pPr>
        <w:autoSpaceDE w:val="0"/>
        <w:autoSpaceDN w:val="0"/>
        <w:adjustRightInd w:val="0"/>
        <w:spacing w:before="38"/>
        <w:ind w:firstLine="720"/>
        <w:jc w:val="both"/>
        <w:rPr>
          <w:rFonts w:eastAsia="Times New Roman" w:cstheme="minorHAnsi"/>
        </w:rPr>
      </w:pPr>
      <w:r w:rsidRPr="001617B0">
        <w:rPr>
          <w:rFonts w:eastAsia="Times New Roman" w:cstheme="minorHAnsi"/>
        </w:rPr>
        <w:t>Maksimalna etažna visina zgrade javne i društvene namjene utvrđuje se kao podrum i/ili suteren, prizemlje, kat i potkrovlje ili uvučena etaža, izvan granica GUP-a. Unutar granica GUP-a isto će biti određeno GUP-om, a preporuka je da visinom ne prelazi 4 nadzemne etaže i 15,0 m.</w:t>
      </w:r>
    </w:p>
    <w:p w14:paraId="68026400"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U ostalim slučajevima, etažna visina građevina javne i društvene namjene koje se grade na građevnim česticama ili u područjima druge namjene utvrđuje se sukladno uvjetima gradnje za namjenu određenu glavnom građevinom na čestici ili zonom u kojoj se gradi.</w:t>
      </w:r>
    </w:p>
    <w:p w14:paraId="3EC344FE"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643A9AD0" w14:textId="77777777" w:rsidR="00AC1F13" w:rsidRPr="001617B0" w:rsidRDefault="00AC1F13">
      <w:pPr>
        <w:numPr>
          <w:ilvl w:val="0"/>
          <w:numId w:val="16"/>
        </w:numPr>
        <w:jc w:val="center"/>
        <w:rPr>
          <w:rFonts w:eastAsia="Times New Roman" w:cstheme="minorHAnsi"/>
          <w:b/>
        </w:rPr>
      </w:pPr>
    </w:p>
    <w:p w14:paraId="375215E6" w14:textId="77777777" w:rsidR="00AC1F13" w:rsidRPr="001617B0" w:rsidRDefault="00AC1F13" w:rsidP="00AC1F13">
      <w:pPr>
        <w:jc w:val="both"/>
        <w:rPr>
          <w:rFonts w:eastAsia="Times New Roman" w:cstheme="minorHAnsi"/>
        </w:rPr>
      </w:pPr>
      <w:r w:rsidRPr="001617B0">
        <w:rPr>
          <w:rFonts w:eastAsia="Times New Roman" w:cstheme="minorHAnsi"/>
        </w:rPr>
        <w:tab/>
      </w:r>
      <w:bookmarkStart w:id="112" w:name="_Hlk482346784"/>
      <w:r w:rsidRPr="001617B0">
        <w:rPr>
          <w:rFonts w:eastAsia="Times New Roman" w:cstheme="minorHAnsi"/>
        </w:rPr>
        <w:t>Krovišta građevina javne i društvene namjene mogu se izvesti sukladno uvjetima iz članka 118. ovih Odredbi.</w:t>
      </w:r>
      <w:bookmarkEnd w:id="112"/>
    </w:p>
    <w:p w14:paraId="631EE774" w14:textId="77777777" w:rsidR="00AC1F13" w:rsidRPr="001617B0" w:rsidRDefault="00AC1F13" w:rsidP="00AC1F13">
      <w:pPr>
        <w:jc w:val="both"/>
        <w:rPr>
          <w:rFonts w:eastAsia="Times New Roman" w:cstheme="minorHAnsi"/>
          <w:strike/>
        </w:rPr>
      </w:pPr>
    </w:p>
    <w:p w14:paraId="33A2313F" w14:textId="77777777" w:rsidR="00AC1F13" w:rsidRPr="001617B0" w:rsidRDefault="00AC1F13">
      <w:pPr>
        <w:numPr>
          <w:ilvl w:val="0"/>
          <w:numId w:val="16"/>
        </w:numPr>
        <w:jc w:val="center"/>
        <w:rPr>
          <w:rFonts w:eastAsia="Times New Roman" w:cstheme="minorHAnsi"/>
          <w:b/>
        </w:rPr>
      </w:pPr>
    </w:p>
    <w:p w14:paraId="70480B23"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Na građevnim česticama javne i društvene namjene potrebno je osigurati športske i rekreacijske površine i igrališta za korisnike, kada je to sukladno konkretnoj detaljnoj namjeni građevine i posebnim propisima.</w:t>
      </w:r>
      <w:bookmarkStart w:id="113" w:name="_Toc132779445"/>
    </w:p>
    <w:p w14:paraId="16E021F9"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rPr>
      </w:pPr>
    </w:p>
    <w:p w14:paraId="2F84026F" w14:textId="77777777" w:rsidR="00AC1F13" w:rsidRPr="001617B0" w:rsidRDefault="00AC1F13" w:rsidP="00AC1F13">
      <w:pPr>
        <w:keepNext/>
        <w:jc w:val="right"/>
        <w:outlineLvl w:val="6"/>
        <w:rPr>
          <w:rFonts w:eastAsia="Times New Roman" w:cstheme="minorHAnsi"/>
          <w:b/>
          <w:lang w:eastAsia="x-none"/>
        </w:rPr>
      </w:pPr>
      <w:bookmarkStart w:id="114" w:name="_Toc163530976"/>
      <w:r w:rsidRPr="001617B0">
        <w:rPr>
          <w:rFonts w:eastAsia="Times New Roman" w:cstheme="minorHAnsi"/>
          <w:b/>
          <w:lang w:eastAsia="x-none"/>
        </w:rPr>
        <w:t>2.2.3.3. Uvjeti gradnje građevina gospodarske namjene</w:t>
      </w:r>
      <w:bookmarkEnd w:id="113"/>
      <w:bookmarkEnd w:id="114"/>
    </w:p>
    <w:p w14:paraId="765E1FE8" w14:textId="77777777" w:rsidR="00AC1F13" w:rsidRPr="001617B0" w:rsidRDefault="00AC1F13" w:rsidP="00AC1F13">
      <w:pPr>
        <w:autoSpaceDE w:val="0"/>
        <w:autoSpaceDN w:val="0"/>
        <w:adjustRightInd w:val="0"/>
        <w:ind w:left="900" w:hanging="900"/>
        <w:jc w:val="both"/>
        <w:rPr>
          <w:rFonts w:eastAsia="Times New Roman" w:cstheme="minorHAnsi"/>
        </w:rPr>
      </w:pPr>
    </w:p>
    <w:p w14:paraId="13FB0158" w14:textId="77777777" w:rsidR="00AC1F13" w:rsidRPr="001617B0" w:rsidRDefault="00AC1F13">
      <w:pPr>
        <w:numPr>
          <w:ilvl w:val="0"/>
          <w:numId w:val="16"/>
        </w:numPr>
        <w:jc w:val="center"/>
        <w:rPr>
          <w:rFonts w:eastAsia="Times New Roman" w:cstheme="minorHAnsi"/>
          <w:b/>
        </w:rPr>
      </w:pPr>
    </w:p>
    <w:p w14:paraId="1F6F3C67"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Građevine gospodarske namjene su proizvodne, poslovne i građevine namijenjene za poljoprivrednu djelatnost.</w:t>
      </w:r>
    </w:p>
    <w:p w14:paraId="096CEE13"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Proizvodne građevine su građevine industrijske, zanatske, i slične namjene u kojima se odvija proces proizvodnje, prerade ili dorade kao i objekti i postrojenja (građevine) za istraživanje i eksploataciju geotermalnih voda u energetske svrhe.</w:t>
      </w:r>
    </w:p>
    <w:p w14:paraId="32F5FA49"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bCs/>
        </w:rPr>
        <w:tab/>
        <w:t>Poslovne građevine</w:t>
      </w:r>
      <w:r w:rsidRPr="001617B0">
        <w:rPr>
          <w:rFonts w:eastAsia="Times New Roman" w:cstheme="minorHAnsi"/>
          <w:b/>
          <w:bCs/>
        </w:rPr>
        <w:t xml:space="preserve"> </w:t>
      </w:r>
      <w:r w:rsidRPr="001617B0">
        <w:rPr>
          <w:rFonts w:eastAsia="Times New Roman" w:cstheme="minorHAnsi"/>
        </w:rPr>
        <w:t>su građevine uslužne, trgovačke, komunalno-servisne, ugostiteljsko-turističke i slične namjene.</w:t>
      </w:r>
    </w:p>
    <w:p w14:paraId="218FA2E1" w14:textId="77777777" w:rsidR="00AC1F13" w:rsidRPr="001617B0" w:rsidRDefault="00AC1F13" w:rsidP="00AC1F13">
      <w:pPr>
        <w:tabs>
          <w:tab w:val="left" w:pos="851"/>
        </w:tabs>
        <w:ind w:right="-1"/>
        <w:jc w:val="both"/>
        <w:rPr>
          <w:rFonts w:eastAsia="Calibri" w:cstheme="minorHAnsi"/>
          <w:i/>
        </w:rPr>
      </w:pPr>
      <w:r w:rsidRPr="001617B0">
        <w:rPr>
          <w:rFonts w:eastAsia="Times New Roman" w:cstheme="minorHAnsi"/>
        </w:rPr>
        <w:tab/>
        <w:t>Građevine namijenjene za poljoprivrednu djelatnost su građevine za smještaj poljoprivrednih proizvoda i mehanizacije, uzgoj poljoprivrednih kultura i životinja, te građevine za preradu poljoprivrednih proizvoda i objekti i postrojenja (građevine) za istraživanje i eksploataciju geotermalnih voda u energetske</w:t>
      </w:r>
      <w:r w:rsidRPr="001617B0">
        <w:rPr>
          <w:rFonts w:eastAsia="Calibri" w:cstheme="minorHAnsi"/>
        </w:rPr>
        <w:t xml:space="preserve"> poljoprivredne svrhe (za zagrijavanje plastenika, staklenika i dr.)</w:t>
      </w:r>
    </w:p>
    <w:p w14:paraId="1E685BD8" w14:textId="5956C7DF" w:rsidR="00AC1F13" w:rsidRPr="001617B0" w:rsidRDefault="00AC1F13" w:rsidP="00AC1F13">
      <w:pPr>
        <w:tabs>
          <w:tab w:val="left" w:pos="900"/>
        </w:tabs>
        <w:autoSpaceDE w:val="0"/>
        <w:autoSpaceDN w:val="0"/>
        <w:adjustRightInd w:val="0"/>
        <w:jc w:val="both"/>
        <w:rPr>
          <w:rFonts w:eastAsia="Times New Roman" w:cstheme="minorHAnsi"/>
        </w:rPr>
      </w:pPr>
    </w:p>
    <w:p w14:paraId="24983999" w14:textId="4F418966" w:rsidR="00AC1F13" w:rsidRPr="001617B0" w:rsidRDefault="00AC1F13">
      <w:pPr>
        <w:pStyle w:val="Odlomakpopisa"/>
        <w:keepNext/>
        <w:numPr>
          <w:ilvl w:val="4"/>
          <w:numId w:val="26"/>
        </w:numPr>
        <w:outlineLvl w:val="7"/>
        <w:rPr>
          <w:rFonts w:cstheme="minorHAnsi"/>
          <w:bCs/>
          <w:u w:val="single"/>
          <w:lang w:eastAsia="x-none"/>
        </w:rPr>
      </w:pPr>
      <w:bookmarkStart w:id="115" w:name="_Toc132779446"/>
      <w:bookmarkStart w:id="116" w:name="_Toc163530977"/>
      <w:bookmarkStart w:id="117" w:name="_Toc163530978"/>
      <w:bookmarkStart w:id="118" w:name="_Hlk83383801"/>
      <w:bookmarkStart w:id="119" w:name="_Hlk83639631"/>
      <w:r w:rsidRPr="001617B0">
        <w:rPr>
          <w:rFonts w:cstheme="minorHAnsi"/>
          <w:bCs/>
          <w:u w:val="single"/>
          <w:lang w:eastAsia="x-none"/>
        </w:rPr>
        <w:t>Građevine proizvodne i poslovne namjene</w:t>
      </w:r>
      <w:bookmarkEnd w:id="115"/>
      <w:bookmarkEnd w:id="116"/>
      <w:r w:rsidRPr="001617B0">
        <w:rPr>
          <w:rFonts w:cstheme="minorHAnsi"/>
          <w:bCs/>
          <w:u w:val="single"/>
          <w:lang w:eastAsia="x-none"/>
        </w:rPr>
        <w:t xml:space="preserve"> </w:t>
      </w:r>
    </w:p>
    <w:p w14:paraId="550F83D6" w14:textId="77777777" w:rsidR="0073056F" w:rsidRPr="001617B0" w:rsidRDefault="0073056F" w:rsidP="0073056F">
      <w:pPr>
        <w:pStyle w:val="Odlomakpopisa"/>
        <w:keepNext/>
        <w:ind w:left="1789"/>
        <w:outlineLvl w:val="7"/>
        <w:rPr>
          <w:rFonts w:cstheme="minorHAnsi"/>
          <w:bCs/>
          <w:u w:val="single"/>
          <w:lang w:eastAsia="x-none"/>
        </w:rPr>
      </w:pPr>
    </w:p>
    <w:p w14:paraId="7EE66B09" w14:textId="77777777" w:rsidR="00AC1F13" w:rsidRPr="001617B0" w:rsidRDefault="00AC1F13" w:rsidP="00AC1F13">
      <w:pPr>
        <w:autoSpaceDE w:val="0"/>
        <w:autoSpaceDN w:val="0"/>
        <w:adjustRightInd w:val="0"/>
        <w:ind w:left="900" w:hanging="900"/>
        <w:jc w:val="both"/>
        <w:rPr>
          <w:rFonts w:eastAsia="Times New Roman" w:cstheme="minorHAnsi"/>
        </w:rPr>
      </w:pPr>
      <w:bookmarkStart w:id="120" w:name="_Hlk83640006"/>
    </w:p>
    <w:p w14:paraId="68A52AE8" w14:textId="77777777" w:rsidR="00AC1F13" w:rsidRPr="001617B0" w:rsidRDefault="00AC1F13">
      <w:pPr>
        <w:numPr>
          <w:ilvl w:val="0"/>
          <w:numId w:val="16"/>
        </w:numPr>
        <w:jc w:val="center"/>
        <w:rPr>
          <w:rFonts w:eastAsia="Times New Roman" w:cstheme="minorHAnsi"/>
          <w:b/>
        </w:rPr>
      </w:pPr>
    </w:p>
    <w:p w14:paraId="236C0330" w14:textId="77777777" w:rsidR="00AC1F13" w:rsidRPr="001617B0" w:rsidRDefault="00AC1F13" w:rsidP="00AC1F13">
      <w:pPr>
        <w:tabs>
          <w:tab w:val="left" w:pos="709"/>
        </w:tabs>
        <w:autoSpaceDE w:val="0"/>
        <w:autoSpaceDN w:val="0"/>
        <w:adjustRightInd w:val="0"/>
        <w:jc w:val="both"/>
        <w:rPr>
          <w:rFonts w:eastAsia="Times New Roman" w:cstheme="minorHAnsi"/>
        </w:rPr>
      </w:pPr>
      <w:r w:rsidRPr="001617B0">
        <w:rPr>
          <w:rFonts w:eastAsia="Times New Roman" w:cstheme="minorHAnsi"/>
        </w:rPr>
        <w:tab/>
        <w:t>Građevine proizvodne i poslovne namjene mogu se graditi u slijedećim područjima naselja:</w:t>
      </w:r>
    </w:p>
    <w:p w14:paraId="01C31A6A" w14:textId="77777777" w:rsidR="00AC1F13" w:rsidRPr="001617B0" w:rsidRDefault="00AC1F13">
      <w:pPr>
        <w:numPr>
          <w:ilvl w:val="0"/>
          <w:numId w:val="42"/>
        </w:numPr>
        <w:tabs>
          <w:tab w:val="left" w:pos="1260"/>
        </w:tabs>
        <w:autoSpaceDE w:val="0"/>
        <w:autoSpaceDN w:val="0"/>
        <w:adjustRightInd w:val="0"/>
        <w:ind w:left="1260"/>
        <w:jc w:val="both"/>
        <w:rPr>
          <w:rFonts w:eastAsia="Times New Roman" w:cstheme="minorHAnsi"/>
        </w:rPr>
      </w:pPr>
      <w:r w:rsidRPr="001617B0">
        <w:rPr>
          <w:rFonts w:eastAsia="Times New Roman" w:cstheme="minorHAnsi"/>
        </w:rPr>
        <w:t>u području obiteljskog stanovanja, u sklopu građevne čestice za obiteljsko stanovanje  ili na zasebnoj građevnoj čestici</w:t>
      </w:r>
    </w:p>
    <w:p w14:paraId="34D8FD0C" w14:textId="77777777" w:rsidR="00AC1F13" w:rsidRPr="001617B0" w:rsidRDefault="00AC1F13">
      <w:pPr>
        <w:numPr>
          <w:ilvl w:val="0"/>
          <w:numId w:val="42"/>
        </w:numPr>
        <w:tabs>
          <w:tab w:val="left" w:pos="1260"/>
        </w:tabs>
        <w:autoSpaceDE w:val="0"/>
        <w:autoSpaceDN w:val="0"/>
        <w:adjustRightInd w:val="0"/>
        <w:ind w:left="1260"/>
        <w:jc w:val="both"/>
        <w:rPr>
          <w:rFonts w:eastAsia="Times New Roman" w:cstheme="minorHAnsi"/>
        </w:rPr>
      </w:pPr>
      <w:r w:rsidRPr="001617B0">
        <w:rPr>
          <w:rFonts w:eastAsia="Times New Roman" w:cstheme="minorHAnsi"/>
        </w:rPr>
        <w:t>u zoni višestambene gradnje na zasebnoj građevnoj čestici</w:t>
      </w:r>
    </w:p>
    <w:p w14:paraId="0370731B" w14:textId="77777777" w:rsidR="00AC1F13" w:rsidRPr="001617B0" w:rsidRDefault="00AC1F13">
      <w:pPr>
        <w:numPr>
          <w:ilvl w:val="0"/>
          <w:numId w:val="42"/>
        </w:numPr>
        <w:tabs>
          <w:tab w:val="left" w:pos="1260"/>
        </w:tabs>
        <w:autoSpaceDE w:val="0"/>
        <w:autoSpaceDN w:val="0"/>
        <w:adjustRightInd w:val="0"/>
        <w:ind w:left="1260"/>
        <w:jc w:val="both"/>
        <w:rPr>
          <w:rFonts w:eastAsia="Times New Roman" w:cstheme="minorHAnsi"/>
        </w:rPr>
      </w:pPr>
      <w:r w:rsidRPr="001617B0">
        <w:rPr>
          <w:rFonts w:eastAsia="Times New Roman" w:cstheme="minorHAnsi"/>
        </w:rPr>
        <w:t xml:space="preserve">u proizvodnoj, poslovnoj i mješovitoj gospodarskoj zoni </w:t>
      </w:r>
    </w:p>
    <w:p w14:paraId="0BFC90B4" w14:textId="69F294EC" w:rsidR="00E1785C" w:rsidRDefault="00AC1F13">
      <w:pPr>
        <w:numPr>
          <w:ilvl w:val="0"/>
          <w:numId w:val="42"/>
        </w:numPr>
        <w:tabs>
          <w:tab w:val="left" w:pos="1260"/>
        </w:tabs>
        <w:autoSpaceDE w:val="0"/>
        <w:autoSpaceDN w:val="0"/>
        <w:adjustRightInd w:val="0"/>
        <w:ind w:left="1260"/>
        <w:jc w:val="both"/>
        <w:rPr>
          <w:rFonts w:eastAsia="Times New Roman" w:cstheme="minorHAnsi"/>
        </w:rPr>
      </w:pPr>
      <w:r w:rsidRPr="001617B0">
        <w:rPr>
          <w:rFonts w:eastAsia="Times New Roman" w:cstheme="minorHAnsi"/>
        </w:rPr>
        <w:t>u zoni športsko-rekreacijske namjene</w:t>
      </w:r>
    </w:p>
    <w:p w14:paraId="1A480E3C" w14:textId="77777777" w:rsidR="00E1785C" w:rsidRDefault="00E1785C">
      <w:pPr>
        <w:rPr>
          <w:rFonts w:eastAsia="Times New Roman" w:cstheme="minorHAnsi"/>
        </w:rPr>
      </w:pPr>
      <w:r>
        <w:rPr>
          <w:rFonts w:eastAsia="Times New Roman" w:cstheme="minorHAnsi"/>
        </w:rPr>
        <w:br w:type="page"/>
      </w:r>
    </w:p>
    <w:p w14:paraId="2BF05FFE" w14:textId="77777777" w:rsidR="00AC1F13" w:rsidRPr="001617B0" w:rsidRDefault="00AC1F13">
      <w:pPr>
        <w:numPr>
          <w:ilvl w:val="0"/>
          <w:numId w:val="16"/>
        </w:numPr>
        <w:jc w:val="center"/>
        <w:rPr>
          <w:rFonts w:eastAsia="Times New Roman" w:cstheme="minorHAnsi"/>
          <w:b/>
        </w:rPr>
      </w:pPr>
    </w:p>
    <w:p w14:paraId="3F9F6F36" w14:textId="77777777" w:rsidR="00AC1F13" w:rsidRPr="001617B0" w:rsidRDefault="00AC1F13" w:rsidP="00AC1F13">
      <w:pPr>
        <w:tabs>
          <w:tab w:val="left" w:pos="709"/>
        </w:tabs>
        <w:autoSpaceDE w:val="0"/>
        <w:autoSpaceDN w:val="0"/>
        <w:adjustRightInd w:val="0"/>
        <w:jc w:val="both"/>
        <w:rPr>
          <w:rFonts w:eastAsia="Times New Roman" w:cstheme="minorHAnsi"/>
        </w:rPr>
      </w:pPr>
      <w:r w:rsidRPr="001617B0">
        <w:rPr>
          <w:rFonts w:eastAsia="Times New Roman" w:cstheme="minorHAnsi"/>
        </w:rPr>
        <w:tab/>
        <w:t>Na području obuhvata ovog Plana, unutar građevinskih područja naselja, nalaze se:</w:t>
      </w:r>
    </w:p>
    <w:p w14:paraId="627A3F96" w14:textId="77777777" w:rsidR="00AC1F13" w:rsidRPr="001617B0" w:rsidRDefault="00AC1F13">
      <w:pPr>
        <w:numPr>
          <w:ilvl w:val="0"/>
          <w:numId w:val="189"/>
        </w:numPr>
        <w:tabs>
          <w:tab w:val="left" w:pos="709"/>
        </w:tabs>
        <w:autoSpaceDE w:val="0"/>
        <w:autoSpaceDN w:val="0"/>
        <w:adjustRightInd w:val="0"/>
        <w:contextualSpacing/>
        <w:jc w:val="both"/>
        <w:rPr>
          <w:rFonts w:eastAsia="Times New Roman" w:cstheme="minorHAnsi"/>
          <w:lang w:eastAsia="x-none"/>
        </w:rPr>
      </w:pPr>
      <w:r w:rsidRPr="001617B0">
        <w:rPr>
          <w:rFonts w:eastAsia="Times New Roman" w:cstheme="minorHAnsi"/>
          <w:lang w:eastAsia="x-none"/>
        </w:rPr>
        <w:t>gospodarska zona u naselju Marindvor,</w:t>
      </w:r>
    </w:p>
    <w:p w14:paraId="06E63696" w14:textId="77777777" w:rsidR="00AC1F13" w:rsidRPr="001617B0" w:rsidRDefault="00AC1F13">
      <w:pPr>
        <w:numPr>
          <w:ilvl w:val="0"/>
          <w:numId w:val="189"/>
        </w:numPr>
        <w:tabs>
          <w:tab w:val="left" w:pos="709"/>
        </w:tabs>
        <w:autoSpaceDE w:val="0"/>
        <w:autoSpaceDN w:val="0"/>
        <w:adjustRightInd w:val="0"/>
        <w:contextualSpacing/>
        <w:jc w:val="both"/>
        <w:rPr>
          <w:rFonts w:eastAsia="Times New Roman" w:cstheme="minorHAnsi"/>
          <w:lang w:eastAsia="x-none"/>
        </w:rPr>
      </w:pPr>
      <w:r w:rsidRPr="001617B0">
        <w:rPr>
          <w:rFonts w:eastAsia="Times New Roman" w:cstheme="minorHAnsi"/>
          <w:lang w:eastAsia="x-none"/>
        </w:rPr>
        <w:t>gospodarska zona u naselju Požega – „Luka 1“</w:t>
      </w:r>
    </w:p>
    <w:p w14:paraId="48C8CAD8" w14:textId="77777777" w:rsidR="00AC1F13" w:rsidRPr="001617B0" w:rsidRDefault="00AC1F13">
      <w:pPr>
        <w:numPr>
          <w:ilvl w:val="0"/>
          <w:numId w:val="189"/>
        </w:numPr>
        <w:tabs>
          <w:tab w:val="left" w:pos="709"/>
        </w:tabs>
        <w:autoSpaceDE w:val="0"/>
        <w:autoSpaceDN w:val="0"/>
        <w:adjustRightInd w:val="0"/>
        <w:contextualSpacing/>
        <w:jc w:val="both"/>
        <w:rPr>
          <w:rFonts w:eastAsia="Times New Roman" w:cstheme="minorHAnsi"/>
          <w:i/>
          <w:lang w:eastAsia="x-none"/>
        </w:rPr>
      </w:pPr>
      <w:r w:rsidRPr="001617B0">
        <w:rPr>
          <w:rFonts w:eastAsia="Times New Roman" w:cstheme="minorHAnsi"/>
          <w:lang w:eastAsia="x-none"/>
        </w:rPr>
        <w:t>gospodarske zone u gradu Požegi  unutar obuhvata GUP-a,</w:t>
      </w:r>
    </w:p>
    <w:p w14:paraId="5A1A9CB4" w14:textId="77777777" w:rsidR="00AC1F13" w:rsidRPr="001617B0" w:rsidRDefault="00AC1F13" w:rsidP="00AC1F13">
      <w:pPr>
        <w:tabs>
          <w:tab w:val="left" w:pos="709"/>
        </w:tabs>
        <w:ind w:left="709" w:right="-1"/>
        <w:jc w:val="both"/>
        <w:rPr>
          <w:rFonts w:eastAsia="Times New Roman" w:cstheme="minorHAnsi"/>
          <w:i/>
        </w:rPr>
      </w:pPr>
      <w:r w:rsidRPr="001617B0">
        <w:rPr>
          <w:rFonts w:eastAsia="Times New Roman" w:cstheme="minorHAnsi"/>
          <w:i/>
        </w:rPr>
        <w:tab/>
      </w:r>
    </w:p>
    <w:p w14:paraId="49FA963B" w14:textId="77777777" w:rsidR="00AC1F13" w:rsidRPr="001617B0" w:rsidRDefault="00AC1F13" w:rsidP="00AC1F13">
      <w:pPr>
        <w:tabs>
          <w:tab w:val="left" w:pos="0"/>
        </w:tabs>
        <w:autoSpaceDE w:val="0"/>
        <w:autoSpaceDN w:val="0"/>
        <w:adjustRightInd w:val="0"/>
        <w:jc w:val="both"/>
        <w:rPr>
          <w:rFonts w:eastAsia="Times New Roman" w:cstheme="minorHAnsi"/>
        </w:rPr>
      </w:pPr>
      <w:r w:rsidRPr="001617B0">
        <w:rPr>
          <w:rFonts w:eastAsia="Times New Roman" w:cstheme="minorHAnsi"/>
        </w:rPr>
        <w:tab/>
        <w:t>Gospodarske zone u naselju Marindvor označena je na kartografskom prikazu br.4.9. "Građevinska područja" -  za naselja Novi Štitnjak, Marindvor, Štitnjak i Golobrdci, dok je gospodarska zona „Luka 1“ označena na kartografskom prikazu br.4.1. "Građevinska područja" -  Požega, a sve u mjerilu 1 : 5.000.</w:t>
      </w:r>
    </w:p>
    <w:p w14:paraId="2D624467" w14:textId="77777777" w:rsidR="00AC1F13" w:rsidRPr="001617B0" w:rsidRDefault="00AC1F13" w:rsidP="00AC1F13">
      <w:pPr>
        <w:tabs>
          <w:tab w:val="left" w:pos="709"/>
        </w:tabs>
        <w:jc w:val="both"/>
        <w:rPr>
          <w:rFonts w:eastAsia="Times New Roman" w:cstheme="minorHAnsi"/>
        </w:rPr>
      </w:pPr>
      <w:r w:rsidRPr="001617B0">
        <w:rPr>
          <w:rFonts w:eastAsia="Times New Roman" w:cstheme="minorHAnsi"/>
        </w:rPr>
        <w:tab/>
        <w:t>Gospodarska zona u Marindvoru te gospodarske zona „Luka 1“ rješavat će se neposrednom provedbom temeljem odredbi ovog poglavlja, obzirom da se gospodarska zona "Marindvor" smatra izgrađenim dijelom građevinskog područja, dok se gospodarska zona „Luka 1“ smtra uređenim dijelom istoga..</w:t>
      </w:r>
    </w:p>
    <w:p w14:paraId="2DE6FDA2" w14:textId="77777777" w:rsidR="00AC1F13" w:rsidRPr="001617B0" w:rsidRDefault="00AC1F13" w:rsidP="00AC1F13">
      <w:pPr>
        <w:ind w:firstLine="708"/>
        <w:jc w:val="both"/>
        <w:rPr>
          <w:rFonts w:eastAsia="Times New Roman" w:cstheme="minorHAnsi"/>
        </w:rPr>
      </w:pPr>
      <w:r w:rsidRPr="001617B0">
        <w:rPr>
          <w:rFonts w:eastAsia="Times New Roman" w:cstheme="minorHAnsi"/>
        </w:rPr>
        <w:t>Gospodarske zone unutar grada Požege  rješavat će se temeljem GUP-a Požege te se ne prikazuju ovim Planom.</w:t>
      </w:r>
    </w:p>
    <w:p w14:paraId="119CFE01" w14:textId="77777777" w:rsidR="00AC1F13" w:rsidRPr="001617B0" w:rsidRDefault="00AC1F13" w:rsidP="00AC1F13">
      <w:pPr>
        <w:ind w:firstLine="708"/>
        <w:jc w:val="both"/>
        <w:rPr>
          <w:rFonts w:eastAsia="Times New Roman" w:cstheme="minorHAnsi"/>
          <w:strike/>
        </w:rPr>
      </w:pPr>
      <w:r w:rsidRPr="001617B0">
        <w:rPr>
          <w:rFonts w:eastAsia="Times New Roman" w:cstheme="minorHAnsi"/>
        </w:rPr>
        <w:tab/>
        <w:t xml:space="preserve">Na području obuhvata ovog Plana, unutar građevinskih područja naselja moguće je, uređivati i planirati i druge gospodarske zone sukladno potrebama i uvjetima propisanim ovim poglavljem, kao i dokumentima prostornog uređenja užeg područja, uz uvjet da zadovoljavaju minimalnu površinu propisanu člankom 27. ovih Odredbi.   </w:t>
      </w:r>
    </w:p>
    <w:p w14:paraId="4EC93126" w14:textId="77777777" w:rsidR="00AC1F13" w:rsidRPr="001617B0" w:rsidRDefault="00AC1F13" w:rsidP="00AC1F13">
      <w:pPr>
        <w:ind w:firstLine="708"/>
        <w:jc w:val="both"/>
        <w:rPr>
          <w:rFonts w:eastAsia="Times New Roman" w:cstheme="minorHAnsi"/>
        </w:rPr>
      </w:pPr>
      <w:r w:rsidRPr="001617B0">
        <w:rPr>
          <w:rFonts w:eastAsia="Times New Roman" w:cstheme="minorHAnsi"/>
        </w:rPr>
        <w:t>Za navedene zone, kao i za eventualne novoplanirane zone iz prethodnog stavka,  izrada zasebnog urbanističkog plana uređenja može se odrediti odlukom o izradi, a temeljem odredbi važećeg zakona o prostornom uređenju kad one propisuju da se obuhvat izrade nekog plana može odrediti i za područje za koje obuhvat nije određen prostornim planom lokalne razine šireg područja.</w:t>
      </w:r>
      <w:bookmarkEnd w:id="120"/>
    </w:p>
    <w:p w14:paraId="176F4EE8" w14:textId="77777777" w:rsidR="00AC1F13" w:rsidRPr="001617B0" w:rsidRDefault="00AC1F13" w:rsidP="00AC1F13">
      <w:pPr>
        <w:ind w:firstLine="709"/>
        <w:jc w:val="both"/>
        <w:rPr>
          <w:rFonts w:eastAsia="Times New Roman" w:cstheme="minorHAnsi"/>
        </w:rPr>
      </w:pPr>
    </w:p>
    <w:p w14:paraId="2432D46D" w14:textId="77777777" w:rsidR="00AC1F13" w:rsidRPr="001617B0" w:rsidRDefault="00AC1F13">
      <w:pPr>
        <w:numPr>
          <w:ilvl w:val="0"/>
          <w:numId w:val="16"/>
        </w:numPr>
        <w:jc w:val="center"/>
        <w:rPr>
          <w:rFonts w:eastAsia="Times New Roman" w:cstheme="minorHAnsi"/>
          <w:b/>
        </w:rPr>
      </w:pPr>
    </w:p>
    <w:p w14:paraId="4D0C31A3"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Gospodarske zone iz prethodnog članka Odredbi mogu biti jednonamjenske (poslovne, proizvodne, ugostiteljsko-turističke, energetske, trgovačko-uslužne zone te zone malog i srednjeg poduzetništva i sl.) ili mješovite.</w:t>
      </w:r>
    </w:p>
    <w:p w14:paraId="67D92476"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 xml:space="preserve">Unutar mješovitih gospodarskih zona mogu se osnivati i pojedinačne, manje, namjenske (specijalizirane) gospodarske zone određene jednom od namjena navedenih u prethodnom stavku. </w:t>
      </w:r>
    </w:p>
    <w:p w14:paraId="1058B270" w14:textId="77777777" w:rsidR="00AC1F13" w:rsidRPr="001617B0" w:rsidRDefault="00AC1F13" w:rsidP="00AC1F13">
      <w:pPr>
        <w:rPr>
          <w:rFonts w:eastAsia="Times New Roman" w:cstheme="minorHAnsi"/>
          <w:b/>
        </w:rPr>
      </w:pPr>
    </w:p>
    <w:p w14:paraId="35C237EC" w14:textId="77777777" w:rsidR="00AC1F13" w:rsidRPr="001617B0" w:rsidRDefault="00AC1F13">
      <w:pPr>
        <w:numPr>
          <w:ilvl w:val="0"/>
          <w:numId w:val="16"/>
        </w:numPr>
        <w:jc w:val="center"/>
        <w:rPr>
          <w:rFonts w:eastAsia="Times New Roman" w:cstheme="minorHAnsi"/>
          <w:b/>
        </w:rPr>
      </w:pPr>
    </w:p>
    <w:p w14:paraId="76E82C47" w14:textId="77777777" w:rsidR="00AC1F13" w:rsidRPr="001617B0" w:rsidRDefault="00AC1F13" w:rsidP="00AC1F13">
      <w:pPr>
        <w:ind w:firstLine="708"/>
        <w:jc w:val="both"/>
        <w:rPr>
          <w:rFonts w:eastAsia="Times New Roman" w:cstheme="minorHAnsi"/>
        </w:rPr>
      </w:pPr>
      <w:bookmarkStart w:id="121" w:name="_Hlk25928747"/>
      <w:bookmarkStart w:id="122" w:name="_Hlk41913755"/>
      <w:r w:rsidRPr="001617B0">
        <w:rPr>
          <w:rFonts w:eastAsia="Times New Roman" w:cstheme="minorHAnsi"/>
        </w:rPr>
        <w:t xml:space="preserve">U svim proizvodnim, poslovnim i mješovitim gospodarskim zonama dozvoljena je gradnja poslovnih i proizvodnih građevina (građevine uslužne, trgovačke, komunalno-servisne, ugostiteljsko – turističke, industrijske, prerađivačke, energetske, zanatske i sve slične namjene te one koje zbog prostornih i drugih ograničenja ne mogu biti smještene unutar drugih područja naselja) kao i njihove različite kombinacije u sklopu jedne građevine. </w:t>
      </w:r>
    </w:p>
    <w:bookmarkEnd w:id="121"/>
    <w:p w14:paraId="43F78DF0" w14:textId="77777777" w:rsidR="00AC1F13" w:rsidRPr="001617B0" w:rsidRDefault="00AC1F13" w:rsidP="00AC1F13">
      <w:pPr>
        <w:ind w:firstLine="708"/>
        <w:jc w:val="both"/>
        <w:rPr>
          <w:rFonts w:eastAsia="Times New Roman" w:cstheme="minorHAnsi"/>
        </w:rPr>
      </w:pPr>
      <w:r w:rsidRPr="001617B0">
        <w:rPr>
          <w:rFonts w:eastAsia="Times New Roman" w:cstheme="minorHAnsi"/>
        </w:rPr>
        <w:t>U proizvodnim i mješovitim gospodarskim zonama mogu se smještati i građevine za poljoprivrednu djelatnost, samostalno ili uz druge namjene, dok se u poslovnim zonama poljoprivredne građevine mogu smještati samo kao sastavni ili prateći dio funkcija ostalih gospodarskih namjena u samoj zoni. Za gradnju građevina namijenjenih za poljoprivrednu djelatnost, u tom se slučaju, primjenjuju odgovarajući uvjeti iz poglavlja 2.2.3.3.2 ovih Odredbi, dopunjeni uvjetima propisanim ovim poglavljem.</w:t>
      </w:r>
    </w:p>
    <w:p w14:paraId="0B0D0AA1"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U zonama iz prethodna dva stavka dozvoljena je i gradnja svih građevina za iskorištavanje obnovljivih izvora energije sukladno Odredbama poglavlja 5.7. i ovog poglavlja. </w:t>
      </w:r>
    </w:p>
    <w:p w14:paraId="0E5D7F2F" w14:textId="77777777" w:rsidR="00AC1F13" w:rsidRPr="001617B0" w:rsidRDefault="00AC1F13" w:rsidP="00AC1F13">
      <w:pPr>
        <w:ind w:firstLine="708"/>
        <w:jc w:val="both"/>
        <w:rPr>
          <w:rFonts w:eastAsia="Times New Roman" w:cstheme="minorHAnsi"/>
        </w:rPr>
      </w:pPr>
      <w:r w:rsidRPr="001617B0">
        <w:rPr>
          <w:rFonts w:eastAsia="Times New Roman" w:cstheme="minorHAnsi"/>
        </w:rPr>
        <w:t>Gradnja sunčanih elektrana te postava fotonaponskih modula na stupovima unutar granica građevinskog područja, u pravilu se može dozvoliti samo unutar gospodarskih zona koje će planovima užih područja definirati takvu namjenu.</w:t>
      </w:r>
    </w:p>
    <w:p w14:paraId="33E4E67F"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Uz navedeno, određuje se u ovom trenutku prepoznata lokacija za gradnju građevina iz prethodnog stavka, i to na k.č.br. 39/3, 4044/1, 4057/1, 4056/1, 4052/1. 4052/2 i 4051/1 k.o. Požega.  </w:t>
      </w:r>
    </w:p>
    <w:p w14:paraId="6F6B675B" w14:textId="77777777" w:rsidR="00AC1F13" w:rsidRPr="001617B0" w:rsidRDefault="00AC1F13" w:rsidP="00AC1F13">
      <w:pPr>
        <w:ind w:firstLine="708"/>
        <w:jc w:val="both"/>
        <w:rPr>
          <w:rFonts w:eastAsia="Times New Roman" w:cstheme="minorHAnsi"/>
        </w:rPr>
      </w:pPr>
      <w:r w:rsidRPr="001617B0">
        <w:rPr>
          <w:rFonts w:eastAsia="Times New Roman" w:cstheme="minorHAnsi"/>
        </w:rPr>
        <w:t>Ostale zone mogu se odrediti planova užih područja.</w:t>
      </w:r>
    </w:p>
    <w:p w14:paraId="06690A5E" w14:textId="77777777" w:rsidR="00AC1F13" w:rsidRPr="001617B0" w:rsidRDefault="00AC1F13" w:rsidP="00AC1F13">
      <w:pPr>
        <w:ind w:firstLine="708"/>
        <w:jc w:val="both"/>
        <w:rPr>
          <w:rFonts w:eastAsia="Times New Roman" w:cstheme="minorHAnsi"/>
        </w:rPr>
      </w:pPr>
      <w:r w:rsidRPr="001617B0">
        <w:rPr>
          <w:rFonts w:eastAsia="Times New Roman" w:cstheme="minorHAnsi"/>
        </w:rPr>
        <w:lastRenderedPageBreak/>
        <w:t>Gospodarskom, proizvodnom, poslovnom, ugostiteljsko – turističkom, mješovitom ili drugom zonom smatra se svako područje naselja na kojem je izgrađeno ili se planira gradnja građevina iz stavka 1. ovog članka, a zauzima površinu veću od 5.000 m</w:t>
      </w:r>
      <w:r w:rsidRPr="001617B0">
        <w:rPr>
          <w:rFonts w:eastAsia="Times New Roman" w:cstheme="minorHAnsi"/>
          <w:vertAlign w:val="superscript"/>
        </w:rPr>
        <w:t>2</w:t>
      </w:r>
      <w:r w:rsidRPr="001617B0">
        <w:rPr>
          <w:rFonts w:eastAsia="Times New Roman" w:cstheme="minorHAnsi"/>
        </w:rPr>
        <w:t>.</w:t>
      </w:r>
    </w:p>
    <w:bookmarkEnd w:id="122"/>
    <w:p w14:paraId="06BF78D1" w14:textId="77777777" w:rsidR="00AC1F13" w:rsidRPr="001617B0" w:rsidRDefault="00AC1F13" w:rsidP="00AC1F13">
      <w:pPr>
        <w:tabs>
          <w:tab w:val="left" w:pos="2445"/>
        </w:tabs>
        <w:autoSpaceDE w:val="0"/>
        <w:autoSpaceDN w:val="0"/>
        <w:adjustRightInd w:val="0"/>
        <w:jc w:val="both"/>
        <w:rPr>
          <w:rFonts w:eastAsia="Times New Roman" w:cstheme="minorHAnsi"/>
        </w:rPr>
      </w:pPr>
    </w:p>
    <w:p w14:paraId="7A8A9408" w14:textId="77777777" w:rsidR="00AC1F13" w:rsidRPr="001617B0" w:rsidRDefault="00AC1F13">
      <w:pPr>
        <w:numPr>
          <w:ilvl w:val="0"/>
          <w:numId w:val="16"/>
        </w:numPr>
        <w:jc w:val="center"/>
        <w:rPr>
          <w:rFonts w:eastAsia="Times New Roman" w:cstheme="minorHAnsi"/>
          <w:b/>
        </w:rPr>
      </w:pPr>
    </w:p>
    <w:p w14:paraId="315DFA42" w14:textId="77777777" w:rsidR="00AC1F13" w:rsidRPr="001617B0" w:rsidRDefault="00AC1F13" w:rsidP="00AC1F13">
      <w:pPr>
        <w:autoSpaceDE w:val="0"/>
        <w:autoSpaceDN w:val="0"/>
        <w:adjustRightInd w:val="0"/>
        <w:ind w:firstLine="709"/>
        <w:jc w:val="both"/>
        <w:rPr>
          <w:rFonts w:eastAsia="Calibri" w:cstheme="minorHAnsi"/>
        </w:rPr>
      </w:pPr>
      <w:r w:rsidRPr="001617B0">
        <w:rPr>
          <w:rFonts w:eastAsia="Calibri" w:cstheme="minorHAnsi"/>
        </w:rPr>
        <w:t>Unutar istražnih prostora i postojećih eksploatacijskih polja geotermalnih voda u energetske svrhe koje se mogu planirati unutar naselja mogu se graditi:</w:t>
      </w:r>
    </w:p>
    <w:p w14:paraId="7D56797C" w14:textId="77777777" w:rsidR="00AC1F13" w:rsidRPr="001617B0" w:rsidRDefault="00AC1F13">
      <w:pPr>
        <w:numPr>
          <w:ilvl w:val="0"/>
          <w:numId w:val="173"/>
        </w:numPr>
        <w:autoSpaceDE w:val="0"/>
        <w:autoSpaceDN w:val="0"/>
        <w:adjustRightInd w:val="0"/>
        <w:ind w:left="993" w:hanging="284"/>
        <w:jc w:val="both"/>
        <w:rPr>
          <w:rFonts w:eastAsia="Calibri" w:cstheme="minorHAnsi"/>
        </w:rPr>
      </w:pPr>
      <w:r w:rsidRPr="001617B0">
        <w:rPr>
          <w:rFonts w:eastAsia="Calibri" w:cstheme="minorHAnsi"/>
        </w:rPr>
        <w:t>bušotine u fazi istraživanja</w:t>
      </w:r>
    </w:p>
    <w:p w14:paraId="797F7D22" w14:textId="77777777" w:rsidR="00AC1F13" w:rsidRPr="001617B0" w:rsidRDefault="00AC1F13">
      <w:pPr>
        <w:numPr>
          <w:ilvl w:val="0"/>
          <w:numId w:val="173"/>
        </w:numPr>
        <w:autoSpaceDE w:val="0"/>
        <w:autoSpaceDN w:val="0"/>
        <w:adjustRightInd w:val="0"/>
        <w:ind w:left="993" w:hanging="284"/>
        <w:jc w:val="both"/>
        <w:rPr>
          <w:rFonts w:eastAsia="Calibri" w:cstheme="minorHAnsi"/>
        </w:rPr>
      </w:pPr>
      <w:r w:rsidRPr="001617B0">
        <w:rPr>
          <w:rFonts w:eastAsia="Calibri" w:cstheme="minorHAnsi"/>
        </w:rPr>
        <w:t>bušotinski prostor u fazi eksploatacije</w:t>
      </w:r>
    </w:p>
    <w:p w14:paraId="2AF0818E" w14:textId="77777777" w:rsidR="00AC1F13" w:rsidRPr="001617B0" w:rsidRDefault="00AC1F13">
      <w:pPr>
        <w:numPr>
          <w:ilvl w:val="0"/>
          <w:numId w:val="173"/>
        </w:numPr>
        <w:autoSpaceDE w:val="0"/>
        <w:autoSpaceDN w:val="0"/>
        <w:adjustRightInd w:val="0"/>
        <w:ind w:left="993" w:hanging="284"/>
        <w:jc w:val="both"/>
        <w:rPr>
          <w:rFonts w:eastAsia="Calibri" w:cstheme="minorHAnsi"/>
        </w:rPr>
      </w:pPr>
      <w:r w:rsidRPr="001617B0">
        <w:rPr>
          <w:rFonts w:eastAsia="Calibri" w:cstheme="minorHAnsi"/>
        </w:rPr>
        <w:t>cjevovodi od bušotina do spoja na postojeći sabirno-transportni sustav, te ostali cjevovodi unutar i izvan eksploatacijskih polja</w:t>
      </w:r>
    </w:p>
    <w:p w14:paraId="67A6F655" w14:textId="77777777" w:rsidR="00AC1F13" w:rsidRPr="001617B0" w:rsidRDefault="00AC1F13">
      <w:pPr>
        <w:numPr>
          <w:ilvl w:val="0"/>
          <w:numId w:val="173"/>
        </w:numPr>
        <w:autoSpaceDE w:val="0"/>
        <w:autoSpaceDN w:val="0"/>
        <w:adjustRightInd w:val="0"/>
        <w:ind w:left="993" w:hanging="284"/>
        <w:jc w:val="both"/>
        <w:rPr>
          <w:rFonts w:eastAsia="Calibri" w:cstheme="minorHAnsi"/>
        </w:rPr>
      </w:pPr>
      <w:r w:rsidRPr="001617B0">
        <w:rPr>
          <w:rFonts w:eastAsia="Calibri" w:cstheme="minorHAnsi"/>
        </w:rPr>
        <w:t>priključne ceste</w:t>
      </w:r>
    </w:p>
    <w:p w14:paraId="0B44FB3D" w14:textId="77777777" w:rsidR="00AC1F13" w:rsidRPr="001617B0" w:rsidRDefault="00AC1F13">
      <w:pPr>
        <w:numPr>
          <w:ilvl w:val="0"/>
          <w:numId w:val="173"/>
        </w:numPr>
        <w:autoSpaceDE w:val="0"/>
        <w:autoSpaceDN w:val="0"/>
        <w:adjustRightInd w:val="0"/>
        <w:ind w:left="993" w:hanging="284"/>
        <w:jc w:val="both"/>
        <w:rPr>
          <w:rFonts w:eastAsia="Calibri" w:cstheme="minorHAnsi"/>
        </w:rPr>
      </w:pPr>
      <w:r w:rsidRPr="001617B0">
        <w:rPr>
          <w:rFonts w:eastAsia="Calibri" w:cstheme="minorHAnsi"/>
        </w:rPr>
        <w:t>otpremne, mjerne, sabirne i kompresorske stanice i slična postrojenja,</w:t>
      </w:r>
    </w:p>
    <w:p w14:paraId="70671D43" w14:textId="77777777" w:rsidR="00AC1F13" w:rsidRPr="001617B0" w:rsidRDefault="00AC1F13">
      <w:pPr>
        <w:numPr>
          <w:ilvl w:val="0"/>
          <w:numId w:val="173"/>
        </w:numPr>
        <w:autoSpaceDE w:val="0"/>
        <w:autoSpaceDN w:val="0"/>
        <w:adjustRightInd w:val="0"/>
        <w:ind w:left="993" w:hanging="284"/>
        <w:jc w:val="both"/>
        <w:rPr>
          <w:rFonts w:eastAsia="Calibri" w:cstheme="minorHAnsi"/>
        </w:rPr>
      </w:pPr>
      <w:r w:rsidRPr="001617B0">
        <w:rPr>
          <w:rFonts w:eastAsia="Calibri" w:cstheme="minorHAnsi"/>
        </w:rPr>
        <w:t>signalne kablove, ograde</w:t>
      </w:r>
    </w:p>
    <w:p w14:paraId="3EDA85D5" w14:textId="77777777" w:rsidR="00AC1F13" w:rsidRPr="001617B0" w:rsidRDefault="00AC1F13">
      <w:pPr>
        <w:numPr>
          <w:ilvl w:val="0"/>
          <w:numId w:val="173"/>
        </w:numPr>
        <w:autoSpaceDE w:val="0"/>
        <w:autoSpaceDN w:val="0"/>
        <w:adjustRightInd w:val="0"/>
        <w:ind w:left="993" w:hanging="284"/>
        <w:jc w:val="both"/>
        <w:rPr>
          <w:rFonts w:eastAsia="Calibri" w:cstheme="minorHAnsi"/>
        </w:rPr>
      </w:pPr>
      <w:r w:rsidRPr="001617B0">
        <w:rPr>
          <w:rFonts w:eastAsia="Calibri" w:cstheme="minorHAnsi"/>
        </w:rPr>
        <w:t xml:space="preserve">visokonaponske 10 kV i niskonaponske energetske vodove, uključivo trafostanice 10/04 kV </w:t>
      </w:r>
    </w:p>
    <w:p w14:paraId="604D04D5" w14:textId="77777777" w:rsidR="00AC1F13" w:rsidRPr="001617B0" w:rsidRDefault="00AC1F13">
      <w:pPr>
        <w:numPr>
          <w:ilvl w:val="0"/>
          <w:numId w:val="173"/>
        </w:numPr>
        <w:autoSpaceDE w:val="0"/>
        <w:autoSpaceDN w:val="0"/>
        <w:adjustRightInd w:val="0"/>
        <w:ind w:left="993" w:hanging="284"/>
        <w:contextualSpacing/>
        <w:jc w:val="both"/>
        <w:rPr>
          <w:rFonts w:eastAsia="Calibri" w:cstheme="minorHAnsi"/>
        </w:rPr>
      </w:pPr>
      <w:r w:rsidRPr="001617B0">
        <w:rPr>
          <w:rFonts w:eastAsia="Calibri" w:cstheme="minorHAnsi"/>
        </w:rPr>
        <w:t>svi ostali objekti u funkciji eksploatacije, npr. trafostanice, kotlovnice, pumpaonice slane vode, stanica slane vode i drugo,</w:t>
      </w:r>
    </w:p>
    <w:p w14:paraId="05BF5206" w14:textId="77777777" w:rsidR="00AC1F13" w:rsidRPr="001617B0" w:rsidRDefault="00AC1F13">
      <w:pPr>
        <w:numPr>
          <w:ilvl w:val="0"/>
          <w:numId w:val="173"/>
        </w:numPr>
        <w:autoSpaceDE w:val="0"/>
        <w:autoSpaceDN w:val="0"/>
        <w:adjustRightInd w:val="0"/>
        <w:ind w:left="993" w:hanging="284"/>
        <w:jc w:val="both"/>
        <w:rPr>
          <w:rFonts w:eastAsia="Calibri" w:cstheme="minorHAnsi"/>
        </w:rPr>
      </w:pPr>
      <w:r w:rsidRPr="001617B0">
        <w:rPr>
          <w:rFonts w:eastAsia="Calibri" w:cstheme="minorHAnsi"/>
        </w:rPr>
        <w:t xml:space="preserve">energane </w:t>
      </w:r>
    </w:p>
    <w:p w14:paraId="17BA6036" w14:textId="77777777" w:rsidR="00AC1F13" w:rsidRPr="001617B0" w:rsidRDefault="00AC1F13" w:rsidP="00AC1F13">
      <w:pPr>
        <w:autoSpaceDE w:val="0"/>
        <w:autoSpaceDN w:val="0"/>
        <w:adjustRightInd w:val="0"/>
        <w:jc w:val="both"/>
        <w:rPr>
          <w:rFonts w:eastAsia="Calibri" w:cstheme="minorHAnsi"/>
        </w:rPr>
      </w:pPr>
      <w:r w:rsidRPr="001617B0">
        <w:rPr>
          <w:rFonts w:eastAsia="Calibri" w:cstheme="minorHAnsi"/>
        </w:rPr>
        <w:t xml:space="preserve">poštujući sljedeće uvjete: </w:t>
      </w:r>
    </w:p>
    <w:p w14:paraId="6409BBA6" w14:textId="77777777" w:rsidR="00AC1F13" w:rsidRPr="001617B0" w:rsidRDefault="00AC1F13" w:rsidP="00AC1F13">
      <w:pPr>
        <w:tabs>
          <w:tab w:val="left" w:pos="993"/>
        </w:tabs>
        <w:ind w:left="993" w:hanging="284"/>
        <w:contextualSpacing/>
        <w:jc w:val="both"/>
        <w:rPr>
          <w:rFonts w:eastAsia="Calibri" w:cstheme="minorHAnsi"/>
        </w:rPr>
      </w:pPr>
      <w:r w:rsidRPr="001617B0">
        <w:rPr>
          <w:rFonts w:eastAsia="Calibri" w:cstheme="minorHAnsi"/>
        </w:rPr>
        <w:t xml:space="preserve">- </w:t>
      </w:r>
      <w:r w:rsidRPr="001617B0">
        <w:rPr>
          <w:rFonts w:eastAsia="Calibri" w:cstheme="minorHAnsi"/>
        </w:rPr>
        <w:tab/>
        <w:t>moraju imati osiguran pristup na javnu prometnu površinu (izuzev prometne i linijske infrastrukture)</w:t>
      </w:r>
    </w:p>
    <w:p w14:paraId="6470CCCF" w14:textId="77777777" w:rsidR="00AC1F13" w:rsidRPr="001617B0" w:rsidRDefault="00AC1F13" w:rsidP="00AC1F13">
      <w:pPr>
        <w:tabs>
          <w:tab w:val="left" w:pos="993"/>
        </w:tabs>
        <w:spacing w:after="160"/>
        <w:ind w:left="993" w:hanging="284"/>
        <w:contextualSpacing/>
        <w:jc w:val="both"/>
        <w:rPr>
          <w:rFonts w:eastAsia="Calibri" w:cstheme="minorHAnsi"/>
        </w:rPr>
      </w:pPr>
      <w:r w:rsidRPr="001617B0">
        <w:rPr>
          <w:rFonts w:eastAsia="Calibri" w:cstheme="minorHAnsi"/>
        </w:rPr>
        <w:t xml:space="preserve">- </w:t>
      </w:r>
      <w:r w:rsidRPr="001617B0">
        <w:rPr>
          <w:rFonts w:eastAsia="Calibri" w:cstheme="minorHAnsi"/>
        </w:rPr>
        <w:tab/>
        <w:t>se sva potrebna parkirališta moraju se riješiti unutar obuhvata zahvata i/ili na način utvrđen odlukama odnosne jedinice lokalne samouprave</w:t>
      </w:r>
    </w:p>
    <w:p w14:paraId="566E048E" w14:textId="77777777" w:rsidR="00AC1F13" w:rsidRPr="001617B0" w:rsidRDefault="00AC1F13" w:rsidP="00AC1F13">
      <w:pPr>
        <w:tabs>
          <w:tab w:val="left" w:pos="993"/>
        </w:tabs>
        <w:spacing w:after="160"/>
        <w:ind w:left="993" w:hanging="284"/>
        <w:contextualSpacing/>
        <w:jc w:val="both"/>
        <w:rPr>
          <w:rFonts w:eastAsia="Calibri" w:cstheme="minorHAnsi"/>
        </w:rPr>
      </w:pPr>
      <w:r w:rsidRPr="001617B0">
        <w:rPr>
          <w:rFonts w:eastAsia="Calibri" w:cstheme="minorHAnsi"/>
        </w:rPr>
        <w:t xml:space="preserve">- </w:t>
      </w:r>
      <w:r w:rsidRPr="001617B0">
        <w:rPr>
          <w:rFonts w:eastAsia="Calibri" w:cstheme="minorHAnsi"/>
        </w:rPr>
        <w:tab/>
        <w:t>instalacije vodovoda i odvodnje otpadnih voda moraju se priključiti na javnu mrežu, ako ista nije izvedena, riješiti izgradnjom alternativnih sustava (bunara, cisterni, internih pročistača, nepropusnih septičkih jama i sl.)</w:t>
      </w:r>
    </w:p>
    <w:p w14:paraId="55B18FE1" w14:textId="77777777" w:rsidR="00AC1F13" w:rsidRPr="001617B0" w:rsidRDefault="00AC1F13" w:rsidP="00AC1F13">
      <w:pPr>
        <w:tabs>
          <w:tab w:val="left" w:pos="993"/>
        </w:tabs>
        <w:spacing w:after="160"/>
        <w:ind w:left="993" w:hanging="284"/>
        <w:contextualSpacing/>
        <w:jc w:val="both"/>
        <w:rPr>
          <w:rFonts w:eastAsia="Calibri" w:cstheme="minorHAnsi"/>
        </w:rPr>
      </w:pPr>
      <w:r w:rsidRPr="001617B0">
        <w:rPr>
          <w:rFonts w:eastAsia="Calibri" w:cstheme="minorHAnsi"/>
        </w:rPr>
        <w:t xml:space="preserve">- </w:t>
      </w:r>
      <w:r w:rsidRPr="001617B0">
        <w:rPr>
          <w:rFonts w:eastAsia="Calibri" w:cstheme="minorHAnsi"/>
        </w:rPr>
        <w:tab/>
        <w:t>instalacije niskog napona mogu se priključiti na javnu niskonaponsku elektroenergetsku mrežu ili riješiti putem vlastitog izvora.</w:t>
      </w:r>
    </w:p>
    <w:p w14:paraId="32E108E1" w14:textId="461B2BE6" w:rsidR="0073056F" w:rsidRPr="001617B0" w:rsidRDefault="00AC1F13" w:rsidP="0073056F">
      <w:pPr>
        <w:spacing w:after="160"/>
        <w:ind w:firstLine="709"/>
        <w:contextualSpacing/>
        <w:jc w:val="both"/>
        <w:rPr>
          <w:rFonts w:eastAsia="Calibri" w:cstheme="minorHAnsi"/>
        </w:rPr>
      </w:pPr>
      <w:r w:rsidRPr="001617B0">
        <w:rPr>
          <w:rFonts w:eastAsia="Calibri" w:cstheme="minorHAnsi"/>
        </w:rPr>
        <w:t>Nakon dovršetka radova investitor je dužan provesti sanaciju istražnog prostora ili eksploatacijskog polja geotermalnih voda u energetske svrhe na kojem su smješteni objekti i postrojenja u skladu sa Zakonom o istraživanju i eksploataciji ugljikovodika (NN 52/18, 52/19, 30/21), posebnim propisima koji se odnose na zaštitu okoliša i prirode, sigurnost ljudi i imovine i zaštitu zdravlja.</w:t>
      </w:r>
    </w:p>
    <w:p w14:paraId="102A1FBA" w14:textId="77777777" w:rsidR="00AC1F13" w:rsidRPr="001617B0" w:rsidRDefault="00AC1F13">
      <w:pPr>
        <w:numPr>
          <w:ilvl w:val="0"/>
          <w:numId w:val="16"/>
        </w:numPr>
        <w:jc w:val="center"/>
        <w:rPr>
          <w:rFonts w:eastAsia="Times New Roman" w:cstheme="minorHAnsi"/>
          <w:b/>
        </w:rPr>
      </w:pPr>
      <w:bookmarkStart w:id="123" w:name="_Hlk42002068"/>
    </w:p>
    <w:p w14:paraId="3B0FE688"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r>
      <w:bookmarkEnd w:id="123"/>
      <w:r w:rsidRPr="001617B0">
        <w:rPr>
          <w:rFonts w:eastAsia="Times New Roman" w:cstheme="minorHAnsi"/>
        </w:rPr>
        <w:t>U gospodarskim zonama iz članaka 133. ovih Odredbi ne mogu se graditi stambene građevine, kao ni građevine gospodarske namjene za djelatnosti koje ugrožavaju područja druge namjene bukom, vibracijama i onečišćenjem zraka preko graničnih vrijednosti utvrđenih posebnim propisima, ili na drugi način štetno utječu ili onemogućavaju korištenje susjednih građevnih čestica ili sadržaja druge namjene koji se nalaze u blizini.</w:t>
      </w:r>
    </w:p>
    <w:p w14:paraId="6C0BBF94"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19C1783F" w14:textId="77777777" w:rsidR="00AC1F13" w:rsidRPr="001617B0" w:rsidRDefault="00AC1F13">
      <w:pPr>
        <w:numPr>
          <w:ilvl w:val="0"/>
          <w:numId w:val="16"/>
        </w:numPr>
        <w:jc w:val="center"/>
        <w:rPr>
          <w:rFonts w:eastAsia="Times New Roman" w:cstheme="minorHAnsi"/>
          <w:b/>
        </w:rPr>
      </w:pPr>
    </w:p>
    <w:p w14:paraId="2E2EB685"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Na građevnoj čestici gospodarske namjene mogu se graditi slijedeće građevine:</w:t>
      </w:r>
    </w:p>
    <w:p w14:paraId="511CD78B" w14:textId="77777777" w:rsidR="00AC1F13" w:rsidRPr="001617B0" w:rsidRDefault="00AC1F13">
      <w:pPr>
        <w:numPr>
          <w:ilvl w:val="0"/>
          <w:numId w:val="39"/>
        </w:numPr>
        <w:tabs>
          <w:tab w:val="left" w:pos="1260"/>
        </w:tabs>
        <w:autoSpaceDE w:val="0"/>
        <w:autoSpaceDN w:val="0"/>
        <w:adjustRightInd w:val="0"/>
        <w:ind w:left="1260"/>
        <w:jc w:val="both"/>
        <w:rPr>
          <w:rFonts w:eastAsia="Times New Roman" w:cstheme="minorHAnsi"/>
        </w:rPr>
      </w:pPr>
      <w:bookmarkStart w:id="124" w:name="_Hlk179892181"/>
      <w:r w:rsidRPr="001617B0">
        <w:rPr>
          <w:rFonts w:eastAsia="Times New Roman" w:cstheme="minorHAnsi"/>
        </w:rPr>
        <w:t>proizvodne i poslovne građevine</w:t>
      </w:r>
    </w:p>
    <w:p w14:paraId="5A85D76C" w14:textId="77777777" w:rsidR="00AC1F13" w:rsidRPr="001617B0" w:rsidRDefault="00AC1F13">
      <w:pPr>
        <w:numPr>
          <w:ilvl w:val="0"/>
          <w:numId w:val="39"/>
        </w:numPr>
        <w:tabs>
          <w:tab w:val="left" w:pos="1260"/>
        </w:tabs>
        <w:autoSpaceDE w:val="0"/>
        <w:autoSpaceDN w:val="0"/>
        <w:adjustRightInd w:val="0"/>
        <w:ind w:left="1260"/>
        <w:jc w:val="both"/>
        <w:rPr>
          <w:rFonts w:eastAsia="Times New Roman" w:cstheme="minorHAnsi"/>
        </w:rPr>
      </w:pPr>
      <w:r w:rsidRPr="001617B0">
        <w:rPr>
          <w:rFonts w:eastAsia="Times New Roman" w:cstheme="minorHAnsi"/>
        </w:rPr>
        <w:t>građevine obnovljivih izvora energije</w:t>
      </w:r>
    </w:p>
    <w:p w14:paraId="5BA62199" w14:textId="77777777" w:rsidR="00AC1F13" w:rsidRPr="001617B0" w:rsidRDefault="00AC1F13">
      <w:pPr>
        <w:numPr>
          <w:ilvl w:val="0"/>
          <w:numId w:val="39"/>
        </w:numPr>
        <w:tabs>
          <w:tab w:val="left" w:pos="1260"/>
        </w:tabs>
        <w:autoSpaceDE w:val="0"/>
        <w:autoSpaceDN w:val="0"/>
        <w:adjustRightInd w:val="0"/>
        <w:ind w:left="1260"/>
        <w:jc w:val="both"/>
        <w:rPr>
          <w:rFonts w:eastAsia="Times New Roman" w:cstheme="minorHAnsi"/>
        </w:rPr>
      </w:pPr>
      <w:r w:rsidRPr="001617B0">
        <w:rPr>
          <w:rFonts w:eastAsia="Times New Roman" w:cstheme="minorHAnsi"/>
        </w:rPr>
        <w:t>pomoćne građevine</w:t>
      </w:r>
    </w:p>
    <w:p w14:paraId="0F63E2D8" w14:textId="77777777" w:rsidR="00AC1F13" w:rsidRPr="001617B0" w:rsidRDefault="00AC1F13">
      <w:pPr>
        <w:numPr>
          <w:ilvl w:val="0"/>
          <w:numId w:val="39"/>
        </w:numPr>
        <w:tabs>
          <w:tab w:val="left" w:pos="1260"/>
        </w:tabs>
        <w:autoSpaceDE w:val="0"/>
        <w:autoSpaceDN w:val="0"/>
        <w:adjustRightInd w:val="0"/>
        <w:ind w:left="1260"/>
        <w:jc w:val="both"/>
        <w:rPr>
          <w:rFonts w:eastAsia="Times New Roman" w:cstheme="minorHAnsi"/>
        </w:rPr>
      </w:pPr>
      <w:r w:rsidRPr="001617B0">
        <w:rPr>
          <w:rFonts w:eastAsia="Times New Roman" w:cstheme="minorHAnsi"/>
        </w:rPr>
        <w:t>prometne i infrastrukturne građevine</w:t>
      </w:r>
    </w:p>
    <w:p w14:paraId="06024067" w14:textId="77777777" w:rsidR="00AC1F13" w:rsidRPr="001617B0" w:rsidRDefault="00AC1F13">
      <w:pPr>
        <w:numPr>
          <w:ilvl w:val="0"/>
          <w:numId w:val="39"/>
        </w:numPr>
        <w:tabs>
          <w:tab w:val="left" w:pos="1260"/>
        </w:tabs>
        <w:autoSpaceDE w:val="0"/>
        <w:autoSpaceDN w:val="0"/>
        <w:adjustRightInd w:val="0"/>
        <w:ind w:left="1260"/>
        <w:jc w:val="both"/>
        <w:rPr>
          <w:rFonts w:eastAsia="Times New Roman" w:cstheme="minorHAnsi"/>
        </w:rPr>
      </w:pPr>
      <w:r w:rsidRPr="001617B0">
        <w:rPr>
          <w:rFonts w:eastAsia="Times New Roman" w:cstheme="minorHAnsi"/>
        </w:rPr>
        <w:t>športske i rekreacijske građevine za potrebe zaposlenih</w:t>
      </w:r>
    </w:p>
    <w:p w14:paraId="1F6D7148" w14:textId="77777777" w:rsidR="00AC1F13" w:rsidRPr="001617B0" w:rsidRDefault="00AC1F13">
      <w:pPr>
        <w:numPr>
          <w:ilvl w:val="0"/>
          <w:numId w:val="39"/>
        </w:numPr>
        <w:tabs>
          <w:tab w:val="left" w:pos="1260"/>
        </w:tabs>
        <w:autoSpaceDE w:val="0"/>
        <w:autoSpaceDN w:val="0"/>
        <w:adjustRightInd w:val="0"/>
        <w:ind w:left="1260"/>
        <w:jc w:val="both"/>
        <w:rPr>
          <w:rFonts w:eastAsia="Times New Roman" w:cstheme="minorHAnsi"/>
        </w:rPr>
      </w:pPr>
      <w:r w:rsidRPr="001617B0">
        <w:rPr>
          <w:rFonts w:eastAsia="Times New Roman" w:cstheme="minorHAnsi"/>
        </w:rPr>
        <w:t>objekti i postrojenja (građevine) za istraživanje i eksploataciju geotermalnih voda u energetske svrhe</w:t>
      </w:r>
    </w:p>
    <w:bookmarkEnd w:id="124"/>
    <w:p w14:paraId="449FA408"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Iznimno, ako za to postoji potreba i prostorne mogućnosti, osim građevina iz prethodnog stavka mogu se graditi i građevine javnih i društvenih djelatnosti za potrebe radnika.</w:t>
      </w:r>
    </w:p>
    <w:p w14:paraId="208E3902" w14:textId="77777777" w:rsidR="00AC1F13" w:rsidRPr="001617B0" w:rsidRDefault="00AC1F13">
      <w:pPr>
        <w:numPr>
          <w:ilvl w:val="0"/>
          <w:numId w:val="16"/>
        </w:numPr>
        <w:jc w:val="center"/>
        <w:rPr>
          <w:rFonts w:eastAsia="Times New Roman" w:cstheme="minorHAnsi"/>
          <w:b/>
        </w:rPr>
      </w:pPr>
    </w:p>
    <w:p w14:paraId="0B2DB581" w14:textId="77777777" w:rsidR="00AC1F13" w:rsidRPr="001617B0" w:rsidRDefault="00AC1F13" w:rsidP="00AC1F13">
      <w:pPr>
        <w:ind w:firstLine="851"/>
        <w:jc w:val="both"/>
        <w:rPr>
          <w:rFonts w:eastAsia="Times New Roman" w:cstheme="minorHAnsi"/>
        </w:rPr>
      </w:pPr>
      <w:r w:rsidRPr="001617B0">
        <w:rPr>
          <w:rFonts w:eastAsia="Times New Roman" w:cstheme="minorHAnsi"/>
        </w:rPr>
        <w:t>Na građevnoj čestici gospodarske namjene može se graditi više gospodarskih, pomoćnih i drugih građevina navedenih u člancima 135. i 138. ovih Odredbi, zasebno, ili kao kombinacija u sklopu građevina mješovite namjene.</w:t>
      </w:r>
    </w:p>
    <w:p w14:paraId="7398DD0B" w14:textId="77777777" w:rsidR="00AC1F13" w:rsidRPr="001617B0" w:rsidRDefault="00AC1F13">
      <w:pPr>
        <w:numPr>
          <w:ilvl w:val="0"/>
          <w:numId w:val="16"/>
        </w:numPr>
        <w:jc w:val="center"/>
        <w:rPr>
          <w:rFonts w:eastAsia="Times New Roman" w:cstheme="minorHAnsi"/>
          <w:b/>
        </w:rPr>
      </w:pPr>
    </w:p>
    <w:p w14:paraId="4A64DE44"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Proizvodne, poslovne i druge građevine s potencijalno nepovoljnim utjecajem na okoliš, posebice u smislu onečišćavanja zraka, potrebno je ispravno locirati u prostore gospodarskih zona u odnosu na stambene zone i građevine te zone i građevine javne i društvena namjene, uzimajući u obzir smjer i intenzitet dominantnih vjetrova.</w:t>
      </w:r>
    </w:p>
    <w:p w14:paraId="1AAFA681" w14:textId="77777777" w:rsidR="00AC1F13" w:rsidRPr="001617B0" w:rsidRDefault="00AC1F13" w:rsidP="00AC1F13">
      <w:pPr>
        <w:tabs>
          <w:tab w:val="num" w:pos="900"/>
        </w:tabs>
        <w:jc w:val="both"/>
        <w:rPr>
          <w:rFonts w:eastAsia="Times New Roman" w:cstheme="minorHAnsi"/>
        </w:rPr>
      </w:pPr>
      <w:r w:rsidRPr="001617B0">
        <w:rPr>
          <w:rFonts w:eastAsia="Times New Roman" w:cstheme="minorHAnsi"/>
        </w:rPr>
        <w:tab/>
        <w:t>U postojećim neodgovarajuće lociranim gospodarskim zonama treba izbjegavati sadržaje koji onečišćuju zrak, a ako to nije moguće onda je potrebno poduzimati dodatne zaštitne mjere kroz ugradnju uređaja za pročišćavanje zraka.</w:t>
      </w:r>
    </w:p>
    <w:p w14:paraId="5F93677F" w14:textId="77777777" w:rsidR="00AC1F13" w:rsidRPr="001617B0" w:rsidRDefault="00AC1F13" w:rsidP="00AC1F13">
      <w:pPr>
        <w:tabs>
          <w:tab w:val="num" w:pos="900"/>
        </w:tabs>
        <w:ind w:left="900" w:hanging="900"/>
        <w:jc w:val="both"/>
        <w:rPr>
          <w:rFonts w:eastAsia="Times New Roman" w:cstheme="minorHAnsi"/>
        </w:rPr>
      </w:pPr>
    </w:p>
    <w:p w14:paraId="34F65BAA" w14:textId="77777777" w:rsidR="00AC1F13" w:rsidRPr="001617B0" w:rsidRDefault="00AC1F13">
      <w:pPr>
        <w:numPr>
          <w:ilvl w:val="0"/>
          <w:numId w:val="16"/>
        </w:numPr>
        <w:autoSpaceDE w:val="0"/>
        <w:autoSpaceDN w:val="0"/>
        <w:adjustRightInd w:val="0"/>
        <w:jc w:val="center"/>
        <w:rPr>
          <w:rFonts w:eastAsia="Times New Roman" w:cstheme="minorHAnsi"/>
          <w:b/>
        </w:rPr>
      </w:pPr>
    </w:p>
    <w:p w14:paraId="6A274B24" w14:textId="77777777" w:rsidR="00AC1F13" w:rsidRPr="001617B0" w:rsidRDefault="00AC1F13" w:rsidP="00AC1F13">
      <w:pPr>
        <w:tabs>
          <w:tab w:val="left" w:pos="0"/>
        </w:tabs>
        <w:autoSpaceDE w:val="0"/>
        <w:autoSpaceDN w:val="0"/>
        <w:adjustRightInd w:val="0"/>
        <w:ind w:firstLine="851"/>
        <w:jc w:val="both"/>
        <w:rPr>
          <w:rFonts w:eastAsia="Times New Roman" w:cstheme="minorHAnsi"/>
        </w:rPr>
      </w:pPr>
      <w:r w:rsidRPr="001617B0">
        <w:rPr>
          <w:rFonts w:eastAsia="Times New Roman" w:cstheme="minorHAnsi"/>
        </w:rPr>
        <w:t>Proizvodne građevine koje svojom veličinom ne prelaze 500 m</w:t>
      </w:r>
      <w:r w:rsidRPr="001617B0">
        <w:rPr>
          <w:rFonts w:eastAsia="Times New Roman" w:cstheme="minorHAnsi"/>
          <w:vertAlign w:val="superscript"/>
        </w:rPr>
        <w:t>2</w:t>
      </w:r>
      <w:r w:rsidRPr="001617B0">
        <w:rPr>
          <w:rFonts w:eastAsia="Times New Roman" w:cstheme="minorHAnsi"/>
        </w:rPr>
        <w:t xml:space="preserve"> i čije parcele nemaju veću površinu od 0,25 ha smatraju se manjim proizvodnim objektima. Manji proizvodni objekti mogu se graditi i u okviru stambenih zona. </w:t>
      </w:r>
    </w:p>
    <w:p w14:paraId="007AA1BD" w14:textId="77777777" w:rsidR="00AC1F13" w:rsidRPr="001617B0" w:rsidRDefault="00AC1F13" w:rsidP="00AC1F13">
      <w:pPr>
        <w:tabs>
          <w:tab w:val="left" w:pos="0"/>
          <w:tab w:val="left" w:pos="9639"/>
        </w:tabs>
        <w:autoSpaceDE w:val="0"/>
        <w:autoSpaceDN w:val="0"/>
        <w:adjustRightInd w:val="0"/>
        <w:ind w:firstLine="851"/>
        <w:jc w:val="both"/>
        <w:rPr>
          <w:rFonts w:eastAsia="Times New Roman" w:cstheme="minorHAnsi"/>
        </w:rPr>
      </w:pPr>
      <w:r w:rsidRPr="001617B0">
        <w:rPr>
          <w:rFonts w:eastAsia="Times New Roman" w:cstheme="minorHAnsi"/>
        </w:rPr>
        <w:t>Pod manjim proizvodnim objektima podrazumijevaju se objekti tihe i čiste industrijske ili zanatske djelatnosti, manja skladišta i servisi, te drugi objekti male privrede koji svojim postojanjem i radom ne ugrožavaju ostale funkcije i čovjekovu okolinu u naselju (proizvodnja gotovih tekstilnih proizvoda, papirne ambalaže, sitnih elemenata i od plastične mase, dječjih igračaka, predmeta od metala, elektrotehničkih proizvoda).</w:t>
      </w:r>
    </w:p>
    <w:p w14:paraId="7B9B7439" w14:textId="77777777" w:rsidR="00AC1F13" w:rsidRPr="001617B0" w:rsidRDefault="00AC1F13" w:rsidP="00AC1F13">
      <w:pPr>
        <w:tabs>
          <w:tab w:val="num" w:pos="900"/>
        </w:tabs>
        <w:jc w:val="both"/>
        <w:rPr>
          <w:rFonts w:eastAsia="Times New Roman" w:cstheme="minorHAnsi"/>
        </w:rPr>
      </w:pPr>
      <w:r w:rsidRPr="001617B0">
        <w:rPr>
          <w:rFonts w:eastAsia="Times New Roman" w:cstheme="minorHAnsi"/>
        </w:rPr>
        <w:tab/>
        <w:t>Dozvoljena razina buke u boravišnim prostorijama zona namijenjenih stalnom stanovanju i pretežito stambene namjene ne smije prijeći 25 dBA noću i 35 dBA danju.</w:t>
      </w:r>
    </w:p>
    <w:p w14:paraId="15C6A120" w14:textId="77777777" w:rsidR="00AC1F13" w:rsidRPr="001617B0" w:rsidRDefault="00AC1F13" w:rsidP="00AC1F13">
      <w:pPr>
        <w:tabs>
          <w:tab w:val="num" w:pos="900"/>
        </w:tabs>
        <w:jc w:val="both"/>
        <w:rPr>
          <w:rFonts w:eastAsia="Times New Roman" w:cstheme="minorHAnsi"/>
        </w:rPr>
      </w:pPr>
    </w:p>
    <w:p w14:paraId="002015BB" w14:textId="77777777" w:rsidR="00AC1F13" w:rsidRPr="001617B0" w:rsidRDefault="00AC1F13">
      <w:pPr>
        <w:numPr>
          <w:ilvl w:val="0"/>
          <w:numId w:val="16"/>
        </w:numPr>
        <w:jc w:val="center"/>
        <w:rPr>
          <w:rFonts w:eastAsia="Times New Roman" w:cstheme="minorHAnsi"/>
          <w:b/>
        </w:rPr>
      </w:pPr>
    </w:p>
    <w:p w14:paraId="69EE56E3"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Na građevnoj čestici obiteljskog stanovanja i zasebnoj građevnoj čestici u području obiteljskog stanovanja te višestambene gradnje mogu se graditi slijedeće gospodarske građevine:</w:t>
      </w:r>
    </w:p>
    <w:p w14:paraId="778825E5" w14:textId="77777777" w:rsidR="00AC1F13" w:rsidRPr="001617B0" w:rsidRDefault="00AC1F13">
      <w:pPr>
        <w:numPr>
          <w:ilvl w:val="0"/>
          <w:numId w:val="41"/>
        </w:numPr>
        <w:tabs>
          <w:tab w:val="left" w:pos="1260"/>
        </w:tabs>
        <w:autoSpaceDE w:val="0"/>
        <w:autoSpaceDN w:val="0"/>
        <w:adjustRightInd w:val="0"/>
        <w:ind w:left="1260"/>
        <w:jc w:val="both"/>
        <w:rPr>
          <w:rFonts w:eastAsia="Times New Roman" w:cstheme="minorHAnsi"/>
        </w:rPr>
      </w:pPr>
      <w:r w:rsidRPr="001617B0">
        <w:rPr>
          <w:rFonts w:eastAsia="Times New Roman" w:cstheme="minorHAnsi"/>
        </w:rPr>
        <w:t xml:space="preserve">proizvodne i poslovne građevine za tihe i čiste djelatnosti iz članka 226. ovih Odredbi, </w:t>
      </w:r>
    </w:p>
    <w:p w14:paraId="3D22ABD7" w14:textId="77777777" w:rsidR="00AC1F13" w:rsidRPr="001617B0" w:rsidRDefault="00AC1F13">
      <w:pPr>
        <w:numPr>
          <w:ilvl w:val="0"/>
          <w:numId w:val="41"/>
        </w:numPr>
        <w:tabs>
          <w:tab w:val="left" w:pos="1260"/>
        </w:tabs>
        <w:autoSpaceDE w:val="0"/>
        <w:autoSpaceDN w:val="0"/>
        <w:adjustRightInd w:val="0"/>
        <w:ind w:left="1260"/>
        <w:jc w:val="both"/>
        <w:rPr>
          <w:rFonts w:eastAsia="Times New Roman" w:cstheme="minorHAnsi"/>
        </w:rPr>
      </w:pPr>
      <w:r w:rsidRPr="001617B0">
        <w:rPr>
          <w:rFonts w:eastAsia="Times New Roman" w:cstheme="minorHAnsi"/>
        </w:rPr>
        <w:t>ostale proizvodne i poslovne građevine koje ne ugrožavaju stanovanje bukom, vibracijama i onečišćenjem zraka preko graničnih vrijednosti utvrđenih posebnim propisom, koje nisu požarno opasne i eksplozivne, a dnevni transport roba i sirovina nije veći od 1,5 t pri čemu se potrebe za dnevnim transportom moraju obrazložiti projektnom dokumentacijom.</w:t>
      </w:r>
    </w:p>
    <w:p w14:paraId="5939FDD3" w14:textId="77777777" w:rsidR="00AC1F13" w:rsidRPr="001617B0" w:rsidRDefault="00AC1F13">
      <w:pPr>
        <w:numPr>
          <w:ilvl w:val="0"/>
          <w:numId w:val="16"/>
        </w:numPr>
        <w:jc w:val="center"/>
        <w:rPr>
          <w:rFonts w:eastAsia="Times New Roman" w:cstheme="minorHAnsi"/>
          <w:b/>
        </w:rPr>
      </w:pPr>
    </w:p>
    <w:p w14:paraId="20CB7679" w14:textId="77777777" w:rsidR="00AC1F13" w:rsidRPr="001617B0" w:rsidRDefault="00AC1F13" w:rsidP="00AC1F13">
      <w:pPr>
        <w:tabs>
          <w:tab w:val="left" w:pos="1260"/>
        </w:tabs>
        <w:autoSpaceDE w:val="0"/>
        <w:autoSpaceDN w:val="0"/>
        <w:adjustRightInd w:val="0"/>
        <w:ind w:left="900" w:hanging="900"/>
        <w:jc w:val="both"/>
        <w:rPr>
          <w:rFonts w:eastAsia="Times New Roman" w:cstheme="minorHAnsi"/>
        </w:rPr>
      </w:pPr>
      <w:r w:rsidRPr="001617B0">
        <w:rPr>
          <w:rFonts w:eastAsia="Times New Roman" w:cstheme="minorHAnsi"/>
        </w:rPr>
        <w:t>Manje proizvodne i poslovne građevine iz podstavka 2. prethodnog članka su:</w:t>
      </w:r>
    </w:p>
    <w:p w14:paraId="388CCC3C" w14:textId="77777777" w:rsidR="00AC1F13" w:rsidRPr="001617B0" w:rsidRDefault="00AC1F13">
      <w:pPr>
        <w:numPr>
          <w:ilvl w:val="0"/>
          <w:numId w:val="40"/>
        </w:numPr>
        <w:tabs>
          <w:tab w:val="left" w:pos="1260"/>
        </w:tabs>
        <w:autoSpaceDE w:val="0"/>
        <w:autoSpaceDN w:val="0"/>
        <w:adjustRightInd w:val="0"/>
        <w:ind w:left="1260"/>
        <w:jc w:val="both"/>
        <w:rPr>
          <w:rFonts w:eastAsia="Times New Roman" w:cstheme="minorHAnsi"/>
        </w:rPr>
      </w:pPr>
      <w:r w:rsidRPr="001617B0">
        <w:rPr>
          <w:rFonts w:eastAsia="Times New Roman" w:cstheme="minorHAnsi"/>
        </w:rPr>
        <w:t>sve vrste radionica za popravak i servisiranje vozila</w:t>
      </w:r>
    </w:p>
    <w:p w14:paraId="0C83F031" w14:textId="77777777" w:rsidR="00AC1F13" w:rsidRPr="001617B0" w:rsidRDefault="00AC1F13">
      <w:pPr>
        <w:numPr>
          <w:ilvl w:val="0"/>
          <w:numId w:val="40"/>
        </w:numPr>
        <w:tabs>
          <w:tab w:val="left" w:pos="1260"/>
        </w:tabs>
        <w:autoSpaceDE w:val="0"/>
        <w:autoSpaceDN w:val="0"/>
        <w:adjustRightInd w:val="0"/>
        <w:ind w:left="1260"/>
        <w:jc w:val="both"/>
        <w:rPr>
          <w:rFonts w:eastAsia="Times New Roman" w:cstheme="minorHAnsi"/>
        </w:rPr>
      </w:pPr>
      <w:r w:rsidRPr="001617B0">
        <w:rPr>
          <w:rFonts w:eastAsia="Times New Roman" w:cstheme="minorHAnsi"/>
        </w:rPr>
        <w:t>sve vrste radionica za obradu metala i drveta</w:t>
      </w:r>
    </w:p>
    <w:p w14:paraId="3CA24BD6" w14:textId="77777777" w:rsidR="00AC1F13" w:rsidRPr="001617B0" w:rsidRDefault="00AC1F13">
      <w:pPr>
        <w:numPr>
          <w:ilvl w:val="0"/>
          <w:numId w:val="40"/>
        </w:numPr>
        <w:tabs>
          <w:tab w:val="left" w:pos="1260"/>
        </w:tabs>
        <w:autoSpaceDE w:val="0"/>
        <w:autoSpaceDN w:val="0"/>
        <w:adjustRightInd w:val="0"/>
        <w:ind w:left="1260"/>
        <w:jc w:val="both"/>
        <w:rPr>
          <w:rFonts w:eastAsia="Times New Roman" w:cstheme="minorHAnsi"/>
        </w:rPr>
      </w:pPr>
      <w:r w:rsidRPr="001617B0">
        <w:rPr>
          <w:rFonts w:eastAsia="Times New Roman" w:cstheme="minorHAnsi"/>
        </w:rPr>
        <w:t>praonice vozila</w:t>
      </w:r>
    </w:p>
    <w:p w14:paraId="394427E2" w14:textId="77777777" w:rsidR="00AC1F13" w:rsidRPr="001617B0" w:rsidRDefault="00AC1F13">
      <w:pPr>
        <w:numPr>
          <w:ilvl w:val="0"/>
          <w:numId w:val="40"/>
        </w:numPr>
        <w:tabs>
          <w:tab w:val="left" w:pos="1260"/>
        </w:tabs>
        <w:autoSpaceDE w:val="0"/>
        <w:autoSpaceDN w:val="0"/>
        <w:adjustRightInd w:val="0"/>
        <w:ind w:left="1260"/>
        <w:jc w:val="both"/>
        <w:rPr>
          <w:rFonts w:eastAsia="Times New Roman" w:cstheme="minorHAnsi"/>
        </w:rPr>
      </w:pPr>
      <w:r w:rsidRPr="001617B0">
        <w:rPr>
          <w:rFonts w:eastAsia="Times New Roman" w:cstheme="minorHAnsi"/>
        </w:rPr>
        <w:t>ugostiteljski objekti tipa noćni bar, noćni klub, disko bar, disko klub i dvorane za vjenčanja</w:t>
      </w:r>
    </w:p>
    <w:p w14:paraId="06BAEC76" w14:textId="77777777" w:rsidR="00AC1F13" w:rsidRPr="001617B0" w:rsidRDefault="00AC1F13">
      <w:pPr>
        <w:numPr>
          <w:ilvl w:val="0"/>
          <w:numId w:val="40"/>
        </w:numPr>
        <w:tabs>
          <w:tab w:val="left" w:pos="1260"/>
        </w:tabs>
        <w:overflowPunct w:val="0"/>
        <w:autoSpaceDE w:val="0"/>
        <w:autoSpaceDN w:val="0"/>
        <w:adjustRightInd w:val="0"/>
        <w:ind w:left="1260"/>
        <w:jc w:val="both"/>
        <w:textAlignment w:val="baseline"/>
        <w:rPr>
          <w:rFonts w:eastAsia="Times New Roman" w:cstheme="minorHAnsi"/>
        </w:rPr>
      </w:pPr>
      <w:r w:rsidRPr="001617B0">
        <w:rPr>
          <w:rFonts w:eastAsia="Times New Roman" w:cstheme="minorHAnsi"/>
        </w:rPr>
        <w:t>druge koje odgovaraju uvjetima navedenim u stavku 2. prethodnog članka</w:t>
      </w:r>
    </w:p>
    <w:p w14:paraId="2DF6606E" w14:textId="77777777" w:rsidR="0073056F" w:rsidRPr="001617B0" w:rsidRDefault="0073056F" w:rsidP="0073056F">
      <w:pPr>
        <w:tabs>
          <w:tab w:val="left" w:pos="1260"/>
        </w:tabs>
        <w:overflowPunct w:val="0"/>
        <w:autoSpaceDE w:val="0"/>
        <w:autoSpaceDN w:val="0"/>
        <w:adjustRightInd w:val="0"/>
        <w:jc w:val="both"/>
        <w:textAlignment w:val="baseline"/>
        <w:rPr>
          <w:rFonts w:eastAsia="Times New Roman" w:cstheme="minorHAnsi"/>
        </w:rPr>
      </w:pPr>
    </w:p>
    <w:p w14:paraId="53DA3136" w14:textId="77777777" w:rsidR="00AC1F13" w:rsidRPr="001617B0" w:rsidRDefault="00AC1F13">
      <w:pPr>
        <w:numPr>
          <w:ilvl w:val="0"/>
          <w:numId w:val="16"/>
        </w:numPr>
        <w:jc w:val="center"/>
        <w:rPr>
          <w:rFonts w:eastAsia="Times New Roman" w:cstheme="minorHAnsi"/>
          <w:b/>
        </w:rPr>
      </w:pPr>
    </w:p>
    <w:p w14:paraId="749EBC0E"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U zoni športsko-rekreacijske namjene dozvoljena je gradnja gospodarskih građevina isključivo trgovačke i ugostiteljsko – turističke namjene.</w:t>
      </w:r>
    </w:p>
    <w:p w14:paraId="08A16451"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32923B63" w14:textId="77777777" w:rsidR="00AC1F13" w:rsidRPr="001617B0" w:rsidRDefault="00AC1F13">
      <w:pPr>
        <w:numPr>
          <w:ilvl w:val="0"/>
          <w:numId w:val="16"/>
        </w:numPr>
        <w:jc w:val="center"/>
        <w:rPr>
          <w:rFonts w:eastAsia="Times New Roman" w:cstheme="minorHAnsi"/>
          <w:b/>
        </w:rPr>
      </w:pPr>
    </w:p>
    <w:p w14:paraId="2EFD1524" w14:textId="77777777" w:rsidR="00AC1F13" w:rsidRPr="001617B0" w:rsidRDefault="00AC1F13" w:rsidP="00AC1F13">
      <w:pPr>
        <w:ind w:firstLine="708"/>
        <w:jc w:val="both"/>
        <w:rPr>
          <w:rFonts w:eastAsia="Times New Roman" w:cstheme="minorHAnsi"/>
        </w:rPr>
      </w:pPr>
      <w:r w:rsidRPr="001617B0">
        <w:rPr>
          <w:rFonts w:eastAsia="Times New Roman" w:cstheme="minorHAnsi"/>
        </w:rPr>
        <w:t>Za gradnju pomoćnih građevina i građevina za poljoprivrednu djelatnost primjenjuju se odgovarajući uvjeti iz poglavlja 2.2.3.5. i 2.2.3.3.2. ovih Odredbi, dopunjeni uvjetima propisanim ovim poglavljem.</w:t>
      </w:r>
    </w:p>
    <w:p w14:paraId="3E20C731" w14:textId="77777777" w:rsidR="00AC1F13" w:rsidRPr="001617B0" w:rsidRDefault="00AC1F13" w:rsidP="00AC1F13">
      <w:pPr>
        <w:keepNext/>
        <w:ind w:firstLine="567"/>
        <w:jc w:val="right"/>
        <w:outlineLvl w:val="7"/>
        <w:rPr>
          <w:rFonts w:eastAsia="Times New Roman" w:cstheme="minorHAnsi"/>
          <w:b/>
          <w:bCs/>
          <w:i/>
          <w:iCs/>
          <w:lang w:eastAsia="x-none"/>
        </w:rPr>
      </w:pPr>
      <w:r w:rsidRPr="001617B0">
        <w:rPr>
          <w:rFonts w:eastAsia="Times New Roman" w:cstheme="minorHAnsi"/>
          <w:b/>
          <w:bCs/>
          <w:i/>
          <w:iCs/>
          <w:lang w:eastAsia="x-none"/>
        </w:rPr>
        <w:lastRenderedPageBreak/>
        <w:t>Veličina i način korištenja građevne čestice</w:t>
      </w:r>
      <w:bookmarkEnd w:id="117"/>
    </w:p>
    <w:p w14:paraId="0A8676B9"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rPr>
      </w:pPr>
    </w:p>
    <w:p w14:paraId="63855B77" w14:textId="77777777" w:rsidR="00AC1F13" w:rsidRPr="001617B0" w:rsidRDefault="00AC1F13">
      <w:pPr>
        <w:numPr>
          <w:ilvl w:val="0"/>
          <w:numId w:val="16"/>
        </w:numPr>
        <w:jc w:val="center"/>
        <w:rPr>
          <w:rFonts w:eastAsia="Times New Roman" w:cstheme="minorHAnsi"/>
          <w:b/>
        </w:rPr>
      </w:pPr>
    </w:p>
    <w:p w14:paraId="0E12D048"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 xml:space="preserve">Zasebna građevna čestica na kojoj se gradi građevina gospodarske namjene u području stanovanja (obiteljskog i višestambenog) može biti površine max. 5.000 m².  </w:t>
      </w:r>
    </w:p>
    <w:p w14:paraId="02CD0ACA"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Iznimno, postojeće građevne čestice i/ili novoformirane građevne čestice na kojima su postojeće građevine gospodarske namjene mogu biti i veće od utvrđenih u stavku 1. ovog članka.</w:t>
      </w:r>
    </w:p>
    <w:p w14:paraId="0F239671"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Za gospodarske namjene za tihe i čiste djelatnosti - vinska kuća ili podrum, vinarija, kušaona, drugi degustacijsko – enološki sadržaji i sl., u smislu turističke djelatnosti - dozvoljava se gradnja i na većim novoformiranim građevnim česticama od 5.000 m² uz poštivanje propisanih uvjeta građenja.</w:t>
      </w:r>
    </w:p>
    <w:p w14:paraId="634F2339"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6E073F0F" w14:textId="77777777" w:rsidR="00AC1F13" w:rsidRPr="001617B0" w:rsidRDefault="00AC1F13">
      <w:pPr>
        <w:numPr>
          <w:ilvl w:val="0"/>
          <w:numId w:val="16"/>
        </w:numPr>
        <w:jc w:val="center"/>
        <w:rPr>
          <w:rFonts w:eastAsia="Times New Roman" w:cstheme="minorHAnsi"/>
          <w:b/>
        </w:rPr>
      </w:pPr>
    </w:p>
    <w:p w14:paraId="270B1E3C"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rPr>
      </w:pPr>
      <w:r w:rsidRPr="001617B0">
        <w:rPr>
          <w:rFonts w:eastAsia="Times New Roman" w:cstheme="minorHAnsi"/>
        </w:rPr>
        <w:tab/>
        <w:t>Minimalna površina građevne čestice u gospodarskim zonama iznosi:</w:t>
      </w:r>
    </w:p>
    <w:p w14:paraId="709399F8" w14:textId="77777777" w:rsidR="00AC1F13" w:rsidRPr="001617B0" w:rsidRDefault="00AC1F13">
      <w:pPr>
        <w:numPr>
          <w:ilvl w:val="0"/>
          <w:numId w:val="116"/>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za proizvodne građevine industrijske namjene – 1.500 m</w:t>
      </w:r>
      <w:r w:rsidRPr="001617B0">
        <w:rPr>
          <w:rFonts w:eastAsia="Times New Roman" w:cstheme="minorHAnsi"/>
          <w:vertAlign w:val="superscript"/>
        </w:rPr>
        <w:t xml:space="preserve">2 </w:t>
      </w:r>
    </w:p>
    <w:p w14:paraId="6986A572" w14:textId="77777777" w:rsidR="00AC1F13" w:rsidRPr="001617B0" w:rsidRDefault="00AC1F13">
      <w:pPr>
        <w:numPr>
          <w:ilvl w:val="0"/>
          <w:numId w:val="116"/>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za proizvodne građevine zanatske namjene – 500 m</w:t>
      </w:r>
      <w:r w:rsidRPr="001617B0">
        <w:rPr>
          <w:rFonts w:eastAsia="Times New Roman" w:cstheme="minorHAnsi"/>
          <w:vertAlign w:val="superscript"/>
        </w:rPr>
        <w:t>2</w:t>
      </w:r>
    </w:p>
    <w:p w14:paraId="6D85E50C" w14:textId="77777777" w:rsidR="00AC1F13" w:rsidRPr="001617B0" w:rsidRDefault="00AC1F13">
      <w:pPr>
        <w:numPr>
          <w:ilvl w:val="0"/>
          <w:numId w:val="116"/>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za poslovne i ostale građevine – 500 m</w:t>
      </w:r>
      <w:r w:rsidRPr="001617B0">
        <w:rPr>
          <w:rFonts w:eastAsia="Times New Roman" w:cstheme="minorHAnsi"/>
          <w:vertAlign w:val="superscript"/>
        </w:rPr>
        <w:t>2</w:t>
      </w:r>
    </w:p>
    <w:p w14:paraId="44B0E702" w14:textId="77777777" w:rsidR="00AC1F13" w:rsidRPr="001617B0" w:rsidRDefault="00AC1F13" w:rsidP="00AC1F13">
      <w:pPr>
        <w:tabs>
          <w:tab w:val="left" w:pos="851"/>
        </w:tabs>
        <w:autoSpaceDE w:val="0"/>
        <w:autoSpaceDN w:val="0"/>
        <w:adjustRightInd w:val="0"/>
        <w:ind w:left="900" w:hanging="900"/>
        <w:jc w:val="both"/>
        <w:rPr>
          <w:rFonts w:eastAsia="Times New Roman" w:cstheme="minorHAnsi"/>
        </w:rPr>
      </w:pPr>
      <w:r w:rsidRPr="001617B0">
        <w:rPr>
          <w:rFonts w:eastAsia="Times New Roman" w:cstheme="minorHAnsi"/>
        </w:rPr>
        <w:tab/>
        <w:t>pri čemu širina građevne čestice ne može biti manja od 20,0 m na ulaznom dijelu građevne čestice.</w:t>
      </w:r>
    </w:p>
    <w:p w14:paraId="519B160F" w14:textId="77777777" w:rsidR="00AC1F13" w:rsidRPr="001617B0" w:rsidRDefault="00AC1F13">
      <w:pPr>
        <w:numPr>
          <w:ilvl w:val="0"/>
          <w:numId w:val="64"/>
        </w:numPr>
        <w:ind w:left="1276" w:hanging="425"/>
        <w:jc w:val="both"/>
        <w:rPr>
          <w:rFonts w:eastAsia="Times New Roman" w:cstheme="minorHAnsi"/>
        </w:rPr>
      </w:pPr>
      <w:r w:rsidRPr="001617B0">
        <w:rPr>
          <w:rFonts w:eastAsia="Times New Roman" w:cstheme="minorHAnsi"/>
        </w:rPr>
        <w:t>za postrojenja za iskorištavanje sunčeve energije površina građevne čestice može biti maksimalno jednaka površini zone, a unutar zone može se osnovati i čestica za trafostanicu, rasklopno postrojenje, odnosno neku drugu infrastrukturnu građevinu.</w:t>
      </w:r>
    </w:p>
    <w:p w14:paraId="45AA3197"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2D3D362A" w14:textId="77777777" w:rsidR="00AC1F13" w:rsidRPr="001617B0" w:rsidRDefault="00AC1F13">
      <w:pPr>
        <w:numPr>
          <w:ilvl w:val="0"/>
          <w:numId w:val="16"/>
        </w:numPr>
        <w:jc w:val="center"/>
        <w:rPr>
          <w:rFonts w:eastAsia="Times New Roman" w:cstheme="minorHAnsi"/>
          <w:b/>
        </w:rPr>
      </w:pPr>
    </w:p>
    <w:p w14:paraId="2053A79A" w14:textId="77777777" w:rsidR="00AC1F13" w:rsidRPr="001617B0" w:rsidRDefault="00AC1F13" w:rsidP="00AC1F13">
      <w:pPr>
        <w:ind w:firstLine="708"/>
        <w:jc w:val="both"/>
        <w:rPr>
          <w:rFonts w:eastAsia="Times New Roman" w:cstheme="minorHAnsi"/>
        </w:rPr>
      </w:pPr>
      <w:r w:rsidRPr="001617B0">
        <w:rPr>
          <w:rFonts w:eastAsia="Times New Roman" w:cstheme="minorHAnsi"/>
        </w:rPr>
        <w:t>Postojeće legalne proizvodne, poslovne i druge gospodarske građevine, izgrađene na vlastitoj građevnoj čestici, mogu se u, postojećoj tlocrtnoj površini, rekonstruirati na toj građevnoj čestici, neovisno o njenoj veličini ili položaju, ali u skladu s drugim uvjetima propisanim ovim Planom.</w:t>
      </w:r>
    </w:p>
    <w:p w14:paraId="44517737" w14:textId="77777777" w:rsidR="00AC1F13" w:rsidRPr="001617B0" w:rsidRDefault="00AC1F13" w:rsidP="00AC1F13">
      <w:pPr>
        <w:spacing w:after="160" w:line="259" w:lineRule="auto"/>
        <w:rPr>
          <w:rFonts w:eastAsia="Times New Roman" w:cstheme="minorHAnsi"/>
        </w:rPr>
      </w:pPr>
    </w:p>
    <w:p w14:paraId="045762A2" w14:textId="77777777" w:rsidR="00AC1F13" w:rsidRPr="001617B0" w:rsidRDefault="00AC1F13">
      <w:pPr>
        <w:numPr>
          <w:ilvl w:val="0"/>
          <w:numId w:val="16"/>
        </w:numPr>
        <w:jc w:val="center"/>
        <w:rPr>
          <w:rFonts w:eastAsia="Times New Roman" w:cstheme="minorHAnsi"/>
          <w:b/>
        </w:rPr>
      </w:pPr>
    </w:p>
    <w:p w14:paraId="276F98AD" w14:textId="77777777" w:rsidR="00AC1F13" w:rsidRPr="001617B0" w:rsidRDefault="00AC1F13" w:rsidP="00AC1F13">
      <w:pPr>
        <w:autoSpaceDE w:val="0"/>
        <w:autoSpaceDN w:val="0"/>
        <w:adjustRightInd w:val="0"/>
        <w:spacing w:before="60"/>
        <w:ind w:firstLine="708"/>
        <w:jc w:val="both"/>
        <w:rPr>
          <w:rFonts w:eastAsia="Times New Roman" w:cstheme="minorHAnsi"/>
        </w:rPr>
      </w:pPr>
      <w:r w:rsidRPr="001617B0">
        <w:rPr>
          <w:rFonts w:eastAsia="Times New Roman" w:cstheme="minorHAnsi"/>
        </w:rPr>
        <w:t>Gradnja građevina gospodarskih djelatnosti u gospodarskim zonama moguća je tako da izgrađenost građevne čestice ne bude veća od 80 % pri rekonstrukciji na postojećim građevnim česticama sa sadržajima gospodarskih namjena te do 60 % za novu gradnju.</w:t>
      </w:r>
    </w:p>
    <w:p w14:paraId="7F40E4AF" w14:textId="77777777" w:rsidR="00AC1F13" w:rsidRPr="001617B0" w:rsidRDefault="00AC1F13" w:rsidP="00AC1F13">
      <w:pPr>
        <w:autoSpaceDE w:val="0"/>
        <w:autoSpaceDN w:val="0"/>
        <w:adjustRightInd w:val="0"/>
        <w:spacing w:before="60"/>
        <w:ind w:firstLine="708"/>
        <w:jc w:val="both"/>
        <w:rPr>
          <w:rFonts w:eastAsia="Times New Roman" w:cstheme="minorHAnsi"/>
        </w:rPr>
      </w:pPr>
      <w:r w:rsidRPr="001617B0">
        <w:rPr>
          <w:rFonts w:eastAsia="Times New Roman" w:cstheme="minorHAnsi"/>
        </w:rPr>
        <w:t>Za građevne čestice namijenjene sunčanim elektranama, ukoliko budu planirane planovima užih područja, izgrađenost ne može iznositi više od 70%.</w:t>
      </w:r>
    </w:p>
    <w:p w14:paraId="7792047B"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 xml:space="preserve">Površine građevina gospodarske namjene koje se grade na građevnim česticama građevina druge namjene ili na zasebnim česticama u zonama druge namjene uračunavaju se u izgrađenost građevnih čestica glavnih građevina uz koje se grade, a najveći koeficijent izgrađenosti (kig) utvrđuje se prema odredbama o izgrađenosti za namjenu glavne građevine.   </w:t>
      </w:r>
    </w:p>
    <w:p w14:paraId="37C2ED14" w14:textId="77777777" w:rsidR="00AC1F13" w:rsidRPr="001617B0" w:rsidRDefault="00AC1F13" w:rsidP="00AC1F13">
      <w:pPr>
        <w:autoSpaceDE w:val="0"/>
        <w:autoSpaceDN w:val="0"/>
        <w:adjustRightInd w:val="0"/>
        <w:jc w:val="both"/>
        <w:rPr>
          <w:rFonts w:eastAsia="Times New Roman" w:cstheme="minorHAnsi"/>
        </w:rPr>
      </w:pPr>
    </w:p>
    <w:p w14:paraId="4C0DDE9F" w14:textId="77777777" w:rsidR="00AC1F13" w:rsidRPr="001617B0" w:rsidRDefault="00AC1F13">
      <w:pPr>
        <w:numPr>
          <w:ilvl w:val="0"/>
          <w:numId w:val="16"/>
        </w:numPr>
        <w:jc w:val="center"/>
        <w:rPr>
          <w:rFonts w:eastAsia="Times New Roman" w:cstheme="minorHAnsi"/>
          <w:b/>
        </w:rPr>
      </w:pPr>
    </w:p>
    <w:p w14:paraId="4B22691B"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ab/>
        <w:t>Najmanje 10% površine građevne čestice mora biti uređeno kao zelena površina na prirodnom tlu.</w:t>
      </w:r>
    </w:p>
    <w:p w14:paraId="02270781"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 xml:space="preserve">Na građevnim česticama građevina druge namjene ili na zasebnim česticama u zonama druge namjene na kojima se grade građevina gospodarske namjene postotak minimalnog zelenila mora odgovarati postotku propisanom za namjenu glavne građevine na čestici, odnosno za zonu u kojoj se gradi. </w:t>
      </w:r>
    </w:p>
    <w:p w14:paraId="2E579969" w14:textId="77777777" w:rsidR="00AC1F13" w:rsidRPr="001617B0" w:rsidRDefault="00AC1F13" w:rsidP="00AC1F13">
      <w:pPr>
        <w:ind w:firstLine="708"/>
        <w:jc w:val="both"/>
        <w:rPr>
          <w:rFonts w:eastAsia="Times New Roman" w:cstheme="minorHAnsi"/>
        </w:rPr>
      </w:pPr>
      <w:r w:rsidRPr="001617B0">
        <w:rPr>
          <w:rFonts w:eastAsia="Times New Roman" w:cstheme="minorHAnsi"/>
        </w:rPr>
        <w:t>Sve ozelenjene i zatravljene površine u funkciji gospodarske namjene, smatraju se uređenim zelenilom te se ne uračunavaju u ukupnu izgrađenost građevne čestice.</w:t>
      </w:r>
    </w:p>
    <w:p w14:paraId="71A517CD" w14:textId="77777777" w:rsidR="00AC1F13" w:rsidRPr="001617B0" w:rsidRDefault="00AC1F13" w:rsidP="00AC1F13">
      <w:pPr>
        <w:ind w:firstLine="708"/>
        <w:jc w:val="both"/>
        <w:rPr>
          <w:rFonts w:eastAsia="Times New Roman" w:cstheme="minorHAnsi"/>
        </w:rPr>
      </w:pPr>
    </w:p>
    <w:p w14:paraId="658F0F54" w14:textId="77777777" w:rsidR="00AC1F13" w:rsidRPr="001617B0" w:rsidRDefault="00AC1F13" w:rsidP="00AC1F13">
      <w:pPr>
        <w:autoSpaceDE w:val="0"/>
        <w:autoSpaceDN w:val="0"/>
        <w:adjustRightInd w:val="0"/>
        <w:spacing w:before="60"/>
        <w:ind w:firstLine="708"/>
        <w:jc w:val="both"/>
        <w:rPr>
          <w:rFonts w:eastAsia="Times New Roman" w:cstheme="minorHAnsi"/>
        </w:rPr>
      </w:pPr>
      <w:r w:rsidRPr="001617B0">
        <w:rPr>
          <w:rFonts w:eastAsia="Times New Roman" w:cstheme="minorHAnsi"/>
        </w:rPr>
        <w:t xml:space="preserve">Iznimno, prilikom korištenja građevne čestice u svrhu izgradnje poslovnih građevina ugostiteljsko - turističke namjene, minimalno 30% građevne čestice potrebno je urediti kao zelenu </w:t>
      </w:r>
      <w:r w:rsidRPr="001617B0">
        <w:rPr>
          <w:rFonts w:eastAsia="Times New Roman" w:cstheme="minorHAnsi"/>
        </w:rPr>
        <w:lastRenderedPageBreak/>
        <w:t xml:space="preserve">površinu.  Pri tome je uređenje građevne čestice i izgradnju pripadajućih sadržaja potrebno provoditi primjereno namjeni te na način da se građevine uklope na optimalan način u vrijednost prirodnog i kulturno-povijesnog okruženja poštujući gradnju okolnog područja, tj. lokalnog ambijenta, kao i da se stvori prostran i ugodan ugostiteljsko – turistički sadržaj. </w:t>
      </w:r>
    </w:p>
    <w:p w14:paraId="3C4BED19" w14:textId="77777777" w:rsidR="00AC1F13" w:rsidRPr="001617B0" w:rsidRDefault="00AC1F13" w:rsidP="00AC1F13">
      <w:pPr>
        <w:autoSpaceDE w:val="0"/>
        <w:autoSpaceDN w:val="0"/>
        <w:adjustRightInd w:val="0"/>
        <w:jc w:val="both"/>
        <w:rPr>
          <w:rFonts w:eastAsia="Times New Roman" w:cstheme="minorHAnsi"/>
        </w:rPr>
      </w:pPr>
    </w:p>
    <w:p w14:paraId="47D39AEB" w14:textId="77777777" w:rsidR="00AC1F13" w:rsidRPr="001617B0" w:rsidRDefault="00AC1F13">
      <w:pPr>
        <w:numPr>
          <w:ilvl w:val="0"/>
          <w:numId w:val="16"/>
        </w:numPr>
        <w:jc w:val="center"/>
        <w:rPr>
          <w:rFonts w:eastAsia="Times New Roman" w:cstheme="minorHAnsi"/>
          <w:b/>
        </w:rPr>
      </w:pPr>
    </w:p>
    <w:p w14:paraId="1BEB041D" w14:textId="77777777" w:rsidR="00AC1F13" w:rsidRPr="001617B0" w:rsidRDefault="00AC1F13" w:rsidP="00AC1F13">
      <w:pPr>
        <w:autoSpaceDE w:val="0"/>
        <w:autoSpaceDN w:val="0"/>
        <w:adjustRightInd w:val="0"/>
        <w:spacing w:before="96"/>
        <w:ind w:firstLine="567"/>
        <w:jc w:val="both"/>
        <w:rPr>
          <w:rFonts w:eastAsia="Times New Roman" w:cstheme="minorHAnsi"/>
        </w:rPr>
      </w:pPr>
      <w:r w:rsidRPr="001617B0">
        <w:rPr>
          <w:rFonts w:eastAsia="Times New Roman" w:cstheme="minorHAnsi"/>
        </w:rPr>
        <w:t>Iznimno, na česticama kč.br. 4527/5, 4527/7, 4536 k.o. Požega dozvoljava se maksimalna izgrađenost čestice 80% bez obaveze uređenja zelene površine na prirodnom tlu.</w:t>
      </w:r>
    </w:p>
    <w:p w14:paraId="22097EBD" w14:textId="77777777" w:rsidR="00AC1F13" w:rsidRPr="001617B0" w:rsidRDefault="00AC1F13" w:rsidP="00AC1F13">
      <w:pPr>
        <w:ind w:firstLine="567"/>
        <w:jc w:val="both"/>
        <w:rPr>
          <w:rFonts w:eastAsia="Times New Roman" w:cstheme="minorHAnsi"/>
          <w:lang w:eastAsia="x-none"/>
        </w:rPr>
      </w:pPr>
      <w:bookmarkStart w:id="125" w:name="_Hlk95308485"/>
      <w:r w:rsidRPr="001617B0">
        <w:rPr>
          <w:rFonts w:eastAsia="Times New Roman" w:cstheme="minorHAnsi"/>
          <w:lang w:eastAsia="x-none"/>
        </w:rPr>
        <w:t>Također, prilikom rekonstrukcije, gradnje ili nekog drugog zahvata na postojećoj čestici, zelene površine mogu biti i manje kod zatečenog stanja te kod djelatnosti koje za svoje funkcioniranje zahtijevaju otvorenu slobodnu površinu koja nije nužno uređena zelenilom.</w:t>
      </w:r>
    </w:p>
    <w:bookmarkEnd w:id="125"/>
    <w:p w14:paraId="614FE6F5" w14:textId="77777777" w:rsidR="00AC1F13" w:rsidRPr="001617B0" w:rsidRDefault="00AC1F13" w:rsidP="00AC1F13">
      <w:pPr>
        <w:autoSpaceDE w:val="0"/>
        <w:autoSpaceDN w:val="0"/>
        <w:adjustRightInd w:val="0"/>
        <w:jc w:val="both"/>
        <w:rPr>
          <w:rFonts w:eastAsia="Times New Roman" w:cstheme="minorHAnsi"/>
        </w:rPr>
      </w:pPr>
    </w:p>
    <w:p w14:paraId="515C3E16" w14:textId="77777777" w:rsidR="00AC1F13" w:rsidRPr="001617B0" w:rsidRDefault="00AC1F13">
      <w:pPr>
        <w:numPr>
          <w:ilvl w:val="0"/>
          <w:numId w:val="16"/>
        </w:numPr>
        <w:jc w:val="center"/>
        <w:rPr>
          <w:rFonts w:eastAsia="Times New Roman" w:cstheme="minorHAnsi"/>
          <w:b/>
        </w:rPr>
      </w:pPr>
    </w:p>
    <w:p w14:paraId="5AC6C036" w14:textId="77777777" w:rsidR="00AC1F13" w:rsidRPr="001617B0" w:rsidRDefault="00AC1F13" w:rsidP="00AC1F13">
      <w:pPr>
        <w:ind w:firstLine="567"/>
        <w:jc w:val="both"/>
        <w:rPr>
          <w:rFonts w:eastAsia="Times New Roman" w:cstheme="minorHAnsi"/>
        </w:rPr>
      </w:pPr>
      <w:bookmarkStart w:id="126" w:name="_Hlk137199369"/>
      <w:r w:rsidRPr="001617B0">
        <w:rPr>
          <w:rFonts w:eastAsia="Times New Roman" w:cstheme="minorHAnsi"/>
        </w:rPr>
        <w:t>Građevine sunčanih elektrana su građevine obnovljivih izvora energije koje se smatraju  infrastrukturnim građevinama.</w:t>
      </w:r>
    </w:p>
    <w:p w14:paraId="15C8B8E1" w14:textId="77777777" w:rsidR="00AC1F13" w:rsidRPr="001617B0" w:rsidRDefault="00AC1F13" w:rsidP="00AC1F13">
      <w:pPr>
        <w:ind w:firstLine="567"/>
        <w:jc w:val="both"/>
        <w:rPr>
          <w:rFonts w:eastAsia="Times New Roman" w:cstheme="minorHAnsi"/>
        </w:rPr>
      </w:pPr>
      <w:r w:rsidRPr="001617B0">
        <w:rPr>
          <w:rFonts w:eastAsia="Times New Roman" w:cstheme="minorHAnsi"/>
        </w:rPr>
        <w:t xml:space="preserve">U gospodarskim zonama, na površinama na kojima se grade sunčane elektrane, najmanje 30 % građevne čestice treba biti uređeno kao zelenilo. </w:t>
      </w:r>
    </w:p>
    <w:p w14:paraId="50693A5F" w14:textId="77777777" w:rsidR="00AC1F13" w:rsidRPr="001617B0" w:rsidRDefault="00AC1F13" w:rsidP="00AC1F13">
      <w:pPr>
        <w:ind w:firstLine="567"/>
        <w:jc w:val="both"/>
        <w:rPr>
          <w:rFonts w:eastAsia="Times New Roman" w:cstheme="minorHAnsi"/>
        </w:rPr>
      </w:pPr>
      <w:r w:rsidRPr="001617B0">
        <w:rPr>
          <w:rFonts w:eastAsia="Times New Roman" w:cstheme="minorHAnsi"/>
        </w:rPr>
        <w:t xml:space="preserve">Građevine sunčanih elektrana moraju biti udaljene 8,0 - 15,0 m od građevina stambene, ugostiteljsko – turističke, javne i društvene ili sportsko-rekreacijske namjene, osim ako se ista gradi unutar same zone, a za potrebe radnika te zone. Također mora biti odijeljena zelenim pojasom najmanje širine 5,0 m ili javnom prometnom površinom, ozelenjenim zaštitnim infrastrukturnim koridorom i slično. </w:t>
      </w:r>
    </w:p>
    <w:bookmarkEnd w:id="126"/>
    <w:p w14:paraId="6FF135E9" w14:textId="77777777" w:rsidR="00AC1F13" w:rsidRPr="001617B0" w:rsidRDefault="00AC1F13" w:rsidP="00AC1F13">
      <w:pPr>
        <w:ind w:firstLine="708"/>
        <w:jc w:val="both"/>
        <w:rPr>
          <w:rFonts w:eastAsia="Times New Roman" w:cstheme="minorHAnsi"/>
        </w:rPr>
      </w:pPr>
      <w:r w:rsidRPr="001617B0">
        <w:rPr>
          <w:rFonts w:eastAsia="Times New Roman" w:cstheme="minorHAnsi"/>
        </w:rPr>
        <w:t>Sve ozelenjene i zatravljene površine za gospodarsku namjenu, kao i površine ispod fotonaponskih modula na stupovima ukoliko su ozelenjenje, zatravljene ili zasađene kulturama ili uređenim zelenilom, smatraju se uređenim zelenim površinama te se uračunavaju u ukupni postotak uređenog zelenila na čestici.</w:t>
      </w:r>
    </w:p>
    <w:p w14:paraId="3C8EE9EE" w14:textId="112BB462" w:rsidR="00AC1F13" w:rsidRPr="001617B0" w:rsidRDefault="00AC1F13" w:rsidP="00B3318F">
      <w:pPr>
        <w:spacing w:after="160" w:line="259" w:lineRule="auto"/>
        <w:rPr>
          <w:rFonts w:eastAsia="Times New Roman" w:cstheme="minorHAnsi"/>
        </w:rPr>
      </w:pPr>
      <w:r w:rsidRPr="001617B0">
        <w:rPr>
          <w:rFonts w:eastAsia="Times New Roman" w:cstheme="minorHAnsi"/>
        </w:rPr>
        <w:tab/>
        <w:t xml:space="preserve">Proizvodne i poslovne građevine iz podstavka. 2. članka 142. i članka 143. ovih Odredbi moraju biti udaljene najmanje 5,0 m od obiteljske stambene građevine. </w:t>
      </w:r>
    </w:p>
    <w:p w14:paraId="51B125DA" w14:textId="77777777" w:rsidR="00AC1F13" w:rsidRPr="001617B0" w:rsidRDefault="00AC1F13" w:rsidP="00AC1F13">
      <w:pPr>
        <w:ind w:firstLine="708"/>
        <w:jc w:val="both"/>
        <w:rPr>
          <w:rFonts w:eastAsia="Times New Roman" w:cstheme="minorHAnsi"/>
        </w:rPr>
      </w:pPr>
      <w:r w:rsidRPr="001617B0">
        <w:rPr>
          <w:rFonts w:eastAsia="Times New Roman" w:cstheme="minorHAnsi"/>
        </w:rPr>
        <w:t>Navedene minimalne udaljenosti odnose se na same dijelove građevina u kojima se obavlja djelatnost, dok se ostale prostorije i građevine u kojima će se odvijati čiste i tihe namjene mogu smjestiti i bliže.</w:t>
      </w:r>
    </w:p>
    <w:p w14:paraId="14060699" w14:textId="77777777" w:rsidR="00AC1F13" w:rsidRPr="001617B0" w:rsidRDefault="00AC1F13" w:rsidP="00AC1F13">
      <w:pPr>
        <w:jc w:val="both"/>
        <w:rPr>
          <w:rFonts w:eastAsia="Times New Roman" w:cstheme="minorHAnsi"/>
        </w:rPr>
      </w:pPr>
      <w:r w:rsidRPr="001617B0">
        <w:rPr>
          <w:rFonts w:eastAsia="Times New Roman" w:cstheme="minorHAnsi"/>
        </w:rPr>
        <w:tab/>
        <w:t xml:space="preserve">Odredbe iz stavka 1. ovog članka ne odnose se na dvorane za vjenčanja koje moraju biti izgrađene i korištene na način da ne ometaju korištenje susjednih građevina. </w:t>
      </w:r>
    </w:p>
    <w:p w14:paraId="4637CC5C"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rPr>
      </w:pPr>
    </w:p>
    <w:p w14:paraId="65A7C8C6" w14:textId="77777777" w:rsidR="00AC1F13" w:rsidRPr="001617B0" w:rsidRDefault="00AC1F13">
      <w:pPr>
        <w:numPr>
          <w:ilvl w:val="0"/>
          <w:numId w:val="16"/>
        </w:numPr>
        <w:jc w:val="center"/>
        <w:rPr>
          <w:rFonts w:eastAsia="Times New Roman" w:cstheme="minorHAnsi"/>
          <w:b/>
        </w:rPr>
      </w:pPr>
    </w:p>
    <w:p w14:paraId="70CE4E96" w14:textId="77777777" w:rsidR="00AC1F13" w:rsidRPr="001617B0" w:rsidRDefault="00AC1F13" w:rsidP="00AC1F13">
      <w:pPr>
        <w:tabs>
          <w:tab w:val="num" w:pos="900"/>
        </w:tabs>
        <w:autoSpaceDE w:val="0"/>
        <w:autoSpaceDN w:val="0"/>
        <w:adjustRightInd w:val="0"/>
        <w:jc w:val="both"/>
        <w:rPr>
          <w:rFonts w:eastAsia="Times New Roman" w:cstheme="minorHAnsi"/>
        </w:rPr>
      </w:pPr>
      <w:r w:rsidRPr="001617B0">
        <w:rPr>
          <w:rFonts w:eastAsia="Times New Roman" w:cstheme="minorHAnsi"/>
        </w:rPr>
        <w:tab/>
        <w:t>Proizvodne i poslovne građevine koje se grade izvan ili unutar gospodarskih zona, moraju biti udaljene min. 3,0 m od svih dvorišnih međa.</w:t>
      </w:r>
    </w:p>
    <w:p w14:paraId="35A9B798" w14:textId="77777777" w:rsidR="00AC1F13" w:rsidRPr="001617B0" w:rsidRDefault="00AC1F13" w:rsidP="00AC1F13">
      <w:pPr>
        <w:tabs>
          <w:tab w:val="num" w:pos="900"/>
        </w:tabs>
        <w:autoSpaceDE w:val="0"/>
        <w:autoSpaceDN w:val="0"/>
        <w:adjustRightInd w:val="0"/>
        <w:jc w:val="both"/>
        <w:rPr>
          <w:rFonts w:eastAsia="Times New Roman" w:cstheme="minorHAnsi"/>
        </w:rPr>
      </w:pPr>
      <w:r w:rsidRPr="001617B0">
        <w:rPr>
          <w:rFonts w:eastAsia="Times New Roman" w:cstheme="minorHAnsi"/>
        </w:rPr>
        <w:tab/>
        <w:t xml:space="preserve">Iznimno, građevine koje se grade u rubnim dijelovima građevinskog područja mogu se graditi i bliže od udaljenosti navedene u prethodnom stavku ili na dvorišnoj međi koja je istovremeno i granica građevinskog područja.  </w:t>
      </w:r>
    </w:p>
    <w:p w14:paraId="4AF519A9" w14:textId="77777777" w:rsidR="00AC1F13" w:rsidRPr="001617B0" w:rsidRDefault="00AC1F13" w:rsidP="00AC1F13">
      <w:pPr>
        <w:tabs>
          <w:tab w:val="num" w:pos="900"/>
        </w:tabs>
        <w:autoSpaceDE w:val="0"/>
        <w:autoSpaceDN w:val="0"/>
        <w:adjustRightInd w:val="0"/>
        <w:ind w:left="900" w:hanging="900"/>
        <w:jc w:val="both"/>
        <w:rPr>
          <w:rFonts w:eastAsia="Times New Roman" w:cstheme="minorHAnsi"/>
        </w:rPr>
      </w:pPr>
      <w:r w:rsidRPr="001617B0">
        <w:rPr>
          <w:rFonts w:eastAsia="Times New Roman" w:cstheme="minorHAnsi"/>
        </w:rPr>
        <w:tab/>
        <w:t xml:space="preserve">Također, udaljenost može biti manja i prilikom rekonstrukcije postojećih građevina. </w:t>
      </w:r>
    </w:p>
    <w:p w14:paraId="37E64143" w14:textId="77777777" w:rsidR="00AC1F13" w:rsidRPr="001617B0" w:rsidRDefault="00AC1F13" w:rsidP="00AC1F13">
      <w:pPr>
        <w:tabs>
          <w:tab w:val="left" w:pos="993"/>
        </w:tabs>
        <w:autoSpaceDE w:val="0"/>
        <w:autoSpaceDN w:val="0"/>
        <w:adjustRightInd w:val="0"/>
        <w:jc w:val="both"/>
        <w:rPr>
          <w:rFonts w:eastAsia="Times New Roman" w:cstheme="minorHAnsi"/>
          <w:highlight w:val="yellow"/>
        </w:rPr>
      </w:pPr>
      <w:r w:rsidRPr="001617B0">
        <w:rPr>
          <w:rFonts w:eastAsia="Times New Roman" w:cstheme="minorHAnsi"/>
        </w:rPr>
        <w:tab/>
        <w:t>Poluugrađene građevine mogu se graditi samo pod uvjetom da se na susjednoj građevnoj čestici također gradi poluugrađena građevina pri čemu se obje građevine prislanjaju jedna na drugu protupožarnim zidom.</w:t>
      </w:r>
    </w:p>
    <w:p w14:paraId="17626B27" w14:textId="77777777" w:rsidR="00AC1F13" w:rsidRPr="001617B0" w:rsidRDefault="00AC1F13" w:rsidP="00AC1F13">
      <w:pPr>
        <w:tabs>
          <w:tab w:val="num" w:pos="900"/>
        </w:tabs>
        <w:autoSpaceDE w:val="0"/>
        <w:autoSpaceDN w:val="0"/>
        <w:adjustRightInd w:val="0"/>
        <w:jc w:val="both"/>
        <w:rPr>
          <w:rFonts w:eastAsia="Times New Roman" w:cstheme="minorHAnsi"/>
        </w:rPr>
      </w:pPr>
      <w:r w:rsidRPr="001617B0">
        <w:rPr>
          <w:rFonts w:eastAsia="Times New Roman" w:cstheme="minorHAnsi"/>
        </w:rPr>
        <w:tab/>
        <w:t>Uvjeti za gradnju na međi ili na udaljenosti manjoj od 3,0 m od međe, a koji se odnose na izgradnju vatrootpornog zida i otvora jednaki su uvjetima iz poglavlja 2.2.2.2. ovih Odredbi.</w:t>
      </w:r>
    </w:p>
    <w:p w14:paraId="35B57968" w14:textId="77777777" w:rsidR="00AC1F13" w:rsidRPr="001617B0" w:rsidRDefault="00AC1F13" w:rsidP="00AC1F13">
      <w:pPr>
        <w:tabs>
          <w:tab w:val="num" w:pos="900"/>
        </w:tabs>
        <w:autoSpaceDE w:val="0"/>
        <w:autoSpaceDN w:val="0"/>
        <w:adjustRightInd w:val="0"/>
        <w:jc w:val="both"/>
        <w:rPr>
          <w:rFonts w:eastAsia="Times New Roman" w:cstheme="minorHAnsi"/>
        </w:rPr>
      </w:pPr>
    </w:p>
    <w:p w14:paraId="0DFF5424" w14:textId="77777777" w:rsidR="00AC1F13" w:rsidRPr="001617B0" w:rsidRDefault="00AC1F13">
      <w:pPr>
        <w:numPr>
          <w:ilvl w:val="0"/>
          <w:numId w:val="16"/>
        </w:numPr>
        <w:jc w:val="center"/>
        <w:rPr>
          <w:rFonts w:eastAsia="Times New Roman" w:cstheme="minorHAnsi"/>
          <w:b/>
        </w:rPr>
      </w:pPr>
    </w:p>
    <w:p w14:paraId="174B95E3" w14:textId="77777777" w:rsidR="00AC1F13" w:rsidRPr="001617B0" w:rsidRDefault="00AC1F13" w:rsidP="00AC1F13">
      <w:pPr>
        <w:ind w:firstLine="708"/>
        <w:jc w:val="both"/>
        <w:rPr>
          <w:rFonts w:eastAsia="Times New Roman" w:cstheme="minorHAnsi"/>
        </w:rPr>
      </w:pPr>
      <w:r w:rsidRPr="001617B0">
        <w:rPr>
          <w:rFonts w:eastAsia="Times New Roman" w:cstheme="minorHAnsi"/>
        </w:rPr>
        <w:t>U gospodarskim zonama, na površinama namijenjenim sunčanim elektranama, ukoliko budu planirane planovima užih područja, udaljenost građevina od svih međa mora iznositi min. 3,0m, a udaljenost od regulacijskog pravca iznosi min. 8,0 m.</w:t>
      </w:r>
    </w:p>
    <w:p w14:paraId="49C1F0C4" w14:textId="77777777" w:rsidR="00AC1F13" w:rsidRPr="001617B0" w:rsidRDefault="00AC1F13" w:rsidP="00AC1F13">
      <w:pPr>
        <w:ind w:firstLine="708"/>
        <w:jc w:val="both"/>
        <w:rPr>
          <w:rFonts w:eastAsia="Times New Roman" w:cstheme="minorHAnsi"/>
        </w:rPr>
      </w:pPr>
      <w:r w:rsidRPr="001617B0">
        <w:rPr>
          <w:rFonts w:eastAsia="Times New Roman" w:cstheme="minorHAnsi"/>
        </w:rPr>
        <w:lastRenderedPageBreak/>
        <w:t>Udaljenosti iz prethodnog stavka ne odnose se na gradnju infrastrukturnih građevina i zgrada (npr. trafostanica, rasklopnih postrojenja, crpnih stanica i svih drugih sličnih građevina za potrebe osiguravanja opskrbe područja). Njihova površina i širina može biti i manja, ali ne manja od one potrebne za nužni, pristup, funkcioniranje i upotrebu tih građevina. Udaljenost od regulacijskog pravca također može biti manja od propisane u prethodnom stavku, pri čemu je u slučaju izgradnje na udaljenosti manjoj od 10,0 m, potrebno sačuvati preglednost prometnice te objekt uklopiti u okolno zelenilo.</w:t>
      </w:r>
    </w:p>
    <w:p w14:paraId="303E7E19" w14:textId="77777777" w:rsidR="00AC1F13" w:rsidRPr="001617B0" w:rsidRDefault="00AC1F13" w:rsidP="00AC1F13">
      <w:pPr>
        <w:ind w:firstLine="708"/>
        <w:jc w:val="both"/>
        <w:rPr>
          <w:rFonts w:eastAsia="Times New Roman" w:cstheme="minorHAnsi"/>
        </w:rPr>
      </w:pPr>
    </w:p>
    <w:p w14:paraId="68785853" w14:textId="77777777" w:rsidR="00AC1F13" w:rsidRPr="001617B0" w:rsidRDefault="00AC1F13">
      <w:pPr>
        <w:numPr>
          <w:ilvl w:val="0"/>
          <w:numId w:val="16"/>
        </w:numPr>
        <w:jc w:val="center"/>
        <w:rPr>
          <w:rFonts w:eastAsia="Times New Roman" w:cstheme="minorHAnsi"/>
          <w:b/>
        </w:rPr>
      </w:pPr>
    </w:p>
    <w:p w14:paraId="6BE160C9"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One proizvodne i poslovne građevine koje ne udovoljavaju uvjetima iz članaka 142. i 143. ovih Odredbi te koje se mogu graditi isključivo u gospodarskim zonama, moraju biti udaljene min. 3,0 m od dvorišnih međa koje čine granicu zone.</w:t>
      </w:r>
    </w:p>
    <w:p w14:paraId="404AE9CB"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Na građevnim česticama na kojima se grade gospodarske građevine s potencijalno nepovoljnim utjecajem na okoliš potrebno je prema građevinama i građevinskim česticama drugih namjena, osigurati tampon zaštitnog zelenila najmanje širine 3,0 m.</w:t>
      </w:r>
    </w:p>
    <w:p w14:paraId="14F7E472"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Istovremeno, građevine iz prethodna dva stavka moraju biti udaljene od stambenih i javnih građevina najmanje 30 m i odijeljene zelenim pojasom, pri čemu proizvodne građevine i vanjski prostori na kojima će se odvijati djelatnosti koje razinom buke, stupnjem onečišćenja ili na neki drugi način  opterećuju okolinu moraju od navedenih građevina biti udaljeni najmanje 100 m.</w:t>
      </w:r>
    </w:p>
    <w:p w14:paraId="050398C6"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 xml:space="preserve">     </w:t>
      </w:r>
    </w:p>
    <w:p w14:paraId="76088F9C" w14:textId="77777777" w:rsidR="00AC1F13" w:rsidRPr="001617B0" w:rsidRDefault="00AC1F13">
      <w:pPr>
        <w:numPr>
          <w:ilvl w:val="0"/>
          <w:numId w:val="16"/>
        </w:numPr>
        <w:jc w:val="center"/>
        <w:rPr>
          <w:rFonts w:eastAsia="Times New Roman" w:cstheme="minorHAnsi"/>
          <w:b/>
        </w:rPr>
      </w:pPr>
    </w:p>
    <w:p w14:paraId="417A4FE7" w14:textId="77777777" w:rsidR="00AC1F13" w:rsidRPr="001617B0" w:rsidRDefault="00AC1F13" w:rsidP="00AC1F13">
      <w:pPr>
        <w:tabs>
          <w:tab w:val="left" w:pos="900"/>
        </w:tabs>
        <w:jc w:val="both"/>
        <w:rPr>
          <w:rFonts w:eastAsia="Times New Roman" w:cstheme="minorHAnsi"/>
        </w:rPr>
      </w:pPr>
      <w:r w:rsidRPr="001617B0">
        <w:rPr>
          <w:rFonts w:eastAsia="Times New Roman" w:cstheme="minorHAnsi"/>
        </w:rPr>
        <w:tab/>
        <w:t>Navedene minimalne udaljenosti u člancima 153. - 156.. odnose se na građevine i/ili prostore u kojima se obavlja djelatnost s potencijalno nepovoljnim tj. nepovoljnim utjecajem na okoliš, dok se ostale građevine i prostori u kojima će se odvijati čiste i tihe djelatnosti, odnosno građevine iz članaka 142. i 143. ovih Odredbi, u gospodarskim zonama ili izvan njih, mogu smještati i na manjim udaljenostima sukladno uvjetima ovog poglavlja te uvjetima propisanim u poglavlju 2.2.2.2. ovih Odredbi.</w:t>
      </w:r>
    </w:p>
    <w:p w14:paraId="0C58310E" w14:textId="77777777" w:rsidR="00AC1F13" w:rsidRPr="001617B0" w:rsidRDefault="00AC1F13" w:rsidP="00AC1F13">
      <w:pPr>
        <w:tabs>
          <w:tab w:val="left" w:pos="900"/>
        </w:tabs>
        <w:autoSpaceDE w:val="0"/>
        <w:autoSpaceDN w:val="0"/>
        <w:adjustRightInd w:val="0"/>
        <w:jc w:val="both"/>
        <w:rPr>
          <w:rFonts w:eastAsia="Times New Roman" w:cstheme="minorHAnsi"/>
          <w:b/>
          <w:bCs/>
        </w:rPr>
      </w:pPr>
    </w:p>
    <w:p w14:paraId="2E5E9B49" w14:textId="77777777" w:rsidR="00AC1F13" w:rsidRPr="001617B0" w:rsidRDefault="00AC1F13" w:rsidP="00AC1F13">
      <w:pPr>
        <w:keepNext/>
        <w:tabs>
          <w:tab w:val="left" w:pos="900"/>
        </w:tabs>
        <w:ind w:left="900" w:hanging="900"/>
        <w:jc w:val="right"/>
        <w:outlineLvl w:val="7"/>
        <w:rPr>
          <w:rFonts w:eastAsia="Times New Roman" w:cstheme="minorHAnsi"/>
          <w:b/>
          <w:bCs/>
          <w:i/>
          <w:iCs/>
          <w:lang w:eastAsia="x-none"/>
        </w:rPr>
      </w:pPr>
      <w:bookmarkStart w:id="127" w:name="_Toc163530979"/>
      <w:r w:rsidRPr="001617B0">
        <w:rPr>
          <w:rFonts w:eastAsia="Times New Roman" w:cstheme="minorHAnsi"/>
          <w:b/>
          <w:bCs/>
          <w:i/>
          <w:iCs/>
          <w:lang w:eastAsia="x-none"/>
        </w:rPr>
        <w:t>Uvjeti gradnje građevina</w:t>
      </w:r>
      <w:bookmarkEnd w:id="127"/>
    </w:p>
    <w:p w14:paraId="7E781802"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rPr>
      </w:pPr>
    </w:p>
    <w:p w14:paraId="603DF26C" w14:textId="77777777" w:rsidR="00AC1F13" w:rsidRPr="001617B0" w:rsidRDefault="00AC1F13">
      <w:pPr>
        <w:numPr>
          <w:ilvl w:val="0"/>
          <w:numId w:val="16"/>
        </w:numPr>
        <w:jc w:val="center"/>
        <w:rPr>
          <w:rFonts w:eastAsia="Times New Roman" w:cstheme="minorHAnsi"/>
          <w:b/>
        </w:rPr>
      </w:pPr>
    </w:p>
    <w:p w14:paraId="4389F014"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Maksimalna tlocrtna veličina građevine proizvodne i poslovne namjene, koja se gradi kao zasebna građevina na građevnoj čestici obiteljskog stanovanja, je 250,0 m² bruto.</w:t>
      </w:r>
    </w:p>
    <w:p w14:paraId="1DCBF6C0"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34C5E22B" w14:textId="77777777" w:rsidR="00AC1F13" w:rsidRPr="001617B0" w:rsidRDefault="00AC1F13">
      <w:pPr>
        <w:numPr>
          <w:ilvl w:val="0"/>
          <w:numId w:val="16"/>
        </w:numPr>
        <w:jc w:val="center"/>
        <w:rPr>
          <w:rFonts w:eastAsia="Times New Roman" w:cstheme="minorHAnsi"/>
          <w:b/>
        </w:rPr>
      </w:pPr>
    </w:p>
    <w:p w14:paraId="26824ADD"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Maksimalna tlocrtna veličina građevine proizvodne i poslovne namjene, koja se gradi na zasebnoj građevnoj čestici u području stanovanja (obiteljskog i višestambenog) je 1.500,0 m² bruto.</w:t>
      </w:r>
    </w:p>
    <w:p w14:paraId="736B26F4" w14:textId="77777777" w:rsidR="00C24BD4" w:rsidRPr="001617B0" w:rsidRDefault="00C24BD4" w:rsidP="00AC1F13">
      <w:pPr>
        <w:tabs>
          <w:tab w:val="left" w:pos="900"/>
        </w:tabs>
        <w:autoSpaceDE w:val="0"/>
        <w:autoSpaceDN w:val="0"/>
        <w:adjustRightInd w:val="0"/>
        <w:jc w:val="both"/>
        <w:rPr>
          <w:rFonts w:eastAsia="Times New Roman" w:cstheme="minorHAnsi"/>
        </w:rPr>
      </w:pPr>
    </w:p>
    <w:p w14:paraId="6F7EBF72"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 xml:space="preserve">   </w:t>
      </w:r>
    </w:p>
    <w:p w14:paraId="6C837D56" w14:textId="77777777" w:rsidR="00AC1F13" w:rsidRPr="001617B0" w:rsidRDefault="00AC1F13">
      <w:pPr>
        <w:numPr>
          <w:ilvl w:val="0"/>
          <w:numId w:val="16"/>
        </w:numPr>
        <w:jc w:val="center"/>
        <w:rPr>
          <w:rFonts w:eastAsia="Times New Roman" w:cstheme="minorHAnsi"/>
          <w:b/>
        </w:rPr>
      </w:pPr>
    </w:p>
    <w:p w14:paraId="0B6C2F13"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 xml:space="preserve">Maksimalna etažna visina građevine iz prethodna dva članka Odredbi može biti podrum ili suteren i dvije nadzemne etaže tako da ukupna visina iste ne može prelaziti ukupnu visinu glavne građevine, odnosno visinu građevina u zoni, pri čemu visina građevine iznosi najviše 9,0 m, a ukupna visina najviše 12,0 m od završne kote uređenog terena. </w:t>
      </w:r>
    </w:p>
    <w:p w14:paraId="5056B5DB"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298B771D" w14:textId="77777777" w:rsidR="00AC1F13" w:rsidRPr="001617B0" w:rsidRDefault="00AC1F13">
      <w:pPr>
        <w:numPr>
          <w:ilvl w:val="0"/>
          <w:numId w:val="16"/>
        </w:numPr>
        <w:jc w:val="center"/>
        <w:rPr>
          <w:rFonts w:eastAsia="Times New Roman" w:cstheme="minorHAnsi"/>
          <w:b/>
        </w:rPr>
      </w:pPr>
    </w:p>
    <w:p w14:paraId="6665643B"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Visina građevina proizvodne i poslovne namjene koje se grade u gospodarskim zonama unutar granica građevinskih područja naselja može iznositi najviše 12,0 m od završne kote uređenog terena te mogu imati max. podrum i/ili suteren i tri nadzemne etaže.</w:t>
      </w:r>
    </w:p>
    <w:p w14:paraId="5AC31D53" w14:textId="77777777" w:rsidR="00AC1F13" w:rsidRPr="001617B0" w:rsidRDefault="00AC1F13" w:rsidP="00AC1F13">
      <w:pPr>
        <w:autoSpaceDE w:val="0"/>
        <w:autoSpaceDN w:val="0"/>
        <w:adjustRightInd w:val="0"/>
        <w:spacing w:before="60"/>
        <w:ind w:hanging="675"/>
        <w:jc w:val="both"/>
        <w:rPr>
          <w:rFonts w:eastAsia="Times New Roman" w:cstheme="minorHAnsi"/>
        </w:rPr>
      </w:pPr>
      <w:r w:rsidRPr="001617B0">
        <w:rPr>
          <w:rFonts w:eastAsia="Times New Roman" w:cstheme="minorHAnsi"/>
        </w:rPr>
        <w:lastRenderedPageBreak/>
        <w:tab/>
      </w:r>
      <w:r w:rsidRPr="001617B0">
        <w:rPr>
          <w:rFonts w:eastAsia="Times New Roman" w:cstheme="minorHAnsi"/>
        </w:rPr>
        <w:tab/>
        <w:t>Iznimno, visina građevina iz stavka 1. može, u skladu s namjenom i funkcijom građevine, zbog tehnološkog procesa ili drugih razloga te uz dokaz o proizvodno - tehnološkom procesu koji zahtjeva veću visinu, iznositi i više od 12,0 m.</w:t>
      </w:r>
    </w:p>
    <w:p w14:paraId="0A48D697" w14:textId="77777777" w:rsidR="00AC1F13" w:rsidRPr="001617B0" w:rsidRDefault="00AC1F13" w:rsidP="00AC1F13">
      <w:pPr>
        <w:autoSpaceDE w:val="0"/>
        <w:autoSpaceDN w:val="0"/>
        <w:adjustRightInd w:val="0"/>
        <w:spacing w:before="60"/>
        <w:ind w:hanging="675"/>
        <w:jc w:val="both"/>
        <w:rPr>
          <w:rFonts w:eastAsia="Times New Roman" w:cstheme="minorHAnsi"/>
        </w:rPr>
      </w:pPr>
      <w:r w:rsidRPr="001617B0">
        <w:rPr>
          <w:rFonts w:eastAsia="Times New Roman" w:cstheme="minorHAnsi"/>
        </w:rPr>
        <w:tab/>
      </w:r>
      <w:r w:rsidRPr="001617B0">
        <w:rPr>
          <w:rFonts w:eastAsia="Times New Roman" w:cstheme="minorHAnsi"/>
        </w:rPr>
        <w:tab/>
        <w:t xml:space="preserve"> Visina reklamnih panoa/stupova je najviše 25,0 m.</w:t>
      </w:r>
    </w:p>
    <w:p w14:paraId="275D25BD" w14:textId="77777777" w:rsidR="00AC1F13" w:rsidRPr="001617B0" w:rsidRDefault="00AC1F13" w:rsidP="00AC1F13">
      <w:pPr>
        <w:rPr>
          <w:rFonts w:eastAsia="Times New Roman" w:cstheme="minorHAnsi"/>
          <w:b/>
        </w:rPr>
      </w:pPr>
    </w:p>
    <w:p w14:paraId="3B7D970E" w14:textId="77777777" w:rsidR="00AC1F13" w:rsidRPr="001617B0" w:rsidRDefault="00AC1F13">
      <w:pPr>
        <w:numPr>
          <w:ilvl w:val="0"/>
          <w:numId w:val="16"/>
        </w:numPr>
        <w:jc w:val="center"/>
        <w:rPr>
          <w:rFonts w:eastAsia="Times New Roman" w:cstheme="minorHAnsi"/>
          <w:b/>
        </w:rPr>
      </w:pPr>
      <w:bookmarkStart w:id="128" w:name="_Hlk98246100"/>
    </w:p>
    <w:bookmarkEnd w:id="128"/>
    <w:p w14:paraId="5C18D44B"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Visina građevina za iskorištavnje sunčeve energije/samostalnog postrojenja neintegrirane fotonaponske sunčane elektrane /fotonaponskih modula na stupovima sukladna je tehnologiji izvedbe.   </w:t>
      </w:r>
    </w:p>
    <w:p w14:paraId="3F9523C7"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578A5DA9" w14:textId="77777777" w:rsidR="00AC1F13" w:rsidRPr="001617B0" w:rsidRDefault="00AC1F13">
      <w:pPr>
        <w:numPr>
          <w:ilvl w:val="0"/>
          <w:numId w:val="16"/>
        </w:numPr>
        <w:jc w:val="center"/>
        <w:rPr>
          <w:rFonts w:eastAsia="Times New Roman" w:cstheme="minorHAnsi"/>
          <w:b/>
        </w:rPr>
      </w:pPr>
      <w:bookmarkStart w:id="129" w:name="_Toc132779447"/>
      <w:bookmarkStart w:id="130" w:name="_Toc163530980"/>
      <w:bookmarkEnd w:id="118"/>
      <w:bookmarkEnd w:id="119"/>
      <w:r w:rsidRPr="001617B0">
        <w:rPr>
          <w:rFonts w:eastAsia="Times New Roman" w:cstheme="minorHAnsi"/>
        </w:rPr>
        <w:t xml:space="preserve"> </w:t>
      </w:r>
    </w:p>
    <w:p w14:paraId="72380A76" w14:textId="77777777" w:rsidR="00AC1F13" w:rsidRPr="001617B0" w:rsidRDefault="00AC1F13" w:rsidP="00AC1F13">
      <w:pPr>
        <w:ind w:firstLine="708"/>
        <w:jc w:val="both"/>
        <w:rPr>
          <w:rFonts w:eastAsia="Times New Roman" w:cstheme="minorHAnsi"/>
        </w:rPr>
      </w:pPr>
      <w:r w:rsidRPr="001617B0">
        <w:rPr>
          <w:rFonts w:eastAsia="Times New Roman" w:cstheme="minorHAnsi"/>
        </w:rPr>
        <w:t>Krovišta građevina poslovne i proizvodne namjene mogu se izvesti kako je propisano člankom 118. ovih Odredbi.</w:t>
      </w:r>
    </w:p>
    <w:p w14:paraId="6AF64A8C" w14:textId="77777777" w:rsidR="00AC1F13" w:rsidRPr="001617B0" w:rsidRDefault="00AC1F13" w:rsidP="00AC1F13">
      <w:pPr>
        <w:jc w:val="both"/>
        <w:rPr>
          <w:rFonts w:eastAsia="Times New Roman" w:cstheme="minorHAnsi"/>
        </w:rPr>
      </w:pPr>
    </w:p>
    <w:p w14:paraId="0596DC77" w14:textId="77777777" w:rsidR="00AC1F13" w:rsidRPr="001617B0" w:rsidRDefault="00AC1F13">
      <w:pPr>
        <w:numPr>
          <w:ilvl w:val="0"/>
          <w:numId w:val="16"/>
        </w:numPr>
        <w:jc w:val="center"/>
        <w:rPr>
          <w:rFonts w:eastAsia="Times New Roman" w:cstheme="minorHAnsi"/>
          <w:b/>
        </w:rPr>
      </w:pPr>
    </w:p>
    <w:p w14:paraId="07948199" w14:textId="77777777" w:rsidR="00AC1F13" w:rsidRPr="001617B0" w:rsidRDefault="00AC1F13" w:rsidP="00AC1F13">
      <w:pPr>
        <w:overflowPunct w:val="0"/>
        <w:autoSpaceDE w:val="0"/>
        <w:autoSpaceDN w:val="0"/>
        <w:adjustRightInd w:val="0"/>
        <w:ind w:firstLine="708"/>
        <w:jc w:val="both"/>
        <w:textAlignment w:val="baseline"/>
        <w:rPr>
          <w:rFonts w:eastAsia="Times New Roman" w:cstheme="minorHAnsi"/>
        </w:rPr>
      </w:pPr>
      <w:r w:rsidRPr="001617B0">
        <w:rPr>
          <w:rFonts w:eastAsia="Times New Roman" w:cstheme="minorHAnsi"/>
        </w:rPr>
        <w:t>Kod sunčanih elektrana, za predaju električne energije u elektroenergetsku mrežu, odnosno za osiguranje opskrbe, dozvoljena je izgradnja rasklopnog postrojenja/rasklopišta i/ili trafostanice prema uvjetima HEP-a na najprihvatljivijoj lokaciji unutar obuhvata predmetne zone, pod uvjetom da opskrbu električnom energijom nije moguće osigurati bez izgradnje iste.</w:t>
      </w:r>
    </w:p>
    <w:p w14:paraId="673C7F2E"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16E7F52F" w14:textId="77777777" w:rsidR="00AC1F13" w:rsidRPr="001617B0" w:rsidRDefault="00AC1F13" w:rsidP="00AC1F13">
      <w:pPr>
        <w:keepNext/>
        <w:outlineLvl w:val="7"/>
        <w:rPr>
          <w:rFonts w:eastAsia="Times New Roman" w:cstheme="minorHAnsi"/>
          <w:bCs/>
          <w:u w:val="single"/>
          <w:lang w:eastAsia="x-none"/>
        </w:rPr>
      </w:pPr>
      <w:r w:rsidRPr="001617B0">
        <w:rPr>
          <w:rFonts w:eastAsia="Times New Roman" w:cstheme="minorHAnsi"/>
          <w:bCs/>
          <w:u w:val="single"/>
          <w:lang w:eastAsia="x-none"/>
        </w:rPr>
        <w:t>2.2.3.3.2. Građevine namijenjene za poljoprivrednu djelatnost</w:t>
      </w:r>
      <w:bookmarkEnd w:id="129"/>
      <w:bookmarkEnd w:id="130"/>
    </w:p>
    <w:p w14:paraId="5BB5CE02" w14:textId="77777777" w:rsidR="00AC1F13" w:rsidRPr="001617B0" w:rsidRDefault="00AC1F13" w:rsidP="00AC1F13">
      <w:pPr>
        <w:autoSpaceDE w:val="0"/>
        <w:autoSpaceDN w:val="0"/>
        <w:adjustRightInd w:val="0"/>
        <w:ind w:left="900" w:hanging="900"/>
        <w:jc w:val="both"/>
        <w:rPr>
          <w:rFonts w:eastAsia="Times New Roman" w:cstheme="minorHAnsi"/>
        </w:rPr>
      </w:pPr>
    </w:p>
    <w:p w14:paraId="68AD1CEF" w14:textId="77777777" w:rsidR="00AC1F13" w:rsidRPr="001617B0" w:rsidRDefault="00AC1F13">
      <w:pPr>
        <w:numPr>
          <w:ilvl w:val="0"/>
          <w:numId w:val="16"/>
        </w:numPr>
        <w:jc w:val="center"/>
        <w:rPr>
          <w:rFonts w:eastAsia="Times New Roman" w:cstheme="minorHAnsi"/>
          <w:b/>
        </w:rPr>
      </w:pPr>
    </w:p>
    <w:p w14:paraId="543BE07A" w14:textId="77777777" w:rsidR="00AC1F13" w:rsidRPr="001617B0" w:rsidRDefault="00AC1F13" w:rsidP="00AC1F13">
      <w:pPr>
        <w:autoSpaceDE w:val="0"/>
        <w:autoSpaceDN w:val="0"/>
        <w:adjustRightInd w:val="0"/>
        <w:ind w:left="900" w:hanging="180"/>
        <w:jc w:val="both"/>
        <w:rPr>
          <w:rFonts w:eastAsia="Times New Roman" w:cstheme="minorHAnsi"/>
        </w:rPr>
      </w:pPr>
      <w:r w:rsidRPr="001617B0">
        <w:rPr>
          <w:rFonts w:eastAsia="Times New Roman" w:cstheme="minorHAnsi"/>
        </w:rPr>
        <w:t>U građevinskom području naselja, građevine namijenjene za poljoprivrednu djelatnost mogu se graditi u slijedećim područjima naselja:</w:t>
      </w:r>
    </w:p>
    <w:p w14:paraId="181F987E" w14:textId="77777777" w:rsidR="00AC1F13" w:rsidRPr="001617B0" w:rsidRDefault="00AC1F13">
      <w:pPr>
        <w:numPr>
          <w:ilvl w:val="0"/>
          <w:numId w:val="43"/>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na građevnoj čestici obiteljske stambene gradnje</w:t>
      </w:r>
    </w:p>
    <w:p w14:paraId="0F29CA08" w14:textId="77777777" w:rsidR="00AC1F13" w:rsidRPr="001617B0" w:rsidRDefault="00AC1F13">
      <w:pPr>
        <w:numPr>
          <w:ilvl w:val="0"/>
          <w:numId w:val="43"/>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zasebnoj građevnoj čestici izvan proizvodne, poslovne i mješovite gospodarske zone</w:t>
      </w:r>
    </w:p>
    <w:p w14:paraId="5138477B" w14:textId="77777777" w:rsidR="00AC1F13" w:rsidRPr="001617B0" w:rsidRDefault="00AC1F13">
      <w:pPr>
        <w:numPr>
          <w:ilvl w:val="0"/>
          <w:numId w:val="43"/>
        </w:numPr>
        <w:ind w:left="1276" w:hanging="425"/>
        <w:jc w:val="both"/>
        <w:rPr>
          <w:rFonts w:eastAsia="Times New Roman" w:cstheme="minorHAnsi"/>
        </w:rPr>
      </w:pPr>
      <w:r w:rsidRPr="001617B0">
        <w:rPr>
          <w:rFonts w:eastAsia="Times New Roman" w:cstheme="minorHAnsi"/>
        </w:rPr>
        <w:t xml:space="preserve">u gospodarskoj zoni, sukladno stavku 2. članku 135. ovih Odredbi.   </w:t>
      </w:r>
    </w:p>
    <w:p w14:paraId="771B2AD3"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Poljoprivredna građevina se ne može graditi u zoni višestambene, športsko – rekreacijske namjene te u zoni javnih i društvenih djelatnosti.</w:t>
      </w:r>
    </w:p>
    <w:p w14:paraId="6846C521" w14:textId="77777777" w:rsidR="00AC1F13" w:rsidRPr="001617B0" w:rsidRDefault="00AC1F13" w:rsidP="00AC1F13">
      <w:pPr>
        <w:autoSpaceDE w:val="0"/>
        <w:autoSpaceDN w:val="0"/>
        <w:adjustRightInd w:val="0"/>
        <w:rPr>
          <w:rFonts w:eastAsia="Times New Roman" w:cstheme="minorHAnsi"/>
          <w:b/>
          <w:bCs/>
        </w:rPr>
      </w:pPr>
    </w:p>
    <w:p w14:paraId="7E057327" w14:textId="77777777" w:rsidR="00AC1F13" w:rsidRPr="001617B0" w:rsidRDefault="00AC1F13">
      <w:pPr>
        <w:numPr>
          <w:ilvl w:val="0"/>
          <w:numId w:val="16"/>
        </w:numPr>
        <w:jc w:val="center"/>
        <w:rPr>
          <w:rFonts w:eastAsia="Times New Roman" w:cstheme="minorHAnsi"/>
          <w:b/>
        </w:rPr>
      </w:pPr>
    </w:p>
    <w:p w14:paraId="321F9C26" w14:textId="77777777" w:rsidR="00AC1F13" w:rsidRPr="001617B0" w:rsidRDefault="00AC1F13" w:rsidP="00AC1F13">
      <w:pPr>
        <w:ind w:firstLine="708"/>
        <w:jc w:val="both"/>
        <w:rPr>
          <w:rFonts w:eastAsia="Times New Roman" w:cstheme="minorHAnsi"/>
        </w:rPr>
      </w:pPr>
      <w:r w:rsidRPr="001617B0">
        <w:rPr>
          <w:rFonts w:eastAsia="Times New Roman" w:cstheme="minorHAnsi"/>
        </w:rPr>
        <w:t>Na građevnoj čestici građevine namijenjene za poljoprivrednu djelatnost može se graditi više poljoprivrednih i pomoćnih te prometnih i infrastrukturnih građevina.</w:t>
      </w:r>
    </w:p>
    <w:p w14:paraId="01B636C0" w14:textId="77777777" w:rsidR="00AC1F13" w:rsidRPr="001617B0" w:rsidRDefault="00AC1F13" w:rsidP="00AC1F13">
      <w:pPr>
        <w:autoSpaceDE w:val="0"/>
        <w:autoSpaceDN w:val="0"/>
        <w:adjustRightInd w:val="0"/>
        <w:spacing w:before="60"/>
        <w:ind w:firstLine="708"/>
        <w:rPr>
          <w:rFonts w:eastAsia="Times New Roman" w:cstheme="minorHAnsi"/>
        </w:rPr>
      </w:pPr>
      <w:r w:rsidRPr="001617B0">
        <w:rPr>
          <w:rFonts w:eastAsia="Times New Roman" w:cstheme="minorHAnsi"/>
        </w:rPr>
        <w:t>Gospodarske zgrade u funkciji obavljanja poljoprivrednih djelatnosti mogu biti:</w:t>
      </w:r>
    </w:p>
    <w:p w14:paraId="465F082A" w14:textId="77777777" w:rsidR="00AC1F13" w:rsidRPr="001617B0" w:rsidRDefault="00AC1F13">
      <w:pPr>
        <w:numPr>
          <w:ilvl w:val="0"/>
          <w:numId w:val="190"/>
        </w:numPr>
        <w:tabs>
          <w:tab w:val="clear" w:pos="360"/>
        </w:tabs>
        <w:autoSpaceDE w:val="0"/>
        <w:autoSpaceDN w:val="0"/>
        <w:adjustRightInd w:val="0"/>
        <w:ind w:left="993"/>
        <w:jc w:val="both"/>
        <w:rPr>
          <w:rFonts w:eastAsia="Times New Roman" w:cstheme="minorHAnsi"/>
        </w:rPr>
      </w:pPr>
      <w:r w:rsidRPr="001617B0">
        <w:rPr>
          <w:rFonts w:eastAsia="Times New Roman" w:cstheme="minorHAnsi"/>
        </w:rPr>
        <w:t>zgrade za intenzivnu poljoprivrednu proizvodnju, uzgoj poljoprivrednih kultura i životinja (stoke, peradi i krznaša) te ribnjaci,</w:t>
      </w:r>
    </w:p>
    <w:p w14:paraId="46C917BD" w14:textId="77777777" w:rsidR="00AC1F13" w:rsidRPr="001617B0" w:rsidRDefault="00AC1F13">
      <w:pPr>
        <w:numPr>
          <w:ilvl w:val="0"/>
          <w:numId w:val="190"/>
        </w:numPr>
        <w:tabs>
          <w:tab w:val="clear" w:pos="360"/>
        </w:tabs>
        <w:autoSpaceDE w:val="0"/>
        <w:autoSpaceDN w:val="0"/>
        <w:adjustRightInd w:val="0"/>
        <w:ind w:left="993"/>
        <w:jc w:val="both"/>
        <w:rPr>
          <w:rFonts w:eastAsia="Times New Roman" w:cstheme="minorHAnsi"/>
        </w:rPr>
      </w:pPr>
      <w:r w:rsidRPr="001617B0">
        <w:rPr>
          <w:rFonts w:eastAsia="Times New Roman" w:cstheme="minorHAnsi"/>
        </w:rPr>
        <w:t>građevine za smještaj poljoprivrednih proizvoda</w:t>
      </w:r>
    </w:p>
    <w:p w14:paraId="2BA08E65" w14:textId="77777777" w:rsidR="00AC1F13" w:rsidRPr="001617B0" w:rsidRDefault="00AC1F13">
      <w:pPr>
        <w:numPr>
          <w:ilvl w:val="0"/>
          <w:numId w:val="190"/>
        </w:numPr>
        <w:tabs>
          <w:tab w:val="clear" w:pos="360"/>
        </w:tabs>
        <w:autoSpaceDE w:val="0"/>
        <w:autoSpaceDN w:val="0"/>
        <w:adjustRightInd w:val="0"/>
        <w:ind w:left="993"/>
        <w:jc w:val="both"/>
        <w:rPr>
          <w:rFonts w:eastAsia="Times New Roman" w:cstheme="minorHAnsi"/>
        </w:rPr>
      </w:pPr>
      <w:r w:rsidRPr="001617B0">
        <w:rPr>
          <w:rFonts w:eastAsia="Times New Roman" w:cstheme="minorHAnsi"/>
        </w:rPr>
        <w:t>zgrade za smještaj i sklanjanje poljoprivredne mehanizacije i oruđa te njihovo održavanje,</w:t>
      </w:r>
    </w:p>
    <w:p w14:paraId="49837F46" w14:textId="77777777" w:rsidR="00AC1F13" w:rsidRPr="001617B0" w:rsidRDefault="00AC1F13">
      <w:pPr>
        <w:numPr>
          <w:ilvl w:val="0"/>
          <w:numId w:val="190"/>
        </w:numPr>
        <w:tabs>
          <w:tab w:val="clear" w:pos="360"/>
        </w:tabs>
        <w:autoSpaceDE w:val="0"/>
        <w:autoSpaceDN w:val="0"/>
        <w:adjustRightInd w:val="0"/>
        <w:ind w:left="993"/>
        <w:jc w:val="both"/>
        <w:rPr>
          <w:rFonts w:eastAsia="Times New Roman" w:cstheme="minorHAnsi"/>
        </w:rPr>
      </w:pPr>
      <w:r w:rsidRPr="001617B0">
        <w:rPr>
          <w:rFonts w:eastAsia="Times New Roman" w:cstheme="minorHAnsi"/>
        </w:rPr>
        <w:t>ugostiteljsko-turističke zgrade za smještaj i prehranu seoskom turizmu</w:t>
      </w:r>
    </w:p>
    <w:p w14:paraId="54B67E50" w14:textId="77777777" w:rsidR="00AC1F13" w:rsidRPr="001617B0" w:rsidRDefault="00AC1F13">
      <w:pPr>
        <w:numPr>
          <w:ilvl w:val="0"/>
          <w:numId w:val="190"/>
        </w:numPr>
        <w:tabs>
          <w:tab w:val="clear" w:pos="360"/>
        </w:tabs>
        <w:autoSpaceDE w:val="0"/>
        <w:autoSpaceDN w:val="0"/>
        <w:adjustRightInd w:val="0"/>
        <w:ind w:left="993"/>
        <w:jc w:val="both"/>
        <w:rPr>
          <w:rFonts w:eastAsia="Times New Roman" w:cstheme="minorHAnsi"/>
        </w:rPr>
      </w:pPr>
      <w:r w:rsidRPr="001617B0">
        <w:rPr>
          <w:rFonts w:eastAsia="Times New Roman" w:cstheme="minorHAnsi"/>
        </w:rPr>
        <w:t xml:space="preserve">pojedinačne zgrade u funkciji poljoprivredne proizvodnje, ostale pomoćne zgrade za potrebe obavljanja poljoprivredne djelatnosti ili seoskog turizma, </w:t>
      </w:r>
    </w:p>
    <w:p w14:paraId="7818B3C0" w14:textId="77777777" w:rsidR="00AC1F13" w:rsidRPr="001617B0" w:rsidRDefault="00AC1F13">
      <w:pPr>
        <w:numPr>
          <w:ilvl w:val="0"/>
          <w:numId w:val="190"/>
        </w:numPr>
        <w:tabs>
          <w:tab w:val="clear" w:pos="360"/>
        </w:tabs>
        <w:autoSpaceDE w:val="0"/>
        <w:autoSpaceDN w:val="0"/>
        <w:adjustRightInd w:val="0"/>
        <w:ind w:left="993"/>
        <w:jc w:val="both"/>
        <w:rPr>
          <w:rFonts w:eastAsia="Times New Roman" w:cstheme="minorHAnsi"/>
        </w:rPr>
      </w:pPr>
      <w:r w:rsidRPr="001617B0">
        <w:rPr>
          <w:rFonts w:eastAsia="Times New Roman" w:cstheme="minorHAnsi"/>
        </w:rPr>
        <w:t>obiteljska poljoprivredna gospodarstva</w:t>
      </w:r>
    </w:p>
    <w:p w14:paraId="66B4D425"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Sukladno pretežitoj poljoprivrednoj djelatnosti i djelatnosti agroturizma, moguće je na građevnim česticama iz stavka 1. ovog članka, planirati i </w:t>
      </w:r>
    </w:p>
    <w:p w14:paraId="423B71F9" w14:textId="7722FDF2" w:rsidR="00AC1F13" w:rsidRPr="001617B0" w:rsidRDefault="00AC1F13">
      <w:pPr>
        <w:numPr>
          <w:ilvl w:val="0"/>
          <w:numId w:val="190"/>
        </w:numPr>
        <w:tabs>
          <w:tab w:val="clear" w:pos="360"/>
          <w:tab w:val="left" w:pos="426"/>
        </w:tabs>
        <w:ind w:left="993"/>
        <w:contextualSpacing/>
        <w:jc w:val="both"/>
        <w:rPr>
          <w:rFonts w:eastAsia="Times New Roman" w:cstheme="minorHAnsi"/>
          <w:lang w:eastAsia="x-none"/>
        </w:rPr>
      </w:pPr>
      <w:r w:rsidRPr="001617B0">
        <w:rPr>
          <w:rFonts w:eastAsia="Times New Roman" w:cstheme="minorHAnsi"/>
          <w:lang w:eastAsia="x-none"/>
        </w:rPr>
        <w:t xml:space="preserve">gospodarske proizvodno-obrtničke građevine za primarnu doradu i preradu u funkciji osnovne poljoprivredne proizvodnje (skladišta hrane, silosi, mješaonica stočne hrane i sl.), hladnjače i klaonice te građevine za  prerada mesa i proizvodnju suhomesnatih proizvoda te druge djelatnosti unutar kojih su smješteni svi potrebni i mogući sadržaji </w:t>
      </w:r>
      <w:r w:rsidR="00B3318F" w:rsidRPr="001617B0">
        <w:rPr>
          <w:rFonts w:eastAsia="Times New Roman" w:cstheme="minorHAnsi"/>
          <w:lang w:eastAsia="x-none"/>
        </w:rPr>
        <w:t>namijenjeni</w:t>
      </w:r>
      <w:r w:rsidRPr="001617B0">
        <w:rPr>
          <w:rFonts w:eastAsia="Times New Roman" w:cstheme="minorHAnsi"/>
          <w:lang w:eastAsia="x-none"/>
        </w:rPr>
        <w:t xml:space="preserve"> prezentaciji proizvoda poljoprivrednog gospodarstva i proizvodnje (vinograd - prerada, vinarija, vinoteka, vinski podrumi, degustacijsko-enološki sadržaj, građevine za čuvanje i </w:t>
      </w:r>
      <w:r w:rsidRPr="001617B0">
        <w:rPr>
          <w:rFonts w:eastAsia="Times New Roman" w:cstheme="minorHAnsi"/>
          <w:lang w:eastAsia="x-none"/>
        </w:rPr>
        <w:lastRenderedPageBreak/>
        <w:t xml:space="preserve">skladištenje proizvoda te kušaonice i drugi degustacijski i slični sadržaji), a koje se mogu graditi u zasebnim građevinama ili u sklopu građevina druge </w:t>
      </w:r>
      <w:r w:rsidR="00B3318F" w:rsidRPr="001617B0">
        <w:rPr>
          <w:rFonts w:eastAsia="Times New Roman" w:cstheme="minorHAnsi"/>
          <w:lang w:eastAsia="x-none"/>
        </w:rPr>
        <w:t>namjene</w:t>
      </w:r>
    </w:p>
    <w:p w14:paraId="7D9031D3" w14:textId="77777777" w:rsidR="00AC1F13" w:rsidRPr="001617B0" w:rsidRDefault="00AC1F13">
      <w:pPr>
        <w:numPr>
          <w:ilvl w:val="0"/>
          <w:numId w:val="190"/>
        </w:numPr>
        <w:tabs>
          <w:tab w:val="clear" w:pos="360"/>
          <w:tab w:val="left" w:pos="426"/>
        </w:tabs>
        <w:autoSpaceDE w:val="0"/>
        <w:autoSpaceDN w:val="0"/>
        <w:adjustRightInd w:val="0"/>
        <w:ind w:left="993"/>
        <w:jc w:val="both"/>
        <w:rPr>
          <w:rFonts w:eastAsia="Times New Roman" w:cstheme="minorHAnsi"/>
        </w:rPr>
      </w:pPr>
      <w:r w:rsidRPr="001617B0">
        <w:rPr>
          <w:rFonts w:eastAsia="Times New Roman" w:cstheme="minorHAnsi"/>
        </w:rPr>
        <w:t>obiteljska poljoprivredna gospodarstva</w:t>
      </w:r>
    </w:p>
    <w:p w14:paraId="1FD459B9"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Osim navedenog, na građevnim česticama građevina namijenjenih za poljoprivrednu djelatnost, mogu se graditi i poslovne te manje proizvodne građevine koje se nadovezuju na osnovnu poljoprivrednu djelatnosti.    </w:t>
      </w:r>
    </w:p>
    <w:p w14:paraId="3082E19A"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Sve navedene građevine mogu se na jednoj građevnoj čestici graditi zasebno ili kao različite kombinacije u sklopu jedne građevine. </w:t>
      </w:r>
    </w:p>
    <w:p w14:paraId="2815B128" w14:textId="77777777" w:rsidR="00AC1F13" w:rsidRPr="001617B0" w:rsidRDefault="00AC1F13" w:rsidP="00AC1F13">
      <w:pPr>
        <w:jc w:val="both"/>
        <w:rPr>
          <w:rFonts w:eastAsia="Times New Roman" w:cstheme="minorHAnsi"/>
        </w:rPr>
      </w:pPr>
      <w:r w:rsidRPr="001617B0">
        <w:rPr>
          <w:rFonts w:eastAsia="Times New Roman" w:cstheme="minorHAnsi"/>
        </w:rPr>
        <w:tab/>
        <w:t xml:space="preserve">Sve navedeno može se planirati i na građevnoj čestici obiteljske stambene gradnje sukladno propozicijama za takvu gradnju navedenim u ovim Odredbama. </w:t>
      </w:r>
    </w:p>
    <w:p w14:paraId="633A07B2" w14:textId="77777777" w:rsidR="00AC1F13" w:rsidRPr="001617B0" w:rsidRDefault="00AC1F13" w:rsidP="00AC1F13">
      <w:pPr>
        <w:autoSpaceDE w:val="0"/>
        <w:autoSpaceDN w:val="0"/>
        <w:adjustRightInd w:val="0"/>
        <w:jc w:val="both"/>
        <w:rPr>
          <w:rFonts w:eastAsia="Times New Roman" w:cstheme="minorHAnsi"/>
        </w:rPr>
      </w:pPr>
    </w:p>
    <w:p w14:paraId="44463266" w14:textId="77777777" w:rsidR="00AC1F13" w:rsidRPr="001617B0" w:rsidRDefault="00AC1F13" w:rsidP="00AC1F13">
      <w:pPr>
        <w:keepNext/>
        <w:ind w:firstLine="567"/>
        <w:jc w:val="right"/>
        <w:outlineLvl w:val="7"/>
        <w:rPr>
          <w:rFonts w:eastAsia="Times New Roman" w:cstheme="minorHAnsi"/>
          <w:b/>
          <w:bCs/>
          <w:i/>
          <w:iCs/>
          <w:lang w:eastAsia="x-none"/>
        </w:rPr>
      </w:pPr>
      <w:bookmarkStart w:id="131" w:name="_Toc163530981"/>
      <w:r w:rsidRPr="001617B0">
        <w:rPr>
          <w:rFonts w:eastAsia="Times New Roman" w:cstheme="minorHAnsi"/>
          <w:b/>
          <w:bCs/>
          <w:i/>
          <w:iCs/>
          <w:lang w:eastAsia="x-none"/>
        </w:rPr>
        <w:t>Veličina i način korištenja građevne čestice</w:t>
      </w:r>
      <w:bookmarkEnd w:id="131"/>
    </w:p>
    <w:p w14:paraId="54083AC3" w14:textId="77777777" w:rsidR="00AC1F13" w:rsidRPr="001617B0" w:rsidRDefault="00AC1F13" w:rsidP="00AC1F13">
      <w:pPr>
        <w:autoSpaceDE w:val="0"/>
        <w:autoSpaceDN w:val="0"/>
        <w:adjustRightInd w:val="0"/>
        <w:jc w:val="both"/>
        <w:rPr>
          <w:rFonts w:eastAsia="Times New Roman" w:cstheme="minorHAnsi"/>
        </w:rPr>
      </w:pPr>
    </w:p>
    <w:p w14:paraId="5AC31E29" w14:textId="77777777" w:rsidR="00AC1F13" w:rsidRPr="001617B0" w:rsidRDefault="00AC1F13">
      <w:pPr>
        <w:numPr>
          <w:ilvl w:val="0"/>
          <w:numId w:val="16"/>
        </w:numPr>
        <w:jc w:val="center"/>
        <w:rPr>
          <w:rFonts w:eastAsia="Times New Roman" w:cstheme="minorHAnsi"/>
          <w:b/>
        </w:rPr>
      </w:pPr>
    </w:p>
    <w:p w14:paraId="0A68E423" w14:textId="77777777" w:rsidR="00AC1F13" w:rsidRPr="001617B0" w:rsidRDefault="00AC1F13" w:rsidP="00AC1F13">
      <w:pPr>
        <w:autoSpaceDE w:val="0"/>
        <w:autoSpaceDN w:val="0"/>
        <w:adjustRightInd w:val="0"/>
        <w:ind w:firstLine="567"/>
        <w:jc w:val="both"/>
        <w:rPr>
          <w:rFonts w:eastAsia="Times New Roman" w:cstheme="minorHAnsi"/>
        </w:rPr>
      </w:pPr>
      <w:r w:rsidRPr="001617B0">
        <w:rPr>
          <w:rFonts w:eastAsia="Times New Roman" w:cstheme="minorHAnsi"/>
        </w:rPr>
        <w:t>Površina zasebne građevne čestice za gradnju građevine namijenjene za poljoprivrednu djelatnost ne može biti manja od 1.000 m</w:t>
      </w:r>
      <w:r w:rsidRPr="001617B0">
        <w:rPr>
          <w:rFonts w:eastAsia="Times New Roman" w:cstheme="minorHAnsi"/>
          <w:vertAlign w:val="superscript"/>
        </w:rPr>
        <w:t>2</w:t>
      </w:r>
      <w:r w:rsidRPr="001617B0">
        <w:rPr>
          <w:rFonts w:eastAsia="Times New Roman" w:cstheme="minorHAnsi"/>
        </w:rPr>
        <w:t>, niti veća od 5.000 m</w:t>
      </w:r>
      <w:r w:rsidRPr="001617B0">
        <w:rPr>
          <w:rFonts w:eastAsia="Times New Roman" w:cstheme="minorHAnsi"/>
          <w:vertAlign w:val="superscript"/>
        </w:rPr>
        <w:t>2</w:t>
      </w:r>
      <w:r w:rsidRPr="001617B0">
        <w:rPr>
          <w:rFonts w:eastAsia="Times New Roman" w:cstheme="minorHAnsi"/>
        </w:rPr>
        <w:t>.</w:t>
      </w:r>
    </w:p>
    <w:p w14:paraId="7504D300" w14:textId="77777777" w:rsidR="00AC1F13" w:rsidRPr="001617B0" w:rsidRDefault="00AC1F13" w:rsidP="00AC1F13">
      <w:pPr>
        <w:autoSpaceDE w:val="0"/>
        <w:autoSpaceDN w:val="0"/>
        <w:adjustRightInd w:val="0"/>
        <w:ind w:firstLine="567"/>
        <w:jc w:val="both"/>
        <w:rPr>
          <w:rFonts w:eastAsia="Times New Roman" w:cstheme="minorHAnsi"/>
        </w:rPr>
      </w:pPr>
      <w:r w:rsidRPr="001617B0">
        <w:rPr>
          <w:rFonts w:eastAsia="Times New Roman" w:cstheme="minorHAnsi"/>
        </w:rPr>
        <w:t>Širina građevne čestice ne može, pri tome, biti manja od 20,0 m, mjereno na građevinskom pravcu građevine.</w:t>
      </w:r>
    </w:p>
    <w:p w14:paraId="551FA15B" w14:textId="77777777" w:rsidR="00AC1F13" w:rsidRPr="001617B0" w:rsidRDefault="00AC1F13" w:rsidP="00AC1F13">
      <w:pPr>
        <w:autoSpaceDE w:val="0"/>
        <w:autoSpaceDN w:val="0"/>
        <w:adjustRightInd w:val="0"/>
        <w:ind w:firstLine="567"/>
        <w:jc w:val="both"/>
        <w:rPr>
          <w:rFonts w:eastAsia="Times New Roman" w:cstheme="minorHAnsi"/>
        </w:rPr>
      </w:pPr>
      <w:r w:rsidRPr="001617B0">
        <w:rPr>
          <w:rFonts w:eastAsia="Times New Roman" w:cstheme="minorHAnsi"/>
        </w:rPr>
        <w:t>Iznimno, postojeće građevne čestice na kojima su postojeće poljoprivredne građevine mogu biti i drugačije od utvrđenih u stavku 1. ovog članka.</w:t>
      </w:r>
    </w:p>
    <w:p w14:paraId="397E11BA" w14:textId="77777777" w:rsidR="00AC1F13" w:rsidRPr="001617B0" w:rsidRDefault="00AC1F13" w:rsidP="00AC1F13">
      <w:pPr>
        <w:autoSpaceDE w:val="0"/>
        <w:autoSpaceDN w:val="0"/>
        <w:adjustRightInd w:val="0"/>
        <w:jc w:val="both"/>
        <w:rPr>
          <w:rFonts w:eastAsia="Times New Roman" w:cstheme="minorHAnsi"/>
        </w:rPr>
      </w:pPr>
    </w:p>
    <w:p w14:paraId="347AD51A" w14:textId="77777777" w:rsidR="00AC1F13" w:rsidRPr="001617B0" w:rsidRDefault="00AC1F13">
      <w:pPr>
        <w:numPr>
          <w:ilvl w:val="0"/>
          <w:numId w:val="16"/>
        </w:numPr>
        <w:jc w:val="center"/>
        <w:rPr>
          <w:rFonts w:eastAsia="Times New Roman" w:cstheme="minorHAnsi"/>
          <w:b/>
        </w:rPr>
      </w:pPr>
    </w:p>
    <w:p w14:paraId="674E19B0" w14:textId="77777777" w:rsidR="00AC1F13" w:rsidRPr="001617B0" w:rsidRDefault="00AC1F13" w:rsidP="00AC1F13">
      <w:pPr>
        <w:ind w:firstLine="708"/>
        <w:jc w:val="both"/>
        <w:rPr>
          <w:rFonts w:eastAsia="Times New Roman" w:cstheme="minorHAnsi"/>
        </w:rPr>
      </w:pPr>
      <w:r w:rsidRPr="001617B0">
        <w:rPr>
          <w:rFonts w:eastAsia="Times New Roman" w:cstheme="minorHAnsi"/>
        </w:rPr>
        <w:t>Građevne čestice u proizvodnim, poslovnim ili mješovitim zonama unutar naselja te na zasebnim građevnim česticama u drugim područjima naselja na kojima se grade građevine za smještaj poljoprivrednih proizvoda i mehanizacije te uzgoj poljoprivrednih kultura mogu imati izgrađenost max. 60%, dok građevne čestice za gradnju građevine za uzgoj životinja i preradu poljoprivrednih proizvoda imaju izgrađenost (kig) max 30 %.</w:t>
      </w:r>
    </w:p>
    <w:p w14:paraId="3A3C6D93" w14:textId="77777777" w:rsidR="00AC1F13" w:rsidRPr="001617B0" w:rsidRDefault="00AC1F13" w:rsidP="00AC1F13">
      <w:pPr>
        <w:jc w:val="both"/>
        <w:rPr>
          <w:rFonts w:eastAsia="Times New Roman" w:cstheme="minorHAnsi"/>
        </w:rPr>
      </w:pPr>
      <w:r w:rsidRPr="001617B0">
        <w:rPr>
          <w:rFonts w:eastAsia="Times New Roman" w:cstheme="minorHAnsi"/>
        </w:rPr>
        <w:tab/>
        <w:t>Iznimno, ako se katastarska čestica na kojoj je planirana gradnja građevina poljoprivredne namjene nalazi djelomično izvan građevinskog područja, izgrađenost (kig) iz prethodnog stavka računa se na cijelu površinu katastarske čestice uz uvjet da se sve građevine smjeste na dio katastarske čestice koji se nalazi u sklopu građevinskog područja.</w:t>
      </w:r>
    </w:p>
    <w:p w14:paraId="3B4464D0" w14:textId="77777777" w:rsidR="00AC1F13" w:rsidRPr="001617B0" w:rsidRDefault="00AC1F13" w:rsidP="00AC1F13">
      <w:pPr>
        <w:autoSpaceDE w:val="0"/>
        <w:autoSpaceDN w:val="0"/>
        <w:adjustRightInd w:val="0"/>
        <w:jc w:val="both"/>
        <w:rPr>
          <w:rFonts w:eastAsia="Times New Roman" w:cstheme="minorHAnsi"/>
        </w:rPr>
      </w:pPr>
    </w:p>
    <w:p w14:paraId="49DC532F" w14:textId="77777777" w:rsidR="00AC1F13" w:rsidRPr="001617B0" w:rsidRDefault="00AC1F13">
      <w:pPr>
        <w:numPr>
          <w:ilvl w:val="0"/>
          <w:numId w:val="16"/>
        </w:numPr>
        <w:jc w:val="center"/>
        <w:rPr>
          <w:rFonts w:eastAsia="Times New Roman" w:cstheme="minorHAnsi"/>
          <w:b/>
        </w:rPr>
      </w:pPr>
    </w:p>
    <w:p w14:paraId="247000D3"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iCs/>
        </w:rPr>
        <w:t>Najveća izgrađenost</w:t>
      </w:r>
      <w:r w:rsidRPr="001617B0">
        <w:rPr>
          <w:rFonts w:eastAsia="Times New Roman" w:cstheme="minorHAnsi"/>
        </w:rPr>
        <w:t xml:space="preserve"> građevne čestice (kig) obiteljskog stanovanja na kojoj se gradi građevina poljoprivredne namjene iznosi 50%. </w:t>
      </w:r>
    </w:p>
    <w:p w14:paraId="77DC74D1" w14:textId="77777777" w:rsidR="00AC1F13" w:rsidRPr="001617B0" w:rsidRDefault="00AC1F13" w:rsidP="00AC1F13">
      <w:pPr>
        <w:ind w:firstLine="720"/>
        <w:jc w:val="both"/>
        <w:rPr>
          <w:rFonts w:eastAsia="Times New Roman" w:cstheme="minorHAnsi"/>
        </w:rPr>
      </w:pPr>
      <w:r w:rsidRPr="001617B0">
        <w:rPr>
          <w:rFonts w:eastAsia="Times New Roman" w:cstheme="minorHAnsi"/>
        </w:rPr>
        <w:t>Ako se katastarska čestica obiteljskog stanovanja na kojoj se gradi građevina poljoprivredne namjene nalazi djelomično izvan građevinskog područja, izgrađenost (kig) se računa na cijelu površinu katastarske čestice uz uvjet da se sve građevine smjeste na dio katastarske čestice koji se nalazi u sklopu građevinskog područja.</w:t>
      </w:r>
    </w:p>
    <w:p w14:paraId="5F7A71C8" w14:textId="77777777" w:rsidR="00AC1F13" w:rsidRPr="001617B0" w:rsidRDefault="00AC1F13" w:rsidP="00AC1F13">
      <w:pPr>
        <w:autoSpaceDE w:val="0"/>
        <w:autoSpaceDN w:val="0"/>
        <w:adjustRightInd w:val="0"/>
        <w:jc w:val="both"/>
        <w:rPr>
          <w:rFonts w:eastAsia="Times New Roman" w:cstheme="minorHAnsi"/>
        </w:rPr>
      </w:pPr>
    </w:p>
    <w:p w14:paraId="776BE93C" w14:textId="77777777" w:rsidR="00AC1F13" w:rsidRPr="001617B0" w:rsidRDefault="00AC1F13">
      <w:pPr>
        <w:numPr>
          <w:ilvl w:val="0"/>
          <w:numId w:val="16"/>
        </w:numPr>
        <w:jc w:val="center"/>
        <w:rPr>
          <w:rFonts w:eastAsia="Times New Roman" w:cstheme="minorHAnsi"/>
          <w:b/>
        </w:rPr>
      </w:pPr>
    </w:p>
    <w:p w14:paraId="01DF8C00"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Najmanje 20% zasebne građevne čestice za gradnju građevine poljoprivredne namjene treba biti uređeno kao zaštitno zelenilo.</w:t>
      </w:r>
    </w:p>
    <w:p w14:paraId="780A905F"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Na građevnim česticama na kojima se grade građevine poljoprivredne namjene s potencijalnim izvorima zagađenja potrebno je, prema građevinama i građevnim česticama drugih namjena, osigurati tampon zaštitnog zelenila najmanje širine 3,0 m.</w:t>
      </w:r>
    </w:p>
    <w:p w14:paraId="48518B71" w14:textId="77777777" w:rsidR="00AC1F13" w:rsidRPr="001617B0" w:rsidRDefault="00AC1F13" w:rsidP="00AC1F13">
      <w:pPr>
        <w:tabs>
          <w:tab w:val="right" w:pos="0"/>
        </w:tabs>
        <w:jc w:val="both"/>
        <w:rPr>
          <w:rFonts w:eastAsia="Times New Roman" w:cstheme="minorHAnsi"/>
        </w:rPr>
      </w:pPr>
    </w:p>
    <w:p w14:paraId="7B5F536D" w14:textId="77777777" w:rsidR="00AC1F13" w:rsidRPr="001617B0" w:rsidRDefault="00AC1F13">
      <w:pPr>
        <w:numPr>
          <w:ilvl w:val="0"/>
          <w:numId w:val="16"/>
        </w:numPr>
        <w:jc w:val="center"/>
        <w:rPr>
          <w:rFonts w:eastAsia="Times New Roman" w:cstheme="minorHAnsi"/>
          <w:b/>
        </w:rPr>
      </w:pPr>
    </w:p>
    <w:p w14:paraId="13107396" w14:textId="77777777" w:rsidR="00AC1F13" w:rsidRPr="001617B0" w:rsidRDefault="00AC1F13" w:rsidP="00AC1F13">
      <w:pPr>
        <w:autoSpaceDE w:val="0"/>
        <w:autoSpaceDN w:val="0"/>
        <w:adjustRightInd w:val="0"/>
        <w:ind w:firstLine="567"/>
        <w:jc w:val="both"/>
        <w:rPr>
          <w:rFonts w:eastAsia="Times New Roman" w:cstheme="minorHAnsi"/>
        </w:rPr>
      </w:pPr>
      <w:r w:rsidRPr="001617B0">
        <w:rPr>
          <w:rFonts w:eastAsia="Times New Roman" w:cstheme="minorHAnsi"/>
        </w:rPr>
        <w:t>Građevina namijenjenih za poljoprivrednu djelatnost unutar građevnih područja naselja mogu se graditi kao samostojeće, prislonjene uz glavnu zgradu ili prislonjene uz susjednu pomoćnu ili gospodarsku građevinu, osim građevina sa potencijalnim izvorima zagađenja koje se grade po uvjetima propisanim za udaljenosti u člancima 173., 174. i 175. ovih Odredbi.</w:t>
      </w:r>
    </w:p>
    <w:p w14:paraId="1C080248" w14:textId="77777777" w:rsidR="00AC1F13" w:rsidRPr="001617B0" w:rsidRDefault="00AC1F13">
      <w:pPr>
        <w:numPr>
          <w:ilvl w:val="0"/>
          <w:numId w:val="16"/>
        </w:numPr>
        <w:jc w:val="center"/>
        <w:rPr>
          <w:rFonts w:eastAsia="Times New Roman" w:cstheme="minorHAnsi"/>
          <w:b/>
        </w:rPr>
      </w:pPr>
    </w:p>
    <w:p w14:paraId="7A4C4ACF" w14:textId="77777777" w:rsidR="00AC1F13" w:rsidRPr="001617B0" w:rsidRDefault="00AC1F13" w:rsidP="00AC1F13">
      <w:pPr>
        <w:ind w:firstLine="708"/>
        <w:jc w:val="both"/>
        <w:rPr>
          <w:rFonts w:eastAsia="Times New Roman" w:cstheme="minorHAnsi"/>
        </w:rPr>
      </w:pPr>
      <w:r w:rsidRPr="001617B0">
        <w:rPr>
          <w:rFonts w:eastAsia="Times New Roman" w:cstheme="minorHAnsi"/>
        </w:rPr>
        <w:t>Građevine za poljoprivrednu djelatnost koje se grade na zasebnim građevnim česticama unutar naselja ili u gospodarskim zonama mogu se smještati na udaljenost min. 5,0 m od regulacione linije ili u građevinski pravac ostalih građevina u uličnom pravcu, pod uvjetom da zadovoljavaju ostale uvjete sa smještaj građevina iz članaka 173., 174. i 175. ovih Odredbi.</w:t>
      </w:r>
    </w:p>
    <w:p w14:paraId="5BDEF26A" w14:textId="77777777" w:rsidR="00AC1F13" w:rsidRPr="001617B0" w:rsidRDefault="00AC1F13" w:rsidP="00AC1F13">
      <w:pPr>
        <w:ind w:firstLine="708"/>
        <w:jc w:val="both"/>
        <w:rPr>
          <w:rFonts w:eastAsia="Times New Roman" w:cstheme="minorHAnsi"/>
        </w:rPr>
      </w:pPr>
      <w:r w:rsidRPr="001617B0">
        <w:rPr>
          <w:rFonts w:eastAsia="Times New Roman" w:cstheme="minorHAnsi"/>
        </w:rPr>
        <w:t>Iznimno, kod uglovnih građevnih čestica, udaljenost građevina namijenjenih za poljoprivrednu djelatnost od regulacijske linije iz stavka 1. i 2. ovog članka odnosi se na kraće regulacijske linije, dok od duže regulacijske linije navedene građevine moraju biti udaljene kao u članku 173. ovih Odredbi.</w:t>
      </w:r>
    </w:p>
    <w:p w14:paraId="1306B93B" w14:textId="77777777" w:rsidR="00AC1F13" w:rsidRPr="001617B0" w:rsidRDefault="00AC1F13" w:rsidP="00AC1F13">
      <w:pPr>
        <w:autoSpaceDE w:val="0"/>
        <w:autoSpaceDN w:val="0"/>
        <w:adjustRightInd w:val="0"/>
        <w:jc w:val="both"/>
        <w:rPr>
          <w:rFonts w:eastAsia="Times New Roman" w:cstheme="minorHAnsi"/>
        </w:rPr>
      </w:pPr>
    </w:p>
    <w:p w14:paraId="03FCD56B" w14:textId="77777777" w:rsidR="00AC1F13" w:rsidRPr="001617B0" w:rsidRDefault="00AC1F13">
      <w:pPr>
        <w:numPr>
          <w:ilvl w:val="0"/>
          <w:numId w:val="16"/>
        </w:numPr>
        <w:jc w:val="center"/>
        <w:rPr>
          <w:rFonts w:eastAsia="Times New Roman" w:cstheme="minorHAnsi"/>
          <w:b/>
        </w:rPr>
      </w:pPr>
    </w:p>
    <w:p w14:paraId="15941A34" w14:textId="77777777" w:rsidR="00AC1F13" w:rsidRPr="001617B0" w:rsidRDefault="00AC1F13" w:rsidP="00AC1F13">
      <w:pPr>
        <w:ind w:firstLine="708"/>
        <w:jc w:val="both"/>
        <w:rPr>
          <w:rFonts w:eastAsia="Times New Roman" w:cstheme="minorHAnsi"/>
        </w:rPr>
      </w:pPr>
      <w:r w:rsidRPr="001617B0">
        <w:rPr>
          <w:rFonts w:eastAsia="Times New Roman" w:cstheme="minorHAnsi"/>
        </w:rPr>
        <w:t>Minimalne udaljenosti građevina poljoprivredne namjene s potencijalnim izvorima zagađenja, gospodarskih zgrada u kojima se sprema sijeno ili slama te građevina izgrađenih od drveta, iznose na mjestu gradnje građevine min 3,0 m od međe susjednih građevnih čestica (ili od duže regulacijske linije kod uglovnih građevnih čestica).</w:t>
      </w:r>
    </w:p>
    <w:p w14:paraId="6DBDF66F" w14:textId="77777777" w:rsidR="00AC1F13" w:rsidRPr="001617B0" w:rsidRDefault="00AC1F13" w:rsidP="00AC1F13">
      <w:pPr>
        <w:tabs>
          <w:tab w:val="right" w:pos="0"/>
        </w:tabs>
        <w:ind w:firstLine="567"/>
        <w:jc w:val="both"/>
        <w:rPr>
          <w:rFonts w:eastAsia="Times New Roman" w:cstheme="minorHAnsi"/>
        </w:rPr>
      </w:pPr>
      <w:r w:rsidRPr="001617B0">
        <w:rPr>
          <w:rFonts w:eastAsia="Times New Roman" w:cstheme="minorHAnsi"/>
        </w:rPr>
        <w:t>Građevine bez izvora zagađenja i bez potencijalno nepovoljnog utjecaja na okoliš, kao i bez opasnosti od požara, mogu se graditi, odnosno rekonstruirati, na manjim udaljenostima od propisanih u prethodnom stavku, pod uvjetom da na toj strani nemaju izvedene otvore, da su izrađene od vatrootpornog materijala, a u slučaju da se grade na samoj međi i da imaju izgrađen protupožarni zid sukladno posebnom propisu.</w:t>
      </w:r>
    </w:p>
    <w:p w14:paraId="2BA3ED59" w14:textId="77777777" w:rsidR="00AC1F13" w:rsidRPr="001617B0" w:rsidRDefault="00AC1F13" w:rsidP="00AC1F13">
      <w:pPr>
        <w:autoSpaceDE w:val="0"/>
        <w:autoSpaceDN w:val="0"/>
        <w:adjustRightInd w:val="0"/>
        <w:jc w:val="both"/>
        <w:rPr>
          <w:rFonts w:eastAsia="Times New Roman" w:cstheme="minorHAnsi"/>
        </w:rPr>
      </w:pPr>
    </w:p>
    <w:p w14:paraId="4AD52DE6" w14:textId="77777777" w:rsidR="00AC1F13" w:rsidRPr="001617B0" w:rsidRDefault="00AC1F13">
      <w:pPr>
        <w:numPr>
          <w:ilvl w:val="0"/>
          <w:numId w:val="16"/>
        </w:numPr>
        <w:jc w:val="center"/>
        <w:rPr>
          <w:rFonts w:eastAsia="Times New Roman" w:cstheme="minorHAnsi"/>
          <w:b/>
        </w:rPr>
      </w:pPr>
    </w:p>
    <w:p w14:paraId="6F4E9DBA"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 xml:space="preserve">Najmanja udaljenost građevina namijenjenih za poljoprivrednu djelatnost </w:t>
      </w:r>
      <w:r w:rsidRPr="001617B0">
        <w:rPr>
          <w:rFonts w:eastAsia="Times New Roman" w:cstheme="minorHAnsi"/>
          <w:u w:val="single"/>
        </w:rPr>
        <w:t>s potencijalnim izvorima zagađenja</w:t>
      </w:r>
      <w:r w:rsidRPr="001617B0">
        <w:rPr>
          <w:rFonts w:eastAsia="Times New Roman" w:cstheme="minorHAnsi"/>
        </w:rPr>
        <w:t xml:space="preserve"> od stambenih, poslovnih, sportsko – rekreacijskih te građevine javne i društvene namjene iznosi:</w:t>
      </w:r>
    </w:p>
    <w:p w14:paraId="3605EC38" w14:textId="77777777" w:rsidR="00AC1F13" w:rsidRPr="001617B0" w:rsidRDefault="00AC1F13">
      <w:pPr>
        <w:numPr>
          <w:ilvl w:val="0"/>
          <w:numId w:val="59"/>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za građevine za uzgoj svinja: 2x broj uvjetnih grla, izražena u m, ali ne manja od 15,0 m</w:t>
      </w:r>
    </w:p>
    <w:p w14:paraId="1C43FFBB" w14:textId="77777777" w:rsidR="00AC1F13" w:rsidRPr="001617B0" w:rsidRDefault="00AC1F13">
      <w:pPr>
        <w:numPr>
          <w:ilvl w:val="0"/>
          <w:numId w:val="59"/>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za ostale građevine za uzgoj životinja: broj uvjetnih grla, izražena u m, ali ne manja od 15,0 m</w:t>
      </w:r>
    </w:p>
    <w:p w14:paraId="77B6652C" w14:textId="77777777" w:rsidR="00AC1F13" w:rsidRPr="001617B0" w:rsidRDefault="00AC1F13">
      <w:pPr>
        <w:numPr>
          <w:ilvl w:val="0"/>
          <w:numId w:val="59"/>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 xml:space="preserve">za ostale poljoprivredne građevine s potencijalnim izvorima zagađenja – 15,0 m </w:t>
      </w:r>
    </w:p>
    <w:p w14:paraId="2B544AB0"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Uvjeti iz stavka 1. ovog članka odnose se na dio građevne čestice u dubini od 80,0 m od regulacijske linije, a kod uglovnih građevnih čestica u dubini od 80,0 m od kraće regulacijske linije.</w:t>
      </w:r>
    </w:p>
    <w:p w14:paraId="5BC20599"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Udaljenost građevina namijenjenih za poljoprivrednu djelatnost s potencijalnim izvorima zagađenja od građevina za snabdijevanje vodom (bunara, cisterni i sl.) iznosi min 20,0 m.</w:t>
      </w:r>
    </w:p>
    <w:p w14:paraId="3D5D993F"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 xml:space="preserve">Udaljenost gospodarskih građevina u kojima se sprema sijeno ili slama, kao i onih izgrađenih od drveta, od građevina iz stavka 1. ovog članka mora iznositi min. 15,0 m. </w:t>
      </w:r>
    </w:p>
    <w:p w14:paraId="4ACCD77C" w14:textId="77777777" w:rsidR="00AC1F13" w:rsidRPr="001617B0" w:rsidRDefault="00AC1F13" w:rsidP="00AC1F13">
      <w:pPr>
        <w:autoSpaceDE w:val="0"/>
        <w:autoSpaceDN w:val="0"/>
        <w:adjustRightInd w:val="0"/>
        <w:spacing w:before="60"/>
        <w:ind w:firstLine="720"/>
        <w:jc w:val="both"/>
        <w:rPr>
          <w:rFonts w:eastAsia="Times New Roman" w:cstheme="minorHAnsi"/>
        </w:rPr>
      </w:pPr>
      <w:r w:rsidRPr="001617B0">
        <w:rPr>
          <w:rFonts w:eastAsia="Times New Roman" w:cstheme="minorHAnsi"/>
        </w:rPr>
        <w:t>Iznimno, postojeće poljoprivredne zgrade mogu biti na manjoj udaljenosti ali se dogradnja i nova izgradnja treba planirati na određenoj minimalnoj udaljenosti.</w:t>
      </w:r>
    </w:p>
    <w:p w14:paraId="2F738278"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 xml:space="preserve">Za potrebe voćnjaka, vinograda, cvjetnjaka, povrtnjaka i sl. pomoćne građevine te sve druge gospodarske građevine namijenjene za poljoprivrednu djelatnost </w:t>
      </w:r>
      <w:r w:rsidRPr="001617B0">
        <w:rPr>
          <w:rFonts w:eastAsia="Times New Roman" w:cstheme="minorHAnsi"/>
          <w:u w:val="single"/>
        </w:rPr>
        <w:t>bez izvora zagađenja</w:t>
      </w:r>
      <w:r w:rsidRPr="001617B0">
        <w:rPr>
          <w:rFonts w:eastAsia="Times New Roman" w:cstheme="minorHAnsi"/>
        </w:rPr>
        <w:t xml:space="preserve"> može biti prislonjena na stambenu uz uvjet da je prislanjajući zid izgrađen od vatrootpornog materijala. U protivnom ova udaljenost ne može biti manja od 3,0 m.</w:t>
      </w:r>
    </w:p>
    <w:p w14:paraId="7D6107F0" w14:textId="77777777" w:rsidR="00AC1F13" w:rsidRPr="001617B0" w:rsidRDefault="00AC1F13" w:rsidP="00AC1F13">
      <w:pPr>
        <w:autoSpaceDE w:val="0"/>
        <w:autoSpaceDN w:val="0"/>
        <w:adjustRightInd w:val="0"/>
        <w:jc w:val="both"/>
        <w:rPr>
          <w:rFonts w:eastAsia="Times New Roman" w:cstheme="minorHAnsi"/>
        </w:rPr>
      </w:pPr>
    </w:p>
    <w:p w14:paraId="0E7A73EF" w14:textId="77777777" w:rsidR="00AC1F13" w:rsidRPr="001617B0" w:rsidRDefault="00AC1F13">
      <w:pPr>
        <w:numPr>
          <w:ilvl w:val="0"/>
          <w:numId w:val="16"/>
        </w:numPr>
        <w:jc w:val="center"/>
        <w:rPr>
          <w:rFonts w:eastAsia="Times New Roman" w:cstheme="minorHAnsi"/>
          <w:b/>
        </w:rPr>
      </w:pPr>
    </w:p>
    <w:p w14:paraId="0ABE411D" w14:textId="77777777" w:rsidR="00AC1F13" w:rsidRPr="001617B0" w:rsidRDefault="00AC1F13" w:rsidP="00AC1F13">
      <w:pPr>
        <w:ind w:firstLine="720"/>
        <w:jc w:val="both"/>
        <w:rPr>
          <w:rFonts w:eastAsia="Times New Roman" w:cstheme="minorHAnsi"/>
        </w:rPr>
      </w:pPr>
      <w:r w:rsidRPr="001617B0">
        <w:rPr>
          <w:rFonts w:eastAsia="Times New Roman" w:cstheme="minorHAnsi"/>
        </w:rPr>
        <w:t xml:space="preserve">Najmanja udaljenost pčelinjaka od stambenih građevina, građevina javne i društvene, proizvodne, poslovne, turističko-ugostiteljske  i sportsko – rekreacijske namjene, te građevina za uzgoj stoke </w:t>
      </w:r>
      <w:r w:rsidRPr="001617B0">
        <w:rPr>
          <w:rFonts w:eastAsia="Times New Roman" w:cstheme="minorHAnsi"/>
          <w:iCs/>
        </w:rPr>
        <w:t>određuje se prema posebnom propisu, ali ne smije biti manja od</w:t>
      </w:r>
      <w:r w:rsidRPr="001617B0">
        <w:rPr>
          <w:rFonts w:eastAsia="Times New Roman" w:cstheme="minorHAnsi"/>
        </w:rPr>
        <w:t xml:space="preserve"> 10,0 m.</w:t>
      </w:r>
    </w:p>
    <w:p w14:paraId="6EBDE4BA" w14:textId="77777777" w:rsidR="00B3318F" w:rsidRPr="001617B0" w:rsidRDefault="00B3318F" w:rsidP="00AC1F13">
      <w:pPr>
        <w:autoSpaceDE w:val="0"/>
        <w:autoSpaceDN w:val="0"/>
        <w:adjustRightInd w:val="0"/>
        <w:jc w:val="both"/>
        <w:rPr>
          <w:rFonts w:eastAsia="Times New Roman" w:cstheme="minorHAnsi"/>
        </w:rPr>
      </w:pPr>
    </w:p>
    <w:p w14:paraId="5CE04433" w14:textId="77777777" w:rsidR="00AC1F13" w:rsidRPr="001617B0" w:rsidRDefault="00AC1F13">
      <w:pPr>
        <w:numPr>
          <w:ilvl w:val="0"/>
          <w:numId w:val="16"/>
        </w:numPr>
        <w:jc w:val="center"/>
        <w:rPr>
          <w:rFonts w:eastAsia="Times New Roman" w:cstheme="minorHAnsi"/>
          <w:b/>
        </w:rPr>
      </w:pPr>
      <w:bookmarkStart w:id="132" w:name="_Hlk482172562"/>
    </w:p>
    <w:p w14:paraId="22A54088"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Za prikupljanje gnoja tovnih životinja i tekućine iz građevina za smještaj životinja planiraju se gnojišta, platoi za kruti stajski gnoj, gnojišne jame, jame za gnojnicu ili gnojovku, lagune ili drugi spremnici, kao i sabirne jame te jame ili silosi za osoku i sl., kapaciteta ovisnog o broju uvjetnih grla. </w:t>
      </w:r>
    </w:p>
    <w:p w14:paraId="49A461D1" w14:textId="77777777" w:rsidR="0073056F" w:rsidRPr="001617B0" w:rsidRDefault="0073056F" w:rsidP="00E1785C">
      <w:pPr>
        <w:jc w:val="both"/>
        <w:rPr>
          <w:rFonts w:eastAsia="Times New Roman" w:cstheme="minorHAnsi"/>
        </w:rPr>
      </w:pPr>
    </w:p>
    <w:p w14:paraId="53D6AC03" w14:textId="77777777" w:rsidR="00AC1F13" w:rsidRPr="001617B0" w:rsidRDefault="00AC1F13">
      <w:pPr>
        <w:numPr>
          <w:ilvl w:val="0"/>
          <w:numId w:val="16"/>
        </w:numPr>
        <w:jc w:val="center"/>
        <w:rPr>
          <w:rFonts w:eastAsia="Times New Roman" w:cstheme="minorHAnsi"/>
          <w:b/>
        </w:rPr>
      </w:pPr>
    </w:p>
    <w:p w14:paraId="6D91DDC2" w14:textId="77777777" w:rsidR="00AC1F13" w:rsidRPr="001617B0" w:rsidRDefault="00AC1F13" w:rsidP="00AC1F13">
      <w:pPr>
        <w:ind w:firstLine="708"/>
        <w:jc w:val="both"/>
        <w:rPr>
          <w:rFonts w:eastAsia="Times New Roman" w:cstheme="minorHAnsi"/>
        </w:rPr>
      </w:pPr>
      <w:r w:rsidRPr="001617B0">
        <w:rPr>
          <w:rFonts w:eastAsia="Times New Roman" w:cstheme="minorHAnsi"/>
        </w:rPr>
        <w:t>Građevine iz prethodnog članka lociraju se, u pravilu, uz tovilišta i, po mogućnosti, niz dominantan vjetar, a mogu se locirati unutar granica građevinskog područja na zajedničkoj građevinskoj čestici s tovilištem/građevinom za uzgoj životinja ili na drugoj čestici istog vlasnika. Ove građevine mogu se locirati i izvan granica građevinskog područja u, isključivo u  produžetku građevinske parcele unutar granica građevinskog područja na kojoj se nalazi tovilište, gdje se pristup rješava preko građevinske parcele istog vlasnika ili putem prava služnosti. To se osobito odnosi na tradicijski način lociranja sadržaja kod vrlo dubokih parcela u ruralnim naseljima ovog područja.</w:t>
      </w:r>
    </w:p>
    <w:p w14:paraId="0FF5402F" w14:textId="77777777" w:rsidR="00AC1F13" w:rsidRPr="001617B0" w:rsidRDefault="00AC1F13" w:rsidP="00AC1F13">
      <w:pPr>
        <w:jc w:val="both"/>
        <w:rPr>
          <w:rFonts w:eastAsia="Times New Roman" w:cstheme="minorHAnsi"/>
        </w:rPr>
      </w:pPr>
      <w:r w:rsidRPr="001617B0">
        <w:rPr>
          <w:rFonts w:eastAsia="Times New Roman" w:cstheme="minorHAnsi"/>
        </w:rPr>
        <w:tab/>
        <w:t>Iznimno, navedene građevine mogu biti locirane i dalje od postojećih tovilišta, i to izvan granica građevinskog područja na građevnim česticama istog vlasnika pod uvjetom da zadovoljavaju udaljenosti propisane člankom 444. ovih Odredbi.</w:t>
      </w:r>
    </w:p>
    <w:p w14:paraId="4EAC0358" w14:textId="77777777" w:rsidR="00AC1F13" w:rsidRPr="001617B0" w:rsidRDefault="00AC1F13" w:rsidP="00AC1F13">
      <w:pPr>
        <w:jc w:val="both"/>
        <w:rPr>
          <w:rFonts w:eastAsia="Times New Roman" w:cstheme="minorHAnsi"/>
        </w:rPr>
      </w:pPr>
    </w:p>
    <w:p w14:paraId="3809309E" w14:textId="77777777" w:rsidR="00AC1F13" w:rsidRPr="001617B0" w:rsidRDefault="00AC1F13">
      <w:pPr>
        <w:numPr>
          <w:ilvl w:val="0"/>
          <w:numId w:val="16"/>
        </w:numPr>
        <w:jc w:val="center"/>
        <w:rPr>
          <w:rFonts w:eastAsia="Times New Roman" w:cstheme="minorHAnsi"/>
          <w:b/>
        </w:rPr>
      </w:pPr>
    </w:p>
    <w:p w14:paraId="539AFB95" w14:textId="77777777" w:rsidR="00AC1F13" w:rsidRPr="001617B0" w:rsidRDefault="00AC1F13" w:rsidP="00AC1F13">
      <w:pPr>
        <w:jc w:val="both"/>
        <w:rPr>
          <w:rFonts w:eastAsia="Times New Roman" w:cstheme="minorHAnsi"/>
          <w:iCs/>
        </w:rPr>
      </w:pPr>
      <w:r w:rsidRPr="001617B0">
        <w:rPr>
          <w:rFonts w:eastAsia="Times New Roman" w:cstheme="minorHAnsi"/>
          <w:iCs/>
        </w:rPr>
        <w:tab/>
      </w:r>
      <w:r w:rsidRPr="001617B0">
        <w:rPr>
          <w:rFonts w:eastAsia="Times New Roman" w:cstheme="minorHAnsi"/>
        </w:rPr>
        <w:t>Gnojišne jame, jame za gnojnicu ili gnojovku, lagune ili drugi spremnici te jame ili silosi za osoku</w:t>
      </w:r>
      <w:r w:rsidRPr="001617B0">
        <w:rPr>
          <w:rFonts w:eastAsia="Times New Roman" w:cstheme="minorHAnsi"/>
          <w:iCs/>
        </w:rPr>
        <w:t xml:space="preserve"> moraju biti u cijelosti betonirani i vodonepropusni, a ako su izgrađeni u zemlji, moraju imati nepropusan, betonski pokrov sa odzračnicima i otvorom za pražnjenje. Iznimno, ako su predmetni objekti izgrađeni iznad zemlje, pokrov ne mora biti betonski već od materijala koji će osigurati odgovarajuće anaerobne uvjete u objektu. Pražnjenje istih smije se vršiti samo vakuum cisternom.</w:t>
      </w:r>
    </w:p>
    <w:p w14:paraId="7BB26954" w14:textId="77777777" w:rsidR="00AC1F13" w:rsidRPr="001617B0" w:rsidRDefault="00AC1F13" w:rsidP="00AC1F13">
      <w:pPr>
        <w:ind w:firstLine="708"/>
        <w:jc w:val="both"/>
        <w:rPr>
          <w:rFonts w:eastAsia="Times New Roman" w:cstheme="minorHAnsi"/>
        </w:rPr>
      </w:pPr>
      <w:r w:rsidRPr="001617B0">
        <w:rPr>
          <w:rFonts w:eastAsia="Times New Roman" w:cstheme="minorHAnsi"/>
        </w:rPr>
        <w:t>Dno i stijene tih građevina do visine 50 cm iznad terena moraju biti izvedeni od nepropusnog materijala, a zabranjeno je ispuštanje tekućina na okolni teren</w:t>
      </w:r>
    </w:p>
    <w:p w14:paraId="067FB26E" w14:textId="77777777" w:rsidR="00AC1F13" w:rsidRPr="001617B0" w:rsidRDefault="00AC1F13" w:rsidP="00AC1F13">
      <w:pPr>
        <w:ind w:firstLine="708"/>
        <w:jc w:val="both"/>
        <w:rPr>
          <w:rFonts w:eastAsia="Times New Roman" w:cstheme="minorHAnsi"/>
        </w:rPr>
      </w:pPr>
      <w:r w:rsidRPr="001617B0">
        <w:rPr>
          <w:rFonts w:eastAsia="Times New Roman" w:cstheme="minorHAnsi"/>
        </w:rPr>
        <w:t>Dimenzije građevina iz stavka 1. ovog članka određuju se sukladno posebnom propisu.</w:t>
      </w:r>
    </w:p>
    <w:p w14:paraId="525BA76C" w14:textId="73DF1CE4" w:rsidR="00B3318F" w:rsidRPr="001617B0" w:rsidRDefault="00AC1F13" w:rsidP="00B3318F">
      <w:pPr>
        <w:ind w:firstLine="708"/>
        <w:jc w:val="both"/>
        <w:rPr>
          <w:rFonts w:eastAsia="Times New Roman" w:cstheme="minorHAnsi"/>
        </w:rPr>
      </w:pPr>
      <w:r w:rsidRPr="001617B0">
        <w:rPr>
          <w:rFonts w:eastAsia="Times New Roman" w:cstheme="minorHAnsi"/>
        </w:rPr>
        <w:t>Pod u građevinama za smještaj, uzgoj i držanje životinja također mora biti nepropustan za tekućinu i mora imati rigole za odvodnju osoke u gnojišnu jamu.</w:t>
      </w:r>
    </w:p>
    <w:p w14:paraId="0F6BF6AD" w14:textId="77777777" w:rsidR="00B3318F" w:rsidRPr="001617B0" w:rsidRDefault="00B3318F" w:rsidP="00E1785C">
      <w:pPr>
        <w:jc w:val="both"/>
        <w:rPr>
          <w:rFonts w:eastAsia="Times New Roman" w:cstheme="minorHAnsi"/>
        </w:rPr>
      </w:pPr>
    </w:p>
    <w:p w14:paraId="6F4B3717" w14:textId="77777777" w:rsidR="00AC1F13" w:rsidRPr="001617B0" w:rsidRDefault="00AC1F13">
      <w:pPr>
        <w:numPr>
          <w:ilvl w:val="0"/>
          <w:numId w:val="16"/>
        </w:numPr>
        <w:jc w:val="center"/>
        <w:rPr>
          <w:rFonts w:eastAsia="Times New Roman" w:cstheme="minorHAnsi"/>
          <w:b/>
        </w:rPr>
      </w:pPr>
    </w:p>
    <w:p w14:paraId="338D562E"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Najmanja udaljenost gnojišta, platoa za kruti stajski gnoj, gnojišnih jama, jama za gnojnicu ili gnojovku, laguna ili drugih spremnika, kao i sabirnih jama te jama ili silosa za osoku i sličnih građevina od stambenih građevina te građevina javne i društvene, poslovne, turističko - ugostiteljske  i sportsko – rekreacijske namjene iznosi 15,0 m te od građevina za snabdijevanje vodom (bunari, cisterne i sl.) 20,0 m. </w:t>
      </w:r>
    </w:p>
    <w:p w14:paraId="5CA4F722" w14:textId="77777777" w:rsidR="00AC1F13" w:rsidRPr="001617B0" w:rsidRDefault="00AC1F13">
      <w:pPr>
        <w:numPr>
          <w:ilvl w:val="0"/>
          <w:numId w:val="16"/>
        </w:numPr>
        <w:jc w:val="center"/>
        <w:rPr>
          <w:rFonts w:eastAsia="Times New Roman" w:cstheme="minorHAnsi"/>
          <w:b/>
        </w:rPr>
      </w:pPr>
    </w:p>
    <w:p w14:paraId="3FA9C205" w14:textId="77777777" w:rsidR="00AC1F13" w:rsidRPr="001617B0" w:rsidRDefault="00AC1F13" w:rsidP="00AC1F13">
      <w:pPr>
        <w:ind w:firstLine="708"/>
        <w:jc w:val="both"/>
        <w:rPr>
          <w:rFonts w:eastAsia="Times New Roman" w:cstheme="minorHAnsi"/>
        </w:rPr>
      </w:pPr>
      <w:r w:rsidRPr="001617B0">
        <w:rPr>
          <w:rFonts w:eastAsia="Times New Roman" w:cstheme="minorHAnsi"/>
        </w:rPr>
        <w:t>Udaljenost građevina iz prethodnog članka od susjednih međa ne mogu biti manje od 3,0 m, a od regulacione linije ne manje od 30,0 m.</w:t>
      </w:r>
    </w:p>
    <w:p w14:paraId="6E851E84"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Udaljenost od susjedne granice građevne čestice može iznimno biti i manja, ali ne manja od 20,0 m, ukoliko se građevine iz prethodnog stavka izgrade kao nepropusne.</w:t>
      </w:r>
    </w:p>
    <w:p w14:paraId="03F0B2F4" w14:textId="77777777" w:rsidR="00AC1F13" w:rsidRPr="001617B0" w:rsidRDefault="00AC1F13" w:rsidP="00AC1F13">
      <w:pPr>
        <w:rPr>
          <w:rFonts w:eastAsia="Times New Roman" w:cstheme="minorHAnsi"/>
        </w:rPr>
      </w:pPr>
    </w:p>
    <w:p w14:paraId="440DFE00" w14:textId="77777777" w:rsidR="00AC1F13" w:rsidRPr="001617B0" w:rsidRDefault="00AC1F13">
      <w:pPr>
        <w:numPr>
          <w:ilvl w:val="0"/>
          <w:numId w:val="16"/>
        </w:numPr>
        <w:jc w:val="center"/>
        <w:rPr>
          <w:rFonts w:eastAsia="Times New Roman" w:cstheme="minorHAnsi"/>
          <w:b/>
        </w:rPr>
      </w:pPr>
    </w:p>
    <w:p w14:paraId="67D62B27" w14:textId="77777777" w:rsidR="00AC1F13" w:rsidRPr="001617B0" w:rsidRDefault="00AC1F13" w:rsidP="00AC1F13">
      <w:pPr>
        <w:ind w:firstLine="708"/>
        <w:jc w:val="both"/>
        <w:rPr>
          <w:rFonts w:eastAsia="Times New Roman" w:cstheme="minorHAnsi"/>
        </w:rPr>
      </w:pPr>
      <w:r w:rsidRPr="001617B0">
        <w:rPr>
          <w:rFonts w:eastAsia="Times New Roman" w:cstheme="minorHAnsi"/>
        </w:rPr>
        <w:t>Uvjeti o udaljenosti od stambenih građevina te građevina javne i društvene, poslovne, turističko - ugostiteljske i sportsko – rekreacijske namjene iz članka 179. odnose se na dio građevne čestice u dubini od 80,0 m od regulacijske linije, a kod uglovnih građevnih čestica u dubini od 80,0 m od kraće regulacijske linije.</w:t>
      </w:r>
    </w:p>
    <w:p w14:paraId="1E425940" w14:textId="77777777" w:rsidR="00AC1F13" w:rsidRPr="001617B0" w:rsidRDefault="00AC1F13" w:rsidP="00AC1F13">
      <w:pPr>
        <w:ind w:firstLine="708"/>
        <w:jc w:val="both"/>
        <w:rPr>
          <w:rFonts w:eastAsia="Times New Roman" w:cstheme="minorHAnsi"/>
        </w:rPr>
      </w:pPr>
    </w:p>
    <w:p w14:paraId="7266BD2B" w14:textId="77777777" w:rsidR="00AC1F13" w:rsidRPr="001617B0" w:rsidRDefault="00AC1F13">
      <w:pPr>
        <w:numPr>
          <w:ilvl w:val="0"/>
          <w:numId w:val="16"/>
        </w:numPr>
        <w:jc w:val="center"/>
        <w:rPr>
          <w:rFonts w:eastAsia="Times New Roman" w:cstheme="minorHAnsi"/>
          <w:b/>
        </w:rPr>
      </w:pPr>
    </w:p>
    <w:p w14:paraId="6A74216A" w14:textId="77777777" w:rsidR="00AC1F13" w:rsidRPr="001617B0" w:rsidRDefault="00AC1F13" w:rsidP="00AC1F13">
      <w:pPr>
        <w:ind w:firstLine="708"/>
        <w:jc w:val="both"/>
        <w:rPr>
          <w:rFonts w:eastAsia="Times New Roman" w:cstheme="minorHAnsi"/>
        </w:rPr>
      </w:pPr>
      <w:r w:rsidRPr="001617B0">
        <w:rPr>
          <w:rFonts w:eastAsia="Times New Roman" w:cstheme="minorHAnsi"/>
        </w:rPr>
        <w:t>Navedene minimalne udaljenosti odnose se na same građevine i prostore u kojima se obavlja poljoprivredna djelatnost s izvorima zagađenja, dok se ostale prostori čiste i tihe namjene mogu smjestiti i bliže.</w:t>
      </w:r>
      <w:bookmarkEnd w:id="132"/>
    </w:p>
    <w:p w14:paraId="0432D706" w14:textId="77777777" w:rsidR="00AC1F13" w:rsidRPr="001617B0" w:rsidRDefault="00AC1F13" w:rsidP="00E1785C">
      <w:pPr>
        <w:jc w:val="both"/>
        <w:rPr>
          <w:rFonts w:eastAsia="Times New Roman" w:cstheme="minorHAnsi"/>
        </w:rPr>
      </w:pPr>
    </w:p>
    <w:p w14:paraId="2D6FA9CB" w14:textId="77777777" w:rsidR="00AC1F13" w:rsidRPr="001617B0" w:rsidRDefault="00AC1F13" w:rsidP="00AC1F13">
      <w:pPr>
        <w:keepNext/>
        <w:tabs>
          <w:tab w:val="left" w:pos="900"/>
        </w:tabs>
        <w:ind w:left="900" w:hanging="900"/>
        <w:jc w:val="right"/>
        <w:outlineLvl w:val="7"/>
        <w:rPr>
          <w:rFonts w:eastAsia="Times New Roman" w:cstheme="minorHAnsi"/>
          <w:b/>
          <w:bCs/>
          <w:i/>
          <w:iCs/>
          <w:lang w:eastAsia="x-none"/>
        </w:rPr>
      </w:pPr>
      <w:bookmarkStart w:id="133" w:name="_Toc163530982"/>
      <w:r w:rsidRPr="001617B0">
        <w:rPr>
          <w:rFonts w:eastAsia="Times New Roman" w:cstheme="minorHAnsi"/>
          <w:b/>
          <w:bCs/>
          <w:i/>
          <w:iCs/>
          <w:lang w:eastAsia="x-none"/>
        </w:rPr>
        <w:t>Uvjeti gradnje građevina</w:t>
      </w:r>
      <w:bookmarkEnd w:id="133"/>
    </w:p>
    <w:p w14:paraId="2FD19575" w14:textId="77777777" w:rsidR="00AC1F13" w:rsidRPr="001617B0" w:rsidRDefault="00AC1F13" w:rsidP="00AC1F13">
      <w:pPr>
        <w:autoSpaceDE w:val="0"/>
        <w:autoSpaceDN w:val="0"/>
        <w:adjustRightInd w:val="0"/>
        <w:ind w:left="900" w:hanging="900"/>
        <w:jc w:val="both"/>
        <w:rPr>
          <w:rFonts w:eastAsia="Times New Roman" w:cstheme="minorHAnsi"/>
        </w:rPr>
      </w:pPr>
    </w:p>
    <w:p w14:paraId="165F72A3" w14:textId="77777777" w:rsidR="00AC1F13" w:rsidRPr="001617B0" w:rsidRDefault="00AC1F13">
      <w:pPr>
        <w:numPr>
          <w:ilvl w:val="0"/>
          <w:numId w:val="16"/>
        </w:numPr>
        <w:jc w:val="center"/>
        <w:rPr>
          <w:rFonts w:eastAsia="Times New Roman" w:cstheme="minorHAnsi"/>
          <w:b/>
        </w:rPr>
      </w:pPr>
    </w:p>
    <w:p w14:paraId="66BD957A" w14:textId="77777777" w:rsidR="00AC1F13" w:rsidRPr="001617B0" w:rsidRDefault="00AC1F13" w:rsidP="00AC1F13">
      <w:pPr>
        <w:ind w:firstLine="708"/>
        <w:jc w:val="both"/>
        <w:rPr>
          <w:rFonts w:eastAsia="Times New Roman" w:cstheme="minorHAnsi"/>
        </w:rPr>
      </w:pPr>
      <w:r w:rsidRPr="001617B0">
        <w:rPr>
          <w:rFonts w:eastAsia="Times New Roman" w:cstheme="minorHAnsi"/>
        </w:rPr>
        <w:tab/>
        <w:t xml:space="preserve">U građevinskom području naselja, osim grada Požege u obuhvatu GUP-a, mogu se graditi gospodarske građevine za uzgoj životinja do 50 uvjetnih grla te isključivo ribnjaci u smislu </w:t>
      </w:r>
      <w:r w:rsidRPr="001617B0">
        <w:rPr>
          <w:rFonts w:eastAsia="Times New Roman" w:cstheme="minorHAnsi"/>
        </w:rPr>
        <w:lastRenderedPageBreak/>
        <w:t xml:space="preserve">rekreacijske namjene (sportski ribolov) sukladno člancima 525. – 529. ovih Odredbi. Ribnjaci u smislu gospodarske namjene iz članaka 464. – 470. ovih Odredbi ne predviđaju se graditi u granicama građevinskog područja naselja    </w:t>
      </w:r>
    </w:p>
    <w:p w14:paraId="121C675A" w14:textId="77777777" w:rsidR="00AC1F13" w:rsidRPr="001617B0" w:rsidRDefault="00AC1F13" w:rsidP="00AC1F13">
      <w:pPr>
        <w:ind w:firstLine="708"/>
        <w:jc w:val="both"/>
        <w:rPr>
          <w:rFonts w:eastAsia="Times New Roman" w:cstheme="minorHAnsi"/>
        </w:rPr>
      </w:pPr>
      <w:r w:rsidRPr="001617B0">
        <w:rPr>
          <w:rFonts w:eastAsia="Times New Roman" w:cstheme="minorHAnsi"/>
        </w:rPr>
        <w:t>Mogućnost uzgoja životinja u gradu Požegi, kao i dozvoljeni broj uvjetnih grla određuje se komunalnom odlukom Grada.</w:t>
      </w:r>
    </w:p>
    <w:p w14:paraId="66B5AF1A" w14:textId="77777777" w:rsidR="00AC1F13" w:rsidRPr="001617B0" w:rsidRDefault="00AC1F13" w:rsidP="00AC1F13">
      <w:pPr>
        <w:ind w:firstLine="708"/>
        <w:jc w:val="both"/>
        <w:rPr>
          <w:rFonts w:eastAsia="Times New Roman" w:cstheme="minorHAnsi"/>
        </w:rPr>
      </w:pPr>
      <w:r w:rsidRPr="001617B0">
        <w:rPr>
          <w:rFonts w:eastAsia="Times New Roman" w:cstheme="minorHAnsi"/>
        </w:rPr>
        <w:t>Uvjetna grla se utvrđuju sukladno članku 434. ovih Odredbi.</w:t>
      </w:r>
    </w:p>
    <w:p w14:paraId="630B5641"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44F8E556" w14:textId="77777777" w:rsidR="00AC1F13" w:rsidRPr="001617B0" w:rsidRDefault="00AC1F13">
      <w:pPr>
        <w:numPr>
          <w:ilvl w:val="0"/>
          <w:numId w:val="16"/>
        </w:numPr>
        <w:jc w:val="center"/>
        <w:rPr>
          <w:rFonts w:eastAsia="Times New Roman" w:cstheme="minorHAnsi"/>
          <w:b/>
        </w:rPr>
      </w:pPr>
    </w:p>
    <w:p w14:paraId="1B82F966"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Maksimalna etažna visina građevina namijenjenih za poljoprivrednu djelatnost koje se grade </w:t>
      </w:r>
      <w:r w:rsidRPr="001617B0">
        <w:rPr>
          <w:rFonts w:eastAsia="Times New Roman" w:cstheme="minorHAnsi"/>
          <w:u w:val="single"/>
        </w:rPr>
        <w:t>na građevnoj čestici obiteljske stambene građevine</w:t>
      </w:r>
      <w:r w:rsidRPr="001617B0">
        <w:rPr>
          <w:rFonts w:eastAsia="Times New Roman" w:cstheme="minorHAnsi"/>
        </w:rPr>
        <w:t xml:space="preserve"> može biti podrum i/ili suteren, prizemlje i potkrovlje, pod uvjetom da se potkrovlje koristi za skladištenje poljoprivrednih proizvoda i hrane za životinje, i to na način da da </w:t>
      </w:r>
      <w:r w:rsidRPr="001617B0">
        <w:rPr>
          <w:rFonts w:eastAsia="Times New Roman" w:cstheme="minorHAnsi"/>
          <w:iCs/>
        </w:rPr>
        <w:t>ukupna  visina</w:t>
      </w:r>
      <w:r w:rsidRPr="001617B0">
        <w:rPr>
          <w:rFonts w:eastAsia="Times New Roman" w:cstheme="minorHAnsi"/>
        </w:rPr>
        <w:t xml:space="preserve"> poljoprivredne građevine ne može prelaziti </w:t>
      </w:r>
      <w:r w:rsidRPr="001617B0">
        <w:rPr>
          <w:rFonts w:eastAsia="Times New Roman" w:cstheme="minorHAnsi"/>
          <w:iCs/>
        </w:rPr>
        <w:t xml:space="preserve">ukupnu visinu </w:t>
      </w:r>
      <w:r w:rsidRPr="001617B0">
        <w:rPr>
          <w:rFonts w:eastAsia="Times New Roman" w:cstheme="minorHAnsi"/>
        </w:rPr>
        <w:t xml:space="preserve">glavne građevine, pri čemu </w:t>
      </w:r>
      <w:r w:rsidRPr="001617B0">
        <w:rPr>
          <w:rFonts w:eastAsia="Times New Roman" w:cstheme="minorHAnsi"/>
          <w:iCs/>
        </w:rPr>
        <w:t>visina građevine</w:t>
      </w:r>
      <w:r w:rsidRPr="001617B0">
        <w:rPr>
          <w:rFonts w:eastAsia="Times New Roman" w:cstheme="minorHAnsi"/>
        </w:rPr>
        <w:t xml:space="preserve"> iznosi najviše 6,0 m, a </w:t>
      </w:r>
      <w:r w:rsidRPr="001617B0">
        <w:rPr>
          <w:rFonts w:eastAsia="Times New Roman" w:cstheme="minorHAnsi"/>
          <w:iCs/>
        </w:rPr>
        <w:t>ukupna  visina</w:t>
      </w:r>
      <w:r w:rsidRPr="001617B0">
        <w:rPr>
          <w:rFonts w:eastAsia="Times New Roman" w:cstheme="minorHAnsi"/>
        </w:rPr>
        <w:t xml:space="preserve"> najviše 9,0 m od završne kote uređenog terena.</w:t>
      </w:r>
    </w:p>
    <w:p w14:paraId="0AA679C7"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2F9A71DB" w14:textId="77777777" w:rsidR="00AC1F13" w:rsidRPr="001617B0" w:rsidRDefault="00AC1F13">
      <w:pPr>
        <w:numPr>
          <w:ilvl w:val="0"/>
          <w:numId w:val="16"/>
        </w:numPr>
        <w:tabs>
          <w:tab w:val="left" w:pos="900"/>
        </w:tabs>
        <w:jc w:val="center"/>
        <w:rPr>
          <w:rFonts w:eastAsia="Times New Roman" w:cstheme="minorHAnsi"/>
          <w:b/>
        </w:rPr>
      </w:pPr>
    </w:p>
    <w:p w14:paraId="530E98A1" w14:textId="77777777" w:rsidR="00AC1F13" w:rsidRPr="001617B0" w:rsidRDefault="00AC1F13" w:rsidP="00AC1F13">
      <w:pPr>
        <w:ind w:firstLine="708"/>
        <w:jc w:val="both"/>
        <w:rPr>
          <w:rFonts w:eastAsia="Times New Roman" w:cstheme="minorHAnsi"/>
        </w:rPr>
      </w:pPr>
      <w:r w:rsidRPr="001617B0">
        <w:rPr>
          <w:rFonts w:eastAsia="Times New Roman" w:cstheme="minorHAnsi"/>
        </w:rPr>
        <w:t>Visina zida poljoprivredne građevine iz prethodnog članka može biti najviše 6,0 m od kote terena susjedne građevne čestice mjereno neposredno uz tu među, uvećanih za udaljenost građevine od međe.</w:t>
      </w:r>
    </w:p>
    <w:p w14:paraId="7202298F"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58014151" w14:textId="77777777" w:rsidR="00AC1F13" w:rsidRPr="001617B0" w:rsidRDefault="00AC1F13">
      <w:pPr>
        <w:numPr>
          <w:ilvl w:val="0"/>
          <w:numId w:val="16"/>
        </w:numPr>
        <w:tabs>
          <w:tab w:val="left" w:pos="900"/>
        </w:tabs>
        <w:jc w:val="center"/>
        <w:rPr>
          <w:rFonts w:eastAsia="Times New Roman" w:cstheme="minorHAnsi"/>
          <w:b/>
        </w:rPr>
      </w:pPr>
    </w:p>
    <w:p w14:paraId="4333AFB2"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Građevine namijenjene za poljoprivrednu djelatnost koje se grade u proizvodnim, poslovnim ili mješovitim zonama unutar naselja te na zasebnim građevnim česticama u drugim područjima naselja, mogu biti visine najviše 9,0 m i </w:t>
      </w:r>
      <w:r w:rsidRPr="001617B0">
        <w:rPr>
          <w:rFonts w:eastAsia="Times New Roman" w:cstheme="minorHAnsi"/>
          <w:iCs/>
        </w:rPr>
        <w:t>ukupne visine</w:t>
      </w:r>
      <w:r w:rsidRPr="001617B0">
        <w:rPr>
          <w:rFonts w:eastAsia="Times New Roman" w:cstheme="minorHAnsi"/>
        </w:rPr>
        <w:t xml:space="preserve"> najviše 15,0 m od završne kote uređenog terena te mogu imati max. podrum ili suteren i tri nadzemne etaže.</w:t>
      </w:r>
    </w:p>
    <w:p w14:paraId="30E80F64" w14:textId="77777777" w:rsidR="00AC1F13" w:rsidRPr="001617B0" w:rsidRDefault="00AC1F13" w:rsidP="00AC1F13">
      <w:pPr>
        <w:jc w:val="both"/>
        <w:rPr>
          <w:rFonts w:eastAsia="Times New Roman" w:cstheme="minorHAnsi"/>
        </w:rPr>
      </w:pPr>
    </w:p>
    <w:p w14:paraId="51A32CFE" w14:textId="77777777" w:rsidR="00AC1F13" w:rsidRPr="001617B0" w:rsidRDefault="00AC1F13">
      <w:pPr>
        <w:numPr>
          <w:ilvl w:val="0"/>
          <w:numId w:val="16"/>
        </w:numPr>
        <w:tabs>
          <w:tab w:val="left" w:pos="900"/>
        </w:tabs>
        <w:jc w:val="center"/>
        <w:rPr>
          <w:rFonts w:eastAsia="Times New Roman" w:cstheme="minorHAnsi"/>
          <w:b/>
        </w:rPr>
      </w:pPr>
    </w:p>
    <w:p w14:paraId="7C01F8EB" w14:textId="77777777" w:rsidR="00AC1F13" w:rsidRPr="001617B0" w:rsidRDefault="00AC1F13" w:rsidP="00AC1F13">
      <w:pPr>
        <w:ind w:firstLine="708"/>
        <w:jc w:val="both"/>
        <w:rPr>
          <w:rFonts w:eastAsia="Times New Roman" w:cstheme="minorHAnsi"/>
        </w:rPr>
      </w:pPr>
      <w:r w:rsidRPr="001617B0">
        <w:rPr>
          <w:rFonts w:eastAsia="Times New Roman" w:cstheme="minorHAnsi"/>
        </w:rPr>
        <w:t>Iznimno od članaka 184., 185. i 186. ovih Odredbi, visina gospodarskih građevina namijenjenih za poljoprivrednu djelatnost može, u skladu s namjenom i funkcijom građevine te uz dokaz o proizvodno - tehnološkom procesu koji zahtjeva veću visinu, iznositi i više (npr. građevine silosa, sušara. mlinova i sl.).</w:t>
      </w:r>
    </w:p>
    <w:p w14:paraId="72B737BE" w14:textId="77777777" w:rsidR="00AC1F13" w:rsidRPr="001617B0" w:rsidRDefault="00AC1F13" w:rsidP="00AC1F13">
      <w:pPr>
        <w:jc w:val="both"/>
        <w:rPr>
          <w:rFonts w:eastAsia="Times New Roman" w:cstheme="minorHAnsi"/>
        </w:rPr>
      </w:pPr>
    </w:p>
    <w:p w14:paraId="79E27546" w14:textId="77777777" w:rsidR="00AC1F13" w:rsidRPr="001617B0" w:rsidRDefault="00AC1F13">
      <w:pPr>
        <w:numPr>
          <w:ilvl w:val="0"/>
          <w:numId w:val="16"/>
        </w:numPr>
        <w:tabs>
          <w:tab w:val="left" w:pos="900"/>
        </w:tabs>
        <w:jc w:val="center"/>
        <w:rPr>
          <w:rFonts w:eastAsia="Times New Roman" w:cstheme="minorHAnsi"/>
          <w:b/>
        </w:rPr>
      </w:pPr>
    </w:p>
    <w:p w14:paraId="7FB9E501"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Krovišta građevina namijenjenih za poljoprivrednu djelatnost mogu se izvesti kao ravna, s blagim nagibom i drugih modernih oblika, ili kao kosa, max. nagiba do 45</w:t>
      </w:r>
      <w:r w:rsidRPr="001617B0">
        <w:rPr>
          <w:rFonts w:eastAsia="Times New Roman" w:cstheme="minorHAnsi"/>
          <w:vertAlign w:val="superscript"/>
        </w:rPr>
        <w:t>o</w:t>
      </w:r>
      <w:r w:rsidRPr="001617B0">
        <w:rPr>
          <w:rFonts w:eastAsia="Times New Roman" w:cstheme="minorHAnsi"/>
        </w:rPr>
        <w:t>,</w:t>
      </w:r>
      <w:r w:rsidRPr="001617B0">
        <w:rPr>
          <w:rFonts w:eastAsia="Times New Roman" w:cstheme="minorHAnsi"/>
          <w:vertAlign w:val="superscript"/>
        </w:rPr>
        <w:t xml:space="preserve"> </w:t>
      </w:r>
      <w:r w:rsidRPr="001617B0">
        <w:rPr>
          <w:rFonts w:eastAsia="Times New Roman" w:cstheme="minorHAnsi"/>
        </w:rPr>
        <w:t>pri čemu je nagib krova definiran tehničkim normativima za određenu vrstu pokrova te nije dozvoljeno izvođenje kosog krova strmijeg nagiba (tzv. "alpskog krova").</w:t>
      </w:r>
    </w:p>
    <w:p w14:paraId="19934AD5" w14:textId="77777777" w:rsidR="00AC1F13" w:rsidRPr="001617B0" w:rsidRDefault="00AC1F13" w:rsidP="00E1785C">
      <w:pPr>
        <w:autoSpaceDE w:val="0"/>
        <w:autoSpaceDN w:val="0"/>
        <w:adjustRightInd w:val="0"/>
        <w:jc w:val="both"/>
        <w:rPr>
          <w:rFonts w:eastAsia="Times New Roman" w:cstheme="minorHAnsi"/>
        </w:rPr>
      </w:pPr>
    </w:p>
    <w:p w14:paraId="42AA7D68" w14:textId="77777777" w:rsidR="00AC1F13" w:rsidRPr="001617B0" w:rsidRDefault="00AC1F13" w:rsidP="00AC1F13">
      <w:pPr>
        <w:keepNext/>
        <w:jc w:val="right"/>
        <w:outlineLvl w:val="6"/>
        <w:rPr>
          <w:rFonts w:eastAsia="Times New Roman" w:cstheme="minorHAnsi"/>
          <w:b/>
          <w:lang w:eastAsia="x-none"/>
        </w:rPr>
      </w:pPr>
      <w:bookmarkStart w:id="134" w:name="_Toc132779448"/>
      <w:bookmarkStart w:id="135" w:name="_Toc163530983"/>
      <w:r w:rsidRPr="001617B0">
        <w:rPr>
          <w:rFonts w:eastAsia="Times New Roman" w:cstheme="minorHAnsi"/>
          <w:b/>
          <w:lang w:eastAsia="x-none"/>
        </w:rPr>
        <w:t>2.2.3.4. Uvjeti gradnje športsko-rekreacijskih građevina</w:t>
      </w:r>
      <w:bookmarkEnd w:id="134"/>
      <w:bookmarkEnd w:id="135"/>
    </w:p>
    <w:p w14:paraId="2199E92E" w14:textId="77777777" w:rsidR="00AC1F13" w:rsidRPr="001617B0" w:rsidRDefault="00AC1F13" w:rsidP="00AC1F13">
      <w:pPr>
        <w:autoSpaceDE w:val="0"/>
        <w:autoSpaceDN w:val="0"/>
        <w:adjustRightInd w:val="0"/>
        <w:ind w:left="900" w:hanging="900"/>
        <w:jc w:val="both"/>
        <w:rPr>
          <w:rFonts w:eastAsia="Times New Roman" w:cstheme="minorHAnsi"/>
        </w:rPr>
      </w:pPr>
    </w:p>
    <w:p w14:paraId="289360DB" w14:textId="77777777" w:rsidR="00AC1F13" w:rsidRPr="001617B0" w:rsidRDefault="00AC1F13">
      <w:pPr>
        <w:numPr>
          <w:ilvl w:val="0"/>
          <w:numId w:val="16"/>
        </w:numPr>
        <w:tabs>
          <w:tab w:val="left" w:pos="900"/>
        </w:tabs>
        <w:jc w:val="center"/>
        <w:rPr>
          <w:rFonts w:eastAsia="Times New Roman" w:cstheme="minorHAnsi"/>
          <w:b/>
        </w:rPr>
      </w:pPr>
    </w:p>
    <w:p w14:paraId="38F76E8D" w14:textId="77777777" w:rsidR="00AC1F13" w:rsidRPr="001617B0" w:rsidRDefault="00AC1F13" w:rsidP="00AC1F13">
      <w:pPr>
        <w:tabs>
          <w:tab w:val="left" w:pos="-720"/>
          <w:tab w:val="left" w:pos="900"/>
        </w:tabs>
        <w:jc w:val="both"/>
        <w:rPr>
          <w:rFonts w:eastAsia="Times New Roman" w:cstheme="minorHAnsi"/>
        </w:rPr>
      </w:pPr>
      <w:r w:rsidRPr="001617B0">
        <w:rPr>
          <w:rFonts w:eastAsia="Times New Roman" w:cstheme="minorHAnsi"/>
        </w:rPr>
        <w:tab/>
        <w:t>Sportsko-rekreacijske građevine su različite vrste građevina namijenjenih sportu i rekreaciji kao što su sportske dvorane, tereni, otvoreni i zatvoreni bazeni i sl., a uz koje je moguće planirati i različite pomoćne i prateće sadržaje u funkciji sporta (klupske prostorije, garderobe sanitarije, tribine, manji ugostiteljski sadržaji i sl.).</w:t>
      </w:r>
    </w:p>
    <w:p w14:paraId="0758EB85" w14:textId="77777777" w:rsidR="00AC1F13" w:rsidRPr="001617B0" w:rsidRDefault="00AC1F13" w:rsidP="00AC1F13">
      <w:pPr>
        <w:tabs>
          <w:tab w:val="left" w:pos="900"/>
          <w:tab w:val="left" w:pos="2595"/>
        </w:tabs>
        <w:autoSpaceDE w:val="0"/>
        <w:autoSpaceDN w:val="0"/>
        <w:adjustRightInd w:val="0"/>
        <w:jc w:val="both"/>
        <w:rPr>
          <w:rFonts w:eastAsia="Times New Roman" w:cstheme="minorHAnsi"/>
        </w:rPr>
      </w:pPr>
    </w:p>
    <w:p w14:paraId="79500E0D" w14:textId="77777777" w:rsidR="00AC1F13" w:rsidRPr="001617B0" w:rsidRDefault="00AC1F13">
      <w:pPr>
        <w:numPr>
          <w:ilvl w:val="0"/>
          <w:numId w:val="16"/>
        </w:numPr>
        <w:tabs>
          <w:tab w:val="left" w:pos="900"/>
        </w:tabs>
        <w:jc w:val="center"/>
        <w:rPr>
          <w:rFonts w:eastAsia="Times New Roman" w:cstheme="minorHAnsi"/>
          <w:b/>
        </w:rPr>
      </w:pPr>
    </w:p>
    <w:p w14:paraId="0F380688" w14:textId="77777777" w:rsidR="00AC1F13" w:rsidRPr="001617B0" w:rsidRDefault="00AC1F13" w:rsidP="00AC1F13">
      <w:pPr>
        <w:ind w:firstLine="567"/>
        <w:jc w:val="both"/>
        <w:rPr>
          <w:rFonts w:eastAsia="Times New Roman" w:cstheme="minorHAnsi"/>
        </w:rPr>
      </w:pPr>
      <w:r w:rsidRPr="001617B0">
        <w:rPr>
          <w:rFonts w:eastAsia="Times New Roman" w:cstheme="minorHAnsi"/>
        </w:rPr>
        <w:t>Sportsko-rekreacijske zone se uređuju u skladu s potrebama stanovništva, na temelju prostornih uvjeta, standarda i normativa koji vrijede za gradnju sportskih građevina.</w:t>
      </w:r>
    </w:p>
    <w:p w14:paraId="735F41FB" w14:textId="77777777" w:rsidR="00AC1F13" w:rsidRPr="001617B0" w:rsidRDefault="00AC1F13" w:rsidP="00AC1F13">
      <w:pPr>
        <w:tabs>
          <w:tab w:val="left" w:pos="0"/>
        </w:tabs>
        <w:spacing w:after="200"/>
        <w:ind w:firstLine="567"/>
        <w:jc w:val="both"/>
        <w:rPr>
          <w:rFonts w:eastAsia="Times New Roman" w:cstheme="minorHAnsi"/>
          <w:lang w:eastAsia="x-none"/>
        </w:rPr>
      </w:pPr>
      <w:r w:rsidRPr="001617B0">
        <w:rPr>
          <w:rFonts w:eastAsia="Times New Roman" w:cstheme="minorHAnsi"/>
          <w:lang w:eastAsia="x-none"/>
        </w:rPr>
        <w:tab/>
        <w:t>Broj jedinica sportskih građevina za Grad Požegu određuje se temeljem starosne strukture stanovništva i broja jedinica pojedinih građevina na 1.000 stanovnika kao što je prikazano u priloženoj tablici:</w:t>
      </w:r>
    </w:p>
    <w:p w14:paraId="28732B54" w14:textId="77777777" w:rsidR="00AC1F13" w:rsidRPr="001617B0" w:rsidRDefault="00AC1F13" w:rsidP="00AC1F13">
      <w:pPr>
        <w:spacing w:after="120"/>
        <w:rPr>
          <w:rFonts w:eastAsia="Times New Roman" w:cstheme="minorHAnsi"/>
          <w:b/>
        </w:rPr>
      </w:pPr>
      <w:r w:rsidRPr="001617B0">
        <w:rPr>
          <w:rFonts w:eastAsia="Times New Roman" w:cstheme="minorHAnsi"/>
          <w:b/>
        </w:rPr>
        <w:lastRenderedPageBreak/>
        <w:t>Tablica br. 2.</w:t>
      </w:r>
    </w:p>
    <w:tbl>
      <w:tblPr>
        <w:tblW w:w="10820" w:type="dxa"/>
        <w:jc w:val="center"/>
        <w:tblLook w:val="04A0" w:firstRow="1" w:lastRow="0" w:firstColumn="1" w:lastColumn="0" w:noHBand="0" w:noVBand="1"/>
      </w:tblPr>
      <w:tblGrid>
        <w:gridCol w:w="1053"/>
        <w:gridCol w:w="1076"/>
        <w:gridCol w:w="810"/>
        <w:gridCol w:w="719"/>
        <w:gridCol w:w="810"/>
        <w:gridCol w:w="718"/>
        <w:gridCol w:w="718"/>
        <w:gridCol w:w="718"/>
        <w:gridCol w:w="809"/>
        <w:gridCol w:w="718"/>
        <w:gridCol w:w="807"/>
        <w:gridCol w:w="907"/>
        <w:gridCol w:w="957"/>
      </w:tblGrid>
      <w:tr w:rsidR="001617B0" w:rsidRPr="001617B0" w14:paraId="762ADD33" w14:textId="77777777" w:rsidTr="00E1785C">
        <w:trPr>
          <w:trHeight w:val="300"/>
          <w:jc w:val="center"/>
        </w:trPr>
        <w:tc>
          <w:tcPr>
            <w:tcW w:w="2129" w:type="dxa"/>
            <w:gridSpan w:val="2"/>
            <w:vMerge w:val="restart"/>
            <w:tcBorders>
              <w:top w:val="single" w:sz="4" w:space="0" w:color="auto"/>
              <w:left w:val="single" w:sz="4" w:space="0" w:color="auto"/>
              <w:right w:val="single" w:sz="4" w:space="0" w:color="auto"/>
            </w:tcBorders>
            <w:shd w:val="clear" w:color="auto" w:fill="C4BC96" w:themeFill="background2" w:themeFillShade="BF"/>
            <w:noWrap/>
            <w:vAlign w:val="bottom"/>
          </w:tcPr>
          <w:p w14:paraId="6551F3C7"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sz w:val="18"/>
                <w:szCs w:val="18"/>
              </w:rPr>
              <w:t> </w:t>
            </w:r>
          </w:p>
        </w:tc>
        <w:tc>
          <w:tcPr>
            <w:tcW w:w="6827" w:type="dxa"/>
            <w:gridSpan w:val="9"/>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tcPr>
          <w:p w14:paraId="14021753"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Dobne skupine</w:t>
            </w:r>
          </w:p>
        </w:tc>
        <w:tc>
          <w:tcPr>
            <w:tcW w:w="907" w:type="dxa"/>
            <w:vMerge w:val="restart"/>
            <w:tcBorders>
              <w:top w:val="single" w:sz="4" w:space="0" w:color="auto"/>
              <w:left w:val="single" w:sz="4" w:space="0" w:color="auto"/>
              <w:right w:val="single" w:sz="4" w:space="0" w:color="auto"/>
            </w:tcBorders>
            <w:shd w:val="clear" w:color="auto" w:fill="C4BC96" w:themeFill="background2" w:themeFillShade="BF"/>
            <w:vAlign w:val="center"/>
          </w:tcPr>
          <w:p w14:paraId="2F45928F"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Postojeći broj jedinica sportskih objekata</w:t>
            </w:r>
          </w:p>
        </w:tc>
        <w:tc>
          <w:tcPr>
            <w:tcW w:w="957" w:type="dxa"/>
            <w:vMerge w:val="restart"/>
            <w:tcBorders>
              <w:top w:val="single" w:sz="4" w:space="0" w:color="auto"/>
              <w:left w:val="single" w:sz="4" w:space="0" w:color="auto"/>
              <w:right w:val="single" w:sz="4" w:space="0" w:color="auto"/>
            </w:tcBorders>
            <w:shd w:val="clear" w:color="auto" w:fill="C4BC96" w:themeFill="background2" w:themeFillShade="BF"/>
            <w:vAlign w:val="center"/>
          </w:tcPr>
          <w:p w14:paraId="1B1455C3"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Broj jedinica sportskih objekata koji nedostaje</w:t>
            </w:r>
          </w:p>
        </w:tc>
      </w:tr>
      <w:tr w:rsidR="001617B0" w:rsidRPr="001617B0" w14:paraId="494819A7" w14:textId="77777777" w:rsidTr="00E1785C">
        <w:trPr>
          <w:trHeight w:val="300"/>
          <w:jc w:val="center"/>
        </w:trPr>
        <w:tc>
          <w:tcPr>
            <w:tcW w:w="2129" w:type="dxa"/>
            <w:gridSpan w:val="2"/>
            <w:vMerge/>
            <w:tcBorders>
              <w:left w:val="single" w:sz="4" w:space="0" w:color="auto"/>
              <w:bottom w:val="single" w:sz="4" w:space="0" w:color="auto"/>
              <w:right w:val="single" w:sz="4" w:space="0" w:color="auto"/>
            </w:tcBorders>
            <w:shd w:val="clear" w:color="auto" w:fill="C4BC96" w:themeFill="background2" w:themeFillShade="BF"/>
            <w:noWrap/>
            <w:vAlign w:val="bottom"/>
            <w:hideMark/>
          </w:tcPr>
          <w:p w14:paraId="6574D2AE" w14:textId="77777777" w:rsidR="00AC1F13" w:rsidRPr="001617B0" w:rsidRDefault="00AC1F13" w:rsidP="00B43725">
            <w:pPr>
              <w:jc w:val="center"/>
              <w:rPr>
                <w:rFonts w:eastAsia="Times New Roman" w:cstheme="minorHAnsi"/>
                <w:b/>
                <w:bCs/>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14:paraId="4DC33F71"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 xml:space="preserve">7 do </w:t>
            </w:r>
          </w:p>
          <w:p w14:paraId="5665B0E9"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10</w:t>
            </w:r>
          </w:p>
        </w:tc>
        <w:tc>
          <w:tcPr>
            <w:tcW w:w="719"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1640B2D7"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11 do 14</w:t>
            </w:r>
          </w:p>
        </w:tc>
        <w:tc>
          <w:tcPr>
            <w:tcW w:w="810"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4B198D90"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15 do 18</w:t>
            </w:r>
          </w:p>
        </w:tc>
        <w:tc>
          <w:tcPr>
            <w:tcW w:w="718"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2E58B4A4"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19 do 24</w:t>
            </w:r>
          </w:p>
        </w:tc>
        <w:tc>
          <w:tcPr>
            <w:tcW w:w="718"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1C16BD90"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25 do 34</w:t>
            </w:r>
          </w:p>
        </w:tc>
        <w:tc>
          <w:tcPr>
            <w:tcW w:w="718"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2F7309D1"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35 do 44</w:t>
            </w:r>
          </w:p>
        </w:tc>
        <w:tc>
          <w:tcPr>
            <w:tcW w:w="809"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6B4C5BDC"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45 do 59</w:t>
            </w:r>
          </w:p>
        </w:tc>
        <w:tc>
          <w:tcPr>
            <w:tcW w:w="718"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6B6CE4F4"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60 i više</w:t>
            </w:r>
          </w:p>
        </w:tc>
        <w:tc>
          <w:tcPr>
            <w:tcW w:w="807"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4B986358"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Ukupno</w:t>
            </w:r>
          </w:p>
        </w:tc>
        <w:tc>
          <w:tcPr>
            <w:tcW w:w="907" w:type="dxa"/>
            <w:vMerge/>
            <w:tcBorders>
              <w:left w:val="single" w:sz="4" w:space="0" w:color="auto"/>
              <w:right w:val="single" w:sz="4" w:space="0" w:color="auto"/>
            </w:tcBorders>
            <w:shd w:val="clear" w:color="auto" w:fill="C4BC96" w:themeFill="background2" w:themeFillShade="BF"/>
            <w:vAlign w:val="center"/>
          </w:tcPr>
          <w:p w14:paraId="302806CE" w14:textId="77777777" w:rsidR="00AC1F13" w:rsidRPr="001617B0" w:rsidRDefault="00AC1F13" w:rsidP="00B43725">
            <w:pPr>
              <w:jc w:val="center"/>
              <w:rPr>
                <w:rFonts w:eastAsia="Times New Roman" w:cstheme="minorHAnsi"/>
                <w:b/>
                <w:bCs/>
                <w:sz w:val="18"/>
                <w:szCs w:val="18"/>
              </w:rPr>
            </w:pPr>
          </w:p>
        </w:tc>
        <w:tc>
          <w:tcPr>
            <w:tcW w:w="957" w:type="dxa"/>
            <w:vMerge/>
            <w:tcBorders>
              <w:left w:val="single" w:sz="4" w:space="0" w:color="auto"/>
              <w:right w:val="single" w:sz="4" w:space="0" w:color="auto"/>
            </w:tcBorders>
            <w:shd w:val="clear" w:color="auto" w:fill="C4BC96" w:themeFill="background2" w:themeFillShade="BF"/>
            <w:vAlign w:val="center"/>
          </w:tcPr>
          <w:p w14:paraId="0A99CC87" w14:textId="77777777" w:rsidR="00AC1F13" w:rsidRPr="001617B0" w:rsidRDefault="00AC1F13" w:rsidP="00B43725">
            <w:pPr>
              <w:jc w:val="center"/>
              <w:rPr>
                <w:rFonts w:eastAsia="Times New Roman" w:cstheme="minorHAnsi"/>
                <w:b/>
                <w:bCs/>
                <w:sz w:val="18"/>
                <w:szCs w:val="18"/>
              </w:rPr>
            </w:pPr>
          </w:p>
        </w:tc>
      </w:tr>
      <w:tr w:rsidR="001617B0" w:rsidRPr="001617B0" w14:paraId="7377C0DC" w14:textId="77777777" w:rsidTr="00E1785C">
        <w:trPr>
          <w:trHeight w:val="300"/>
          <w:jc w:val="center"/>
        </w:trPr>
        <w:tc>
          <w:tcPr>
            <w:tcW w:w="1053" w:type="dxa"/>
            <w:tcBorders>
              <w:top w:val="single" w:sz="4" w:space="0" w:color="auto"/>
              <w:left w:val="single" w:sz="8" w:space="0" w:color="auto"/>
              <w:bottom w:val="single" w:sz="4" w:space="0" w:color="auto"/>
              <w:right w:val="single" w:sz="4" w:space="0" w:color="auto"/>
            </w:tcBorders>
            <w:shd w:val="clear" w:color="auto" w:fill="DDD9C3" w:themeFill="background2" w:themeFillShade="E6"/>
            <w:noWrap/>
            <w:vAlign w:val="center"/>
          </w:tcPr>
          <w:p w14:paraId="6E0D07DD" w14:textId="77777777" w:rsidR="00AC1F13" w:rsidRPr="001617B0" w:rsidRDefault="00AC1F13" w:rsidP="00B43725">
            <w:pPr>
              <w:rPr>
                <w:rFonts w:eastAsia="Times New Roman" w:cstheme="minorHAnsi"/>
                <w:b/>
                <w:bCs/>
                <w:sz w:val="18"/>
                <w:szCs w:val="18"/>
              </w:rPr>
            </w:pPr>
            <w:r w:rsidRPr="001617B0">
              <w:rPr>
                <w:rFonts w:eastAsia="Times New Roman" w:cstheme="minorHAnsi"/>
                <w:b/>
                <w:bCs/>
                <w:sz w:val="18"/>
                <w:szCs w:val="18"/>
              </w:rPr>
              <w:t>Broj</w:t>
            </w:r>
          </w:p>
          <w:p w14:paraId="04F38E38" w14:textId="77777777" w:rsidR="00AC1F13" w:rsidRPr="001617B0" w:rsidRDefault="00AC1F13" w:rsidP="00B43725">
            <w:pPr>
              <w:rPr>
                <w:rFonts w:eastAsia="Times New Roman" w:cstheme="minorHAnsi"/>
                <w:b/>
                <w:bCs/>
                <w:sz w:val="18"/>
                <w:szCs w:val="18"/>
              </w:rPr>
            </w:pPr>
            <w:r w:rsidRPr="001617B0">
              <w:rPr>
                <w:rFonts w:eastAsia="Times New Roman" w:cstheme="minorHAnsi"/>
                <w:b/>
                <w:bCs/>
                <w:sz w:val="18"/>
                <w:szCs w:val="18"/>
              </w:rPr>
              <w:t>stanovnika planske godine 2021.</w:t>
            </w:r>
          </w:p>
        </w:tc>
        <w:tc>
          <w:tcPr>
            <w:tcW w:w="1076" w:type="dxa"/>
            <w:tcBorders>
              <w:top w:val="nil"/>
              <w:left w:val="nil"/>
              <w:bottom w:val="single" w:sz="4" w:space="0" w:color="auto"/>
              <w:right w:val="single" w:sz="4" w:space="0" w:color="auto"/>
            </w:tcBorders>
            <w:shd w:val="clear" w:color="auto" w:fill="EEECE1" w:themeFill="background2"/>
          </w:tcPr>
          <w:p w14:paraId="0EA3A13C" w14:textId="77777777" w:rsidR="00AC1F13" w:rsidRPr="001617B0" w:rsidRDefault="00AC1F13" w:rsidP="00B43725">
            <w:pPr>
              <w:jc w:val="center"/>
              <w:rPr>
                <w:rFonts w:eastAsia="Times New Roman" w:cstheme="minorHAnsi"/>
                <w:b/>
                <w:bCs/>
                <w:sz w:val="18"/>
                <w:szCs w:val="18"/>
              </w:rPr>
            </w:pPr>
          </w:p>
        </w:tc>
        <w:tc>
          <w:tcPr>
            <w:tcW w:w="810" w:type="dxa"/>
            <w:tcBorders>
              <w:top w:val="nil"/>
              <w:left w:val="single" w:sz="4" w:space="0" w:color="auto"/>
              <w:bottom w:val="single" w:sz="4" w:space="0" w:color="auto"/>
              <w:right w:val="single" w:sz="4" w:space="0" w:color="auto"/>
            </w:tcBorders>
            <w:shd w:val="clear" w:color="auto" w:fill="EEECE1" w:themeFill="background2"/>
            <w:noWrap/>
            <w:vAlign w:val="center"/>
          </w:tcPr>
          <w:p w14:paraId="366D38B0"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1.964</w:t>
            </w:r>
          </w:p>
        </w:tc>
        <w:tc>
          <w:tcPr>
            <w:tcW w:w="719" w:type="dxa"/>
            <w:tcBorders>
              <w:top w:val="single" w:sz="4" w:space="0" w:color="auto"/>
              <w:left w:val="nil"/>
              <w:bottom w:val="single" w:sz="4" w:space="0" w:color="auto"/>
              <w:right w:val="single" w:sz="4" w:space="0" w:color="auto"/>
            </w:tcBorders>
            <w:shd w:val="clear" w:color="auto" w:fill="EEECE1" w:themeFill="background2"/>
            <w:noWrap/>
            <w:vAlign w:val="center"/>
          </w:tcPr>
          <w:p w14:paraId="17249321"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1.077</w:t>
            </w:r>
          </w:p>
        </w:tc>
        <w:tc>
          <w:tcPr>
            <w:tcW w:w="810" w:type="dxa"/>
            <w:tcBorders>
              <w:top w:val="single" w:sz="4" w:space="0" w:color="auto"/>
              <w:left w:val="nil"/>
              <w:bottom w:val="single" w:sz="4" w:space="0" w:color="auto"/>
              <w:right w:val="single" w:sz="4" w:space="0" w:color="auto"/>
            </w:tcBorders>
            <w:shd w:val="clear" w:color="auto" w:fill="EEECE1" w:themeFill="background2"/>
            <w:noWrap/>
            <w:vAlign w:val="center"/>
          </w:tcPr>
          <w:p w14:paraId="712D0EA2"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1.146</w:t>
            </w:r>
          </w:p>
        </w:tc>
        <w:tc>
          <w:tcPr>
            <w:tcW w:w="718" w:type="dxa"/>
            <w:tcBorders>
              <w:top w:val="single" w:sz="4" w:space="0" w:color="auto"/>
              <w:left w:val="nil"/>
              <w:bottom w:val="single" w:sz="4" w:space="0" w:color="auto"/>
              <w:right w:val="single" w:sz="4" w:space="0" w:color="auto"/>
            </w:tcBorders>
            <w:shd w:val="clear" w:color="auto" w:fill="EEECE1" w:themeFill="background2"/>
            <w:noWrap/>
            <w:vAlign w:val="center"/>
          </w:tcPr>
          <w:p w14:paraId="68975F26"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1.312</w:t>
            </w:r>
          </w:p>
        </w:tc>
        <w:tc>
          <w:tcPr>
            <w:tcW w:w="718" w:type="dxa"/>
            <w:tcBorders>
              <w:top w:val="single" w:sz="4" w:space="0" w:color="auto"/>
              <w:left w:val="nil"/>
              <w:bottom w:val="single" w:sz="4" w:space="0" w:color="auto"/>
              <w:right w:val="single" w:sz="4" w:space="0" w:color="auto"/>
            </w:tcBorders>
            <w:shd w:val="clear" w:color="auto" w:fill="EEECE1" w:themeFill="background2"/>
            <w:noWrap/>
            <w:vAlign w:val="center"/>
          </w:tcPr>
          <w:p w14:paraId="122A3037"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2.480</w:t>
            </w:r>
          </w:p>
        </w:tc>
        <w:tc>
          <w:tcPr>
            <w:tcW w:w="718" w:type="dxa"/>
            <w:tcBorders>
              <w:top w:val="single" w:sz="4" w:space="0" w:color="auto"/>
              <w:left w:val="nil"/>
              <w:bottom w:val="single" w:sz="4" w:space="0" w:color="auto"/>
              <w:right w:val="single" w:sz="4" w:space="0" w:color="auto"/>
            </w:tcBorders>
            <w:shd w:val="clear" w:color="auto" w:fill="EEECE1" w:themeFill="background2"/>
            <w:noWrap/>
            <w:vAlign w:val="center"/>
          </w:tcPr>
          <w:p w14:paraId="778867AC"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2.772</w:t>
            </w:r>
          </w:p>
        </w:tc>
        <w:tc>
          <w:tcPr>
            <w:tcW w:w="809" w:type="dxa"/>
            <w:tcBorders>
              <w:top w:val="single" w:sz="4" w:space="0" w:color="auto"/>
              <w:left w:val="nil"/>
              <w:bottom w:val="single" w:sz="4" w:space="0" w:color="auto"/>
              <w:right w:val="single" w:sz="4" w:space="0" w:color="auto"/>
            </w:tcBorders>
            <w:shd w:val="clear" w:color="auto" w:fill="EEECE1" w:themeFill="background2"/>
            <w:noWrap/>
            <w:vAlign w:val="center"/>
          </w:tcPr>
          <w:p w14:paraId="46FE2C71"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4.694</w:t>
            </w:r>
          </w:p>
        </w:tc>
        <w:tc>
          <w:tcPr>
            <w:tcW w:w="718" w:type="dxa"/>
            <w:tcBorders>
              <w:top w:val="single" w:sz="4" w:space="0" w:color="auto"/>
              <w:left w:val="nil"/>
              <w:bottom w:val="single" w:sz="4" w:space="0" w:color="auto"/>
              <w:right w:val="single" w:sz="4" w:space="0" w:color="auto"/>
            </w:tcBorders>
            <w:shd w:val="clear" w:color="auto" w:fill="EEECE1" w:themeFill="background2"/>
            <w:noWrap/>
            <w:vAlign w:val="center"/>
          </w:tcPr>
          <w:p w14:paraId="1FFBC7BD"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6.849</w:t>
            </w:r>
          </w:p>
        </w:tc>
        <w:tc>
          <w:tcPr>
            <w:tcW w:w="807" w:type="dxa"/>
            <w:tcBorders>
              <w:top w:val="single" w:sz="4" w:space="0" w:color="auto"/>
              <w:left w:val="nil"/>
              <w:bottom w:val="single" w:sz="4" w:space="0" w:color="auto"/>
              <w:right w:val="single" w:sz="4" w:space="0" w:color="auto"/>
            </w:tcBorders>
            <w:shd w:val="clear" w:color="auto" w:fill="EEECE1" w:themeFill="background2"/>
            <w:noWrap/>
            <w:vAlign w:val="center"/>
          </w:tcPr>
          <w:p w14:paraId="192A6B97"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22.294</w:t>
            </w:r>
          </w:p>
        </w:tc>
        <w:tc>
          <w:tcPr>
            <w:tcW w:w="907" w:type="dxa"/>
            <w:vMerge/>
            <w:tcBorders>
              <w:left w:val="single" w:sz="4" w:space="0" w:color="auto"/>
              <w:bottom w:val="single" w:sz="4" w:space="0" w:color="auto"/>
              <w:right w:val="single" w:sz="4" w:space="0" w:color="auto"/>
            </w:tcBorders>
            <w:shd w:val="clear" w:color="auto" w:fill="C4BC96" w:themeFill="background2" w:themeFillShade="BF"/>
            <w:vAlign w:val="center"/>
          </w:tcPr>
          <w:p w14:paraId="0B6E2FBD" w14:textId="77777777" w:rsidR="00AC1F13" w:rsidRPr="001617B0" w:rsidRDefault="00AC1F13" w:rsidP="00B43725">
            <w:pPr>
              <w:jc w:val="center"/>
              <w:rPr>
                <w:rFonts w:eastAsia="Times New Roman" w:cstheme="minorHAnsi"/>
                <w:b/>
                <w:bCs/>
                <w:sz w:val="18"/>
                <w:szCs w:val="18"/>
              </w:rPr>
            </w:pPr>
          </w:p>
        </w:tc>
        <w:tc>
          <w:tcPr>
            <w:tcW w:w="957" w:type="dxa"/>
            <w:vMerge/>
            <w:tcBorders>
              <w:left w:val="single" w:sz="4" w:space="0" w:color="auto"/>
              <w:bottom w:val="single" w:sz="4" w:space="0" w:color="auto"/>
              <w:right w:val="single" w:sz="4" w:space="0" w:color="auto"/>
            </w:tcBorders>
            <w:shd w:val="clear" w:color="auto" w:fill="C4BC96" w:themeFill="background2" w:themeFillShade="BF"/>
            <w:vAlign w:val="center"/>
          </w:tcPr>
          <w:p w14:paraId="1D2A1BC3" w14:textId="77777777" w:rsidR="00AC1F13" w:rsidRPr="001617B0" w:rsidRDefault="00AC1F13" w:rsidP="00B43725">
            <w:pPr>
              <w:jc w:val="center"/>
              <w:rPr>
                <w:rFonts w:eastAsia="Times New Roman" w:cstheme="minorHAnsi"/>
                <w:b/>
                <w:bCs/>
                <w:sz w:val="18"/>
                <w:szCs w:val="18"/>
              </w:rPr>
            </w:pPr>
          </w:p>
        </w:tc>
      </w:tr>
      <w:tr w:rsidR="001617B0" w:rsidRPr="001617B0" w14:paraId="12F7F1FC" w14:textId="77777777" w:rsidTr="00E1785C">
        <w:trPr>
          <w:trHeight w:val="182"/>
          <w:jc w:val="center"/>
        </w:trPr>
        <w:tc>
          <w:tcPr>
            <w:tcW w:w="1053" w:type="dxa"/>
            <w:vMerge w:val="restart"/>
            <w:tcBorders>
              <w:top w:val="nil"/>
              <w:left w:val="single" w:sz="8" w:space="0" w:color="auto"/>
              <w:right w:val="single" w:sz="4" w:space="0" w:color="auto"/>
            </w:tcBorders>
            <w:shd w:val="clear" w:color="auto" w:fill="DDD9C3" w:themeFill="background2" w:themeFillShade="E6"/>
            <w:noWrap/>
            <w:vAlign w:val="center"/>
            <w:hideMark/>
          </w:tcPr>
          <w:p w14:paraId="542E9A87" w14:textId="77777777" w:rsidR="00AC1F13" w:rsidRPr="001617B0" w:rsidRDefault="00AC1F13" w:rsidP="00B43725">
            <w:pPr>
              <w:rPr>
                <w:rFonts w:eastAsia="Times New Roman" w:cstheme="minorHAnsi"/>
                <w:b/>
                <w:bCs/>
                <w:sz w:val="18"/>
                <w:szCs w:val="18"/>
              </w:rPr>
            </w:pPr>
            <w:r w:rsidRPr="001617B0">
              <w:rPr>
                <w:rFonts w:eastAsia="Times New Roman" w:cstheme="minorHAnsi"/>
                <w:b/>
                <w:bCs/>
                <w:sz w:val="18"/>
                <w:szCs w:val="18"/>
              </w:rPr>
              <w:t>Dvorane</w:t>
            </w:r>
          </w:p>
        </w:tc>
        <w:tc>
          <w:tcPr>
            <w:tcW w:w="1076" w:type="dxa"/>
            <w:tcBorders>
              <w:top w:val="single" w:sz="4" w:space="0" w:color="auto"/>
              <w:left w:val="nil"/>
              <w:right w:val="single" w:sz="4" w:space="0" w:color="auto"/>
            </w:tcBorders>
            <w:shd w:val="clear" w:color="auto" w:fill="EEECE1" w:themeFill="background2"/>
            <w:vAlign w:val="center"/>
          </w:tcPr>
          <w:p w14:paraId="1AEB0862"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Jedinica na</w:t>
            </w:r>
          </w:p>
        </w:tc>
        <w:tc>
          <w:tcPr>
            <w:tcW w:w="810" w:type="dxa"/>
            <w:vMerge w:val="restart"/>
            <w:tcBorders>
              <w:top w:val="nil"/>
              <w:left w:val="single" w:sz="4" w:space="0" w:color="auto"/>
              <w:right w:val="single" w:sz="4" w:space="0" w:color="auto"/>
            </w:tcBorders>
            <w:shd w:val="clear" w:color="auto" w:fill="auto"/>
            <w:noWrap/>
            <w:vAlign w:val="center"/>
          </w:tcPr>
          <w:p w14:paraId="45AD5B30"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1,3</w:t>
            </w:r>
          </w:p>
        </w:tc>
        <w:tc>
          <w:tcPr>
            <w:tcW w:w="719" w:type="dxa"/>
            <w:vMerge w:val="restart"/>
            <w:tcBorders>
              <w:top w:val="nil"/>
              <w:left w:val="nil"/>
              <w:right w:val="single" w:sz="4" w:space="0" w:color="auto"/>
            </w:tcBorders>
            <w:shd w:val="clear" w:color="auto" w:fill="auto"/>
            <w:noWrap/>
            <w:vAlign w:val="center"/>
          </w:tcPr>
          <w:p w14:paraId="26901422"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1,65</w:t>
            </w:r>
          </w:p>
        </w:tc>
        <w:tc>
          <w:tcPr>
            <w:tcW w:w="810" w:type="dxa"/>
            <w:vMerge w:val="restart"/>
            <w:tcBorders>
              <w:top w:val="nil"/>
              <w:left w:val="nil"/>
              <w:right w:val="single" w:sz="4" w:space="0" w:color="auto"/>
            </w:tcBorders>
            <w:shd w:val="clear" w:color="auto" w:fill="auto"/>
            <w:noWrap/>
            <w:vAlign w:val="center"/>
          </w:tcPr>
          <w:p w14:paraId="00613213"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1,8</w:t>
            </w:r>
          </w:p>
        </w:tc>
        <w:tc>
          <w:tcPr>
            <w:tcW w:w="718" w:type="dxa"/>
            <w:vMerge w:val="restart"/>
            <w:tcBorders>
              <w:top w:val="nil"/>
              <w:left w:val="nil"/>
              <w:right w:val="single" w:sz="4" w:space="0" w:color="auto"/>
            </w:tcBorders>
            <w:shd w:val="clear" w:color="auto" w:fill="auto"/>
            <w:noWrap/>
            <w:vAlign w:val="center"/>
          </w:tcPr>
          <w:p w14:paraId="2BCAAE96"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0,85</w:t>
            </w:r>
          </w:p>
        </w:tc>
        <w:tc>
          <w:tcPr>
            <w:tcW w:w="718" w:type="dxa"/>
            <w:vMerge w:val="restart"/>
            <w:tcBorders>
              <w:top w:val="nil"/>
              <w:left w:val="nil"/>
              <w:right w:val="single" w:sz="4" w:space="0" w:color="auto"/>
            </w:tcBorders>
            <w:shd w:val="clear" w:color="auto" w:fill="auto"/>
            <w:noWrap/>
            <w:vAlign w:val="center"/>
          </w:tcPr>
          <w:p w14:paraId="1998865D"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0,48</w:t>
            </w:r>
          </w:p>
        </w:tc>
        <w:tc>
          <w:tcPr>
            <w:tcW w:w="718" w:type="dxa"/>
            <w:vMerge w:val="restart"/>
            <w:tcBorders>
              <w:top w:val="nil"/>
              <w:left w:val="nil"/>
              <w:right w:val="single" w:sz="4" w:space="0" w:color="auto"/>
            </w:tcBorders>
            <w:shd w:val="clear" w:color="auto" w:fill="auto"/>
            <w:noWrap/>
            <w:vAlign w:val="center"/>
          </w:tcPr>
          <w:p w14:paraId="0B6765CB"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0,3</w:t>
            </w:r>
          </w:p>
        </w:tc>
        <w:tc>
          <w:tcPr>
            <w:tcW w:w="809" w:type="dxa"/>
            <w:vMerge w:val="restart"/>
            <w:tcBorders>
              <w:top w:val="nil"/>
              <w:left w:val="nil"/>
              <w:right w:val="single" w:sz="4" w:space="0" w:color="auto"/>
            </w:tcBorders>
            <w:shd w:val="clear" w:color="auto" w:fill="auto"/>
            <w:noWrap/>
            <w:vAlign w:val="center"/>
          </w:tcPr>
          <w:p w14:paraId="18B8E594"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0,15</w:t>
            </w:r>
          </w:p>
        </w:tc>
        <w:tc>
          <w:tcPr>
            <w:tcW w:w="718" w:type="dxa"/>
            <w:vMerge w:val="restart"/>
            <w:tcBorders>
              <w:top w:val="nil"/>
              <w:left w:val="nil"/>
              <w:right w:val="single" w:sz="4" w:space="0" w:color="auto"/>
            </w:tcBorders>
            <w:shd w:val="clear" w:color="auto" w:fill="auto"/>
            <w:noWrap/>
            <w:vAlign w:val="center"/>
          </w:tcPr>
          <w:p w14:paraId="084C2786"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0,03</w:t>
            </w:r>
          </w:p>
        </w:tc>
        <w:tc>
          <w:tcPr>
            <w:tcW w:w="807" w:type="dxa"/>
            <w:vMerge w:val="restart"/>
            <w:tcBorders>
              <w:top w:val="nil"/>
              <w:left w:val="nil"/>
              <w:right w:val="single" w:sz="8" w:space="0" w:color="auto"/>
            </w:tcBorders>
            <w:shd w:val="clear" w:color="auto" w:fill="auto"/>
            <w:noWrap/>
            <w:vAlign w:val="center"/>
          </w:tcPr>
          <w:p w14:paraId="6C950177" w14:textId="77777777" w:rsidR="00AC1F13" w:rsidRPr="001617B0" w:rsidRDefault="00AC1F13" w:rsidP="00B43725">
            <w:pPr>
              <w:jc w:val="center"/>
              <w:rPr>
                <w:rFonts w:eastAsia="Times New Roman" w:cstheme="minorHAnsi"/>
                <w:b/>
                <w:bCs/>
                <w:sz w:val="18"/>
                <w:szCs w:val="18"/>
              </w:rPr>
            </w:pPr>
          </w:p>
        </w:tc>
        <w:tc>
          <w:tcPr>
            <w:tcW w:w="907" w:type="dxa"/>
            <w:vMerge w:val="restart"/>
            <w:tcBorders>
              <w:top w:val="nil"/>
              <w:left w:val="nil"/>
              <w:right w:val="single" w:sz="8" w:space="0" w:color="auto"/>
            </w:tcBorders>
            <w:vAlign w:val="center"/>
          </w:tcPr>
          <w:p w14:paraId="2B661E81" w14:textId="77777777" w:rsidR="00AC1F13" w:rsidRPr="001617B0" w:rsidRDefault="00AC1F13" w:rsidP="00B43725">
            <w:pPr>
              <w:jc w:val="center"/>
              <w:rPr>
                <w:rFonts w:eastAsia="Times New Roman" w:cstheme="minorHAnsi"/>
                <w:b/>
                <w:bCs/>
                <w:sz w:val="18"/>
                <w:szCs w:val="18"/>
              </w:rPr>
            </w:pPr>
          </w:p>
        </w:tc>
        <w:tc>
          <w:tcPr>
            <w:tcW w:w="957" w:type="dxa"/>
            <w:vMerge w:val="restart"/>
            <w:tcBorders>
              <w:top w:val="nil"/>
              <w:left w:val="nil"/>
              <w:right w:val="single" w:sz="8" w:space="0" w:color="auto"/>
            </w:tcBorders>
            <w:vAlign w:val="center"/>
          </w:tcPr>
          <w:p w14:paraId="07AD007A" w14:textId="77777777" w:rsidR="00AC1F13" w:rsidRPr="001617B0" w:rsidRDefault="00AC1F13" w:rsidP="00B43725">
            <w:pPr>
              <w:jc w:val="center"/>
              <w:rPr>
                <w:rFonts w:eastAsia="Times New Roman" w:cstheme="minorHAnsi"/>
                <w:b/>
                <w:bCs/>
                <w:sz w:val="18"/>
                <w:szCs w:val="18"/>
              </w:rPr>
            </w:pPr>
          </w:p>
        </w:tc>
      </w:tr>
      <w:tr w:rsidR="001617B0" w:rsidRPr="001617B0" w14:paraId="02DB728A" w14:textId="77777777" w:rsidTr="00E1785C">
        <w:trPr>
          <w:trHeight w:val="182"/>
          <w:jc w:val="center"/>
        </w:trPr>
        <w:tc>
          <w:tcPr>
            <w:tcW w:w="1053" w:type="dxa"/>
            <w:vMerge/>
            <w:tcBorders>
              <w:left w:val="single" w:sz="8" w:space="0" w:color="auto"/>
              <w:right w:val="single" w:sz="4" w:space="0" w:color="auto"/>
            </w:tcBorders>
            <w:shd w:val="clear" w:color="auto" w:fill="DDD9C3" w:themeFill="background2" w:themeFillShade="E6"/>
            <w:noWrap/>
            <w:vAlign w:val="center"/>
          </w:tcPr>
          <w:p w14:paraId="4D0B03B9" w14:textId="77777777" w:rsidR="00AC1F13" w:rsidRPr="001617B0" w:rsidRDefault="00AC1F13" w:rsidP="00B43725">
            <w:pPr>
              <w:rPr>
                <w:rFonts w:eastAsia="Times New Roman" w:cstheme="minorHAnsi"/>
                <w:b/>
                <w:bCs/>
                <w:sz w:val="18"/>
                <w:szCs w:val="18"/>
              </w:rPr>
            </w:pPr>
          </w:p>
        </w:tc>
        <w:tc>
          <w:tcPr>
            <w:tcW w:w="1076" w:type="dxa"/>
            <w:tcBorders>
              <w:top w:val="nil"/>
              <w:left w:val="nil"/>
              <w:bottom w:val="single" w:sz="4" w:space="0" w:color="auto"/>
              <w:right w:val="single" w:sz="4" w:space="0" w:color="auto"/>
            </w:tcBorders>
            <w:shd w:val="clear" w:color="auto" w:fill="EEECE1" w:themeFill="background2"/>
            <w:vAlign w:val="center"/>
          </w:tcPr>
          <w:p w14:paraId="3A9AAC5F"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1000 stanovnika</w:t>
            </w:r>
          </w:p>
        </w:tc>
        <w:tc>
          <w:tcPr>
            <w:tcW w:w="810" w:type="dxa"/>
            <w:vMerge/>
            <w:tcBorders>
              <w:left w:val="single" w:sz="4" w:space="0" w:color="auto"/>
              <w:bottom w:val="single" w:sz="4" w:space="0" w:color="auto"/>
              <w:right w:val="single" w:sz="4" w:space="0" w:color="auto"/>
            </w:tcBorders>
            <w:shd w:val="clear" w:color="auto" w:fill="auto"/>
            <w:noWrap/>
            <w:vAlign w:val="center"/>
          </w:tcPr>
          <w:p w14:paraId="5AD37C05" w14:textId="77777777" w:rsidR="00AC1F13" w:rsidRPr="001617B0" w:rsidRDefault="00AC1F13" w:rsidP="00B43725">
            <w:pPr>
              <w:jc w:val="center"/>
              <w:rPr>
                <w:rFonts w:eastAsia="Times New Roman" w:cstheme="minorHAnsi"/>
                <w:sz w:val="18"/>
                <w:szCs w:val="18"/>
              </w:rPr>
            </w:pPr>
          </w:p>
        </w:tc>
        <w:tc>
          <w:tcPr>
            <w:tcW w:w="719" w:type="dxa"/>
            <w:vMerge/>
            <w:tcBorders>
              <w:left w:val="nil"/>
              <w:bottom w:val="single" w:sz="4" w:space="0" w:color="auto"/>
              <w:right w:val="single" w:sz="4" w:space="0" w:color="auto"/>
            </w:tcBorders>
            <w:shd w:val="clear" w:color="auto" w:fill="auto"/>
            <w:noWrap/>
            <w:vAlign w:val="center"/>
          </w:tcPr>
          <w:p w14:paraId="7E49BEE7" w14:textId="77777777" w:rsidR="00AC1F13" w:rsidRPr="001617B0" w:rsidRDefault="00AC1F13" w:rsidP="00B43725">
            <w:pPr>
              <w:jc w:val="center"/>
              <w:rPr>
                <w:rFonts w:eastAsia="Times New Roman" w:cstheme="minorHAnsi"/>
                <w:sz w:val="18"/>
                <w:szCs w:val="18"/>
              </w:rPr>
            </w:pPr>
          </w:p>
        </w:tc>
        <w:tc>
          <w:tcPr>
            <w:tcW w:w="810" w:type="dxa"/>
            <w:vMerge/>
            <w:tcBorders>
              <w:left w:val="nil"/>
              <w:bottom w:val="single" w:sz="4" w:space="0" w:color="auto"/>
              <w:right w:val="single" w:sz="4" w:space="0" w:color="auto"/>
            </w:tcBorders>
            <w:shd w:val="clear" w:color="auto" w:fill="auto"/>
            <w:noWrap/>
            <w:vAlign w:val="center"/>
          </w:tcPr>
          <w:p w14:paraId="6E2DA41E"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67FE0B02"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17F92C29"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4D1FF1F7" w14:textId="77777777" w:rsidR="00AC1F13" w:rsidRPr="001617B0" w:rsidRDefault="00AC1F13" w:rsidP="00B43725">
            <w:pPr>
              <w:jc w:val="center"/>
              <w:rPr>
                <w:rFonts w:eastAsia="Times New Roman" w:cstheme="minorHAnsi"/>
                <w:sz w:val="18"/>
                <w:szCs w:val="18"/>
              </w:rPr>
            </w:pPr>
          </w:p>
        </w:tc>
        <w:tc>
          <w:tcPr>
            <w:tcW w:w="809" w:type="dxa"/>
            <w:vMerge/>
            <w:tcBorders>
              <w:left w:val="nil"/>
              <w:bottom w:val="single" w:sz="4" w:space="0" w:color="auto"/>
              <w:right w:val="single" w:sz="4" w:space="0" w:color="auto"/>
            </w:tcBorders>
            <w:shd w:val="clear" w:color="auto" w:fill="auto"/>
            <w:noWrap/>
            <w:vAlign w:val="center"/>
          </w:tcPr>
          <w:p w14:paraId="5D927F19"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5822D146" w14:textId="77777777" w:rsidR="00AC1F13" w:rsidRPr="001617B0" w:rsidRDefault="00AC1F13" w:rsidP="00B43725">
            <w:pPr>
              <w:jc w:val="center"/>
              <w:rPr>
                <w:rFonts w:eastAsia="Times New Roman" w:cstheme="minorHAnsi"/>
                <w:sz w:val="18"/>
                <w:szCs w:val="18"/>
              </w:rPr>
            </w:pPr>
          </w:p>
        </w:tc>
        <w:tc>
          <w:tcPr>
            <w:tcW w:w="807" w:type="dxa"/>
            <w:vMerge/>
            <w:tcBorders>
              <w:left w:val="nil"/>
              <w:bottom w:val="single" w:sz="4" w:space="0" w:color="auto"/>
              <w:right w:val="single" w:sz="8" w:space="0" w:color="auto"/>
            </w:tcBorders>
            <w:shd w:val="clear" w:color="auto" w:fill="auto"/>
            <w:noWrap/>
            <w:vAlign w:val="center"/>
          </w:tcPr>
          <w:p w14:paraId="4AC3598C" w14:textId="77777777" w:rsidR="00AC1F13" w:rsidRPr="001617B0" w:rsidRDefault="00AC1F13" w:rsidP="00B43725">
            <w:pPr>
              <w:jc w:val="center"/>
              <w:rPr>
                <w:rFonts w:eastAsia="Times New Roman" w:cstheme="minorHAnsi"/>
                <w:b/>
                <w:bCs/>
                <w:sz w:val="18"/>
                <w:szCs w:val="18"/>
              </w:rPr>
            </w:pPr>
          </w:p>
        </w:tc>
        <w:tc>
          <w:tcPr>
            <w:tcW w:w="907" w:type="dxa"/>
            <w:vMerge/>
            <w:tcBorders>
              <w:left w:val="nil"/>
              <w:bottom w:val="single" w:sz="4" w:space="0" w:color="auto"/>
              <w:right w:val="single" w:sz="8" w:space="0" w:color="auto"/>
            </w:tcBorders>
            <w:vAlign w:val="center"/>
          </w:tcPr>
          <w:p w14:paraId="434F3803" w14:textId="77777777" w:rsidR="00AC1F13" w:rsidRPr="001617B0" w:rsidRDefault="00AC1F13" w:rsidP="00B43725">
            <w:pPr>
              <w:jc w:val="center"/>
              <w:rPr>
                <w:rFonts w:eastAsia="Times New Roman" w:cstheme="minorHAnsi"/>
                <w:b/>
                <w:bCs/>
                <w:sz w:val="18"/>
                <w:szCs w:val="18"/>
              </w:rPr>
            </w:pPr>
          </w:p>
        </w:tc>
        <w:tc>
          <w:tcPr>
            <w:tcW w:w="957" w:type="dxa"/>
            <w:vMerge/>
            <w:tcBorders>
              <w:left w:val="nil"/>
              <w:bottom w:val="single" w:sz="4" w:space="0" w:color="auto"/>
              <w:right w:val="single" w:sz="8" w:space="0" w:color="auto"/>
            </w:tcBorders>
            <w:vAlign w:val="center"/>
          </w:tcPr>
          <w:p w14:paraId="512490FF" w14:textId="77777777" w:rsidR="00AC1F13" w:rsidRPr="001617B0" w:rsidRDefault="00AC1F13" w:rsidP="00B43725">
            <w:pPr>
              <w:jc w:val="center"/>
              <w:rPr>
                <w:rFonts w:eastAsia="Times New Roman" w:cstheme="minorHAnsi"/>
                <w:b/>
                <w:bCs/>
                <w:sz w:val="18"/>
                <w:szCs w:val="18"/>
              </w:rPr>
            </w:pPr>
          </w:p>
        </w:tc>
      </w:tr>
      <w:tr w:rsidR="001617B0" w:rsidRPr="001617B0" w14:paraId="4299CC63" w14:textId="77777777" w:rsidTr="00E1785C">
        <w:trPr>
          <w:trHeight w:val="283"/>
          <w:jc w:val="center"/>
        </w:trPr>
        <w:tc>
          <w:tcPr>
            <w:tcW w:w="1053" w:type="dxa"/>
            <w:vMerge/>
            <w:tcBorders>
              <w:left w:val="single" w:sz="8" w:space="0" w:color="auto"/>
              <w:bottom w:val="single" w:sz="4" w:space="0" w:color="auto"/>
              <w:right w:val="single" w:sz="4" w:space="0" w:color="auto"/>
            </w:tcBorders>
            <w:shd w:val="clear" w:color="auto" w:fill="DDD9C3" w:themeFill="background2" w:themeFillShade="E6"/>
            <w:noWrap/>
            <w:vAlign w:val="center"/>
          </w:tcPr>
          <w:p w14:paraId="37C5BAD3" w14:textId="77777777" w:rsidR="00AC1F13" w:rsidRPr="001617B0" w:rsidRDefault="00AC1F13" w:rsidP="00B43725">
            <w:pPr>
              <w:rPr>
                <w:rFonts w:eastAsia="Times New Roman" w:cstheme="minorHAnsi"/>
                <w:b/>
                <w:bCs/>
                <w:sz w:val="18"/>
                <w:szCs w:val="18"/>
              </w:rPr>
            </w:pPr>
          </w:p>
        </w:tc>
        <w:tc>
          <w:tcPr>
            <w:tcW w:w="1076" w:type="dxa"/>
            <w:tcBorders>
              <w:top w:val="single" w:sz="4" w:space="0" w:color="auto"/>
              <w:left w:val="nil"/>
              <w:bottom w:val="single" w:sz="4" w:space="0" w:color="auto"/>
              <w:right w:val="single" w:sz="4" w:space="0" w:color="auto"/>
            </w:tcBorders>
            <w:shd w:val="clear" w:color="auto" w:fill="EEECE1" w:themeFill="background2"/>
            <w:vAlign w:val="center"/>
          </w:tcPr>
          <w:p w14:paraId="379D0E51"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Broj jedinica</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1F3B05DB"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2,5532</w:t>
            </w:r>
          </w:p>
        </w:tc>
        <w:tc>
          <w:tcPr>
            <w:tcW w:w="719" w:type="dxa"/>
            <w:tcBorders>
              <w:top w:val="nil"/>
              <w:left w:val="nil"/>
              <w:bottom w:val="single" w:sz="4" w:space="0" w:color="auto"/>
              <w:right w:val="single" w:sz="4" w:space="0" w:color="auto"/>
            </w:tcBorders>
            <w:shd w:val="clear" w:color="auto" w:fill="auto"/>
            <w:noWrap/>
            <w:vAlign w:val="center"/>
          </w:tcPr>
          <w:p w14:paraId="365C6086"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1,7771</w:t>
            </w:r>
          </w:p>
        </w:tc>
        <w:tc>
          <w:tcPr>
            <w:tcW w:w="810" w:type="dxa"/>
            <w:tcBorders>
              <w:top w:val="nil"/>
              <w:left w:val="nil"/>
              <w:bottom w:val="single" w:sz="4" w:space="0" w:color="auto"/>
              <w:right w:val="single" w:sz="4" w:space="0" w:color="auto"/>
            </w:tcBorders>
            <w:shd w:val="clear" w:color="auto" w:fill="auto"/>
            <w:noWrap/>
            <w:vAlign w:val="center"/>
          </w:tcPr>
          <w:p w14:paraId="10EFD6D7"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2,0628</w:t>
            </w:r>
          </w:p>
        </w:tc>
        <w:tc>
          <w:tcPr>
            <w:tcW w:w="718" w:type="dxa"/>
            <w:tcBorders>
              <w:top w:val="nil"/>
              <w:left w:val="nil"/>
              <w:bottom w:val="single" w:sz="4" w:space="0" w:color="auto"/>
              <w:right w:val="single" w:sz="4" w:space="0" w:color="auto"/>
            </w:tcBorders>
            <w:shd w:val="clear" w:color="auto" w:fill="auto"/>
            <w:noWrap/>
            <w:vAlign w:val="center"/>
          </w:tcPr>
          <w:p w14:paraId="5C11A7A2"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1,1152</w:t>
            </w:r>
          </w:p>
        </w:tc>
        <w:tc>
          <w:tcPr>
            <w:tcW w:w="718" w:type="dxa"/>
            <w:tcBorders>
              <w:top w:val="nil"/>
              <w:left w:val="nil"/>
              <w:bottom w:val="single" w:sz="4" w:space="0" w:color="auto"/>
              <w:right w:val="single" w:sz="4" w:space="0" w:color="auto"/>
            </w:tcBorders>
            <w:shd w:val="clear" w:color="auto" w:fill="auto"/>
            <w:noWrap/>
            <w:vAlign w:val="center"/>
          </w:tcPr>
          <w:p w14:paraId="2C58CE2A"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1,1904</w:t>
            </w:r>
          </w:p>
        </w:tc>
        <w:tc>
          <w:tcPr>
            <w:tcW w:w="718" w:type="dxa"/>
            <w:tcBorders>
              <w:top w:val="nil"/>
              <w:left w:val="nil"/>
              <w:bottom w:val="single" w:sz="4" w:space="0" w:color="auto"/>
              <w:right w:val="single" w:sz="4" w:space="0" w:color="auto"/>
            </w:tcBorders>
            <w:shd w:val="clear" w:color="auto" w:fill="auto"/>
            <w:noWrap/>
            <w:vAlign w:val="center"/>
          </w:tcPr>
          <w:p w14:paraId="65E9F2B4"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0,8316</w:t>
            </w:r>
          </w:p>
        </w:tc>
        <w:tc>
          <w:tcPr>
            <w:tcW w:w="809" w:type="dxa"/>
            <w:tcBorders>
              <w:top w:val="nil"/>
              <w:left w:val="nil"/>
              <w:bottom w:val="single" w:sz="4" w:space="0" w:color="auto"/>
              <w:right w:val="single" w:sz="4" w:space="0" w:color="auto"/>
            </w:tcBorders>
            <w:shd w:val="clear" w:color="auto" w:fill="auto"/>
            <w:noWrap/>
            <w:vAlign w:val="center"/>
          </w:tcPr>
          <w:p w14:paraId="5B10CE3D"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0,7041</w:t>
            </w:r>
          </w:p>
        </w:tc>
        <w:tc>
          <w:tcPr>
            <w:tcW w:w="718" w:type="dxa"/>
            <w:tcBorders>
              <w:top w:val="nil"/>
              <w:left w:val="nil"/>
              <w:bottom w:val="single" w:sz="4" w:space="0" w:color="auto"/>
              <w:right w:val="single" w:sz="4" w:space="0" w:color="auto"/>
            </w:tcBorders>
            <w:shd w:val="clear" w:color="auto" w:fill="auto"/>
            <w:noWrap/>
            <w:vAlign w:val="center"/>
          </w:tcPr>
          <w:p w14:paraId="2EC4D4C0"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0,2055</w:t>
            </w:r>
          </w:p>
        </w:tc>
        <w:tc>
          <w:tcPr>
            <w:tcW w:w="807" w:type="dxa"/>
            <w:tcBorders>
              <w:top w:val="nil"/>
              <w:left w:val="nil"/>
              <w:bottom w:val="single" w:sz="4" w:space="0" w:color="auto"/>
              <w:right w:val="single" w:sz="8" w:space="0" w:color="auto"/>
            </w:tcBorders>
            <w:shd w:val="clear" w:color="auto" w:fill="auto"/>
            <w:noWrap/>
            <w:vAlign w:val="center"/>
          </w:tcPr>
          <w:p w14:paraId="50229461"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10,44</w:t>
            </w:r>
          </w:p>
        </w:tc>
        <w:tc>
          <w:tcPr>
            <w:tcW w:w="907" w:type="dxa"/>
            <w:tcBorders>
              <w:top w:val="nil"/>
              <w:left w:val="nil"/>
              <w:bottom w:val="single" w:sz="4" w:space="0" w:color="auto"/>
              <w:right w:val="single" w:sz="8" w:space="0" w:color="auto"/>
            </w:tcBorders>
            <w:vAlign w:val="center"/>
          </w:tcPr>
          <w:p w14:paraId="59A323C7"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7</w:t>
            </w:r>
          </w:p>
        </w:tc>
        <w:tc>
          <w:tcPr>
            <w:tcW w:w="957" w:type="dxa"/>
            <w:tcBorders>
              <w:top w:val="nil"/>
              <w:left w:val="nil"/>
              <w:bottom w:val="single" w:sz="4" w:space="0" w:color="auto"/>
              <w:right w:val="single" w:sz="8" w:space="0" w:color="auto"/>
            </w:tcBorders>
            <w:vAlign w:val="center"/>
          </w:tcPr>
          <w:p w14:paraId="62A081A0"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3,44</w:t>
            </w:r>
          </w:p>
        </w:tc>
      </w:tr>
      <w:tr w:rsidR="001617B0" w:rsidRPr="001617B0" w14:paraId="04A3D5B1" w14:textId="77777777" w:rsidTr="00E1785C">
        <w:trPr>
          <w:trHeight w:val="182"/>
          <w:jc w:val="center"/>
        </w:trPr>
        <w:tc>
          <w:tcPr>
            <w:tcW w:w="1053" w:type="dxa"/>
            <w:vMerge w:val="restart"/>
            <w:tcBorders>
              <w:top w:val="nil"/>
              <w:left w:val="single" w:sz="8" w:space="0" w:color="auto"/>
              <w:right w:val="single" w:sz="4" w:space="0" w:color="auto"/>
            </w:tcBorders>
            <w:shd w:val="clear" w:color="auto" w:fill="DDD9C3" w:themeFill="background2" w:themeFillShade="E6"/>
            <w:noWrap/>
            <w:vAlign w:val="center"/>
            <w:hideMark/>
          </w:tcPr>
          <w:p w14:paraId="2142D612" w14:textId="77777777" w:rsidR="00AC1F13" w:rsidRPr="001617B0" w:rsidRDefault="00AC1F13" w:rsidP="00B43725">
            <w:pPr>
              <w:rPr>
                <w:rFonts w:eastAsia="Times New Roman" w:cstheme="minorHAnsi"/>
                <w:b/>
                <w:bCs/>
                <w:sz w:val="18"/>
                <w:szCs w:val="18"/>
              </w:rPr>
            </w:pPr>
            <w:r w:rsidRPr="001617B0">
              <w:rPr>
                <w:rFonts w:eastAsia="Times New Roman" w:cstheme="minorHAnsi"/>
                <w:b/>
                <w:bCs/>
                <w:sz w:val="18"/>
                <w:szCs w:val="18"/>
              </w:rPr>
              <w:t>Zatvoreni bazeni</w:t>
            </w:r>
          </w:p>
        </w:tc>
        <w:tc>
          <w:tcPr>
            <w:tcW w:w="1076" w:type="dxa"/>
            <w:tcBorders>
              <w:top w:val="single" w:sz="4" w:space="0" w:color="auto"/>
              <w:left w:val="nil"/>
              <w:right w:val="single" w:sz="4" w:space="0" w:color="auto"/>
            </w:tcBorders>
            <w:shd w:val="clear" w:color="auto" w:fill="EEECE1" w:themeFill="background2"/>
            <w:vAlign w:val="center"/>
          </w:tcPr>
          <w:p w14:paraId="1C1B3DCB"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Jedinica na</w:t>
            </w:r>
          </w:p>
        </w:tc>
        <w:tc>
          <w:tcPr>
            <w:tcW w:w="810" w:type="dxa"/>
            <w:vMerge w:val="restart"/>
            <w:tcBorders>
              <w:top w:val="nil"/>
              <w:left w:val="single" w:sz="4" w:space="0" w:color="auto"/>
              <w:right w:val="single" w:sz="4" w:space="0" w:color="auto"/>
            </w:tcBorders>
            <w:shd w:val="clear" w:color="auto" w:fill="auto"/>
            <w:noWrap/>
            <w:vAlign w:val="center"/>
          </w:tcPr>
          <w:p w14:paraId="5C1E52A3"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0,08</w:t>
            </w:r>
          </w:p>
        </w:tc>
        <w:tc>
          <w:tcPr>
            <w:tcW w:w="719" w:type="dxa"/>
            <w:vMerge w:val="restart"/>
            <w:tcBorders>
              <w:top w:val="nil"/>
              <w:left w:val="nil"/>
              <w:right w:val="single" w:sz="4" w:space="0" w:color="auto"/>
            </w:tcBorders>
            <w:shd w:val="clear" w:color="auto" w:fill="auto"/>
            <w:noWrap/>
            <w:vAlign w:val="center"/>
          </w:tcPr>
          <w:p w14:paraId="12551268"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0,065</w:t>
            </w:r>
          </w:p>
        </w:tc>
        <w:tc>
          <w:tcPr>
            <w:tcW w:w="810" w:type="dxa"/>
            <w:vMerge w:val="restart"/>
            <w:tcBorders>
              <w:top w:val="nil"/>
              <w:left w:val="nil"/>
              <w:right w:val="single" w:sz="4" w:space="0" w:color="auto"/>
            </w:tcBorders>
            <w:shd w:val="clear" w:color="auto" w:fill="auto"/>
            <w:noWrap/>
            <w:vAlign w:val="center"/>
          </w:tcPr>
          <w:p w14:paraId="64AFD56E"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0,075</w:t>
            </w:r>
          </w:p>
        </w:tc>
        <w:tc>
          <w:tcPr>
            <w:tcW w:w="718" w:type="dxa"/>
            <w:vMerge w:val="restart"/>
            <w:tcBorders>
              <w:top w:val="nil"/>
              <w:left w:val="nil"/>
              <w:right w:val="single" w:sz="4" w:space="0" w:color="auto"/>
            </w:tcBorders>
            <w:shd w:val="clear" w:color="auto" w:fill="auto"/>
            <w:noWrap/>
            <w:vAlign w:val="center"/>
          </w:tcPr>
          <w:p w14:paraId="489BB8E6"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0,045</w:t>
            </w:r>
          </w:p>
        </w:tc>
        <w:tc>
          <w:tcPr>
            <w:tcW w:w="718" w:type="dxa"/>
            <w:vMerge w:val="restart"/>
            <w:tcBorders>
              <w:top w:val="nil"/>
              <w:left w:val="nil"/>
              <w:right w:val="single" w:sz="4" w:space="0" w:color="auto"/>
            </w:tcBorders>
            <w:shd w:val="clear" w:color="auto" w:fill="auto"/>
            <w:noWrap/>
            <w:vAlign w:val="center"/>
          </w:tcPr>
          <w:p w14:paraId="19112487"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0,02</w:t>
            </w:r>
          </w:p>
        </w:tc>
        <w:tc>
          <w:tcPr>
            <w:tcW w:w="718" w:type="dxa"/>
            <w:vMerge w:val="restart"/>
            <w:tcBorders>
              <w:top w:val="nil"/>
              <w:left w:val="nil"/>
              <w:right w:val="single" w:sz="4" w:space="0" w:color="auto"/>
            </w:tcBorders>
            <w:shd w:val="clear" w:color="auto" w:fill="auto"/>
            <w:noWrap/>
            <w:vAlign w:val="center"/>
          </w:tcPr>
          <w:p w14:paraId="41B301C5"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0,0135</w:t>
            </w:r>
          </w:p>
        </w:tc>
        <w:tc>
          <w:tcPr>
            <w:tcW w:w="809" w:type="dxa"/>
            <w:vMerge w:val="restart"/>
            <w:tcBorders>
              <w:top w:val="nil"/>
              <w:left w:val="nil"/>
              <w:right w:val="single" w:sz="4" w:space="0" w:color="auto"/>
            </w:tcBorders>
            <w:shd w:val="clear" w:color="auto" w:fill="auto"/>
            <w:noWrap/>
            <w:vAlign w:val="center"/>
          </w:tcPr>
          <w:p w14:paraId="0B57BB49"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0,01</w:t>
            </w:r>
          </w:p>
        </w:tc>
        <w:tc>
          <w:tcPr>
            <w:tcW w:w="718" w:type="dxa"/>
            <w:vMerge w:val="restart"/>
            <w:tcBorders>
              <w:top w:val="nil"/>
              <w:left w:val="nil"/>
              <w:right w:val="single" w:sz="4" w:space="0" w:color="auto"/>
            </w:tcBorders>
            <w:shd w:val="clear" w:color="auto" w:fill="auto"/>
            <w:noWrap/>
            <w:vAlign w:val="center"/>
          </w:tcPr>
          <w:p w14:paraId="3FB89565"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0,005</w:t>
            </w:r>
          </w:p>
        </w:tc>
        <w:tc>
          <w:tcPr>
            <w:tcW w:w="807" w:type="dxa"/>
            <w:vMerge w:val="restart"/>
            <w:tcBorders>
              <w:top w:val="nil"/>
              <w:left w:val="nil"/>
              <w:right w:val="single" w:sz="8" w:space="0" w:color="auto"/>
            </w:tcBorders>
            <w:shd w:val="clear" w:color="auto" w:fill="auto"/>
            <w:noWrap/>
            <w:vAlign w:val="center"/>
          </w:tcPr>
          <w:p w14:paraId="27480E2C" w14:textId="77777777" w:rsidR="00AC1F13" w:rsidRPr="001617B0" w:rsidRDefault="00AC1F13" w:rsidP="00B43725">
            <w:pPr>
              <w:jc w:val="center"/>
              <w:rPr>
                <w:rFonts w:eastAsia="Times New Roman" w:cstheme="minorHAnsi"/>
                <w:b/>
                <w:bCs/>
                <w:sz w:val="18"/>
                <w:szCs w:val="18"/>
              </w:rPr>
            </w:pPr>
          </w:p>
        </w:tc>
        <w:tc>
          <w:tcPr>
            <w:tcW w:w="907" w:type="dxa"/>
            <w:vMerge w:val="restart"/>
            <w:tcBorders>
              <w:top w:val="nil"/>
              <w:left w:val="nil"/>
              <w:right w:val="single" w:sz="8" w:space="0" w:color="auto"/>
            </w:tcBorders>
            <w:vAlign w:val="center"/>
          </w:tcPr>
          <w:p w14:paraId="12547698" w14:textId="77777777" w:rsidR="00AC1F13" w:rsidRPr="001617B0" w:rsidRDefault="00AC1F13" w:rsidP="00B43725">
            <w:pPr>
              <w:jc w:val="center"/>
              <w:rPr>
                <w:rFonts w:eastAsia="Times New Roman" w:cstheme="minorHAnsi"/>
                <w:b/>
                <w:bCs/>
                <w:sz w:val="18"/>
                <w:szCs w:val="18"/>
              </w:rPr>
            </w:pPr>
          </w:p>
        </w:tc>
        <w:tc>
          <w:tcPr>
            <w:tcW w:w="957" w:type="dxa"/>
            <w:vMerge w:val="restart"/>
            <w:tcBorders>
              <w:top w:val="nil"/>
              <w:left w:val="nil"/>
              <w:right w:val="single" w:sz="8" w:space="0" w:color="auto"/>
            </w:tcBorders>
            <w:vAlign w:val="center"/>
          </w:tcPr>
          <w:p w14:paraId="4D565912" w14:textId="77777777" w:rsidR="00AC1F13" w:rsidRPr="001617B0" w:rsidRDefault="00AC1F13" w:rsidP="00B43725">
            <w:pPr>
              <w:jc w:val="center"/>
              <w:rPr>
                <w:rFonts w:eastAsia="Times New Roman" w:cstheme="minorHAnsi"/>
                <w:b/>
                <w:bCs/>
                <w:sz w:val="18"/>
                <w:szCs w:val="18"/>
              </w:rPr>
            </w:pPr>
          </w:p>
        </w:tc>
      </w:tr>
      <w:tr w:rsidR="001617B0" w:rsidRPr="001617B0" w14:paraId="592409D0" w14:textId="77777777" w:rsidTr="00E1785C">
        <w:trPr>
          <w:trHeight w:val="182"/>
          <w:jc w:val="center"/>
        </w:trPr>
        <w:tc>
          <w:tcPr>
            <w:tcW w:w="1053" w:type="dxa"/>
            <w:vMerge/>
            <w:tcBorders>
              <w:left w:val="single" w:sz="8" w:space="0" w:color="auto"/>
              <w:right w:val="single" w:sz="4" w:space="0" w:color="auto"/>
            </w:tcBorders>
            <w:shd w:val="clear" w:color="auto" w:fill="DDD9C3" w:themeFill="background2" w:themeFillShade="E6"/>
            <w:noWrap/>
            <w:vAlign w:val="center"/>
          </w:tcPr>
          <w:p w14:paraId="1C49AC16" w14:textId="77777777" w:rsidR="00AC1F13" w:rsidRPr="001617B0" w:rsidRDefault="00AC1F13" w:rsidP="00B43725">
            <w:pPr>
              <w:rPr>
                <w:rFonts w:eastAsia="Times New Roman" w:cstheme="minorHAnsi"/>
                <w:b/>
                <w:bCs/>
                <w:sz w:val="18"/>
                <w:szCs w:val="18"/>
              </w:rPr>
            </w:pPr>
          </w:p>
        </w:tc>
        <w:tc>
          <w:tcPr>
            <w:tcW w:w="1076" w:type="dxa"/>
            <w:tcBorders>
              <w:top w:val="nil"/>
              <w:left w:val="nil"/>
              <w:bottom w:val="single" w:sz="4" w:space="0" w:color="auto"/>
              <w:right w:val="single" w:sz="4" w:space="0" w:color="auto"/>
            </w:tcBorders>
            <w:shd w:val="clear" w:color="auto" w:fill="EEECE1" w:themeFill="background2"/>
            <w:vAlign w:val="center"/>
          </w:tcPr>
          <w:p w14:paraId="515B9817"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1000 stanovnika</w:t>
            </w:r>
          </w:p>
        </w:tc>
        <w:tc>
          <w:tcPr>
            <w:tcW w:w="810" w:type="dxa"/>
            <w:vMerge/>
            <w:tcBorders>
              <w:left w:val="single" w:sz="4" w:space="0" w:color="auto"/>
              <w:bottom w:val="single" w:sz="4" w:space="0" w:color="auto"/>
              <w:right w:val="single" w:sz="4" w:space="0" w:color="auto"/>
            </w:tcBorders>
            <w:shd w:val="clear" w:color="auto" w:fill="auto"/>
            <w:noWrap/>
            <w:vAlign w:val="center"/>
          </w:tcPr>
          <w:p w14:paraId="41E68ADD" w14:textId="77777777" w:rsidR="00AC1F13" w:rsidRPr="001617B0" w:rsidRDefault="00AC1F13" w:rsidP="00B43725">
            <w:pPr>
              <w:jc w:val="center"/>
              <w:rPr>
                <w:rFonts w:eastAsia="Times New Roman" w:cstheme="minorHAnsi"/>
                <w:sz w:val="18"/>
                <w:szCs w:val="18"/>
              </w:rPr>
            </w:pPr>
          </w:p>
        </w:tc>
        <w:tc>
          <w:tcPr>
            <w:tcW w:w="719" w:type="dxa"/>
            <w:vMerge/>
            <w:tcBorders>
              <w:left w:val="nil"/>
              <w:bottom w:val="single" w:sz="4" w:space="0" w:color="auto"/>
              <w:right w:val="single" w:sz="4" w:space="0" w:color="auto"/>
            </w:tcBorders>
            <w:shd w:val="clear" w:color="auto" w:fill="auto"/>
            <w:noWrap/>
            <w:vAlign w:val="center"/>
          </w:tcPr>
          <w:p w14:paraId="446A1853" w14:textId="77777777" w:rsidR="00AC1F13" w:rsidRPr="001617B0" w:rsidRDefault="00AC1F13" w:rsidP="00B43725">
            <w:pPr>
              <w:jc w:val="center"/>
              <w:rPr>
                <w:rFonts w:eastAsia="Times New Roman" w:cstheme="minorHAnsi"/>
                <w:sz w:val="18"/>
                <w:szCs w:val="18"/>
              </w:rPr>
            </w:pPr>
          </w:p>
        </w:tc>
        <w:tc>
          <w:tcPr>
            <w:tcW w:w="810" w:type="dxa"/>
            <w:vMerge/>
            <w:tcBorders>
              <w:left w:val="nil"/>
              <w:bottom w:val="single" w:sz="4" w:space="0" w:color="auto"/>
              <w:right w:val="single" w:sz="4" w:space="0" w:color="auto"/>
            </w:tcBorders>
            <w:shd w:val="clear" w:color="auto" w:fill="auto"/>
            <w:noWrap/>
            <w:vAlign w:val="center"/>
          </w:tcPr>
          <w:p w14:paraId="35341267"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29B2C2A0"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49E1395C"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606251F7" w14:textId="77777777" w:rsidR="00AC1F13" w:rsidRPr="001617B0" w:rsidRDefault="00AC1F13" w:rsidP="00B43725">
            <w:pPr>
              <w:jc w:val="center"/>
              <w:rPr>
                <w:rFonts w:eastAsia="Times New Roman" w:cstheme="minorHAnsi"/>
                <w:sz w:val="18"/>
                <w:szCs w:val="18"/>
              </w:rPr>
            </w:pPr>
          </w:p>
        </w:tc>
        <w:tc>
          <w:tcPr>
            <w:tcW w:w="809" w:type="dxa"/>
            <w:vMerge/>
            <w:tcBorders>
              <w:left w:val="nil"/>
              <w:bottom w:val="single" w:sz="4" w:space="0" w:color="auto"/>
              <w:right w:val="single" w:sz="4" w:space="0" w:color="auto"/>
            </w:tcBorders>
            <w:shd w:val="clear" w:color="auto" w:fill="auto"/>
            <w:noWrap/>
            <w:vAlign w:val="center"/>
          </w:tcPr>
          <w:p w14:paraId="36EF5EE0"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181791AB" w14:textId="77777777" w:rsidR="00AC1F13" w:rsidRPr="001617B0" w:rsidRDefault="00AC1F13" w:rsidP="00B43725">
            <w:pPr>
              <w:jc w:val="center"/>
              <w:rPr>
                <w:rFonts w:eastAsia="Times New Roman" w:cstheme="minorHAnsi"/>
                <w:sz w:val="18"/>
                <w:szCs w:val="18"/>
              </w:rPr>
            </w:pPr>
          </w:p>
        </w:tc>
        <w:tc>
          <w:tcPr>
            <w:tcW w:w="807" w:type="dxa"/>
            <w:vMerge/>
            <w:tcBorders>
              <w:left w:val="nil"/>
              <w:bottom w:val="single" w:sz="4" w:space="0" w:color="auto"/>
              <w:right w:val="single" w:sz="8" w:space="0" w:color="auto"/>
            </w:tcBorders>
            <w:shd w:val="clear" w:color="auto" w:fill="auto"/>
            <w:noWrap/>
            <w:vAlign w:val="center"/>
          </w:tcPr>
          <w:p w14:paraId="5B3BFBE0" w14:textId="77777777" w:rsidR="00AC1F13" w:rsidRPr="001617B0" w:rsidRDefault="00AC1F13" w:rsidP="00B43725">
            <w:pPr>
              <w:jc w:val="center"/>
              <w:rPr>
                <w:rFonts w:eastAsia="Times New Roman" w:cstheme="minorHAnsi"/>
                <w:b/>
                <w:bCs/>
                <w:sz w:val="18"/>
                <w:szCs w:val="18"/>
              </w:rPr>
            </w:pPr>
          </w:p>
        </w:tc>
        <w:tc>
          <w:tcPr>
            <w:tcW w:w="907" w:type="dxa"/>
            <w:vMerge/>
            <w:tcBorders>
              <w:left w:val="nil"/>
              <w:bottom w:val="single" w:sz="4" w:space="0" w:color="auto"/>
              <w:right w:val="single" w:sz="8" w:space="0" w:color="auto"/>
            </w:tcBorders>
            <w:vAlign w:val="center"/>
          </w:tcPr>
          <w:p w14:paraId="273AA767" w14:textId="77777777" w:rsidR="00AC1F13" w:rsidRPr="001617B0" w:rsidRDefault="00AC1F13" w:rsidP="00B43725">
            <w:pPr>
              <w:jc w:val="center"/>
              <w:rPr>
                <w:rFonts w:eastAsia="Times New Roman" w:cstheme="minorHAnsi"/>
                <w:b/>
                <w:bCs/>
                <w:sz w:val="18"/>
                <w:szCs w:val="18"/>
              </w:rPr>
            </w:pPr>
          </w:p>
        </w:tc>
        <w:tc>
          <w:tcPr>
            <w:tcW w:w="957" w:type="dxa"/>
            <w:vMerge/>
            <w:tcBorders>
              <w:left w:val="nil"/>
              <w:bottom w:val="single" w:sz="4" w:space="0" w:color="auto"/>
              <w:right w:val="single" w:sz="8" w:space="0" w:color="auto"/>
            </w:tcBorders>
            <w:vAlign w:val="center"/>
          </w:tcPr>
          <w:p w14:paraId="1034EAE5" w14:textId="77777777" w:rsidR="00AC1F13" w:rsidRPr="001617B0" w:rsidRDefault="00AC1F13" w:rsidP="00B43725">
            <w:pPr>
              <w:jc w:val="center"/>
              <w:rPr>
                <w:rFonts w:eastAsia="Times New Roman" w:cstheme="minorHAnsi"/>
                <w:b/>
                <w:bCs/>
                <w:sz w:val="18"/>
                <w:szCs w:val="18"/>
              </w:rPr>
            </w:pPr>
          </w:p>
        </w:tc>
      </w:tr>
      <w:tr w:rsidR="001617B0" w:rsidRPr="001617B0" w14:paraId="2E91B73B" w14:textId="77777777" w:rsidTr="00E1785C">
        <w:trPr>
          <w:trHeight w:val="283"/>
          <w:jc w:val="center"/>
        </w:trPr>
        <w:tc>
          <w:tcPr>
            <w:tcW w:w="1053" w:type="dxa"/>
            <w:vMerge/>
            <w:tcBorders>
              <w:left w:val="single" w:sz="8" w:space="0" w:color="auto"/>
              <w:bottom w:val="single" w:sz="4" w:space="0" w:color="auto"/>
              <w:right w:val="single" w:sz="4" w:space="0" w:color="auto"/>
            </w:tcBorders>
            <w:shd w:val="clear" w:color="auto" w:fill="DDD9C3" w:themeFill="background2" w:themeFillShade="E6"/>
            <w:noWrap/>
            <w:vAlign w:val="center"/>
          </w:tcPr>
          <w:p w14:paraId="56995A5C" w14:textId="77777777" w:rsidR="00AC1F13" w:rsidRPr="001617B0" w:rsidRDefault="00AC1F13" w:rsidP="00B43725">
            <w:pPr>
              <w:rPr>
                <w:rFonts w:eastAsia="Times New Roman" w:cstheme="minorHAnsi"/>
                <w:b/>
                <w:bCs/>
                <w:sz w:val="18"/>
                <w:szCs w:val="18"/>
              </w:rPr>
            </w:pPr>
          </w:p>
        </w:tc>
        <w:tc>
          <w:tcPr>
            <w:tcW w:w="1076" w:type="dxa"/>
            <w:tcBorders>
              <w:top w:val="single" w:sz="4" w:space="0" w:color="auto"/>
              <w:left w:val="nil"/>
              <w:bottom w:val="single" w:sz="4" w:space="0" w:color="auto"/>
              <w:right w:val="single" w:sz="4" w:space="0" w:color="auto"/>
            </w:tcBorders>
            <w:shd w:val="clear" w:color="auto" w:fill="EEECE1" w:themeFill="background2"/>
            <w:vAlign w:val="center"/>
          </w:tcPr>
          <w:p w14:paraId="542C678B"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Broj jedinica</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468D1D75"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0,1571</w:t>
            </w:r>
          </w:p>
        </w:tc>
        <w:tc>
          <w:tcPr>
            <w:tcW w:w="719" w:type="dxa"/>
            <w:tcBorders>
              <w:top w:val="nil"/>
              <w:left w:val="nil"/>
              <w:bottom w:val="single" w:sz="4" w:space="0" w:color="auto"/>
              <w:right w:val="single" w:sz="4" w:space="0" w:color="auto"/>
            </w:tcBorders>
            <w:shd w:val="clear" w:color="auto" w:fill="auto"/>
            <w:noWrap/>
            <w:vAlign w:val="center"/>
          </w:tcPr>
          <w:p w14:paraId="2EAFE2CD"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0,0700</w:t>
            </w:r>
          </w:p>
        </w:tc>
        <w:tc>
          <w:tcPr>
            <w:tcW w:w="810" w:type="dxa"/>
            <w:tcBorders>
              <w:top w:val="nil"/>
              <w:left w:val="nil"/>
              <w:bottom w:val="single" w:sz="4" w:space="0" w:color="auto"/>
              <w:right w:val="single" w:sz="4" w:space="0" w:color="auto"/>
            </w:tcBorders>
            <w:shd w:val="clear" w:color="auto" w:fill="auto"/>
            <w:noWrap/>
            <w:vAlign w:val="center"/>
          </w:tcPr>
          <w:p w14:paraId="2C9CAF63"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0,0860</w:t>
            </w:r>
          </w:p>
        </w:tc>
        <w:tc>
          <w:tcPr>
            <w:tcW w:w="718" w:type="dxa"/>
            <w:tcBorders>
              <w:top w:val="nil"/>
              <w:left w:val="nil"/>
              <w:bottom w:val="single" w:sz="4" w:space="0" w:color="auto"/>
              <w:right w:val="single" w:sz="4" w:space="0" w:color="auto"/>
            </w:tcBorders>
            <w:shd w:val="clear" w:color="auto" w:fill="auto"/>
            <w:noWrap/>
            <w:vAlign w:val="center"/>
          </w:tcPr>
          <w:p w14:paraId="1201256F"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0,0590</w:t>
            </w:r>
          </w:p>
        </w:tc>
        <w:tc>
          <w:tcPr>
            <w:tcW w:w="718" w:type="dxa"/>
            <w:tcBorders>
              <w:top w:val="nil"/>
              <w:left w:val="nil"/>
              <w:bottom w:val="single" w:sz="4" w:space="0" w:color="auto"/>
              <w:right w:val="single" w:sz="4" w:space="0" w:color="auto"/>
            </w:tcBorders>
            <w:shd w:val="clear" w:color="auto" w:fill="auto"/>
            <w:noWrap/>
            <w:vAlign w:val="center"/>
          </w:tcPr>
          <w:p w14:paraId="5105DD34"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0,0496</w:t>
            </w:r>
          </w:p>
        </w:tc>
        <w:tc>
          <w:tcPr>
            <w:tcW w:w="718" w:type="dxa"/>
            <w:tcBorders>
              <w:top w:val="nil"/>
              <w:left w:val="nil"/>
              <w:bottom w:val="single" w:sz="4" w:space="0" w:color="auto"/>
              <w:right w:val="single" w:sz="4" w:space="0" w:color="auto"/>
            </w:tcBorders>
            <w:shd w:val="clear" w:color="auto" w:fill="auto"/>
            <w:noWrap/>
            <w:vAlign w:val="center"/>
          </w:tcPr>
          <w:p w14:paraId="6903F179"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0,0374</w:t>
            </w:r>
          </w:p>
        </w:tc>
        <w:tc>
          <w:tcPr>
            <w:tcW w:w="809" w:type="dxa"/>
            <w:tcBorders>
              <w:top w:val="nil"/>
              <w:left w:val="nil"/>
              <w:bottom w:val="single" w:sz="4" w:space="0" w:color="auto"/>
              <w:right w:val="single" w:sz="4" w:space="0" w:color="auto"/>
            </w:tcBorders>
            <w:shd w:val="clear" w:color="auto" w:fill="auto"/>
            <w:noWrap/>
            <w:vAlign w:val="center"/>
          </w:tcPr>
          <w:p w14:paraId="5753AA23"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0,0469</w:t>
            </w:r>
          </w:p>
        </w:tc>
        <w:tc>
          <w:tcPr>
            <w:tcW w:w="718" w:type="dxa"/>
            <w:tcBorders>
              <w:top w:val="nil"/>
              <w:left w:val="nil"/>
              <w:bottom w:val="single" w:sz="4" w:space="0" w:color="auto"/>
              <w:right w:val="single" w:sz="4" w:space="0" w:color="auto"/>
            </w:tcBorders>
            <w:shd w:val="clear" w:color="auto" w:fill="auto"/>
            <w:noWrap/>
            <w:vAlign w:val="center"/>
          </w:tcPr>
          <w:p w14:paraId="3FB2F23B"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0,0342</w:t>
            </w:r>
          </w:p>
        </w:tc>
        <w:tc>
          <w:tcPr>
            <w:tcW w:w="807" w:type="dxa"/>
            <w:tcBorders>
              <w:top w:val="nil"/>
              <w:left w:val="nil"/>
              <w:bottom w:val="single" w:sz="4" w:space="0" w:color="auto"/>
              <w:right w:val="single" w:sz="8" w:space="0" w:color="auto"/>
            </w:tcBorders>
            <w:shd w:val="clear" w:color="auto" w:fill="auto"/>
            <w:noWrap/>
            <w:vAlign w:val="center"/>
          </w:tcPr>
          <w:p w14:paraId="4F03A264"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0,54</w:t>
            </w:r>
          </w:p>
        </w:tc>
        <w:tc>
          <w:tcPr>
            <w:tcW w:w="907" w:type="dxa"/>
            <w:tcBorders>
              <w:top w:val="nil"/>
              <w:left w:val="nil"/>
              <w:bottom w:val="single" w:sz="4" w:space="0" w:color="auto"/>
              <w:right w:val="single" w:sz="8" w:space="0" w:color="auto"/>
            </w:tcBorders>
            <w:vAlign w:val="center"/>
          </w:tcPr>
          <w:p w14:paraId="5979B1D0"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0</w:t>
            </w:r>
          </w:p>
        </w:tc>
        <w:tc>
          <w:tcPr>
            <w:tcW w:w="957" w:type="dxa"/>
            <w:tcBorders>
              <w:top w:val="nil"/>
              <w:left w:val="nil"/>
              <w:bottom w:val="single" w:sz="4" w:space="0" w:color="auto"/>
              <w:right w:val="single" w:sz="8" w:space="0" w:color="auto"/>
            </w:tcBorders>
            <w:vAlign w:val="center"/>
          </w:tcPr>
          <w:p w14:paraId="2CA77073"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0,54</w:t>
            </w:r>
          </w:p>
        </w:tc>
      </w:tr>
      <w:tr w:rsidR="001617B0" w:rsidRPr="001617B0" w14:paraId="3D9A2373" w14:textId="77777777" w:rsidTr="00E1785C">
        <w:trPr>
          <w:trHeight w:val="182"/>
          <w:jc w:val="center"/>
        </w:trPr>
        <w:tc>
          <w:tcPr>
            <w:tcW w:w="1053" w:type="dxa"/>
            <w:vMerge w:val="restart"/>
            <w:tcBorders>
              <w:top w:val="nil"/>
              <w:left w:val="single" w:sz="8" w:space="0" w:color="auto"/>
              <w:right w:val="single" w:sz="4" w:space="0" w:color="auto"/>
            </w:tcBorders>
            <w:shd w:val="clear" w:color="auto" w:fill="DDD9C3" w:themeFill="background2" w:themeFillShade="E6"/>
            <w:noWrap/>
            <w:vAlign w:val="center"/>
            <w:hideMark/>
          </w:tcPr>
          <w:p w14:paraId="272F28E7" w14:textId="77777777" w:rsidR="00AC1F13" w:rsidRPr="001617B0" w:rsidRDefault="00AC1F13" w:rsidP="00B43725">
            <w:pPr>
              <w:rPr>
                <w:rFonts w:eastAsia="Times New Roman" w:cstheme="minorHAnsi"/>
                <w:b/>
                <w:bCs/>
                <w:sz w:val="18"/>
                <w:szCs w:val="18"/>
              </w:rPr>
            </w:pPr>
            <w:r w:rsidRPr="001617B0">
              <w:rPr>
                <w:rFonts w:eastAsia="Times New Roman" w:cstheme="minorHAnsi"/>
                <w:b/>
                <w:bCs/>
                <w:sz w:val="18"/>
                <w:szCs w:val="18"/>
              </w:rPr>
              <w:t>Otvoreni bazeni</w:t>
            </w:r>
          </w:p>
        </w:tc>
        <w:tc>
          <w:tcPr>
            <w:tcW w:w="1076" w:type="dxa"/>
            <w:tcBorders>
              <w:top w:val="single" w:sz="4" w:space="0" w:color="auto"/>
              <w:left w:val="nil"/>
              <w:right w:val="single" w:sz="4" w:space="0" w:color="auto"/>
            </w:tcBorders>
            <w:shd w:val="clear" w:color="auto" w:fill="EEECE1" w:themeFill="background2"/>
            <w:vAlign w:val="center"/>
          </w:tcPr>
          <w:p w14:paraId="5740F0EC"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Jedinica na</w:t>
            </w:r>
          </w:p>
        </w:tc>
        <w:tc>
          <w:tcPr>
            <w:tcW w:w="810" w:type="dxa"/>
            <w:vMerge w:val="restart"/>
            <w:tcBorders>
              <w:top w:val="nil"/>
              <w:left w:val="single" w:sz="4" w:space="0" w:color="auto"/>
              <w:right w:val="single" w:sz="4" w:space="0" w:color="auto"/>
            </w:tcBorders>
            <w:shd w:val="clear" w:color="auto" w:fill="auto"/>
            <w:noWrap/>
            <w:vAlign w:val="center"/>
            <w:hideMark/>
          </w:tcPr>
          <w:p w14:paraId="716760C1"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0,165</w:t>
            </w:r>
          </w:p>
        </w:tc>
        <w:tc>
          <w:tcPr>
            <w:tcW w:w="719" w:type="dxa"/>
            <w:vMerge w:val="restart"/>
            <w:tcBorders>
              <w:top w:val="nil"/>
              <w:left w:val="nil"/>
              <w:right w:val="single" w:sz="4" w:space="0" w:color="auto"/>
            </w:tcBorders>
            <w:shd w:val="clear" w:color="auto" w:fill="auto"/>
            <w:noWrap/>
            <w:vAlign w:val="center"/>
            <w:hideMark/>
          </w:tcPr>
          <w:p w14:paraId="25F7AFD8"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0,18</w:t>
            </w:r>
          </w:p>
        </w:tc>
        <w:tc>
          <w:tcPr>
            <w:tcW w:w="810" w:type="dxa"/>
            <w:vMerge w:val="restart"/>
            <w:tcBorders>
              <w:top w:val="nil"/>
              <w:left w:val="nil"/>
              <w:right w:val="single" w:sz="4" w:space="0" w:color="auto"/>
            </w:tcBorders>
            <w:shd w:val="clear" w:color="auto" w:fill="auto"/>
            <w:noWrap/>
            <w:vAlign w:val="center"/>
            <w:hideMark/>
          </w:tcPr>
          <w:p w14:paraId="2A21C251"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0,195</w:t>
            </w:r>
          </w:p>
        </w:tc>
        <w:tc>
          <w:tcPr>
            <w:tcW w:w="718" w:type="dxa"/>
            <w:vMerge w:val="restart"/>
            <w:tcBorders>
              <w:top w:val="nil"/>
              <w:left w:val="nil"/>
              <w:right w:val="single" w:sz="4" w:space="0" w:color="auto"/>
            </w:tcBorders>
            <w:shd w:val="clear" w:color="auto" w:fill="auto"/>
            <w:noWrap/>
            <w:vAlign w:val="center"/>
            <w:hideMark/>
          </w:tcPr>
          <w:p w14:paraId="6C2876E3"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0,045</w:t>
            </w:r>
          </w:p>
        </w:tc>
        <w:tc>
          <w:tcPr>
            <w:tcW w:w="718" w:type="dxa"/>
            <w:vMerge w:val="restart"/>
            <w:tcBorders>
              <w:top w:val="nil"/>
              <w:left w:val="nil"/>
              <w:right w:val="single" w:sz="4" w:space="0" w:color="auto"/>
            </w:tcBorders>
            <w:shd w:val="clear" w:color="auto" w:fill="auto"/>
            <w:noWrap/>
            <w:vAlign w:val="center"/>
            <w:hideMark/>
          </w:tcPr>
          <w:p w14:paraId="6765DE05"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0,027</w:t>
            </w:r>
          </w:p>
        </w:tc>
        <w:tc>
          <w:tcPr>
            <w:tcW w:w="718" w:type="dxa"/>
            <w:vMerge w:val="restart"/>
            <w:tcBorders>
              <w:top w:val="nil"/>
              <w:left w:val="nil"/>
              <w:right w:val="single" w:sz="4" w:space="0" w:color="auto"/>
            </w:tcBorders>
            <w:shd w:val="clear" w:color="auto" w:fill="auto"/>
            <w:noWrap/>
            <w:vAlign w:val="center"/>
            <w:hideMark/>
          </w:tcPr>
          <w:p w14:paraId="4A0353E3"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0,017</w:t>
            </w:r>
          </w:p>
        </w:tc>
        <w:tc>
          <w:tcPr>
            <w:tcW w:w="809" w:type="dxa"/>
            <w:vMerge w:val="restart"/>
            <w:tcBorders>
              <w:top w:val="nil"/>
              <w:left w:val="nil"/>
              <w:right w:val="single" w:sz="4" w:space="0" w:color="auto"/>
            </w:tcBorders>
            <w:shd w:val="clear" w:color="auto" w:fill="auto"/>
            <w:noWrap/>
            <w:vAlign w:val="center"/>
            <w:hideMark/>
          </w:tcPr>
          <w:p w14:paraId="7CB5FEC8"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0,0125</w:t>
            </w:r>
          </w:p>
        </w:tc>
        <w:tc>
          <w:tcPr>
            <w:tcW w:w="718" w:type="dxa"/>
            <w:vMerge w:val="restart"/>
            <w:tcBorders>
              <w:top w:val="nil"/>
              <w:left w:val="nil"/>
              <w:right w:val="single" w:sz="4" w:space="0" w:color="auto"/>
            </w:tcBorders>
            <w:shd w:val="clear" w:color="auto" w:fill="auto"/>
            <w:noWrap/>
            <w:vAlign w:val="center"/>
            <w:hideMark/>
          </w:tcPr>
          <w:p w14:paraId="6CFC3E42"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0,008</w:t>
            </w:r>
          </w:p>
        </w:tc>
        <w:tc>
          <w:tcPr>
            <w:tcW w:w="807" w:type="dxa"/>
            <w:vMerge w:val="restart"/>
            <w:tcBorders>
              <w:top w:val="nil"/>
              <w:left w:val="nil"/>
              <w:right w:val="single" w:sz="8" w:space="0" w:color="auto"/>
            </w:tcBorders>
            <w:shd w:val="clear" w:color="auto" w:fill="auto"/>
            <w:noWrap/>
            <w:vAlign w:val="center"/>
          </w:tcPr>
          <w:p w14:paraId="23ED50B5" w14:textId="77777777" w:rsidR="00AC1F13" w:rsidRPr="001617B0" w:rsidRDefault="00AC1F13" w:rsidP="00B43725">
            <w:pPr>
              <w:jc w:val="center"/>
              <w:rPr>
                <w:rFonts w:eastAsia="Times New Roman" w:cstheme="minorHAnsi"/>
                <w:b/>
                <w:bCs/>
                <w:sz w:val="18"/>
                <w:szCs w:val="18"/>
              </w:rPr>
            </w:pPr>
          </w:p>
        </w:tc>
        <w:tc>
          <w:tcPr>
            <w:tcW w:w="907" w:type="dxa"/>
            <w:vMerge w:val="restart"/>
            <w:tcBorders>
              <w:top w:val="nil"/>
              <w:left w:val="nil"/>
              <w:right w:val="single" w:sz="8" w:space="0" w:color="auto"/>
            </w:tcBorders>
            <w:vAlign w:val="center"/>
          </w:tcPr>
          <w:p w14:paraId="623DE46D" w14:textId="77777777" w:rsidR="00AC1F13" w:rsidRPr="001617B0" w:rsidRDefault="00AC1F13" w:rsidP="00B43725">
            <w:pPr>
              <w:jc w:val="center"/>
              <w:rPr>
                <w:rFonts w:eastAsia="Times New Roman" w:cstheme="minorHAnsi"/>
                <w:b/>
                <w:bCs/>
                <w:sz w:val="18"/>
                <w:szCs w:val="18"/>
              </w:rPr>
            </w:pPr>
          </w:p>
        </w:tc>
        <w:tc>
          <w:tcPr>
            <w:tcW w:w="957" w:type="dxa"/>
            <w:vMerge w:val="restart"/>
            <w:tcBorders>
              <w:top w:val="nil"/>
              <w:left w:val="nil"/>
              <w:right w:val="single" w:sz="8" w:space="0" w:color="auto"/>
            </w:tcBorders>
            <w:vAlign w:val="center"/>
          </w:tcPr>
          <w:p w14:paraId="7B711E08" w14:textId="77777777" w:rsidR="00AC1F13" w:rsidRPr="001617B0" w:rsidRDefault="00AC1F13" w:rsidP="00B43725">
            <w:pPr>
              <w:jc w:val="center"/>
              <w:rPr>
                <w:rFonts w:eastAsia="Times New Roman" w:cstheme="minorHAnsi"/>
                <w:b/>
                <w:bCs/>
                <w:sz w:val="18"/>
                <w:szCs w:val="18"/>
              </w:rPr>
            </w:pPr>
          </w:p>
        </w:tc>
      </w:tr>
      <w:tr w:rsidR="001617B0" w:rsidRPr="001617B0" w14:paraId="589FE47A" w14:textId="77777777" w:rsidTr="00E1785C">
        <w:trPr>
          <w:trHeight w:val="182"/>
          <w:jc w:val="center"/>
        </w:trPr>
        <w:tc>
          <w:tcPr>
            <w:tcW w:w="1053" w:type="dxa"/>
            <w:vMerge/>
            <w:tcBorders>
              <w:left w:val="single" w:sz="8" w:space="0" w:color="auto"/>
              <w:right w:val="single" w:sz="4" w:space="0" w:color="auto"/>
            </w:tcBorders>
            <w:shd w:val="clear" w:color="auto" w:fill="DDD9C3" w:themeFill="background2" w:themeFillShade="E6"/>
            <w:noWrap/>
            <w:vAlign w:val="center"/>
          </w:tcPr>
          <w:p w14:paraId="5D4EC712" w14:textId="77777777" w:rsidR="00AC1F13" w:rsidRPr="001617B0" w:rsidRDefault="00AC1F13" w:rsidP="00B43725">
            <w:pPr>
              <w:rPr>
                <w:rFonts w:eastAsia="Times New Roman" w:cstheme="minorHAnsi"/>
                <w:b/>
                <w:bCs/>
                <w:sz w:val="18"/>
                <w:szCs w:val="18"/>
              </w:rPr>
            </w:pPr>
          </w:p>
        </w:tc>
        <w:tc>
          <w:tcPr>
            <w:tcW w:w="1076" w:type="dxa"/>
            <w:tcBorders>
              <w:top w:val="nil"/>
              <w:left w:val="nil"/>
              <w:bottom w:val="single" w:sz="4" w:space="0" w:color="auto"/>
              <w:right w:val="single" w:sz="4" w:space="0" w:color="auto"/>
            </w:tcBorders>
            <w:shd w:val="clear" w:color="auto" w:fill="EEECE1" w:themeFill="background2"/>
            <w:vAlign w:val="center"/>
          </w:tcPr>
          <w:p w14:paraId="3237E4A4"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1000 stanovnika</w:t>
            </w:r>
          </w:p>
        </w:tc>
        <w:tc>
          <w:tcPr>
            <w:tcW w:w="810" w:type="dxa"/>
            <w:vMerge/>
            <w:tcBorders>
              <w:left w:val="single" w:sz="4" w:space="0" w:color="auto"/>
              <w:bottom w:val="single" w:sz="4" w:space="0" w:color="auto"/>
              <w:right w:val="single" w:sz="4" w:space="0" w:color="auto"/>
            </w:tcBorders>
            <w:shd w:val="clear" w:color="auto" w:fill="auto"/>
            <w:noWrap/>
            <w:vAlign w:val="center"/>
          </w:tcPr>
          <w:p w14:paraId="254B3F05" w14:textId="77777777" w:rsidR="00AC1F13" w:rsidRPr="001617B0" w:rsidRDefault="00AC1F13" w:rsidP="00B43725">
            <w:pPr>
              <w:jc w:val="center"/>
              <w:rPr>
                <w:rFonts w:eastAsia="Times New Roman" w:cstheme="minorHAnsi"/>
                <w:sz w:val="18"/>
                <w:szCs w:val="18"/>
              </w:rPr>
            </w:pPr>
          </w:p>
        </w:tc>
        <w:tc>
          <w:tcPr>
            <w:tcW w:w="719" w:type="dxa"/>
            <w:vMerge/>
            <w:tcBorders>
              <w:left w:val="nil"/>
              <w:bottom w:val="single" w:sz="4" w:space="0" w:color="auto"/>
              <w:right w:val="single" w:sz="4" w:space="0" w:color="auto"/>
            </w:tcBorders>
            <w:shd w:val="clear" w:color="auto" w:fill="auto"/>
            <w:noWrap/>
            <w:vAlign w:val="center"/>
          </w:tcPr>
          <w:p w14:paraId="52BD7BAE" w14:textId="77777777" w:rsidR="00AC1F13" w:rsidRPr="001617B0" w:rsidRDefault="00AC1F13" w:rsidP="00B43725">
            <w:pPr>
              <w:jc w:val="center"/>
              <w:rPr>
                <w:rFonts w:eastAsia="Times New Roman" w:cstheme="minorHAnsi"/>
                <w:sz w:val="18"/>
                <w:szCs w:val="18"/>
              </w:rPr>
            </w:pPr>
          </w:p>
        </w:tc>
        <w:tc>
          <w:tcPr>
            <w:tcW w:w="810" w:type="dxa"/>
            <w:vMerge/>
            <w:tcBorders>
              <w:left w:val="nil"/>
              <w:bottom w:val="single" w:sz="4" w:space="0" w:color="auto"/>
              <w:right w:val="single" w:sz="4" w:space="0" w:color="auto"/>
            </w:tcBorders>
            <w:shd w:val="clear" w:color="auto" w:fill="auto"/>
            <w:noWrap/>
            <w:vAlign w:val="center"/>
          </w:tcPr>
          <w:p w14:paraId="4A3EAC62"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61681433"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70DBD83E"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3D03BC0F" w14:textId="77777777" w:rsidR="00AC1F13" w:rsidRPr="001617B0" w:rsidRDefault="00AC1F13" w:rsidP="00B43725">
            <w:pPr>
              <w:jc w:val="center"/>
              <w:rPr>
                <w:rFonts w:eastAsia="Times New Roman" w:cstheme="minorHAnsi"/>
                <w:sz w:val="18"/>
                <w:szCs w:val="18"/>
              </w:rPr>
            </w:pPr>
          </w:p>
        </w:tc>
        <w:tc>
          <w:tcPr>
            <w:tcW w:w="809" w:type="dxa"/>
            <w:vMerge/>
            <w:tcBorders>
              <w:left w:val="nil"/>
              <w:bottom w:val="single" w:sz="4" w:space="0" w:color="auto"/>
              <w:right w:val="single" w:sz="4" w:space="0" w:color="auto"/>
            </w:tcBorders>
            <w:shd w:val="clear" w:color="auto" w:fill="auto"/>
            <w:noWrap/>
            <w:vAlign w:val="center"/>
          </w:tcPr>
          <w:p w14:paraId="535256E7"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18DCB263" w14:textId="77777777" w:rsidR="00AC1F13" w:rsidRPr="001617B0" w:rsidRDefault="00AC1F13" w:rsidP="00B43725">
            <w:pPr>
              <w:jc w:val="center"/>
              <w:rPr>
                <w:rFonts w:eastAsia="Times New Roman" w:cstheme="minorHAnsi"/>
                <w:sz w:val="18"/>
                <w:szCs w:val="18"/>
              </w:rPr>
            </w:pPr>
          </w:p>
        </w:tc>
        <w:tc>
          <w:tcPr>
            <w:tcW w:w="807" w:type="dxa"/>
            <w:vMerge/>
            <w:tcBorders>
              <w:left w:val="nil"/>
              <w:bottom w:val="single" w:sz="4" w:space="0" w:color="auto"/>
              <w:right w:val="single" w:sz="8" w:space="0" w:color="auto"/>
            </w:tcBorders>
            <w:shd w:val="clear" w:color="auto" w:fill="auto"/>
            <w:noWrap/>
            <w:vAlign w:val="center"/>
          </w:tcPr>
          <w:p w14:paraId="65B44AF7" w14:textId="77777777" w:rsidR="00AC1F13" w:rsidRPr="001617B0" w:rsidRDefault="00AC1F13" w:rsidP="00B43725">
            <w:pPr>
              <w:jc w:val="center"/>
              <w:rPr>
                <w:rFonts w:eastAsia="Times New Roman" w:cstheme="minorHAnsi"/>
                <w:b/>
                <w:bCs/>
                <w:sz w:val="18"/>
                <w:szCs w:val="18"/>
              </w:rPr>
            </w:pPr>
          </w:p>
        </w:tc>
        <w:tc>
          <w:tcPr>
            <w:tcW w:w="907" w:type="dxa"/>
            <w:vMerge/>
            <w:tcBorders>
              <w:left w:val="nil"/>
              <w:bottom w:val="single" w:sz="4" w:space="0" w:color="auto"/>
              <w:right w:val="single" w:sz="8" w:space="0" w:color="auto"/>
            </w:tcBorders>
            <w:vAlign w:val="center"/>
          </w:tcPr>
          <w:p w14:paraId="50ACDF1D" w14:textId="77777777" w:rsidR="00AC1F13" w:rsidRPr="001617B0" w:rsidRDefault="00AC1F13" w:rsidP="00B43725">
            <w:pPr>
              <w:jc w:val="center"/>
              <w:rPr>
                <w:rFonts w:eastAsia="Times New Roman" w:cstheme="minorHAnsi"/>
                <w:b/>
                <w:bCs/>
                <w:sz w:val="18"/>
                <w:szCs w:val="18"/>
              </w:rPr>
            </w:pPr>
          </w:p>
        </w:tc>
        <w:tc>
          <w:tcPr>
            <w:tcW w:w="957" w:type="dxa"/>
            <w:vMerge/>
            <w:tcBorders>
              <w:left w:val="nil"/>
              <w:bottom w:val="single" w:sz="4" w:space="0" w:color="auto"/>
              <w:right w:val="single" w:sz="8" w:space="0" w:color="auto"/>
            </w:tcBorders>
            <w:vAlign w:val="center"/>
          </w:tcPr>
          <w:p w14:paraId="12F83F45" w14:textId="77777777" w:rsidR="00AC1F13" w:rsidRPr="001617B0" w:rsidRDefault="00AC1F13" w:rsidP="00B43725">
            <w:pPr>
              <w:jc w:val="center"/>
              <w:rPr>
                <w:rFonts w:eastAsia="Times New Roman" w:cstheme="minorHAnsi"/>
                <w:b/>
                <w:bCs/>
                <w:sz w:val="18"/>
                <w:szCs w:val="18"/>
              </w:rPr>
            </w:pPr>
          </w:p>
        </w:tc>
      </w:tr>
      <w:tr w:rsidR="001617B0" w:rsidRPr="001617B0" w14:paraId="56F76522" w14:textId="77777777" w:rsidTr="00E1785C">
        <w:trPr>
          <w:trHeight w:val="283"/>
          <w:jc w:val="center"/>
        </w:trPr>
        <w:tc>
          <w:tcPr>
            <w:tcW w:w="1053" w:type="dxa"/>
            <w:vMerge/>
            <w:tcBorders>
              <w:left w:val="single" w:sz="8" w:space="0" w:color="auto"/>
              <w:bottom w:val="single" w:sz="4" w:space="0" w:color="auto"/>
              <w:right w:val="single" w:sz="4" w:space="0" w:color="auto"/>
            </w:tcBorders>
            <w:shd w:val="clear" w:color="auto" w:fill="DDD9C3" w:themeFill="background2" w:themeFillShade="E6"/>
            <w:noWrap/>
            <w:vAlign w:val="center"/>
          </w:tcPr>
          <w:p w14:paraId="090CEED2" w14:textId="77777777" w:rsidR="00AC1F13" w:rsidRPr="001617B0" w:rsidRDefault="00AC1F13" w:rsidP="00B43725">
            <w:pPr>
              <w:rPr>
                <w:rFonts w:eastAsia="Times New Roman" w:cstheme="minorHAnsi"/>
                <w:b/>
                <w:bCs/>
                <w:sz w:val="18"/>
                <w:szCs w:val="18"/>
              </w:rPr>
            </w:pPr>
          </w:p>
        </w:tc>
        <w:tc>
          <w:tcPr>
            <w:tcW w:w="1076" w:type="dxa"/>
            <w:tcBorders>
              <w:top w:val="single" w:sz="4" w:space="0" w:color="auto"/>
              <w:left w:val="nil"/>
              <w:bottom w:val="single" w:sz="4" w:space="0" w:color="auto"/>
              <w:right w:val="single" w:sz="4" w:space="0" w:color="auto"/>
            </w:tcBorders>
            <w:shd w:val="clear" w:color="auto" w:fill="EEECE1" w:themeFill="background2"/>
            <w:vAlign w:val="center"/>
          </w:tcPr>
          <w:p w14:paraId="5032A13D"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Broj jedinica</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41608EC8"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0,3241</w:t>
            </w:r>
          </w:p>
        </w:tc>
        <w:tc>
          <w:tcPr>
            <w:tcW w:w="719" w:type="dxa"/>
            <w:tcBorders>
              <w:top w:val="nil"/>
              <w:left w:val="nil"/>
              <w:bottom w:val="single" w:sz="4" w:space="0" w:color="auto"/>
              <w:right w:val="single" w:sz="4" w:space="0" w:color="auto"/>
            </w:tcBorders>
            <w:shd w:val="clear" w:color="auto" w:fill="auto"/>
            <w:noWrap/>
            <w:vAlign w:val="center"/>
          </w:tcPr>
          <w:p w14:paraId="30525E88"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0,1939</w:t>
            </w:r>
          </w:p>
        </w:tc>
        <w:tc>
          <w:tcPr>
            <w:tcW w:w="810" w:type="dxa"/>
            <w:tcBorders>
              <w:top w:val="nil"/>
              <w:left w:val="nil"/>
              <w:bottom w:val="single" w:sz="4" w:space="0" w:color="auto"/>
              <w:right w:val="single" w:sz="4" w:space="0" w:color="auto"/>
            </w:tcBorders>
            <w:shd w:val="clear" w:color="auto" w:fill="auto"/>
            <w:noWrap/>
            <w:vAlign w:val="center"/>
          </w:tcPr>
          <w:p w14:paraId="63015302"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0,2235</w:t>
            </w:r>
          </w:p>
        </w:tc>
        <w:tc>
          <w:tcPr>
            <w:tcW w:w="718" w:type="dxa"/>
            <w:tcBorders>
              <w:top w:val="nil"/>
              <w:left w:val="nil"/>
              <w:bottom w:val="single" w:sz="4" w:space="0" w:color="auto"/>
              <w:right w:val="single" w:sz="4" w:space="0" w:color="auto"/>
            </w:tcBorders>
            <w:shd w:val="clear" w:color="auto" w:fill="auto"/>
            <w:noWrap/>
            <w:vAlign w:val="center"/>
          </w:tcPr>
          <w:p w14:paraId="44DA5821"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0,0590</w:t>
            </w:r>
          </w:p>
        </w:tc>
        <w:tc>
          <w:tcPr>
            <w:tcW w:w="718" w:type="dxa"/>
            <w:tcBorders>
              <w:top w:val="nil"/>
              <w:left w:val="nil"/>
              <w:bottom w:val="single" w:sz="4" w:space="0" w:color="auto"/>
              <w:right w:val="single" w:sz="4" w:space="0" w:color="auto"/>
            </w:tcBorders>
            <w:shd w:val="clear" w:color="auto" w:fill="auto"/>
            <w:noWrap/>
            <w:vAlign w:val="center"/>
          </w:tcPr>
          <w:p w14:paraId="0773D31E"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0,0670</w:t>
            </w:r>
          </w:p>
        </w:tc>
        <w:tc>
          <w:tcPr>
            <w:tcW w:w="718" w:type="dxa"/>
            <w:tcBorders>
              <w:top w:val="nil"/>
              <w:left w:val="nil"/>
              <w:bottom w:val="single" w:sz="4" w:space="0" w:color="auto"/>
              <w:right w:val="single" w:sz="4" w:space="0" w:color="auto"/>
            </w:tcBorders>
            <w:shd w:val="clear" w:color="auto" w:fill="auto"/>
            <w:noWrap/>
            <w:vAlign w:val="center"/>
          </w:tcPr>
          <w:p w14:paraId="0176D34F"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0,0471</w:t>
            </w:r>
          </w:p>
        </w:tc>
        <w:tc>
          <w:tcPr>
            <w:tcW w:w="809" w:type="dxa"/>
            <w:tcBorders>
              <w:top w:val="nil"/>
              <w:left w:val="nil"/>
              <w:bottom w:val="single" w:sz="4" w:space="0" w:color="auto"/>
              <w:right w:val="single" w:sz="4" w:space="0" w:color="auto"/>
            </w:tcBorders>
            <w:shd w:val="clear" w:color="auto" w:fill="auto"/>
            <w:noWrap/>
            <w:vAlign w:val="center"/>
          </w:tcPr>
          <w:p w14:paraId="46953406"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0,05868</w:t>
            </w:r>
          </w:p>
        </w:tc>
        <w:tc>
          <w:tcPr>
            <w:tcW w:w="718" w:type="dxa"/>
            <w:tcBorders>
              <w:top w:val="nil"/>
              <w:left w:val="nil"/>
              <w:bottom w:val="single" w:sz="4" w:space="0" w:color="auto"/>
              <w:right w:val="single" w:sz="4" w:space="0" w:color="auto"/>
            </w:tcBorders>
            <w:shd w:val="clear" w:color="auto" w:fill="auto"/>
            <w:noWrap/>
            <w:vAlign w:val="center"/>
          </w:tcPr>
          <w:p w14:paraId="64F9981B"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0,0548</w:t>
            </w:r>
          </w:p>
        </w:tc>
        <w:tc>
          <w:tcPr>
            <w:tcW w:w="807" w:type="dxa"/>
            <w:tcBorders>
              <w:top w:val="nil"/>
              <w:left w:val="nil"/>
              <w:bottom w:val="single" w:sz="4" w:space="0" w:color="auto"/>
              <w:right w:val="single" w:sz="8" w:space="0" w:color="auto"/>
            </w:tcBorders>
            <w:shd w:val="clear" w:color="auto" w:fill="auto"/>
            <w:noWrap/>
            <w:vAlign w:val="center"/>
          </w:tcPr>
          <w:p w14:paraId="564D2584"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1,03</w:t>
            </w:r>
          </w:p>
        </w:tc>
        <w:tc>
          <w:tcPr>
            <w:tcW w:w="907" w:type="dxa"/>
            <w:tcBorders>
              <w:top w:val="nil"/>
              <w:left w:val="nil"/>
              <w:bottom w:val="single" w:sz="4" w:space="0" w:color="auto"/>
              <w:right w:val="single" w:sz="8" w:space="0" w:color="auto"/>
            </w:tcBorders>
            <w:vAlign w:val="center"/>
          </w:tcPr>
          <w:p w14:paraId="68A50D65"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2</w:t>
            </w:r>
          </w:p>
        </w:tc>
        <w:tc>
          <w:tcPr>
            <w:tcW w:w="957" w:type="dxa"/>
            <w:tcBorders>
              <w:top w:val="nil"/>
              <w:left w:val="nil"/>
              <w:bottom w:val="single" w:sz="4" w:space="0" w:color="auto"/>
              <w:right w:val="single" w:sz="8" w:space="0" w:color="auto"/>
            </w:tcBorders>
            <w:vAlign w:val="center"/>
          </w:tcPr>
          <w:p w14:paraId="1EFFD0BB"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-0,97</w:t>
            </w:r>
          </w:p>
        </w:tc>
      </w:tr>
      <w:tr w:rsidR="001617B0" w:rsidRPr="001617B0" w14:paraId="3B97E6CE" w14:textId="77777777" w:rsidTr="00E1785C">
        <w:trPr>
          <w:trHeight w:val="182"/>
          <w:jc w:val="center"/>
        </w:trPr>
        <w:tc>
          <w:tcPr>
            <w:tcW w:w="1053" w:type="dxa"/>
            <w:vMerge w:val="restart"/>
            <w:tcBorders>
              <w:top w:val="nil"/>
              <w:left w:val="single" w:sz="8" w:space="0" w:color="auto"/>
              <w:right w:val="single" w:sz="4" w:space="0" w:color="auto"/>
            </w:tcBorders>
            <w:shd w:val="clear" w:color="auto" w:fill="DDD9C3" w:themeFill="background2" w:themeFillShade="E6"/>
            <w:noWrap/>
            <w:vAlign w:val="center"/>
            <w:hideMark/>
          </w:tcPr>
          <w:p w14:paraId="634BC0DC" w14:textId="77777777" w:rsidR="00AC1F13" w:rsidRPr="001617B0" w:rsidRDefault="00AC1F13" w:rsidP="00B43725">
            <w:pPr>
              <w:rPr>
                <w:rFonts w:eastAsia="Times New Roman" w:cstheme="minorHAnsi"/>
                <w:b/>
                <w:bCs/>
                <w:sz w:val="18"/>
                <w:szCs w:val="18"/>
              </w:rPr>
            </w:pPr>
            <w:r w:rsidRPr="001617B0">
              <w:rPr>
                <w:rFonts w:eastAsia="Times New Roman" w:cstheme="minorHAnsi"/>
                <w:b/>
                <w:bCs/>
                <w:sz w:val="18"/>
                <w:szCs w:val="18"/>
              </w:rPr>
              <w:t>Zračne streljane</w:t>
            </w:r>
          </w:p>
        </w:tc>
        <w:tc>
          <w:tcPr>
            <w:tcW w:w="1076" w:type="dxa"/>
            <w:tcBorders>
              <w:top w:val="single" w:sz="4" w:space="0" w:color="auto"/>
              <w:left w:val="nil"/>
              <w:right w:val="single" w:sz="4" w:space="0" w:color="auto"/>
            </w:tcBorders>
            <w:shd w:val="clear" w:color="auto" w:fill="EEECE1" w:themeFill="background2"/>
            <w:vAlign w:val="center"/>
          </w:tcPr>
          <w:p w14:paraId="6C329DBF"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Jedinica na</w:t>
            </w:r>
          </w:p>
        </w:tc>
        <w:tc>
          <w:tcPr>
            <w:tcW w:w="810" w:type="dxa"/>
            <w:vMerge w:val="restart"/>
            <w:tcBorders>
              <w:top w:val="nil"/>
              <w:left w:val="single" w:sz="4" w:space="0" w:color="auto"/>
              <w:right w:val="single" w:sz="4" w:space="0" w:color="auto"/>
            </w:tcBorders>
            <w:shd w:val="clear" w:color="auto" w:fill="auto"/>
            <w:noWrap/>
            <w:vAlign w:val="center"/>
            <w:hideMark/>
          </w:tcPr>
          <w:p w14:paraId="6CDAA2D1"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w:t>
            </w:r>
          </w:p>
        </w:tc>
        <w:tc>
          <w:tcPr>
            <w:tcW w:w="719" w:type="dxa"/>
            <w:vMerge w:val="restart"/>
            <w:tcBorders>
              <w:top w:val="nil"/>
              <w:left w:val="nil"/>
              <w:right w:val="single" w:sz="4" w:space="0" w:color="auto"/>
            </w:tcBorders>
            <w:shd w:val="clear" w:color="auto" w:fill="auto"/>
            <w:noWrap/>
            <w:vAlign w:val="center"/>
            <w:hideMark/>
          </w:tcPr>
          <w:p w14:paraId="1AA524A3"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0,9</w:t>
            </w:r>
          </w:p>
        </w:tc>
        <w:tc>
          <w:tcPr>
            <w:tcW w:w="810" w:type="dxa"/>
            <w:vMerge w:val="restart"/>
            <w:tcBorders>
              <w:top w:val="nil"/>
              <w:left w:val="nil"/>
              <w:right w:val="single" w:sz="4" w:space="0" w:color="auto"/>
            </w:tcBorders>
            <w:shd w:val="clear" w:color="auto" w:fill="auto"/>
            <w:noWrap/>
            <w:vAlign w:val="center"/>
            <w:hideMark/>
          </w:tcPr>
          <w:p w14:paraId="4C7B4CAB"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0,95</w:t>
            </w:r>
          </w:p>
        </w:tc>
        <w:tc>
          <w:tcPr>
            <w:tcW w:w="718" w:type="dxa"/>
            <w:vMerge w:val="restart"/>
            <w:tcBorders>
              <w:top w:val="nil"/>
              <w:left w:val="nil"/>
              <w:right w:val="single" w:sz="4" w:space="0" w:color="auto"/>
            </w:tcBorders>
            <w:shd w:val="clear" w:color="auto" w:fill="auto"/>
            <w:noWrap/>
            <w:vAlign w:val="center"/>
            <w:hideMark/>
          </w:tcPr>
          <w:p w14:paraId="31391297"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0,75</w:t>
            </w:r>
          </w:p>
        </w:tc>
        <w:tc>
          <w:tcPr>
            <w:tcW w:w="718" w:type="dxa"/>
            <w:vMerge w:val="restart"/>
            <w:tcBorders>
              <w:top w:val="nil"/>
              <w:left w:val="nil"/>
              <w:right w:val="single" w:sz="4" w:space="0" w:color="auto"/>
            </w:tcBorders>
            <w:shd w:val="clear" w:color="auto" w:fill="auto"/>
            <w:noWrap/>
            <w:vAlign w:val="center"/>
            <w:hideMark/>
          </w:tcPr>
          <w:p w14:paraId="758AF5DB"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0,75</w:t>
            </w:r>
          </w:p>
        </w:tc>
        <w:tc>
          <w:tcPr>
            <w:tcW w:w="718" w:type="dxa"/>
            <w:vMerge w:val="restart"/>
            <w:tcBorders>
              <w:top w:val="nil"/>
              <w:left w:val="nil"/>
              <w:right w:val="single" w:sz="4" w:space="0" w:color="auto"/>
            </w:tcBorders>
            <w:shd w:val="clear" w:color="auto" w:fill="auto"/>
            <w:noWrap/>
            <w:vAlign w:val="center"/>
            <w:hideMark/>
          </w:tcPr>
          <w:p w14:paraId="6F06CBF1"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0,65</w:t>
            </w:r>
          </w:p>
        </w:tc>
        <w:tc>
          <w:tcPr>
            <w:tcW w:w="809" w:type="dxa"/>
            <w:vMerge w:val="restart"/>
            <w:tcBorders>
              <w:top w:val="nil"/>
              <w:left w:val="nil"/>
              <w:right w:val="single" w:sz="4" w:space="0" w:color="auto"/>
            </w:tcBorders>
            <w:shd w:val="clear" w:color="auto" w:fill="auto"/>
            <w:noWrap/>
            <w:vAlign w:val="center"/>
            <w:hideMark/>
          </w:tcPr>
          <w:p w14:paraId="72CAC047"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0,45</w:t>
            </w:r>
          </w:p>
        </w:tc>
        <w:tc>
          <w:tcPr>
            <w:tcW w:w="718" w:type="dxa"/>
            <w:vMerge w:val="restart"/>
            <w:tcBorders>
              <w:top w:val="nil"/>
              <w:left w:val="nil"/>
              <w:right w:val="single" w:sz="4" w:space="0" w:color="auto"/>
            </w:tcBorders>
            <w:shd w:val="clear" w:color="auto" w:fill="auto"/>
            <w:noWrap/>
            <w:vAlign w:val="center"/>
            <w:hideMark/>
          </w:tcPr>
          <w:p w14:paraId="673F5B00"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0,08</w:t>
            </w:r>
          </w:p>
        </w:tc>
        <w:tc>
          <w:tcPr>
            <w:tcW w:w="807" w:type="dxa"/>
            <w:vMerge w:val="restart"/>
            <w:tcBorders>
              <w:top w:val="nil"/>
              <w:left w:val="nil"/>
              <w:right w:val="single" w:sz="8" w:space="0" w:color="auto"/>
            </w:tcBorders>
            <w:shd w:val="clear" w:color="auto" w:fill="auto"/>
            <w:noWrap/>
            <w:vAlign w:val="center"/>
          </w:tcPr>
          <w:p w14:paraId="04930EE8" w14:textId="77777777" w:rsidR="00AC1F13" w:rsidRPr="001617B0" w:rsidRDefault="00AC1F13" w:rsidP="00B43725">
            <w:pPr>
              <w:jc w:val="center"/>
              <w:rPr>
                <w:rFonts w:eastAsia="Times New Roman" w:cstheme="minorHAnsi"/>
                <w:b/>
                <w:bCs/>
                <w:sz w:val="18"/>
                <w:szCs w:val="18"/>
              </w:rPr>
            </w:pPr>
          </w:p>
        </w:tc>
        <w:tc>
          <w:tcPr>
            <w:tcW w:w="907" w:type="dxa"/>
            <w:vMerge w:val="restart"/>
            <w:tcBorders>
              <w:top w:val="nil"/>
              <w:left w:val="nil"/>
              <w:right w:val="single" w:sz="8" w:space="0" w:color="auto"/>
            </w:tcBorders>
            <w:vAlign w:val="center"/>
          </w:tcPr>
          <w:p w14:paraId="18AF9015" w14:textId="77777777" w:rsidR="00AC1F13" w:rsidRPr="001617B0" w:rsidRDefault="00AC1F13" w:rsidP="00B43725">
            <w:pPr>
              <w:jc w:val="center"/>
              <w:rPr>
                <w:rFonts w:eastAsia="Times New Roman" w:cstheme="minorHAnsi"/>
                <w:b/>
                <w:bCs/>
                <w:sz w:val="18"/>
                <w:szCs w:val="18"/>
              </w:rPr>
            </w:pPr>
          </w:p>
        </w:tc>
        <w:tc>
          <w:tcPr>
            <w:tcW w:w="957" w:type="dxa"/>
            <w:vMerge w:val="restart"/>
            <w:tcBorders>
              <w:top w:val="nil"/>
              <w:left w:val="nil"/>
              <w:right w:val="single" w:sz="8" w:space="0" w:color="auto"/>
            </w:tcBorders>
            <w:vAlign w:val="center"/>
          </w:tcPr>
          <w:p w14:paraId="22373924" w14:textId="77777777" w:rsidR="00AC1F13" w:rsidRPr="001617B0" w:rsidRDefault="00AC1F13" w:rsidP="00B43725">
            <w:pPr>
              <w:jc w:val="center"/>
              <w:rPr>
                <w:rFonts w:eastAsia="Times New Roman" w:cstheme="minorHAnsi"/>
                <w:b/>
                <w:bCs/>
                <w:sz w:val="18"/>
                <w:szCs w:val="18"/>
              </w:rPr>
            </w:pPr>
          </w:p>
        </w:tc>
      </w:tr>
      <w:tr w:rsidR="001617B0" w:rsidRPr="001617B0" w14:paraId="4373C963" w14:textId="77777777" w:rsidTr="00E1785C">
        <w:trPr>
          <w:trHeight w:val="182"/>
          <w:jc w:val="center"/>
        </w:trPr>
        <w:tc>
          <w:tcPr>
            <w:tcW w:w="1053" w:type="dxa"/>
            <w:vMerge/>
            <w:tcBorders>
              <w:left w:val="single" w:sz="8" w:space="0" w:color="auto"/>
              <w:right w:val="single" w:sz="4" w:space="0" w:color="auto"/>
            </w:tcBorders>
            <w:shd w:val="clear" w:color="auto" w:fill="DDD9C3" w:themeFill="background2" w:themeFillShade="E6"/>
            <w:noWrap/>
            <w:vAlign w:val="center"/>
          </w:tcPr>
          <w:p w14:paraId="4D7E46AD" w14:textId="77777777" w:rsidR="00AC1F13" w:rsidRPr="001617B0" w:rsidRDefault="00AC1F13" w:rsidP="00B43725">
            <w:pPr>
              <w:rPr>
                <w:rFonts w:eastAsia="Times New Roman" w:cstheme="minorHAnsi"/>
                <w:b/>
                <w:bCs/>
                <w:sz w:val="18"/>
                <w:szCs w:val="18"/>
              </w:rPr>
            </w:pPr>
          </w:p>
        </w:tc>
        <w:tc>
          <w:tcPr>
            <w:tcW w:w="1076" w:type="dxa"/>
            <w:tcBorders>
              <w:top w:val="nil"/>
              <w:left w:val="nil"/>
              <w:bottom w:val="single" w:sz="4" w:space="0" w:color="auto"/>
              <w:right w:val="single" w:sz="4" w:space="0" w:color="auto"/>
            </w:tcBorders>
            <w:shd w:val="clear" w:color="auto" w:fill="EEECE1" w:themeFill="background2"/>
            <w:vAlign w:val="center"/>
          </w:tcPr>
          <w:p w14:paraId="006A2C86"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1000 stanovnika</w:t>
            </w:r>
          </w:p>
        </w:tc>
        <w:tc>
          <w:tcPr>
            <w:tcW w:w="810" w:type="dxa"/>
            <w:vMerge/>
            <w:tcBorders>
              <w:left w:val="single" w:sz="4" w:space="0" w:color="auto"/>
              <w:bottom w:val="single" w:sz="4" w:space="0" w:color="auto"/>
              <w:right w:val="single" w:sz="4" w:space="0" w:color="auto"/>
            </w:tcBorders>
            <w:shd w:val="clear" w:color="auto" w:fill="auto"/>
            <w:noWrap/>
            <w:vAlign w:val="center"/>
          </w:tcPr>
          <w:p w14:paraId="043AC3B6" w14:textId="77777777" w:rsidR="00AC1F13" w:rsidRPr="001617B0" w:rsidRDefault="00AC1F13" w:rsidP="00B43725">
            <w:pPr>
              <w:jc w:val="center"/>
              <w:rPr>
                <w:rFonts w:eastAsia="Times New Roman" w:cstheme="minorHAnsi"/>
                <w:sz w:val="18"/>
                <w:szCs w:val="18"/>
              </w:rPr>
            </w:pPr>
          </w:p>
        </w:tc>
        <w:tc>
          <w:tcPr>
            <w:tcW w:w="719" w:type="dxa"/>
            <w:vMerge/>
            <w:tcBorders>
              <w:left w:val="nil"/>
              <w:bottom w:val="single" w:sz="4" w:space="0" w:color="auto"/>
              <w:right w:val="single" w:sz="4" w:space="0" w:color="auto"/>
            </w:tcBorders>
            <w:shd w:val="clear" w:color="auto" w:fill="auto"/>
            <w:noWrap/>
            <w:vAlign w:val="center"/>
          </w:tcPr>
          <w:p w14:paraId="5D72C4FB" w14:textId="77777777" w:rsidR="00AC1F13" w:rsidRPr="001617B0" w:rsidRDefault="00AC1F13" w:rsidP="00B43725">
            <w:pPr>
              <w:jc w:val="center"/>
              <w:rPr>
                <w:rFonts w:eastAsia="Times New Roman" w:cstheme="minorHAnsi"/>
                <w:sz w:val="18"/>
                <w:szCs w:val="18"/>
              </w:rPr>
            </w:pPr>
          </w:p>
        </w:tc>
        <w:tc>
          <w:tcPr>
            <w:tcW w:w="810" w:type="dxa"/>
            <w:vMerge/>
            <w:tcBorders>
              <w:left w:val="nil"/>
              <w:bottom w:val="single" w:sz="4" w:space="0" w:color="auto"/>
              <w:right w:val="single" w:sz="4" w:space="0" w:color="auto"/>
            </w:tcBorders>
            <w:shd w:val="clear" w:color="auto" w:fill="auto"/>
            <w:noWrap/>
            <w:vAlign w:val="center"/>
          </w:tcPr>
          <w:p w14:paraId="16FBA870"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4F797D58"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02CA7CB4"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2D1EAFCD" w14:textId="77777777" w:rsidR="00AC1F13" w:rsidRPr="001617B0" w:rsidRDefault="00AC1F13" w:rsidP="00B43725">
            <w:pPr>
              <w:jc w:val="center"/>
              <w:rPr>
                <w:rFonts w:eastAsia="Times New Roman" w:cstheme="minorHAnsi"/>
                <w:sz w:val="18"/>
                <w:szCs w:val="18"/>
              </w:rPr>
            </w:pPr>
          </w:p>
        </w:tc>
        <w:tc>
          <w:tcPr>
            <w:tcW w:w="809" w:type="dxa"/>
            <w:vMerge/>
            <w:tcBorders>
              <w:left w:val="nil"/>
              <w:bottom w:val="single" w:sz="4" w:space="0" w:color="auto"/>
              <w:right w:val="single" w:sz="4" w:space="0" w:color="auto"/>
            </w:tcBorders>
            <w:shd w:val="clear" w:color="auto" w:fill="auto"/>
            <w:noWrap/>
            <w:vAlign w:val="center"/>
          </w:tcPr>
          <w:p w14:paraId="0D4B1DF9"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15C9A36A" w14:textId="77777777" w:rsidR="00AC1F13" w:rsidRPr="001617B0" w:rsidRDefault="00AC1F13" w:rsidP="00B43725">
            <w:pPr>
              <w:jc w:val="center"/>
              <w:rPr>
                <w:rFonts w:eastAsia="Times New Roman" w:cstheme="minorHAnsi"/>
                <w:sz w:val="18"/>
                <w:szCs w:val="18"/>
              </w:rPr>
            </w:pPr>
          </w:p>
        </w:tc>
        <w:tc>
          <w:tcPr>
            <w:tcW w:w="807" w:type="dxa"/>
            <w:vMerge/>
            <w:tcBorders>
              <w:left w:val="nil"/>
              <w:bottom w:val="single" w:sz="4" w:space="0" w:color="auto"/>
              <w:right w:val="single" w:sz="8" w:space="0" w:color="auto"/>
            </w:tcBorders>
            <w:shd w:val="clear" w:color="auto" w:fill="auto"/>
            <w:noWrap/>
            <w:vAlign w:val="center"/>
          </w:tcPr>
          <w:p w14:paraId="738ED7B2" w14:textId="77777777" w:rsidR="00AC1F13" w:rsidRPr="001617B0" w:rsidRDefault="00AC1F13" w:rsidP="00B43725">
            <w:pPr>
              <w:jc w:val="center"/>
              <w:rPr>
                <w:rFonts w:eastAsia="Times New Roman" w:cstheme="minorHAnsi"/>
                <w:b/>
                <w:bCs/>
                <w:sz w:val="18"/>
                <w:szCs w:val="18"/>
              </w:rPr>
            </w:pPr>
          </w:p>
        </w:tc>
        <w:tc>
          <w:tcPr>
            <w:tcW w:w="907" w:type="dxa"/>
            <w:vMerge/>
            <w:tcBorders>
              <w:left w:val="nil"/>
              <w:bottom w:val="single" w:sz="4" w:space="0" w:color="auto"/>
              <w:right w:val="single" w:sz="8" w:space="0" w:color="auto"/>
            </w:tcBorders>
            <w:vAlign w:val="center"/>
          </w:tcPr>
          <w:p w14:paraId="49F5BEBA" w14:textId="77777777" w:rsidR="00AC1F13" w:rsidRPr="001617B0" w:rsidRDefault="00AC1F13" w:rsidP="00B43725">
            <w:pPr>
              <w:jc w:val="center"/>
              <w:rPr>
                <w:rFonts w:eastAsia="Times New Roman" w:cstheme="minorHAnsi"/>
                <w:b/>
                <w:bCs/>
                <w:sz w:val="18"/>
                <w:szCs w:val="18"/>
              </w:rPr>
            </w:pPr>
          </w:p>
        </w:tc>
        <w:tc>
          <w:tcPr>
            <w:tcW w:w="957" w:type="dxa"/>
            <w:vMerge/>
            <w:tcBorders>
              <w:left w:val="nil"/>
              <w:bottom w:val="single" w:sz="4" w:space="0" w:color="auto"/>
              <w:right w:val="single" w:sz="8" w:space="0" w:color="auto"/>
            </w:tcBorders>
            <w:vAlign w:val="center"/>
          </w:tcPr>
          <w:p w14:paraId="73A2B12C" w14:textId="77777777" w:rsidR="00AC1F13" w:rsidRPr="001617B0" w:rsidRDefault="00AC1F13" w:rsidP="00B43725">
            <w:pPr>
              <w:jc w:val="center"/>
              <w:rPr>
                <w:rFonts w:eastAsia="Times New Roman" w:cstheme="minorHAnsi"/>
                <w:b/>
                <w:bCs/>
                <w:sz w:val="18"/>
                <w:szCs w:val="18"/>
              </w:rPr>
            </w:pPr>
          </w:p>
        </w:tc>
      </w:tr>
      <w:tr w:rsidR="001617B0" w:rsidRPr="001617B0" w14:paraId="1D52948A" w14:textId="77777777" w:rsidTr="00E1785C">
        <w:trPr>
          <w:trHeight w:val="283"/>
          <w:jc w:val="center"/>
        </w:trPr>
        <w:tc>
          <w:tcPr>
            <w:tcW w:w="1053" w:type="dxa"/>
            <w:vMerge/>
            <w:tcBorders>
              <w:left w:val="single" w:sz="8" w:space="0" w:color="auto"/>
              <w:bottom w:val="single" w:sz="4" w:space="0" w:color="auto"/>
              <w:right w:val="single" w:sz="4" w:space="0" w:color="auto"/>
            </w:tcBorders>
            <w:shd w:val="clear" w:color="auto" w:fill="DDD9C3" w:themeFill="background2" w:themeFillShade="E6"/>
            <w:noWrap/>
            <w:vAlign w:val="center"/>
          </w:tcPr>
          <w:p w14:paraId="4C01C417" w14:textId="77777777" w:rsidR="00AC1F13" w:rsidRPr="001617B0" w:rsidRDefault="00AC1F13" w:rsidP="00B43725">
            <w:pPr>
              <w:rPr>
                <w:rFonts w:eastAsia="Times New Roman" w:cstheme="minorHAnsi"/>
                <w:b/>
                <w:bCs/>
                <w:sz w:val="18"/>
                <w:szCs w:val="18"/>
              </w:rPr>
            </w:pPr>
          </w:p>
        </w:tc>
        <w:tc>
          <w:tcPr>
            <w:tcW w:w="1076" w:type="dxa"/>
            <w:tcBorders>
              <w:top w:val="single" w:sz="4" w:space="0" w:color="auto"/>
              <w:left w:val="nil"/>
              <w:bottom w:val="single" w:sz="4" w:space="0" w:color="auto"/>
              <w:right w:val="single" w:sz="4" w:space="0" w:color="auto"/>
            </w:tcBorders>
            <w:shd w:val="clear" w:color="auto" w:fill="EEECE1" w:themeFill="background2"/>
            <w:vAlign w:val="center"/>
          </w:tcPr>
          <w:p w14:paraId="7ACC7A1F"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Broj jedinica</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1175FA51"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w:t>
            </w:r>
          </w:p>
        </w:tc>
        <w:tc>
          <w:tcPr>
            <w:tcW w:w="719" w:type="dxa"/>
            <w:tcBorders>
              <w:top w:val="nil"/>
              <w:left w:val="single" w:sz="4" w:space="0" w:color="auto"/>
              <w:bottom w:val="single" w:sz="4" w:space="0" w:color="auto"/>
              <w:right w:val="single" w:sz="4" w:space="0" w:color="auto"/>
            </w:tcBorders>
            <w:shd w:val="clear" w:color="auto" w:fill="auto"/>
            <w:noWrap/>
            <w:vAlign w:val="center"/>
          </w:tcPr>
          <w:p w14:paraId="76109D0F"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0,9693</w:t>
            </w:r>
          </w:p>
        </w:tc>
        <w:tc>
          <w:tcPr>
            <w:tcW w:w="810" w:type="dxa"/>
            <w:tcBorders>
              <w:top w:val="nil"/>
              <w:left w:val="nil"/>
              <w:bottom w:val="single" w:sz="4" w:space="0" w:color="auto"/>
              <w:right w:val="single" w:sz="4" w:space="0" w:color="auto"/>
            </w:tcBorders>
            <w:shd w:val="clear" w:color="auto" w:fill="auto"/>
            <w:noWrap/>
            <w:vAlign w:val="center"/>
          </w:tcPr>
          <w:p w14:paraId="76664C05"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1,0887</w:t>
            </w:r>
          </w:p>
        </w:tc>
        <w:tc>
          <w:tcPr>
            <w:tcW w:w="718" w:type="dxa"/>
            <w:tcBorders>
              <w:top w:val="nil"/>
              <w:left w:val="nil"/>
              <w:bottom w:val="single" w:sz="4" w:space="0" w:color="auto"/>
              <w:right w:val="single" w:sz="4" w:space="0" w:color="auto"/>
            </w:tcBorders>
            <w:shd w:val="clear" w:color="auto" w:fill="auto"/>
            <w:noWrap/>
            <w:vAlign w:val="center"/>
          </w:tcPr>
          <w:p w14:paraId="4D7F5A85"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0,9840</w:t>
            </w:r>
          </w:p>
        </w:tc>
        <w:tc>
          <w:tcPr>
            <w:tcW w:w="718" w:type="dxa"/>
            <w:tcBorders>
              <w:top w:val="nil"/>
              <w:left w:val="nil"/>
              <w:bottom w:val="single" w:sz="4" w:space="0" w:color="auto"/>
              <w:right w:val="single" w:sz="4" w:space="0" w:color="auto"/>
            </w:tcBorders>
            <w:shd w:val="clear" w:color="auto" w:fill="auto"/>
            <w:noWrap/>
            <w:vAlign w:val="center"/>
          </w:tcPr>
          <w:p w14:paraId="29C08027"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1,8600</w:t>
            </w:r>
          </w:p>
        </w:tc>
        <w:tc>
          <w:tcPr>
            <w:tcW w:w="718" w:type="dxa"/>
            <w:tcBorders>
              <w:top w:val="nil"/>
              <w:left w:val="nil"/>
              <w:bottom w:val="single" w:sz="4" w:space="0" w:color="auto"/>
              <w:right w:val="single" w:sz="4" w:space="0" w:color="auto"/>
            </w:tcBorders>
            <w:shd w:val="clear" w:color="auto" w:fill="auto"/>
            <w:noWrap/>
            <w:vAlign w:val="center"/>
          </w:tcPr>
          <w:p w14:paraId="590117DB"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1,8018</w:t>
            </w:r>
          </w:p>
        </w:tc>
        <w:tc>
          <w:tcPr>
            <w:tcW w:w="809" w:type="dxa"/>
            <w:tcBorders>
              <w:top w:val="nil"/>
              <w:left w:val="nil"/>
              <w:bottom w:val="single" w:sz="4" w:space="0" w:color="auto"/>
              <w:right w:val="single" w:sz="4" w:space="0" w:color="auto"/>
            </w:tcBorders>
            <w:shd w:val="clear" w:color="auto" w:fill="auto"/>
            <w:noWrap/>
            <w:vAlign w:val="center"/>
          </w:tcPr>
          <w:p w14:paraId="19FD1589"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2,1123</w:t>
            </w:r>
          </w:p>
        </w:tc>
        <w:tc>
          <w:tcPr>
            <w:tcW w:w="718" w:type="dxa"/>
            <w:tcBorders>
              <w:top w:val="nil"/>
              <w:left w:val="nil"/>
              <w:bottom w:val="single" w:sz="4" w:space="0" w:color="auto"/>
              <w:right w:val="single" w:sz="4" w:space="0" w:color="auto"/>
            </w:tcBorders>
            <w:shd w:val="clear" w:color="auto" w:fill="auto"/>
            <w:noWrap/>
            <w:vAlign w:val="center"/>
          </w:tcPr>
          <w:p w14:paraId="1D2FEE9B"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0,5479</w:t>
            </w:r>
          </w:p>
        </w:tc>
        <w:tc>
          <w:tcPr>
            <w:tcW w:w="807" w:type="dxa"/>
            <w:tcBorders>
              <w:top w:val="nil"/>
              <w:left w:val="nil"/>
              <w:bottom w:val="single" w:sz="4" w:space="0" w:color="auto"/>
              <w:right w:val="single" w:sz="8" w:space="0" w:color="auto"/>
            </w:tcBorders>
            <w:shd w:val="clear" w:color="auto" w:fill="auto"/>
            <w:noWrap/>
            <w:vAlign w:val="center"/>
          </w:tcPr>
          <w:p w14:paraId="52E16EDF"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9,36</w:t>
            </w:r>
          </w:p>
        </w:tc>
        <w:tc>
          <w:tcPr>
            <w:tcW w:w="907" w:type="dxa"/>
            <w:tcBorders>
              <w:top w:val="nil"/>
              <w:left w:val="nil"/>
              <w:bottom w:val="single" w:sz="4" w:space="0" w:color="auto"/>
              <w:right w:val="single" w:sz="8" w:space="0" w:color="auto"/>
            </w:tcBorders>
            <w:vAlign w:val="center"/>
          </w:tcPr>
          <w:p w14:paraId="2D67548D"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1</w:t>
            </w:r>
          </w:p>
        </w:tc>
        <w:tc>
          <w:tcPr>
            <w:tcW w:w="957" w:type="dxa"/>
            <w:tcBorders>
              <w:top w:val="nil"/>
              <w:left w:val="nil"/>
              <w:bottom w:val="single" w:sz="4" w:space="0" w:color="auto"/>
              <w:right w:val="single" w:sz="8" w:space="0" w:color="auto"/>
            </w:tcBorders>
            <w:vAlign w:val="center"/>
          </w:tcPr>
          <w:p w14:paraId="70238281"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8,36</w:t>
            </w:r>
          </w:p>
        </w:tc>
      </w:tr>
      <w:tr w:rsidR="001617B0" w:rsidRPr="001617B0" w14:paraId="6B81BE1F" w14:textId="77777777" w:rsidTr="00E1785C">
        <w:trPr>
          <w:trHeight w:val="182"/>
          <w:jc w:val="center"/>
        </w:trPr>
        <w:tc>
          <w:tcPr>
            <w:tcW w:w="1053" w:type="dxa"/>
            <w:vMerge w:val="restart"/>
            <w:tcBorders>
              <w:top w:val="nil"/>
              <w:left w:val="single" w:sz="8" w:space="0" w:color="auto"/>
              <w:right w:val="single" w:sz="4" w:space="0" w:color="auto"/>
            </w:tcBorders>
            <w:shd w:val="clear" w:color="auto" w:fill="DDD9C3" w:themeFill="background2" w:themeFillShade="E6"/>
            <w:noWrap/>
            <w:vAlign w:val="center"/>
            <w:hideMark/>
          </w:tcPr>
          <w:p w14:paraId="04192769" w14:textId="77777777" w:rsidR="00AC1F13" w:rsidRPr="001617B0" w:rsidRDefault="00AC1F13" w:rsidP="00B43725">
            <w:pPr>
              <w:rPr>
                <w:rFonts w:eastAsia="Times New Roman" w:cstheme="minorHAnsi"/>
                <w:b/>
                <w:bCs/>
                <w:sz w:val="18"/>
                <w:szCs w:val="18"/>
              </w:rPr>
            </w:pPr>
            <w:r w:rsidRPr="001617B0">
              <w:rPr>
                <w:rFonts w:eastAsia="Times New Roman" w:cstheme="minorHAnsi"/>
                <w:b/>
                <w:bCs/>
                <w:sz w:val="18"/>
                <w:szCs w:val="18"/>
              </w:rPr>
              <w:t>Streljane ostale</w:t>
            </w:r>
          </w:p>
        </w:tc>
        <w:tc>
          <w:tcPr>
            <w:tcW w:w="1076" w:type="dxa"/>
            <w:tcBorders>
              <w:top w:val="single" w:sz="4" w:space="0" w:color="auto"/>
              <w:left w:val="nil"/>
              <w:right w:val="single" w:sz="4" w:space="0" w:color="auto"/>
            </w:tcBorders>
            <w:shd w:val="clear" w:color="auto" w:fill="EEECE1" w:themeFill="background2"/>
            <w:vAlign w:val="center"/>
          </w:tcPr>
          <w:p w14:paraId="5409A03D"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Jedinica na</w:t>
            </w:r>
          </w:p>
        </w:tc>
        <w:tc>
          <w:tcPr>
            <w:tcW w:w="810" w:type="dxa"/>
            <w:vMerge w:val="restart"/>
            <w:tcBorders>
              <w:top w:val="nil"/>
              <w:left w:val="single" w:sz="4" w:space="0" w:color="auto"/>
              <w:right w:val="single" w:sz="4" w:space="0" w:color="auto"/>
            </w:tcBorders>
            <w:shd w:val="clear" w:color="auto" w:fill="auto"/>
            <w:noWrap/>
            <w:vAlign w:val="center"/>
          </w:tcPr>
          <w:p w14:paraId="10552DBD"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w:t>
            </w:r>
          </w:p>
        </w:tc>
        <w:tc>
          <w:tcPr>
            <w:tcW w:w="719" w:type="dxa"/>
            <w:vMerge w:val="restart"/>
            <w:tcBorders>
              <w:top w:val="nil"/>
              <w:left w:val="nil"/>
              <w:right w:val="single" w:sz="4" w:space="0" w:color="auto"/>
            </w:tcBorders>
            <w:shd w:val="clear" w:color="auto" w:fill="auto"/>
            <w:noWrap/>
            <w:vAlign w:val="center"/>
          </w:tcPr>
          <w:p w14:paraId="2EC85C84"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0,165</w:t>
            </w:r>
          </w:p>
        </w:tc>
        <w:tc>
          <w:tcPr>
            <w:tcW w:w="810" w:type="dxa"/>
            <w:vMerge w:val="restart"/>
            <w:tcBorders>
              <w:top w:val="nil"/>
              <w:left w:val="nil"/>
              <w:right w:val="single" w:sz="4" w:space="0" w:color="auto"/>
            </w:tcBorders>
            <w:shd w:val="clear" w:color="auto" w:fill="auto"/>
            <w:noWrap/>
            <w:vAlign w:val="center"/>
          </w:tcPr>
          <w:p w14:paraId="5791F7E9"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0,45</w:t>
            </w:r>
          </w:p>
        </w:tc>
        <w:tc>
          <w:tcPr>
            <w:tcW w:w="718" w:type="dxa"/>
            <w:vMerge w:val="restart"/>
            <w:tcBorders>
              <w:top w:val="nil"/>
              <w:left w:val="nil"/>
              <w:right w:val="single" w:sz="4" w:space="0" w:color="auto"/>
            </w:tcBorders>
            <w:shd w:val="clear" w:color="auto" w:fill="auto"/>
            <w:noWrap/>
            <w:vAlign w:val="center"/>
          </w:tcPr>
          <w:p w14:paraId="15E09C2F"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0,045</w:t>
            </w:r>
          </w:p>
        </w:tc>
        <w:tc>
          <w:tcPr>
            <w:tcW w:w="718" w:type="dxa"/>
            <w:vMerge w:val="restart"/>
            <w:tcBorders>
              <w:top w:val="nil"/>
              <w:left w:val="nil"/>
              <w:right w:val="single" w:sz="4" w:space="0" w:color="auto"/>
            </w:tcBorders>
            <w:shd w:val="clear" w:color="auto" w:fill="auto"/>
            <w:noWrap/>
            <w:vAlign w:val="center"/>
          </w:tcPr>
          <w:p w14:paraId="64D4782F"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0,35</w:t>
            </w:r>
          </w:p>
        </w:tc>
        <w:tc>
          <w:tcPr>
            <w:tcW w:w="718" w:type="dxa"/>
            <w:vMerge w:val="restart"/>
            <w:tcBorders>
              <w:top w:val="nil"/>
              <w:left w:val="nil"/>
              <w:right w:val="single" w:sz="4" w:space="0" w:color="auto"/>
            </w:tcBorders>
            <w:shd w:val="clear" w:color="auto" w:fill="auto"/>
            <w:noWrap/>
            <w:vAlign w:val="center"/>
          </w:tcPr>
          <w:p w14:paraId="46139D5B"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0,165</w:t>
            </w:r>
          </w:p>
        </w:tc>
        <w:tc>
          <w:tcPr>
            <w:tcW w:w="809" w:type="dxa"/>
            <w:vMerge w:val="restart"/>
            <w:tcBorders>
              <w:top w:val="nil"/>
              <w:left w:val="nil"/>
              <w:right w:val="single" w:sz="4" w:space="0" w:color="auto"/>
            </w:tcBorders>
            <w:shd w:val="clear" w:color="auto" w:fill="auto"/>
            <w:noWrap/>
            <w:vAlign w:val="center"/>
          </w:tcPr>
          <w:p w14:paraId="798896AE"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0,12</w:t>
            </w:r>
          </w:p>
        </w:tc>
        <w:tc>
          <w:tcPr>
            <w:tcW w:w="718" w:type="dxa"/>
            <w:vMerge w:val="restart"/>
            <w:tcBorders>
              <w:top w:val="nil"/>
              <w:left w:val="nil"/>
              <w:right w:val="single" w:sz="4" w:space="0" w:color="auto"/>
            </w:tcBorders>
            <w:shd w:val="clear" w:color="auto" w:fill="auto"/>
            <w:noWrap/>
            <w:vAlign w:val="center"/>
          </w:tcPr>
          <w:p w14:paraId="08097D43"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0,008</w:t>
            </w:r>
          </w:p>
        </w:tc>
        <w:tc>
          <w:tcPr>
            <w:tcW w:w="807" w:type="dxa"/>
            <w:vMerge w:val="restart"/>
            <w:tcBorders>
              <w:top w:val="nil"/>
              <w:left w:val="nil"/>
              <w:right w:val="single" w:sz="8" w:space="0" w:color="auto"/>
            </w:tcBorders>
            <w:shd w:val="clear" w:color="auto" w:fill="auto"/>
            <w:noWrap/>
            <w:vAlign w:val="center"/>
          </w:tcPr>
          <w:p w14:paraId="6F17241E" w14:textId="77777777" w:rsidR="00AC1F13" w:rsidRPr="001617B0" w:rsidRDefault="00AC1F13" w:rsidP="00B43725">
            <w:pPr>
              <w:jc w:val="center"/>
              <w:rPr>
                <w:rFonts w:eastAsia="Times New Roman" w:cstheme="minorHAnsi"/>
                <w:b/>
                <w:bCs/>
                <w:sz w:val="18"/>
                <w:szCs w:val="18"/>
              </w:rPr>
            </w:pPr>
          </w:p>
        </w:tc>
        <w:tc>
          <w:tcPr>
            <w:tcW w:w="907" w:type="dxa"/>
            <w:vMerge w:val="restart"/>
            <w:tcBorders>
              <w:top w:val="nil"/>
              <w:left w:val="nil"/>
              <w:right w:val="single" w:sz="8" w:space="0" w:color="auto"/>
            </w:tcBorders>
            <w:vAlign w:val="center"/>
          </w:tcPr>
          <w:p w14:paraId="65D17640" w14:textId="77777777" w:rsidR="00AC1F13" w:rsidRPr="001617B0" w:rsidRDefault="00AC1F13" w:rsidP="00B43725">
            <w:pPr>
              <w:jc w:val="center"/>
              <w:rPr>
                <w:rFonts w:eastAsia="Times New Roman" w:cstheme="minorHAnsi"/>
                <w:b/>
                <w:bCs/>
                <w:sz w:val="18"/>
                <w:szCs w:val="18"/>
              </w:rPr>
            </w:pPr>
          </w:p>
        </w:tc>
        <w:tc>
          <w:tcPr>
            <w:tcW w:w="957" w:type="dxa"/>
            <w:vMerge w:val="restart"/>
            <w:tcBorders>
              <w:top w:val="nil"/>
              <w:left w:val="nil"/>
              <w:right w:val="single" w:sz="8" w:space="0" w:color="auto"/>
            </w:tcBorders>
            <w:vAlign w:val="center"/>
          </w:tcPr>
          <w:p w14:paraId="2FB2700F" w14:textId="77777777" w:rsidR="00AC1F13" w:rsidRPr="001617B0" w:rsidRDefault="00AC1F13" w:rsidP="00B43725">
            <w:pPr>
              <w:jc w:val="center"/>
              <w:rPr>
                <w:rFonts w:eastAsia="Times New Roman" w:cstheme="minorHAnsi"/>
                <w:b/>
                <w:bCs/>
                <w:sz w:val="18"/>
                <w:szCs w:val="18"/>
              </w:rPr>
            </w:pPr>
          </w:p>
        </w:tc>
      </w:tr>
      <w:tr w:rsidR="001617B0" w:rsidRPr="001617B0" w14:paraId="4FA614BB" w14:textId="77777777" w:rsidTr="00E1785C">
        <w:trPr>
          <w:trHeight w:val="182"/>
          <w:jc w:val="center"/>
        </w:trPr>
        <w:tc>
          <w:tcPr>
            <w:tcW w:w="1053" w:type="dxa"/>
            <w:vMerge/>
            <w:tcBorders>
              <w:left w:val="single" w:sz="8" w:space="0" w:color="auto"/>
              <w:right w:val="single" w:sz="4" w:space="0" w:color="auto"/>
            </w:tcBorders>
            <w:shd w:val="clear" w:color="auto" w:fill="DDD9C3" w:themeFill="background2" w:themeFillShade="E6"/>
            <w:noWrap/>
            <w:vAlign w:val="center"/>
          </w:tcPr>
          <w:p w14:paraId="6B67A0D2" w14:textId="77777777" w:rsidR="00AC1F13" w:rsidRPr="001617B0" w:rsidRDefault="00AC1F13" w:rsidP="00B43725">
            <w:pPr>
              <w:rPr>
                <w:rFonts w:eastAsia="Times New Roman" w:cstheme="minorHAnsi"/>
                <w:b/>
                <w:bCs/>
                <w:sz w:val="18"/>
                <w:szCs w:val="18"/>
              </w:rPr>
            </w:pPr>
          </w:p>
        </w:tc>
        <w:tc>
          <w:tcPr>
            <w:tcW w:w="1076" w:type="dxa"/>
            <w:tcBorders>
              <w:top w:val="nil"/>
              <w:left w:val="nil"/>
              <w:bottom w:val="single" w:sz="4" w:space="0" w:color="auto"/>
              <w:right w:val="single" w:sz="4" w:space="0" w:color="auto"/>
            </w:tcBorders>
            <w:shd w:val="clear" w:color="auto" w:fill="EEECE1" w:themeFill="background2"/>
            <w:vAlign w:val="center"/>
          </w:tcPr>
          <w:p w14:paraId="01919858"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1000 stanovnika</w:t>
            </w:r>
          </w:p>
        </w:tc>
        <w:tc>
          <w:tcPr>
            <w:tcW w:w="810" w:type="dxa"/>
            <w:vMerge/>
            <w:tcBorders>
              <w:left w:val="single" w:sz="4" w:space="0" w:color="auto"/>
              <w:bottom w:val="single" w:sz="4" w:space="0" w:color="auto"/>
              <w:right w:val="single" w:sz="4" w:space="0" w:color="auto"/>
            </w:tcBorders>
            <w:shd w:val="clear" w:color="auto" w:fill="auto"/>
            <w:noWrap/>
            <w:vAlign w:val="center"/>
          </w:tcPr>
          <w:p w14:paraId="498E2BC7" w14:textId="77777777" w:rsidR="00AC1F13" w:rsidRPr="001617B0" w:rsidRDefault="00AC1F13" w:rsidP="00B43725">
            <w:pPr>
              <w:jc w:val="center"/>
              <w:rPr>
                <w:rFonts w:eastAsia="Times New Roman" w:cstheme="minorHAnsi"/>
                <w:sz w:val="18"/>
                <w:szCs w:val="18"/>
              </w:rPr>
            </w:pPr>
          </w:p>
        </w:tc>
        <w:tc>
          <w:tcPr>
            <w:tcW w:w="719" w:type="dxa"/>
            <w:vMerge/>
            <w:tcBorders>
              <w:left w:val="nil"/>
              <w:bottom w:val="single" w:sz="4" w:space="0" w:color="auto"/>
              <w:right w:val="single" w:sz="4" w:space="0" w:color="auto"/>
            </w:tcBorders>
            <w:shd w:val="clear" w:color="auto" w:fill="auto"/>
            <w:noWrap/>
            <w:vAlign w:val="center"/>
          </w:tcPr>
          <w:p w14:paraId="6E3259E4" w14:textId="77777777" w:rsidR="00AC1F13" w:rsidRPr="001617B0" w:rsidRDefault="00AC1F13" w:rsidP="00B43725">
            <w:pPr>
              <w:jc w:val="center"/>
              <w:rPr>
                <w:rFonts w:eastAsia="Times New Roman" w:cstheme="minorHAnsi"/>
                <w:sz w:val="18"/>
                <w:szCs w:val="18"/>
              </w:rPr>
            </w:pPr>
          </w:p>
        </w:tc>
        <w:tc>
          <w:tcPr>
            <w:tcW w:w="810" w:type="dxa"/>
            <w:vMerge/>
            <w:tcBorders>
              <w:left w:val="nil"/>
              <w:bottom w:val="single" w:sz="4" w:space="0" w:color="auto"/>
              <w:right w:val="single" w:sz="4" w:space="0" w:color="auto"/>
            </w:tcBorders>
            <w:shd w:val="clear" w:color="auto" w:fill="auto"/>
            <w:noWrap/>
            <w:vAlign w:val="center"/>
          </w:tcPr>
          <w:p w14:paraId="1CAF7B03"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130EED3F"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3EB0447B"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0B3FFE2D" w14:textId="77777777" w:rsidR="00AC1F13" w:rsidRPr="001617B0" w:rsidRDefault="00AC1F13" w:rsidP="00B43725">
            <w:pPr>
              <w:jc w:val="center"/>
              <w:rPr>
                <w:rFonts w:eastAsia="Times New Roman" w:cstheme="minorHAnsi"/>
                <w:sz w:val="18"/>
                <w:szCs w:val="18"/>
              </w:rPr>
            </w:pPr>
          </w:p>
        </w:tc>
        <w:tc>
          <w:tcPr>
            <w:tcW w:w="809" w:type="dxa"/>
            <w:vMerge/>
            <w:tcBorders>
              <w:left w:val="nil"/>
              <w:bottom w:val="single" w:sz="4" w:space="0" w:color="auto"/>
              <w:right w:val="single" w:sz="4" w:space="0" w:color="auto"/>
            </w:tcBorders>
            <w:shd w:val="clear" w:color="auto" w:fill="auto"/>
            <w:noWrap/>
            <w:vAlign w:val="center"/>
          </w:tcPr>
          <w:p w14:paraId="3106AF82"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6887D9AD" w14:textId="77777777" w:rsidR="00AC1F13" w:rsidRPr="001617B0" w:rsidRDefault="00AC1F13" w:rsidP="00B43725">
            <w:pPr>
              <w:jc w:val="center"/>
              <w:rPr>
                <w:rFonts w:eastAsia="Times New Roman" w:cstheme="minorHAnsi"/>
                <w:sz w:val="18"/>
                <w:szCs w:val="18"/>
              </w:rPr>
            </w:pPr>
          </w:p>
        </w:tc>
        <w:tc>
          <w:tcPr>
            <w:tcW w:w="807" w:type="dxa"/>
            <w:vMerge/>
            <w:tcBorders>
              <w:left w:val="nil"/>
              <w:bottom w:val="single" w:sz="4" w:space="0" w:color="auto"/>
              <w:right w:val="single" w:sz="8" w:space="0" w:color="auto"/>
            </w:tcBorders>
            <w:shd w:val="clear" w:color="auto" w:fill="auto"/>
            <w:noWrap/>
            <w:vAlign w:val="center"/>
          </w:tcPr>
          <w:p w14:paraId="3EB6BEAE" w14:textId="77777777" w:rsidR="00AC1F13" w:rsidRPr="001617B0" w:rsidRDefault="00AC1F13" w:rsidP="00B43725">
            <w:pPr>
              <w:jc w:val="center"/>
              <w:rPr>
                <w:rFonts w:eastAsia="Times New Roman" w:cstheme="minorHAnsi"/>
                <w:b/>
                <w:bCs/>
                <w:sz w:val="18"/>
                <w:szCs w:val="18"/>
              </w:rPr>
            </w:pPr>
          </w:p>
        </w:tc>
        <w:tc>
          <w:tcPr>
            <w:tcW w:w="907" w:type="dxa"/>
            <w:vMerge/>
            <w:tcBorders>
              <w:left w:val="nil"/>
              <w:bottom w:val="single" w:sz="4" w:space="0" w:color="auto"/>
              <w:right w:val="single" w:sz="8" w:space="0" w:color="auto"/>
            </w:tcBorders>
            <w:vAlign w:val="center"/>
          </w:tcPr>
          <w:p w14:paraId="03BDE438" w14:textId="77777777" w:rsidR="00AC1F13" w:rsidRPr="001617B0" w:rsidRDefault="00AC1F13" w:rsidP="00B43725">
            <w:pPr>
              <w:jc w:val="center"/>
              <w:rPr>
                <w:rFonts w:eastAsia="Times New Roman" w:cstheme="minorHAnsi"/>
                <w:b/>
                <w:bCs/>
                <w:sz w:val="18"/>
                <w:szCs w:val="18"/>
              </w:rPr>
            </w:pPr>
          </w:p>
        </w:tc>
        <w:tc>
          <w:tcPr>
            <w:tcW w:w="957" w:type="dxa"/>
            <w:vMerge/>
            <w:tcBorders>
              <w:left w:val="nil"/>
              <w:bottom w:val="single" w:sz="4" w:space="0" w:color="auto"/>
              <w:right w:val="single" w:sz="8" w:space="0" w:color="auto"/>
            </w:tcBorders>
            <w:vAlign w:val="center"/>
          </w:tcPr>
          <w:p w14:paraId="26E8E501" w14:textId="77777777" w:rsidR="00AC1F13" w:rsidRPr="001617B0" w:rsidRDefault="00AC1F13" w:rsidP="00B43725">
            <w:pPr>
              <w:jc w:val="center"/>
              <w:rPr>
                <w:rFonts w:eastAsia="Times New Roman" w:cstheme="minorHAnsi"/>
                <w:b/>
                <w:bCs/>
                <w:sz w:val="18"/>
                <w:szCs w:val="18"/>
              </w:rPr>
            </w:pPr>
          </w:p>
        </w:tc>
      </w:tr>
      <w:tr w:rsidR="001617B0" w:rsidRPr="001617B0" w14:paraId="77F91DF8" w14:textId="77777777" w:rsidTr="00E1785C">
        <w:trPr>
          <w:trHeight w:val="283"/>
          <w:jc w:val="center"/>
        </w:trPr>
        <w:tc>
          <w:tcPr>
            <w:tcW w:w="1053" w:type="dxa"/>
            <w:vMerge/>
            <w:tcBorders>
              <w:left w:val="single" w:sz="8" w:space="0" w:color="auto"/>
              <w:bottom w:val="single" w:sz="4" w:space="0" w:color="auto"/>
              <w:right w:val="single" w:sz="4" w:space="0" w:color="auto"/>
            </w:tcBorders>
            <w:shd w:val="clear" w:color="auto" w:fill="DDD9C3" w:themeFill="background2" w:themeFillShade="E6"/>
            <w:noWrap/>
            <w:vAlign w:val="center"/>
          </w:tcPr>
          <w:p w14:paraId="31761AB5" w14:textId="77777777" w:rsidR="00AC1F13" w:rsidRPr="001617B0" w:rsidRDefault="00AC1F13" w:rsidP="00B43725">
            <w:pPr>
              <w:rPr>
                <w:rFonts w:eastAsia="Times New Roman" w:cstheme="minorHAnsi"/>
                <w:b/>
                <w:bCs/>
                <w:sz w:val="18"/>
                <w:szCs w:val="18"/>
              </w:rPr>
            </w:pPr>
          </w:p>
        </w:tc>
        <w:tc>
          <w:tcPr>
            <w:tcW w:w="1076" w:type="dxa"/>
            <w:tcBorders>
              <w:top w:val="single" w:sz="4" w:space="0" w:color="auto"/>
              <w:left w:val="nil"/>
              <w:bottom w:val="single" w:sz="4" w:space="0" w:color="auto"/>
              <w:right w:val="single" w:sz="4" w:space="0" w:color="auto"/>
            </w:tcBorders>
            <w:shd w:val="clear" w:color="auto" w:fill="EEECE1" w:themeFill="background2"/>
            <w:vAlign w:val="center"/>
          </w:tcPr>
          <w:p w14:paraId="1AEB6441"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Broj jedinica</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5371C490"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w:t>
            </w:r>
          </w:p>
        </w:tc>
        <w:tc>
          <w:tcPr>
            <w:tcW w:w="719" w:type="dxa"/>
            <w:tcBorders>
              <w:top w:val="nil"/>
              <w:left w:val="nil"/>
              <w:bottom w:val="single" w:sz="4" w:space="0" w:color="auto"/>
              <w:right w:val="single" w:sz="4" w:space="0" w:color="auto"/>
            </w:tcBorders>
            <w:shd w:val="clear" w:color="auto" w:fill="auto"/>
            <w:noWrap/>
            <w:vAlign w:val="center"/>
          </w:tcPr>
          <w:p w14:paraId="4E8EB5EF"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0,1777</w:t>
            </w:r>
          </w:p>
        </w:tc>
        <w:tc>
          <w:tcPr>
            <w:tcW w:w="810" w:type="dxa"/>
            <w:tcBorders>
              <w:top w:val="nil"/>
              <w:left w:val="nil"/>
              <w:bottom w:val="single" w:sz="4" w:space="0" w:color="auto"/>
              <w:right w:val="single" w:sz="4" w:space="0" w:color="auto"/>
            </w:tcBorders>
            <w:shd w:val="clear" w:color="auto" w:fill="auto"/>
            <w:noWrap/>
            <w:vAlign w:val="center"/>
          </w:tcPr>
          <w:p w14:paraId="53E661B2"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0,5157</w:t>
            </w:r>
          </w:p>
        </w:tc>
        <w:tc>
          <w:tcPr>
            <w:tcW w:w="718" w:type="dxa"/>
            <w:tcBorders>
              <w:top w:val="nil"/>
              <w:left w:val="nil"/>
              <w:bottom w:val="single" w:sz="4" w:space="0" w:color="auto"/>
              <w:right w:val="single" w:sz="4" w:space="0" w:color="auto"/>
            </w:tcBorders>
            <w:shd w:val="clear" w:color="auto" w:fill="auto"/>
            <w:noWrap/>
            <w:vAlign w:val="center"/>
          </w:tcPr>
          <w:p w14:paraId="483EDBA1"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0,5904</w:t>
            </w:r>
          </w:p>
        </w:tc>
        <w:tc>
          <w:tcPr>
            <w:tcW w:w="718" w:type="dxa"/>
            <w:tcBorders>
              <w:top w:val="nil"/>
              <w:left w:val="nil"/>
              <w:bottom w:val="single" w:sz="4" w:space="0" w:color="auto"/>
              <w:right w:val="single" w:sz="4" w:space="0" w:color="auto"/>
            </w:tcBorders>
            <w:shd w:val="clear" w:color="auto" w:fill="auto"/>
            <w:noWrap/>
            <w:vAlign w:val="center"/>
          </w:tcPr>
          <w:p w14:paraId="2E7C93E5"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0,8680</w:t>
            </w:r>
          </w:p>
        </w:tc>
        <w:tc>
          <w:tcPr>
            <w:tcW w:w="718" w:type="dxa"/>
            <w:tcBorders>
              <w:top w:val="nil"/>
              <w:left w:val="nil"/>
              <w:bottom w:val="single" w:sz="4" w:space="0" w:color="auto"/>
              <w:right w:val="single" w:sz="4" w:space="0" w:color="auto"/>
            </w:tcBorders>
            <w:shd w:val="clear" w:color="auto" w:fill="auto"/>
            <w:noWrap/>
            <w:vAlign w:val="center"/>
          </w:tcPr>
          <w:p w14:paraId="7C427AF3"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0,4574</w:t>
            </w:r>
          </w:p>
        </w:tc>
        <w:tc>
          <w:tcPr>
            <w:tcW w:w="809" w:type="dxa"/>
            <w:tcBorders>
              <w:top w:val="nil"/>
              <w:left w:val="nil"/>
              <w:bottom w:val="single" w:sz="4" w:space="0" w:color="auto"/>
              <w:right w:val="single" w:sz="4" w:space="0" w:color="auto"/>
            </w:tcBorders>
            <w:shd w:val="clear" w:color="auto" w:fill="auto"/>
            <w:noWrap/>
            <w:vAlign w:val="center"/>
          </w:tcPr>
          <w:p w14:paraId="1D73B66A"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0,5633</w:t>
            </w:r>
          </w:p>
        </w:tc>
        <w:tc>
          <w:tcPr>
            <w:tcW w:w="718" w:type="dxa"/>
            <w:tcBorders>
              <w:top w:val="nil"/>
              <w:left w:val="nil"/>
              <w:bottom w:val="single" w:sz="4" w:space="0" w:color="auto"/>
              <w:right w:val="single" w:sz="4" w:space="0" w:color="auto"/>
            </w:tcBorders>
            <w:shd w:val="clear" w:color="auto" w:fill="auto"/>
            <w:noWrap/>
            <w:vAlign w:val="center"/>
          </w:tcPr>
          <w:p w14:paraId="7B29B6FA"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0,0548</w:t>
            </w:r>
          </w:p>
        </w:tc>
        <w:tc>
          <w:tcPr>
            <w:tcW w:w="807" w:type="dxa"/>
            <w:tcBorders>
              <w:top w:val="nil"/>
              <w:left w:val="nil"/>
              <w:bottom w:val="single" w:sz="4" w:space="0" w:color="auto"/>
              <w:right w:val="single" w:sz="8" w:space="0" w:color="auto"/>
            </w:tcBorders>
            <w:shd w:val="clear" w:color="auto" w:fill="auto"/>
            <w:noWrap/>
            <w:vAlign w:val="center"/>
          </w:tcPr>
          <w:p w14:paraId="0A5D970D"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3,23</w:t>
            </w:r>
          </w:p>
        </w:tc>
        <w:tc>
          <w:tcPr>
            <w:tcW w:w="907" w:type="dxa"/>
            <w:tcBorders>
              <w:top w:val="nil"/>
              <w:left w:val="nil"/>
              <w:bottom w:val="single" w:sz="4" w:space="0" w:color="auto"/>
              <w:right w:val="single" w:sz="8" w:space="0" w:color="auto"/>
            </w:tcBorders>
            <w:vAlign w:val="center"/>
          </w:tcPr>
          <w:p w14:paraId="43787582"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1</w:t>
            </w:r>
          </w:p>
        </w:tc>
        <w:tc>
          <w:tcPr>
            <w:tcW w:w="957" w:type="dxa"/>
            <w:tcBorders>
              <w:top w:val="nil"/>
              <w:left w:val="nil"/>
              <w:bottom w:val="single" w:sz="4" w:space="0" w:color="auto"/>
              <w:right w:val="single" w:sz="8" w:space="0" w:color="auto"/>
            </w:tcBorders>
            <w:vAlign w:val="center"/>
          </w:tcPr>
          <w:p w14:paraId="7F40E75F"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2,23</w:t>
            </w:r>
          </w:p>
        </w:tc>
      </w:tr>
      <w:tr w:rsidR="001617B0" w:rsidRPr="001617B0" w14:paraId="54B15459" w14:textId="77777777" w:rsidTr="00E1785C">
        <w:trPr>
          <w:trHeight w:val="182"/>
          <w:jc w:val="center"/>
        </w:trPr>
        <w:tc>
          <w:tcPr>
            <w:tcW w:w="1053" w:type="dxa"/>
            <w:vMerge w:val="restart"/>
            <w:tcBorders>
              <w:top w:val="nil"/>
              <w:left w:val="single" w:sz="8" w:space="0" w:color="auto"/>
              <w:right w:val="single" w:sz="4" w:space="0" w:color="auto"/>
            </w:tcBorders>
            <w:shd w:val="clear" w:color="auto" w:fill="DDD9C3" w:themeFill="background2" w:themeFillShade="E6"/>
            <w:noWrap/>
            <w:vAlign w:val="center"/>
            <w:hideMark/>
          </w:tcPr>
          <w:p w14:paraId="2AFFBA0B" w14:textId="77777777" w:rsidR="00AC1F13" w:rsidRPr="001617B0" w:rsidRDefault="00AC1F13" w:rsidP="00B43725">
            <w:pPr>
              <w:rPr>
                <w:rFonts w:eastAsia="Times New Roman" w:cstheme="minorHAnsi"/>
                <w:b/>
                <w:bCs/>
                <w:sz w:val="18"/>
                <w:szCs w:val="18"/>
              </w:rPr>
            </w:pPr>
            <w:r w:rsidRPr="001617B0">
              <w:rPr>
                <w:rFonts w:eastAsia="Times New Roman" w:cstheme="minorHAnsi"/>
                <w:b/>
                <w:bCs/>
                <w:sz w:val="18"/>
                <w:szCs w:val="18"/>
              </w:rPr>
              <w:t>Kuglane</w:t>
            </w:r>
          </w:p>
        </w:tc>
        <w:tc>
          <w:tcPr>
            <w:tcW w:w="1076" w:type="dxa"/>
            <w:tcBorders>
              <w:top w:val="single" w:sz="4" w:space="0" w:color="auto"/>
              <w:left w:val="nil"/>
              <w:right w:val="single" w:sz="4" w:space="0" w:color="auto"/>
            </w:tcBorders>
            <w:shd w:val="clear" w:color="auto" w:fill="EEECE1" w:themeFill="background2"/>
            <w:vAlign w:val="center"/>
          </w:tcPr>
          <w:p w14:paraId="2F90F0B8"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Jedinica na</w:t>
            </w:r>
          </w:p>
        </w:tc>
        <w:tc>
          <w:tcPr>
            <w:tcW w:w="810" w:type="dxa"/>
            <w:vMerge w:val="restart"/>
            <w:tcBorders>
              <w:top w:val="nil"/>
              <w:left w:val="single" w:sz="4" w:space="0" w:color="auto"/>
              <w:right w:val="single" w:sz="4" w:space="0" w:color="auto"/>
            </w:tcBorders>
            <w:shd w:val="clear" w:color="auto" w:fill="auto"/>
            <w:noWrap/>
            <w:vAlign w:val="center"/>
            <w:hideMark/>
          </w:tcPr>
          <w:p w14:paraId="666F8993"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w:t>
            </w:r>
          </w:p>
        </w:tc>
        <w:tc>
          <w:tcPr>
            <w:tcW w:w="719" w:type="dxa"/>
            <w:vMerge w:val="restart"/>
            <w:tcBorders>
              <w:top w:val="nil"/>
              <w:left w:val="nil"/>
              <w:right w:val="single" w:sz="4" w:space="0" w:color="auto"/>
            </w:tcBorders>
            <w:shd w:val="clear" w:color="auto" w:fill="auto"/>
            <w:noWrap/>
            <w:vAlign w:val="center"/>
          </w:tcPr>
          <w:p w14:paraId="5FFDB839"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0,125</w:t>
            </w:r>
          </w:p>
        </w:tc>
        <w:tc>
          <w:tcPr>
            <w:tcW w:w="810" w:type="dxa"/>
            <w:vMerge w:val="restart"/>
            <w:tcBorders>
              <w:top w:val="nil"/>
              <w:left w:val="nil"/>
              <w:right w:val="single" w:sz="4" w:space="0" w:color="auto"/>
            </w:tcBorders>
            <w:shd w:val="clear" w:color="auto" w:fill="auto"/>
            <w:noWrap/>
            <w:vAlign w:val="center"/>
          </w:tcPr>
          <w:p w14:paraId="23914B29"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0,145</w:t>
            </w:r>
          </w:p>
        </w:tc>
        <w:tc>
          <w:tcPr>
            <w:tcW w:w="718" w:type="dxa"/>
            <w:vMerge w:val="restart"/>
            <w:tcBorders>
              <w:top w:val="nil"/>
              <w:left w:val="nil"/>
              <w:right w:val="single" w:sz="4" w:space="0" w:color="auto"/>
            </w:tcBorders>
            <w:shd w:val="clear" w:color="auto" w:fill="auto"/>
            <w:noWrap/>
            <w:vAlign w:val="center"/>
          </w:tcPr>
          <w:p w14:paraId="17FD1F51"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1</w:t>
            </w:r>
          </w:p>
        </w:tc>
        <w:tc>
          <w:tcPr>
            <w:tcW w:w="718" w:type="dxa"/>
            <w:vMerge w:val="restart"/>
            <w:tcBorders>
              <w:top w:val="nil"/>
              <w:left w:val="nil"/>
              <w:right w:val="single" w:sz="4" w:space="0" w:color="auto"/>
            </w:tcBorders>
            <w:shd w:val="clear" w:color="auto" w:fill="auto"/>
            <w:noWrap/>
            <w:vAlign w:val="center"/>
          </w:tcPr>
          <w:p w14:paraId="64A71B79"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1</w:t>
            </w:r>
          </w:p>
        </w:tc>
        <w:tc>
          <w:tcPr>
            <w:tcW w:w="718" w:type="dxa"/>
            <w:vMerge w:val="restart"/>
            <w:tcBorders>
              <w:top w:val="nil"/>
              <w:left w:val="nil"/>
              <w:right w:val="single" w:sz="4" w:space="0" w:color="auto"/>
            </w:tcBorders>
            <w:shd w:val="clear" w:color="auto" w:fill="auto"/>
            <w:noWrap/>
            <w:vAlign w:val="center"/>
          </w:tcPr>
          <w:p w14:paraId="79D5E1DF"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1</w:t>
            </w:r>
          </w:p>
        </w:tc>
        <w:tc>
          <w:tcPr>
            <w:tcW w:w="809" w:type="dxa"/>
            <w:vMerge w:val="restart"/>
            <w:tcBorders>
              <w:top w:val="nil"/>
              <w:left w:val="nil"/>
              <w:right w:val="single" w:sz="4" w:space="0" w:color="auto"/>
            </w:tcBorders>
            <w:shd w:val="clear" w:color="auto" w:fill="auto"/>
            <w:noWrap/>
            <w:vAlign w:val="center"/>
          </w:tcPr>
          <w:p w14:paraId="1D471DF4"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0,8</w:t>
            </w:r>
          </w:p>
        </w:tc>
        <w:tc>
          <w:tcPr>
            <w:tcW w:w="718" w:type="dxa"/>
            <w:vMerge w:val="restart"/>
            <w:tcBorders>
              <w:top w:val="nil"/>
              <w:left w:val="nil"/>
              <w:right w:val="single" w:sz="4" w:space="0" w:color="auto"/>
            </w:tcBorders>
            <w:shd w:val="clear" w:color="auto" w:fill="auto"/>
            <w:noWrap/>
            <w:vAlign w:val="center"/>
          </w:tcPr>
          <w:p w14:paraId="4C54C985"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0,1</w:t>
            </w:r>
          </w:p>
        </w:tc>
        <w:tc>
          <w:tcPr>
            <w:tcW w:w="807" w:type="dxa"/>
            <w:vMerge w:val="restart"/>
            <w:tcBorders>
              <w:top w:val="nil"/>
              <w:left w:val="nil"/>
              <w:right w:val="single" w:sz="8" w:space="0" w:color="auto"/>
            </w:tcBorders>
            <w:shd w:val="clear" w:color="auto" w:fill="auto"/>
            <w:noWrap/>
            <w:vAlign w:val="center"/>
          </w:tcPr>
          <w:p w14:paraId="6BC3CFC7" w14:textId="77777777" w:rsidR="00AC1F13" w:rsidRPr="001617B0" w:rsidRDefault="00AC1F13" w:rsidP="00B43725">
            <w:pPr>
              <w:jc w:val="center"/>
              <w:rPr>
                <w:rFonts w:eastAsia="Times New Roman" w:cstheme="minorHAnsi"/>
                <w:b/>
                <w:bCs/>
                <w:sz w:val="18"/>
                <w:szCs w:val="18"/>
              </w:rPr>
            </w:pPr>
          </w:p>
        </w:tc>
        <w:tc>
          <w:tcPr>
            <w:tcW w:w="907" w:type="dxa"/>
            <w:vMerge w:val="restart"/>
            <w:tcBorders>
              <w:top w:val="nil"/>
              <w:left w:val="nil"/>
              <w:right w:val="single" w:sz="8" w:space="0" w:color="auto"/>
            </w:tcBorders>
            <w:vAlign w:val="center"/>
          </w:tcPr>
          <w:p w14:paraId="5206E4AD" w14:textId="77777777" w:rsidR="00AC1F13" w:rsidRPr="001617B0" w:rsidRDefault="00AC1F13" w:rsidP="00B43725">
            <w:pPr>
              <w:jc w:val="center"/>
              <w:rPr>
                <w:rFonts w:eastAsia="Times New Roman" w:cstheme="minorHAnsi"/>
                <w:b/>
                <w:bCs/>
                <w:sz w:val="18"/>
                <w:szCs w:val="18"/>
              </w:rPr>
            </w:pPr>
          </w:p>
        </w:tc>
        <w:tc>
          <w:tcPr>
            <w:tcW w:w="957" w:type="dxa"/>
            <w:vMerge w:val="restart"/>
            <w:tcBorders>
              <w:top w:val="nil"/>
              <w:left w:val="nil"/>
              <w:right w:val="single" w:sz="8" w:space="0" w:color="auto"/>
            </w:tcBorders>
            <w:vAlign w:val="center"/>
          </w:tcPr>
          <w:p w14:paraId="6D7FA387" w14:textId="77777777" w:rsidR="00AC1F13" w:rsidRPr="001617B0" w:rsidRDefault="00AC1F13" w:rsidP="00B43725">
            <w:pPr>
              <w:jc w:val="center"/>
              <w:rPr>
                <w:rFonts w:eastAsia="Times New Roman" w:cstheme="minorHAnsi"/>
                <w:b/>
                <w:bCs/>
                <w:sz w:val="18"/>
                <w:szCs w:val="18"/>
              </w:rPr>
            </w:pPr>
          </w:p>
        </w:tc>
      </w:tr>
      <w:tr w:rsidR="001617B0" w:rsidRPr="001617B0" w14:paraId="4FAA3A19" w14:textId="77777777" w:rsidTr="00E1785C">
        <w:trPr>
          <w:trHeight w:val="182"/>
          <w:jc w:val="center"/>
        </w:trPr>
        <w:tc>
          <w:tcPr>
            <w:tcW w:w="1053" w:type="dxa"/>
            <w:vMerge/>
            <w:tcBorders>
              <w:left w:val="single" w:sz="8" w:space="0" w:color="auto"/>
              <w:right w:val="single" w:sz="4" w:space="0" w:color="auto"/>
            </w:tcBorders>
            <w:shd w:val="clear" w:color="auto" w:fill="DDD9C3" w:themeFill="background2" w:themeFillShade="E6"/>
            <w:noWrap/>
            <w:vAlign w:val="center"/>
          </w:tcPr>
          <w:p w14:paraId="31FDC029" w14:textId="77777777" w:rsidR="00AC1F13" w:rsidRPr="001617B0" w:rsidRDefault="00AC1F13" w:rsidP="00B43725">
            <w:pPr>
              <w:rPr>
                <w:rFonts w:eastAsia="Times New Roman" w:cstheme="minorHAnsi"/>
                <w:b/>
                <w:bCs/>
                <w:sz w:val="18"/>
                <w:szCs w:val="18"/>
              </w:rPr>
            </w:pPr>
          </w:p>
        </w:tc>
        <w:tc>
          <w:tcPr>
            <w:tcW w:w="1076" w:type="dxa"/>
            <w:tcBorders>
              <w:top w:val="nil"/>
              <w:left w:val="nil"/>
              <w:bottom w:val="single" w:sz="4" w:space="0" w:color="auto"/>
              <w:right w:val="single" w:sz="4" w:space="0" w:color="auto"/>
            </w:tcBorders>
            <w:shd w:val="clear" w:color="auto" w:fill="EEECE1" w:themeFill="background2"/>
            <w:vAlign w:val="center"/>
          </w:tcPr>
          <w:p w14:paraId="6EC1B8F6"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1000 stanovnika</w:t>
            </w:r>
          </w:p>
        </w:tc>
        <w:tc>
          <w:tcPr>
            <w:tcW w:w="810" w:type="dxa"/>
            <w:vMerge/>
            <w:tcBorders>
              <w:left w:val="single" w:sz="4" w:space="0" w:color="auto"/>
              <w:bottom w:val="single" w:sz="4" w:space="0" w:color="auto"/>
              <w:right w:val="single" w:sz="4" w:space="0" w:color="auto"/>
            </w:tcBorders>
            <w:shd w:val="clear" w:color="auto" w:fill="auto"/>
            <w:noWrap/>
            <w:vAlign w:val="center"/>
          </w:tcPr>
          <w:p w14:paraId="18E1ADEE" w14:textId="77777777" w:rsidR="00AC1F13" w:rsidRPr="001617B0" w:rsidRDefault="00AC1F13" w:rsidP="00B43725">
            <w:pPr>
              <w:jc w:val="center"/>
              <w:rPr>
                <w:rFonts w:eastAsia="Times New Roman" w:cstheme="minorHAnsi"/>
                <w:sz w:val="18"/>
                <w:szCs w:val="18"/>
              </w:rPr>
            </w:pPr>
          </w:p>
        </w:tc>
        <w:tc>
          <w:tcPr>
            <w:tcW w:w="719" w:type="dxa"/>
            <w:vMerge/>
            <w:tcBorders>
              <w:left w:val="nil"/>
              <w:bottom w:val="single" w:sz="4" w:space="0" w:color="auto"/>
              <w:right w:val="single" w:sz="4" w:space="0" w:color="auto"/>
            </w:tcBorders>
            <w:shd w:val="clear" w:color="auto" w:fill="auto"/>
            <w:noWrap/>
            <w:vAlign w:val="center"/>
          </w:tcPr>
          <w:p w14:paraId="24DA40FB" w14:textId="77777777" w:rsidR="00AC1F13" w:rsidRPr="001617B0" w:rsidRDefault="00AC1F13" w:rsidP="00B43725">
            <w:pPr>
              <w:jc w:val="center"/>
              <w:rPr>
                <w:rFonts w:eastAsia="Times New Roman" w:cstheme="minorHAnsi"/>
                <w:sz w:val="18"/>
                <w:szCs w:val="18"/>
              </w:rPr>
            </w:pPr>
          </w:p>
        </w:tc>
        <w:tc>
          <w:tcPr>
            <w:tcW w:w="810" w:type="dxa"/>
            <w:vMerge/>
            <w:tcBorders>
              <w:left w:val="nil"/>
              <w:bottom w:val="single" w:sz="4" w:space="0" w:color="auto"/>
              <w:right w:val="single" w:sz="4" w:space="0" w:color="auto"/>
            </w:tcBorders>
            <w:shd w:val="clear" w:color="auto" w:fill="auto"/>
            <w:noWrap/>
            <w:vAlign w:val="center"/>
          </w:tcPr>
          <w:p w14:paraId="63FB9587"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45A44CA9"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4B1DC975"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50C67414" w14:textId="77777777" w:rsidR="00AC1F13" w:rsidRPr="001617B0" w:rsidRDefault="00AC1F13" w:rsidP="00B43725">
            <w:pPr>
              <w:jc w:val="center"/>
              <w:rPr>
                <w:rFonts w:eastAsia="Times New Roman" w:cstheme="minorHAnsi"/>
                <w:sz w:val="18"/>
                <w:szCs w:val="18"/>
              </w:rPr>
            </w:pPr>
          </w:p>
        </w:tc>
        <w:tc>
          <w:tcPr>
            <w:tcW w:w="809" w:type="dxa"/>
            <w:vMerge/>
            <w:tcBorders>
              <w:left w:val="nil"/>
              <w:bottom w:val="single" w:sz="4" w:space="0" w:color="auto"/>
              <w:right w:val="single" w:sz="4" w:space="0" w:color="auto"/>
            </w:tcBorders>
            <w:shd w:val="clear" w:color="auto" w:fill="auto"/>
            <w:noWrap/>
            <w:vAlign w:val="center"/>
          </w:tcPr>
          <w:p w14:paraId="686016A7"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4951FA61" w14:textId="77777777" w:rsidR="00AC1F13" w:rsidRPr="001617B0" w:rsidRDefault="00AC1F13" w:rsidP="00B43725">
            <w:pPr>
              <w:jc w:val="center"/>
              <w:rPr>
                <w:rFonts w:eastAsia="Times New Roman" w:cstheme="minorHAnsi"/>
                <w:sz w:val="18"/>
                <w:szCs w:val="18"/>
              </w:rPr>
            </w:pPr>
          </w:p>
        </w:tc>
        <w:tc>
          <w:tcPr>
            <w:tcW w:w="807" w:type="dxa"/>
            <w:vMerge/>
            <w:tcBorders>
              <w:left w:val="nil"/>
              <w:bottom w:val="single" w:sz="4" w:space="0" w:color="auto"/>
              <w:right w:val="single" w:sz="8" w:space="0" w:color="auto"/>
            </w:tcBorders>
            <w:shd w:val="clear" w:color="auto" w:fill="auto"/>
            <w:noWrap/>
            <w:vAlign w:val="center"/>
          </w:tcPr>
          <w:p w14:paraId="68FF42C9" w14:textId="77777777" w:rsidR="00AC1F13" w:rsidRPr="001617B0" w:rsidRDefault="00AC1F13" w:rsidP="00B43725">
            <w:pPr>
              <w:jc w:val="center"/>
              <w:rPr>
                <w:rFonts w:eastAsia="Times New Roman" w:cstheme="minorHAnsi"/>
                <w:b/>
                <w:bCs/>
                <w:sz w:val="18"/>
                <w:szCs w:val="18"/>
              </w:rPr>
            </w:pPr>
          </w:p>
        </w:tc>
        <w:tc>
          <w:tcPr>
            <w:tcW w:w="907" w:type="dxa"/>
            <w:vMerge/>
            <w:tcBorders>
              <w:left w:val="nil"/>
              <w:bottom w:val="single" w:sz="4" w:space="0" w:color="auto"/>
              <w:right w:val="single" w:sz="8" w:space="0" w:color="auto"/>
            </w:tcBorders>
            <w:vAlign w:val="center"/>
          </w:tcPr>
          <w:p w14:paraId="23B21A46" w14:textId="77777777" w:rsidR="00AC1F13" w:rsidRPr="001617B0" w:rsidRDefault="00AC1F13" w:rsidP="00B43725">
            <w:pPr>
              <w:jc w:val="center"/>
              <w:rPr>
                <w:rFonts w:eastAsia="Times New Roman" w:cstheme="minorHAnsi"/>
                <w:b/>
                <w:bCs/>
                <w:sz w:val="18"/>
                <w:szCs w:val="18"/>
              </w:rPr>
            </w:pPr>
          </w:p>
        </w:tc>
        <w:tc>
          <w:tcPr>
            <w:tcW w:w="957" w:type="dxa"/>
            <w:vMerge/>
            <w:tcBorders>
              <w:left w:val="nil"/>
              <w:bottom w:val="single" w:sz="4" w:space="0" w:color="auto"/>
              <w:right w:val="single" w:sz="8" w:space="0" w:color="auto"/>
            </w:tcBorders>
            <w:vAlign w:val="center"/>
          </w:tcPr>
          <w:p w14:paraId="02A6AF93" w14:textId="77777777" w:rsidR="00AC1F13" w:rsidRPr="001617B0" w:rsidRDefault="00AC1F13" w:rsidP="00B43725">
            <w:pPr>
              <w:jc w:val="center"/>
              <w:rPr>
                <w:rFonts w:eastAsia="Times New Roman" w:cstheme="minorHAnsi"/>
                <w:b/>
                <w:bCs/>
                <w:sz w:val="18"/>
                <w:szCs w:val="18"/>
              </w:rPr>
            </w:pPr>
          </w:p>
        </w:tc>
      </w:tr>
      <w:tr w:rsidR="001617B0" w:rsidRPr="001617B0" w14:paraId="3D8423DB" w14:textId="77777777" w:rsidTr="00E1785C">
        <w:trPr>
          <w:trHeight w:val="283"/>
          <w:jc w:val="center"/>
        </w:trPr>
        <w:tc>
          <w:tcPr>
            <w:tcW w:w="1053" w:type="dxa"/>
            <w:vMerge/>
            <w:tcBorders>
              <w:left w:val="single" w:sz="8" w:space="0" w:color="auto"/>
              <w:bottom w:val="single" w:sz="4" w:space="0" w:color="auto"/>
              <w:right w:val="single" w:sz="4" w:space="0" w:color="auto"/>
            </w:tcBorders>
            <w:shd w:val="clear" w:color="auto" w:fill="DDD9C3" w:themeFill="background2" w:themeFillShade="E6"/>
            <w:noWrap/>
            <w:vAlign w:val="center"/>
          </w:tcPr>
          <w:p w14:paraId="5083A48E" w14:textId="77777777" w:rsidR="00AC1F13" w:rsidRPr="001617B0" w:rsidRDefault="00AC1F13" w:rsidP="00B43725">
            <w:pPr>
              <w:rPr>
                <w:rFonts w:eastAsia="Times New Roman" w:cstheme="minorHAnsi"/>
                <w:b/>
                <w:bCs/>
                <w:sz w:val="18"/>
                <w:szCs w:val="18"/>
              </w:rPr>
            </w:pPr>
          </w:p>
        </w:tc>
        <w:tc>
          <w:tcPr>
            <w:tcW w:w="1076" w:type="dxa"/>
            <w:tcBorders>
              <w:top w:val="single" w:sz="4" w:space="0" w:color="auto"/>
              <w:left w:val="nil"/>
              <w:bottom w:val="single" w:sz="4" w:space="0" w:color="auto"/>
              <w:right w:val="single" w:sz="4" w:space="0" w:color="auto"/>
            </w:tcBorders>
            <w:shd w:val="clear" w:color="auto" w:fill="EEECE1" w:themeFill="background2"/>
            <w:vAlign w:val="center"/>
          </w:tcPr>
          <w:p w14:paraId="654CB366"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Broj jedinica</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4A8B4BC3"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w:t>
            </w:r>
          </w:p>
        </w:tc>
        <w:tc>
          <w:tcPr>
            <w:tcW w:w="719" w:type="dxa"/>
            <w:tcBorders>
              <w:top w:val="nil"/>
              <w:left w:val="nil"/>
              <w:bottom w:val="single" w:sz="4" w:space="0" w:color="auto"/>
              <w:right w:val="single" w:sz="4" w:space="0" w:color="auto"/>
            </w:tcBorders>
            <w:shd w:val="clear" w:color="auto" w:fill="auto"/>
            <w:noWrap/>
            <w:vAlign w:val="center"/>
          </w:tcPr>
          <w:p w14:paraId="5CE64D68"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0,1346</w:t>
            </w:r>
          </w:p>
        </w:tc>
        <w:tc>
          <w:tcPr>
            <w:tcW w:w="810" w:type="dxa"/>
            <w:tcBorders>
              <w:top w:val="nil"/>
              <w:left w:val="nil"/>
              <w:bottom w:val="single" w:sz="4" w:space="0" w:color="auto"/>
              <w:right w:val="single" w:sz="4" w:space="0" w:color="auto"/>
            </w:tcBorders>
            <w:shd w:val="clear" w:color="auto" w:fill="auto"/>
            <w:noWrap/>
            <w:vAlign w:val="center"/>
          </w:tcPr>
          <w:p w14:paraId="0A347942"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0,1662</w:t>
            </w:r>
          </w:p>
        </w:tc>
        <w:tc>
          <w:tcPr>
            <w:tcW w:w="718" w:type="dxa"/>
            <w:tcBorders>
              <w:top w:val="nil"/>
              <w:left w:val="nil"/>
              <w:bottom w:val="single" w:sz="4" w:space="0" w:color="auto"/>
              <w:right w:val="single" w:sz="4" w:space="0" w:color="auto"/>
            </w:tcBorders>
            <w:shd w:val="clear" w:color="auto" w:fill="auto"/>
            <w:noWrap/>
            <w:vAlign w:val="center"/>
          </w:tcPr>
          <w:p w14:paraId="1A1C90BA"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1,3120</w:t>
            </w:r>
          </w:p>
        </w:tc>
        <w:tc>
          <w:tcPr>
            <w:tcW w:w="718" w:type="dxa"/>
            <w:tcBorders>
              <w:top w:val="nil"/>
              <w:left w:val="nil"/>
              <w:bottom w:val="single" w:sz="4" w:space="0" w:color="auto"/>
              <w:right w:val="single" w:sz="4" w:space="0" w:color="auto"/>
            </w:tcBorders>
            <w:shd w:val="clear" w:color="auto" w:fill="auto"/>
            <w:noWrap/>
            <w:vAlign w:val="center"/>
          </w:tcPr>
          <w:p w14:paraId="54E8E871"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2,4800</w:t>
            </w:r>
          </w:p>
        </w:tc>
        <w:tc>
          <w:tcPr>
            <w:tcW w:w="718" w:type="dxa"/>
            <w:tcBorders>
              <w:top w:val="nil"/>
              <w:left w:val="nil"/>
              <w:bottom w:val="single" w:sz="4" w:space="0" w:color="auto"/>
              <w:right w:val="single" w:sz="4" w:space="0" w:color="auto"/>
            </w:tcBorders>
            <w:shd w:val="clear" w:color="auto" w:fill="auto"/>
            <w:noWrap/>
            <w:vAlign w:val="center"/>
          </w:tcPr>
          <w:p w14:paraId="062A0BB9"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2,7720</w:t>
            </w:r>
          </w:p>
        </w:tc>
        <w:tc>
          <w:tcPr>
            <w:tcW w:w="809" w:type="dxa"/>
            <w:tcBorders>
              <w:top w:val="nil"/>
              <w:left w:val="nil"/>
              <w:bottom w:val="single" w:sz="4" w:space="0" w:color="auto"/>
              <w:right w:val="single" w:sz="4" w:space="0" w:color="auto"/>
            </w:tcBorders>
            <w:shd w:val="clear" w:color="auto" w:fill="auto"/>
            <w:noWrap/>
            <w:vAlign w:val="center"/>
          </w:tcPr>
          <w:p w14:paraId="1610756D"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3,7552</w:t>
            </w:r>
          </w:p>
        </w:tc>
        <w:tc>
          <w:tcPr>
            <w:tcW w:w="718" w:type="dxa"/>
            <w:tcBorders>
              <w:top w:val="nil"/>
              <w:left w:val="nil"/>
              <w:bottom w:val="single" w:sz="4" w:space="0" w:color="auto"/>
              <w:right w:val="single" w:sz="4" w:space="0" w:color="auto"/>
            </w:tcBorders>
            <w:shd w:val="clear" w:color="auto" w:fill="auto"/>
            <w:noWrap/>
            <w:vAlign w:val="center"/>
          </w:tcPr>
          <w:p w14:paraId="10759970"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0,6849</w:t>
            </w:r>
          </w:p>
        </w:tc>
        <w:tc>
          <w:tcPr>
            <w:tcW w:w="807" w:type="dxa"/>
            <w:tcBorders>
              <w:top w:val="nil"/>
              <w:left w:val="nil"/>
              <w:bottom w:val="single" w:sz="4" w:space="0" w:color="auto"/>
              <w:right w:val="single" w:sz="8" w:space="0" w:color="auto"/>
            </w:tcBorders>
            <w:shd w:val="clear" w:color="auto" w:fill="auto"/>
            <w:noWrap/>
            <w:vAlign w:val="center"/>
          </w:tcPr>
          <w:p w14:paraId="0A8C1211"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11,30</w:t>
            </w:r>
          </w:p>
        </w:tc>
        <w:tc>
          <w:tcPr>
            <w:tcW w:w="907" w:type="dxa"/>
            <w:tcBorders>
              <w:top w:val="nil"/>
              <w:left w:val="nil"/>
              <w:bottom w:val="single" w:sz="4" w:space="0" w:color="auto"/>
              <w:right w:val="single" w:sz="8" w:space="0" w:color="auto"/>
            </w:tcBorders>
            <w:vAlign w:val="center"/>
          </w:tcPr>
          <w:p w14:paraId="3A9DC861"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4</w:t>
            </w:r>
          </w:p>
        </w:tc>
        <w:tc>
          <w:tcPr>
            <w:tcW w:w="957" w:type="dxa"/>
            <w:tcBorders>
              <w:top w:val="nil"/>
              <w:left w:val="nil"/>
              <w:bottom w:val="single" w:sz="4" w:space="0" w:color="auto"/>
              <w:right w:val="single" w:sz="8" w:space="0" w:color="auto"/>
            </w:tcBorders>
            <w:vAlign w:val="center"/>
          </w:tcPr>
          <w:p w14:paraId="521CFF8A"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7,30</w:t>
            </w:r>
          </w:p>
        </w:tc>
      </w:tr>
      <w:tr w:rsidR="001617B0" w:rsidRPr="001617B0" w14:paraId="20B0B45A" w14:textId="77777777" w:rsidTr="00E1785C">
        <w:trPr>
          <w:trHeight w:val="182"/>
          <w:jc w:val="center"/>
        </w:trPr>
        <w:tc>
          <w:tcPr>
            <w:tcW w:w="1053" w:type="dxa"/>
            <w:vMerge w:val="restart"/>
            <w:tcBorders>
              <w:top w:val="nil"/>
              <w:left w:val="single" w:sz="8" w:space="0" w:color="auto"/>
              <w:right w:val="single" w:sz="4" w:space="0" w:color="auto"/>
            </w:tcBorders>
            <w:shd w:val="clear" w:color="auto" w:fill="DDD9C3" w:themeFill="background2" w:themeFillShade="E6"/>
            <w:noWrap/>
            <w:vAlign w:val="center"/>
            <w:hideMark/>
          </w:tcPr>
          <w:p w14:paraId="1160506B" w14:textId="77777777" w:rsidR="00AC1F13" w:rsidRPr="001617B0" w:rsidRDefault="00AC1F13" w:rsidP="00B43725">
            <w:pPr>
              <w:rPr>
                <w:rFonts w:eastAsia="Times New Roman" w:cstheme="minorHAnsi"/>
                <w:b/>
                <w:bCs/>
                <w:sz w:val="18"/>
                <w:szCs w:val="18"/>
              </w:rPr>
            </w:pPr>
            <w:r w:rsidRPr="001617B0">
              <w:rPr>
                <w:rFonts w:eastAsia="Times New Roman" w:cstheme="minorHAnsi"/>
                <w:b/>
                <w:bCs/>
                <w:sz w:val="18"/>
                <w:szCs w:val="18"/>
              </w:rPr>
              <w:t>Klizališta</w:t>
            </w:r>
          </w:p>
        </w:tc>
        <w:tc>
          <w:tcPr>
            <w:tcW w:w="1076" w:type="dxa"/>
            <w:tcBorders>
              <w:top w:val="single" w:sz="4" w:space="0" w:color="auto"/>
              <w:left w:val="nil"/>
              <w:right w:val="single" w:sz="4" w:space="0" w:color="auto"/>
            </w:tcBorders>
            <w:shd w:val="clear" w:color="auto" w:fill="EEECE1" w:themeFill="background2"/>
            <w:vAlign w:val="center"/>
          </w:tcPr>
          <w:p w14:paraId="36F9D3C4"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Jedinica na</w:t>
            </w:r>
          </w:p>
        </w:tc>
        <w:tc>
          <w:tcPr>
            <w:tcW w:w="810" w:type="dxa"/>
            <w:vMerge w:val="restart"/>
            <w:tcBorders>
              <w:top w:val="nil"/>
              <w:left w:val="single" w:sz="4" w:space="0" w:color="auto"/>
              <w:right w:val="single" w:sz="4" w:space="0" w:color="auto"/>
            </w:tcBorders>
            <w:shd w:val="clear" w:color="auto" w:fill="auto"/>
            <w:noWrap/>
            <w:vAlign w:val="center"/>
            <w:hideMark/>
          </w:tcPr>
          <w:p w14:paraId="293DD734"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0,02</w:t>
            </w:r>
          </w:p>
        </w:tc>
        <w:tc>
          <w:tcPr>
            <w:tcW w:w="719" w:type="dxa"/>
            <w:vMerge w:val="restart"/>
            <w:tcBorders>
              <w:top w:val="nil"/>
              <w:left w:val="nil"/>
              <w:right w:val="single" w:sz="4" w:space="0" w:color="auto"/>
            </w:tcBorders>
            <w:shd w:val="clear" w:color="auto" w:fill="auto"/>
            <w:noWrap/>
            <w:vAlign w:val="center"/>
          </w:tcPr>
          <w:p w14:paraId="4475A6EE"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0,03</w:t>
            </w:r>
          </w:p>
        </w:tc>
        <w:tc>
          <w:tcPr>
            <w:tcW w:w="810" w:type="dxa"/>
            <w:vMerge w:val="restart"/>
            <w:tcBorders>
              <w:top w:val="nil"/>
              <w:left w:val="nil"/>
              <w:right w:val="single" w:sz="4" w:space="0" w:color="auto"/>
            </w:tcBorders>
            <w:shd w:val="clear" w:color="auto" w:fill="auto"/>
            <w:noWrap/>
            <w:vAlign w:val="center"/>
          </w:tcPr>
          <w:p w14:paraId="7091C569"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0,04</w:t>
            </w:r>
          </w:p>
        </w:tc>
        <w:tc>
          <w:tcPr>
            <w:tcW w:w="718" w:type="dxa"/>
            <w:vMerge w:val="restart"/>
            <w:tcBorders>
              <w:top w:val="nil"/>
              <w:left w:val="nil"/>
              <w:right w:val="single" w:sz="4" w:space="0" w:color="auto"/>
            </w:tcBorders>
            <w:shd w:val="clear" w:color="auto" w:fill="auto"/>
            <w:noWrap/>
            <w:vAlign w:val="center"/>
          </w:tcPr>
          <w:p w14:paraId="234F3BE4"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0,015</w:t>
            </w:r>
          </w:p>
        </w:tc>
        <w:tc>
          <w:tcPr>
            <w:tcW w:w="718" w:type="dxa"/>
            <w:vMerge w:val="restart"/>
            <w:tcBorders>
              <w:top w:val="nil"/>
              <w:left w:val="nil"/>
              <w:right w:val="single" w:sz="4" w:space="0" w:color="auto"/>
            </w:tcBorders>
            <w:shd w:val="clear" w:color="auto" w:fill="auto"/>
            <w:noWrap/>
            <w:vAlign w:val="center"/>
          </w:tcPr>
          <w:p w14:paraId="31B95F4A"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0,005</w:t>
            </w:r>
          </w:p>
        </w:tc>
        <w:tc>
          <w:tcPr>
            <w:tcW w:w="718" w:type="dxa"/>
            <w:vMerge w:val="restart"/>
            <w:tcBorders>
              <w:top w:val="nil"/>
              <w:left w:val="nil"/>
              <w:right w:val="single" w:sz="4" w:space="0" w:color="auto"/>
            </w:tcBorders>
            <w:shd w:val="clear" w:color="auto" w:fill="auto"/>
            <w:noWrap/>
            <w:vAlign w:val="center"/>
          </w:tcPr>
          <w:p w14:paraId="2F895BF9"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0,003</w:t>
            </w:r>
          </w:p>
        </w:tc>
        <w:tc>
          <w:tcPr>
            <w:tcW w:w="809" w:type="dxa"/>
            <w:vMerge w:val="restart"/>
            <w:tcBorders>
              <w:top w:val="nil"/>
              <w:left w:val="nil"/>
              <w:right w:val="single" w:sz="4" w:space="0" w:color="auto"/>
            </w:tcBorders>
            <w:shd w:val="clear" w:color="auto" w:fill="auto"/>
            <w:noWrap/>
            <w:vAlign w:val="center"/>
          </w:tcPr>
          <w:p w14:paraId="439A1AE0"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0,0015</w:t>
            </w:r>
          </w:p>
        </w:tc>
        <w:tc>
          <w:tcPr>
            <w:tcW w:w="718" w:type="dxa"/>
            <w:vMerge w:val="restart"/>
            <w:tcBorders>
              <w:top w:val="nil"/>
              <w:left w:val="nil"/>
              <w:right w:val="single" w:sz="4" w:space="0" w:color="auto"/>
            </w:tcBorders>
            <w:shd w:val="clear" w:color="auto" w:fill="auto"/>
            <w:noWrap/>
            <w:vAlign w:val="center"/>
          </w:tcPr>
          <w:p w14:paraId="0A05DECB"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0,001</w:t>
            </w:r>
          </w:p>
        </w:tc>
        <w:tc>
          <w:tcPr>
            <w:tcW w:w="807" w:type="dxa"/>
            <w:vMerge w:val="restart"/>
            <w:tcBorders>
              <w:top w:val="nil"/>
              <w:left w:val="nil"/>
              <w:right w:val="single" w:sz="8" w:space="0" w:color="auto"/>
            </w:tcBorders>
            <w:shd w:val="clear" w:color="auto" w:fill="auto"/>
            <w:noWrap/>
            <w:vAlign w:val="center"/>
          </w:tcPr>
          <w:p w14:paraId="1E40B5F0" w14:textId="77777777" w:rsidR="00AC1F13" w:rsidRPr="001617B0" w:rsidRDefault="00AC1F13" w:rsidP="00B43725">
            <w:pPr>
              <w:jc w:val="center"/>
              <w:rPr>
                <w:rFonts w:eastAsia="Times New Roman" w:cstheme="minorHAnsi"/>
                <w:b/>
                <w:bCs/>
                <w:sz w:val="18"/>
                <w:szCs w:val="18"/>
              </w:rPr>
            </w:pPr>
          </w:p>
        </w:tc>
        <w:tc>
          <w:tcPr>
            <w:tcW w:w="907" w:type="dxa"/>
            <w:vMerge w:val="restart"/>
            <w:tcBorders>
              <w:top w:val="nil"/>
              <w:left w:val="nil"/>
              <w:right w:val="single" w:sz="8" w:space="0" w:color="auto"/>
            </w:tcBorders>
            <w:vAlign w:val="center"/>
          </w:tcPr>
          <w:p w14:paraId="339087C3" w14:textId="77777777" w:rsidR="00AC1F13" w:rsidRPr="001617B0" w:rsidRDefault="00AC1F13" w:rsidP="00B43725">
            <w:pPr>
              <w:jc w:val="center"/>
              <w:rPr>
                <w:rFonts w:eastAsia="Times New Roman" w:cstheme="minorHAnsi"/>
                <w:b/>
                <w:bCs/>
                <w:sz w:val="18"/>
                <w:szCs w:val="18"/>
              </w:rPr>
            </w:pPr>
          </w:p>
        </w:tc>
        <w:tc>
          <w:tcPr>
            <w:tcW w:w="957" w:type="dxa"/>
            <w:vMerge w:val="restart"/>
            <w:tcBorders>
              <w:top w:val="nil"/>
              <w:left w:val="nil"/>
              <w:right w:val="single" w:sz="8" w:space="0" w:color="auto"/>
            </w:tcBorders>
            <w:vAlign w:val="center"/>
          </w:tcPr>
          <w:p w14:paraId="4AB519EF" w14:textId="77777777" w:rsidR="00AC1F13" w:rsidRPr="001617B0" w:rsidRDefault="00AC1F13" w:rsidP="00B43725">
            <w:pPr>
              <w:jc w:val="center"/>
              <w:rPr>
                <w:rFonts w:eastAsia="Times New Roman" w:cstheme="minorHAnsi"/>
                <w:b/>
                <w:bCs/>
                <w:sz w:val="18"/>
                <w:szCs w:val="18"/>
              </w:rPr>
            </w:pPr>
          </w:p>
        </w:tc>
      </w:tr>
      <w:tr w:rsidR="001617B0" w:rsidRPr="001617B0" w14:paraId="539128DB" w14:textId="77777777" w:rsidTr="00E1785C">
        <w:trPr>
          <w:trHeight w:val="182"/>
          <w:jc w:val="center"/>
        </w:trPr>
        <w:tc>
          <w:tcPr>
            <w:tcW w:w="1053" w:type="dxa"/>
            <w:vMerge/>
            <w:tcBorders>
              <w:left w:val="single" w:sz="8" w:space="0" w:color="auto"/>
              <w:right w:val="single" w:sz="4" w:space="0" w:color="auto"/>
            </w:tcBorders>
            <w:shd w:val="clear" w:color="auto" w:fill="DDD9C3" w:themeFill="background2" w:themeFillShade="E6"/>
            <w:noWrap/>
            <w:vAlign w:val="center"/>
          </w:tcPr>
          <w:p w14:paraId="3603A1F5" w14:textId="77777777" w:rsidR="00AC1F13" w:rsidRPr="001617B0" w:rsidRDefault="00AC1F13" w:rsidP="00B43725">
            <w:pPr>
              <w:rPr>
                <w:rFonts w:eastAsia="Times New Roman" w:cstheme="minorHAnsi"/>
                <w:b/>
                <w:bCs/>
                <w:sz w:val="18"/>
                <w:szCs w:val="18"/>
              </w:rPr>
            </w:pPr>
          </w:p>
        </w:tc>
        <w:tc>
          <w:tcPr>
            <w:tcW w:w="1076" w:type="dxa"/>
            <w:tcBorders>
              <w:top w:val="nil"/>
              <w:left w:val="nil"/>
              <w:bottom w:val="single" w:sz="4" w:space="0" w:color="auto"/>
              <w:right w:val="single" w:sz="4" w:space="0" w:color="auto"/>
            </w:tcBorders>
            <w:shd w:val="clear" w:color="auto" w:fill="EEECE1" w:themeFill="background2"/>
            <w:vAlign w:val="center"/>
          </w:tcPr>
          <w:p w14:paraId="446915DC"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1000 stanovnika</w:t>
            </w:r>
          </w:p>
        </w:tc>
        <w:tc>
          <w:tcPr>
            <w:tcW w:w="810" w:type="dxa"/>
            <w:vMerge/>
            <w:tcBorders>
              <w:left w:val="single" w:sz="4" w:space="0" w:color="auto"/>
              <w:bottom w:val="single" w:sz="4" w:space="0" w:color="auto"/>
              <w:right w:val="single" w:sz="4" w:space="0" w:color="auto"/>
            </w:tcBorders>
            <w:shd w:val="clear" w:color="auto" w:fill="auto"/>
            <w:noWrap/>
            <w:vAlign w:val="center"/>
          </w:tcPr>
          <w:p w14:paraId="0E787B4E" w14:textId="77777777" w:rsidR="00AC1F13" w:rsidRPr="001617B0" w:rsidRDefault="00AC1F13" w:rsidP="00B43725">
            <w:pPr>
              <w:jc w:val="center"/>
              <w:rPr>
                <w:rFonts w:eastAsia="Times New Roman" w:cstheme="minorHAnsi"/>
                <w:sz w:val="18"/>
                <w:szCs w:val="18"/>
              </w:rPr>
            </w:pPr>
          </w:p>
        </w:tc>
        <w:tc>
          <w:tcPr>
            <w:tcW w:w="719" w:type="dxa"/>
            <w:vMerge/>
            <w:tcBorders>
              <w:left w:val="nil"/>
              <w:bottom w:val="single" w:sz="4" w:space="0" w:color="auto"/>
              <w:right w:val="single" w:sz="4" w:space="0" w:color="auto"/>
            </w:tcBorders>
            <w:shd w:val="clear" w:color="auto" w:fill="auto"/>
            <w:noWrap/>
            <w:vAlign w:val="center"/>
          </w:tcPr>
          <w:p w14:paraId="3F1F25C5" w14:textId="77777777" w:rsidR="00AC1F13" w:rsidRPr="001617B0" w:rsidRDefault="00AC1F13" w:rsidP="00B43725">
            <w:pPr>
              <w:jc w:val="center"/>
              <w:rPr>
                <w:rFonts w:eastAsia="Times New Roman" w:cstheme="minorHAnsi"/>
                <w:sz w:val="18"/>
                <w:szCs w:val="18"/>
              </w:rPr>
            </w:pPr>
          </w:p>
        </w:tc>
        <w:tc>
          <w:tcPr>
            <w:tcW w:w="810" w:type="dxa"/>
            <w:vMerge/>
            <w:tcBorders>
              <w:left w:val="nil"/>
              <w:bottom w:val="single" w:sz="4" w:space="0" w:color="auto"/>
              <w:right w:val="single" w:sz="4" w:space="0" w:color="auto"/>
            </w:tcBorders>
            <w:shd w:val="clear" w:color="auto" w:fill="auto"/>
            <w:noWrap/>
            <w:vAlign w:val="center"/>
          </w:tcPr>
          <w:p w14:paraId="28F8C684"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6AE48886"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5C565CF6"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783932F0" w14:textId="77777777" w:rsidR="00AC1F13" w:rsidRPr="001617B0" w:rsidRDefault="00AC1F13" w:rsidP="00B43725">
            <w:pPr>
              <w:jc w:val="center"/>
              <w:rPr>
                <w:rFonts w:eastAsia="Times New Roman" w:cstheme="minorHAnsi"/>
                <w:sz w:val="18"/>
                <w:szCs w:val="18"/>
              </w:rPr>
            </w:pPr>
          </w:p>
        </w:tc>
        <w:tc>
          <w:tcPr>
            <w:tcW w:w="809" w:type="dxa"/>
            <w:vMerge/>
            <w:tcBorders>
              <w:left w:val="nil"/>
              <w:bottom w:val="single" w:sz="4" w:space="0" w:color="auto"/>
              <w:right w:val="single" w:sz="4" w:space="0" w:color="auto"/>
            </w:tcBorders>
            <w:shd w:val="clear" w:color="auto" w:fill="auto"/>
            <w:noWrap/>
            <w:vAlign w:val="center"/>
          </w:tcPr>
          <w:p w14:paraId="45641EC4"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2CFD2F87" w14:textId="77777777" w:rsidR="00AC1F13" w:rsidRPr="001617B0" w:rsidRDefault="00AC1F13" w:rsidP="00B43725">
            <w:pPr>
              <w:jc w:val="center"/>
              <w:rPr>
                <w:rFonts w:eastAsia="Times New Roman" w:cstheme="minorHAnsi"/>
                <w:sz w:val="18"/>
                <w:szCs w:val="18"/>
              </w:rPr>
            </w:pPr>
          </w:p>
        </w:tc>
        <w:tc>
          <w:tcPr>
            <w:tcW w:w="807" w:type="dxa"/>
            <w:vMerge/>
            <w:tcBorders>
              <w:left w:val="nil"/>
              <w:bottom w:val="single" w:sz="4" w:space="0" w:color="auto"/>
              <w:right w:val="single" w:sz="8" w:space="0" w:color="auto"/>
            </w:tcBorders>
            <w:shd w:val="clear" w:color="auto" w:fill="auto"/>
            <w:noWrap/>
            <w:vAlign w:val="center"/>
          </w:tcPr>
          <w:p w14:paraId="08151E38" w14:textId="77777777" w:rsidR="00AC1F13" w:rsidRPr="001617B0" w:rsidRDefault="00AC1F13" w:rsidP="00B43725">
            <w:pPr>
              <w:jc w:val="center"/>
              <w:rPr>
                <w:rFonts w:eastAsia="Times New Roman" w:cstheme="minorHAnsi"/>
                <w:b/>
                <w:bCs/>
                <w:sz w:val="18"/>
                <w:szCs w:val="18"/>
              </w:rPr>
            </w:pPr>
          </w:p>
        </w:tc>
        <w:tc>
          <w:tcPr>
            <w:tcW w:w="907" w:type="dxa"/>
            <w:vMerge/>
            <w:tcBorders>
              <w:left w:val="nil"/>
              <w:bottom w:val="single" w:sz="4" w:space="0" w:color="auto"/>
              <w:right w:val="single" w:sz="8" w:space="0" w:color="auto"/>
            </w:tcBorders>
            <w:vAlign w:val="center"/>
          </w:tcPr>
          <w:p w14:paraId="2D350B75" w14:textId="77777777" w:rsidR="00AC1F13" w:rsidRPr="001617B0" w:rsidRDefault="00AC1F13" w:rsidP="00B43725">
            <w:pPr>
              <w:jc w:val="center"/>
              <w:rPr>
                <w:rFonts w:eastAsia="Times New Roman" w:cstheme="minorHAnsi"/>
                <w:b/>
                <w:bCs/>
                <w:sz w:val="18"/>
                <w:szCs w:val="18"/>
              </w:rPr>
            </w:pPr>
          </w:p>
        </w:tc>
        <w:tc>
          <w:tcPr>
            <w:tcW w:w="957" w:type="dxa"/>
            <w:vMerge/>
            <w:tcBorders>
              <w:left w:val="nil"/>
              <w:bottom w:val="single" w:sz="4" w:space="0" w:color="auto"/>
              <w:right w:val="single" w:sz="8" w:space="0" w:color="auto"/>
            </w:tcBorders>
            <w:vAlign w:val="center"/>
          </w:tcPr>
          <w:p w14:paraId="67055B6C" w14:textId="77777777" w:rsidR="00AC1F13" w:rsidRPr="001617B0" w:rsidRDefault="00AC1F13" w:rsidP="00B43725">
            <w:pPr>
              <w:jc w:val="center"/>
              <w:rPr>
                <w:rFonts w:eastAsia="Times New Roman" w:cstheme="minorHAnsi"/>
                <w:b/>
                <w:bCs/>
                <w:sz w:val="18"/>
                <w:szCs w:val="18"/>
              </w:rPr>
            </w:pPr>
          </w:p>
        </w:tc>
      </w:tr>
      <w:tr w:rsidR="001617B0" w:rsidRPr="001617B0" w14:paraId="5DEA8A87" w14:textId="77777777" w:rsidTr="00E1785C">
        <w:trPr>
          <w:trHeight w:val="283"/>
          <w:jc w:val="center"/>
        </w:trPr>
        <w:tc>
          <w:tcPr>
            <w:tcW w:w="1053" w:type="dxa"/>
            <w:vMerge/>
            <w:tcBorders>
              <w:left w:val="single" w:sz="8" w:space="0" w:color="auto"/>
              <w:bottom w:val="single" w:sz="4" w:space="0" w:color="auto"/>
              <w:right w:val="single" w:sz="4" w:space="0" w:color="auto"/>
            </w:tcBorders>
            <w:shd w:val="clear" w:color="auto" w:fill="DDD9C3" w:themeFill="background2" w:themeFillShade="E6"/>
            <w:noWrap/>
            <w:vAlign w:val="center"/>
          </w:tcPr>
          <w:p w14:paraId="02D9459C" w14:textId="77777777" w:rsidR="00AC1F13" w:rsidRPr="001617B0" w:rsidRDefault="00AC1F13" w:rsidP="00B43725">
            <w:pPr>
              <w:rPr>
                <w:rFonts w:eastAsia="Times New Roman" w:cstheme="minorHAnsi"/>
                <w:b/>
                <w:bCs/>
                <w:sz w:val="18"/>
                <w:szCs w:val="18"/>
              </w:rPr>
            </w:pPr>
          </w:p>
        </w:tc>
        <w:tc>
          <w:tcPr>
            <w:tcW w:w="1076" w:type="dxa"/>
            <w:tcBorders>
              <w:top w:val="single" w:sz="4" w:space="0" w:color="auto"/>
              <w:left w:val="nil"/>
              <w:bottom w:val="single" w:sz="4" w:space="0" w:color="auto"/>
              <w:right w:val="single" w:sz="4" w:space="0" w:color="auto"/>
            </w:tcBorders>
            <w:shd w:val="clear" w:color="auto" w:fill="EEECE1" w:themeFill="background2"/>
            <w:vAlign w:val="center"/>
          </w:tcPr>
          <w:p w14:paraId="6450224C"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Broj jedinica</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7140B964"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0,0393</w:t>
            </w:r>
          </w:p>
        </w:tc>
        <w:tc>
          <w:tcPr>
            <w:tcW w:w="719" w:type="dxa"/>
            <w:tcBorders>
              <w:top w:val="nil"/>
              <w:left w:val="nil"/>
              <w:bottom w:val="single" w:sz="4" w:space="0" w:color="auto"/>
              <w:right w:val="single" w:sz="4" w:space="0" w:color="auto"/>
            </w:tcBorders>
            <w:shd w:val="clear" w:color="auto" w:fill="auto"/>
            <w:noWrap/>
            <w:vAlign w:val="center"/>
          </w:tcPr>
          <w:p w14:paraId="5B1524DE"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0,0323</w:t>
            </w:r>
          </w:p>
        </w:tc>
        <w:tc>
          <w:tcPr>
            <w:tcW w:w="810" w:type="dxa"/>
            <w:tcBorders>
              <w:top w:val="nil"/>
              <w:left w:val="nil"/>
              <w:bottom w:val="single" w:sz="4" w:space="0" w:color="auto"/>
              <w:right w:val="single" w:sz="4" w:space="0" w:color="auto"/>
            </w:tcBorders>
            <w:shd w:val="clear" w:color="auto" w:fill="auto"/>
            <w:noWrap/>
            <w:vAlign w:val="center"/>
          </w:tcPr>
          <w:p w14:paraId="55343615"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0,0458</w:t>
            </w:r>
          </w:p>
        </w:tc>
        <w:tc>
          <w:tcPr>
            <w:tcW w:w="718" w:type="dxa"/>
            <w:tcBorders>
              <w:top w:val="nil"/>
              <w:left w:val="nil"/>
              <w:bottom w:val="single" w:sz="4" w:space="0" w:color="auto"/>
              <w:right w:val="single" w:sz="4" w:space="0" w:color="auto"/>
            </w:tcBorders>
            <w:shd w:val="clear" w:color="auto" w:fill="auto"/>
            <w:noWrap/>
            <w:vAlign w:val="center"/>
          </w:tcPr>
          <w:p w14:paraId="4F0BB0E0"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0,0197</w:t>
            </w:r>
          </w:p>
        </w:tc>
        <w:tc>
          <w:tcPr>
            <w:tcW w:w="718" w:type="dxa"/>
            <w:tcBorders>
              <w:top w:val="nil"/>
              <w:left w:val="nil"/>
              <w:bottom w:val="single" w:sz="4" w:space="0" w:color="auto"/>
              <w:right w:val="single" w:sz="4" w:space="0" w:color="auto"/>
            </w:tcBorders>
            <w:shd w:val="clear" w:color="auto" w:fill="auto"/>
            <w:noWrap/>
            <w:vAlign w:val="center"/>
          </w:tcPr>
          <w:p w14:paraId="0E8D54C6"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0,0124</w:t>
            </w:r>
          </w:p>
        </w:tc>
        <w:tc>
          <w:tcPr>
            <w:tcW w:w="718" w:type="dxa"/>
            <w:tcBorders>
              <w:top w:val="nil"/>
              <w:left w:val="nil"/>
              <w:bottom w:val="single" w:sz="4" w:space="0" w:color="auto"/>
              <w:right w:val="single" w:sz="4" w:space="0" w:color="auto"/>
            </w:tcBorders>
            <w:shd w:val="clear" w:color="auto" w:fill="auto"/>
            <w:noWrap/>
            <w:vAlign w:val="center"/>
          </w:tcPr>
          <w:p w14:paraId="5EF9E9C6"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0,0083</w:t>
            </w:r>
          </w:p>
        </w:tc>
        <w:tc>
          <w:tcPr>
            <w:tcW w:w="809" w:type="dxa"/>
            <w:tcBorders>
              <w:top w:val="nil"/>
              <w:left w:val="nil"/>
              <w:bottom w:val="single" w:sz="4" w:space="0" w:color="auto"/>
              <w:right w:val="single" w:sz="4" w:space="0" w:color="auto"/>
            </w:tcBorders>
            <w:shd w:val="clear" w:color="auto" w:fill="auto"/>
            <w:noWrap/>
            <w:vAlign w:val="center"/>
          </w:tcPr>
          <w:p w14:paraId="348A3376"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0,0070</w:t>
            </w:r>
          </w:p>
        </w:tc>
        <w:tc>
          <w:tcPr>
            <w:tcW w:w="718" w:type="dxa"/>
            <w:tcBorders>
              <w:top w:val="nil"/>
              <w:left w:val="nil"/>
              <w:bottom w:val="single" w:sz="4" w:space="0" w:color="auto"/>
              <w:right w:val="single" w:sz="4" w:space="0" w:color="auto"/>
            </w:tcBorders>
            <w:shd w:val="clear" w:color="auto" w:fill="auto"/>
            <w:noWrap/>
            <w:vAlign w:val="center"/>
          </w:tcPr>
          <w:p w14:paraId="34E50A3D"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0,0068</w:t>
            </w:r>
          </w:p>
        </w:tc>
        <w:tc>
          <w:tcPr>
            <w:tcW w:w="807" w:type="dxa"/>
            <w:tcBorders>
              <w:top w:val="single" w:sz="4" w:space="0" w:color="auto"/>
              <w:left w:val="nil"/>
              <w:bottom w:val="single" w:sz="4" w:space="0" w:color="auto"/>
              <w:right w:val="single" w:sz="8" w:space="0" w:color="auto"/>
            </w:tcBorders>
            <w:shd w:val="clear" w:color="auto" w:fill="auto"/>
            <w:noWrap/>
            <w:vAlign w:val="center"/>
          </w:tcPr>
          <w:p w14:paraId="51C68DDE"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0,17</w:t>
            </w:r>
          </w:p>
        </w:tc>
        <w:tc>
          <w:tcPr>
            <w:tcW w:w="907" w:type="dxa"/>
            <w:tcBorders>
              <w:top w:val="single" w:sz="4" w:space="0" w:color="auto"/>
              <w:left w:val="nil"/>
              <w:bottom w:val="single" w:sz="4" w:space="0" w:color="auto"/>
              <w:right w:val="single" w:sz="8" w:space="0" w:color="auto"/>
            </w:tcBorders>
            <w:vAlign w:val="center"/>
          </w:tcPr>
          <w:p w14:paraId="493D50F8"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0</w:t>
            </w:r>
          </w:p>
        </w:tc>
        <w:tc>
          <w:tcPr>
            <w:tcW w:w="957" w:type="dxa"/>
            <w:tcBorders>
              <w:top w:val="single" w:sz="4" w:space="0" w:color="auto"/>
              <w:left w:val="nil"/>
              <w:bottom w:val="single" w:sz="4" w:space="0" w:color="auto"/>
              <w:right w:val="single" w:sz="8" w:space="0" w:color="auto"/>
            </w:tcBorders>
            <w:vAlign w:val="center"/>
          </w:tcPr>
          <w:p w14:paraId="50581355"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0,17</w:t>
            </w:r>
          </w:p>
        </w:tc>
      </w:tr>
      <w:tr w:rsidR="001617B0" w:rsidRPr="001617B0" w14:paraId="0C8543E9" w14:textId="77777777" w:rsidTr="00E1785C">
        <w:trPr>
          <w:trHeight w:val="182"/>
          <w:jc w:val="center"/>
        </w:trPr>
        <w:tc>
          <w:tcPr>
            <w:tcW w:w="1053" w:type="dxa"/>
            <w:vMerge w:val="restart"/>
            <w:tcBorders>
              <w:top w:val="nil"/>
              <w:left w:val="single" w:sz="8" w:space="0" w:color="auto"/>
              <w:right w:val="single" w:sz="4" w:space="0" w:color="auto"/>
            </w:tcBorders>
            <w:shd w:val="clear" w:color="auto" w:fill="DDD9C3" w:themeFill="background2" w:themeFillShade="E6"/>
            <w:noWrap/>
            <w:vAlign w:val="center"/>
            <w:hideMark/>
          </w:tcPr>
          <w:p w14:paraId="09D15768" w14:textId="77777777" w:rsidR="00AC1F13" w:rsidRPr="001617B0" w:rsidRDefault="00AC1F13" w:rsidP="00B43725">
            <w:pPr>
              <w:rPr>
                <w:rFonts w:eastAsia="Times New Roman" w:cstheme="minorHAnsi"/>
                <w:b/>
                <w:bCs/>
                <w:sz w:val="18"/>
                <w:szCs w:val="18"/>
              </w:rPr>
            </w:pPr>
            <w:r w:rsidRPr="001617B0">
              <w:rPr>
                <w:rFonts w:eastAsia="Times New Roman" w:cstheme="minorHAnsi"/>
                <w:b/>
                <w:bCs/>
                <w:sz w:val="18"/>
                <w:szCs w:val="18"/>
              </w:rPr>
              <w:t>Ostali zatvoreni prostori</w:t>
            </w:r>
          </w:p>
        </w:tc>
        <w:tc>
          <w:tcPr>
            <w:tcW w:w="1076" w:type="dxa"/>
            <w:tcBorders>
              <w:top w:val="single" w:sz="4" w:space="0" w:color="auto"/>
              <w:left w:val="nil"/>
              <w:right w:val="single" w:sz="4" w:space="0" w:color="auto"/>
            </w:tcBorders>
            <w:shd w:val="clear" w:color="auto" w:fill="EEECE1" w:themeFill="background2"/>
            <w:vAlign w:val="center"/>
          </w:tcPr>
          <w:p w14:paraId="3F12D5A5"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Jedinica na</w:t>
            </w:r>
          </w:p>
        </w:tc>
        <w:tc>
          <w:tcPr>
            <w:tcW w:w="810" w:type="dxa"/>
            <w:vMerge w:val="restart"/>
            <w:tcBorders>
              <w:top w:val="nil"/>
              <w:left w:val="single" w:sz="4" w:space="0" w:color="auto"/>
              <w:right w:val="single" w:sz="4" w:space="0" w:color="auto"/>
            </w:tcBorders>
            <w:shd w:val="clear" w:color="auto" w:fill="auto"/>
            <w:noWrap/>
            <w:vAlign w:val="center"/>
            <w:hideMark/>
          </w:tcPr>
          <w:p w14:paraId="509B02DE"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w:t>
            </w:r>
          </w:p>
        </w:tc>
        <w:tc>
          <w:tcPr>
            <w:tcW w:w="719" w:type="dxa"/>
            <w:vMerge w:val="restart"/>
            <w:tcBorders>
              <w:top w:val="nil"/>
              <w:left w:val="nil"/>
              <w:right w:val="single" w:sz="4" w:space="0" w:color="auto"/>
            </w:tcBorders>
            <w:shd w:val="clear" w:color="auto" w:fill="auto"/>
            <w:noWrap/>
            <w:vAlign w:val="center"/>
          </w:tcPr>
          <w:p w14:paraId="65C9D603"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0,125</w:t>
            </w:r>
          </w:p>
        </w:tc>
        <w:tc>
          <w:tcPr>
            <w:tcW w:w="810" w:type="dxa"/>
            <w:vMerge w:val="restart"/>
            <w:tcBorders>
              <w:top w:val="nil"/>
              <w:left w:val="nil"/>
              <w:right w:val="single" w:sz="4" w:space="0" w:color="auto"/>
            </w:tcBorders>
            <w:shd w:val="clear" w:color="auto" w:fill="auto"/>
            <w:noWrap/>
            <w:vAlign w:val="center"/>
          </w:tcPr>
          <w:p w14:paraId="0B24295A"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0,14</w:t>
            </w:r>
          </w:p>
        </w:tc>
        <w:tc>
          <w:tcPr>
            <w:tcW w:w="718" w:type="dxa"/>
            <w:vMerge w:val="restart"/>
            <w:tcBorders>
              <w:top w:val="nil"/>
              <w:left w:val="nil"/>
              <w:right w:val="single" w:sz="4" w:space="0" w:color="auto"/>
            </w:tcBorders>
            <w:shd w:val="clear" w:color="auto" w:fill="auto"/>
            <w:noWrap/>
            <w:vAlign w:val="center"/>
          </w:tcPr>
          <w:p w14:paraId="055329A1"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0,2</w:t>
            </w:r>
          </w:p>
        </w:tc>
        <w:tc>
          <w:tcPr>
            <w:tcW w:w="718" w:type="dxa"/>
            <w:vMerge w:val="restart"/>
            <w:tcBorders>
              <w:top w:val="nil"/>
              <w:left w:val="nil"/>
              <w:right w:val="single" w:sz="4" w:space="0" w:color="auto"/>
            </w:tcBorders>
            <w:shd w:val="clear" w:color="auto" w:fill="auto"/>
            <w:noWrap/>
            <w:vAlign w:val="center"/>
          </w:tcPr>
          <w:p w14:paraId="6270C759"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0,14</w:t>
            </w:r>
          </w:p>
        </w:tc>
        <w:tc>
          <w:tcPr>
            <w:tcW w:w="718" w:type="dxa"/>
            <w:vMerge w:val="restart"/>
            <w:tcBorders>
              <w:top w:val="nil"/>
              <w:left w:val="nil"/>
              <w:right w:val="single" w:sz="4" w:space="0" w:color="auto"/>
            </w:tcBorders>
            <w:shd w:val="clear" w:color="auto" w:fill="auto"/>
            <w:noWrap/>
            <w:vAlign w:val="center"/>
          </w:tcPr>
          <w:p w14:paraId="1B9C9493"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0,13</w:t>
            </w:r>
          </w:p>
        </w:tc>
        <w:tc>
          <w:tcPr>
            <w:tcW w:w="809" w:type="dxa"/>
            <w:vMerge w:val="restart"/>
            <w:tcBorders>
              <w:top w:val="nil"/>
              <w:left w:val="nil"/>
              <w:right w:val="single" w:sz="4" w:space="0" w:color="auto"/>
            </w:tcBorders>
            <w:shd w:val="clear" w:color="auto" w:fill="auto"/>
            <w:noWrap/>
            <w:vAlign w:val="center"/>
          </w:tcPr>
          <w:p w14:paraId="60FC8CD0"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0,05</w:t>
            </w:r>
          </w:p>
        </w:tc>
        <w:tc>
          <w:tcPr>
            <w:tcW w:w="718" w:type="dxa"/>
            <w:vMerge w:val="restart"/>
            <w:tcBorders>
              <w:top w:val="nil"/>
              <w:left w:val="nil"/>
              <w:right w:val="single" w:sz="4" w:space="0" w:color="auto"/>
            </w:tcBorders>
            <w:shd w:val="clear" w:color="auto" w:fill="auto"/>
            <w:noWrap/>
            <w:vAlign w:val="center"/>
          </w:tcPr>
          <w:p w14:paraId="53B2F75B"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0,025</w:t>
            </w:r>
          </w:p>
        </w:tc>
        <w:tc>
          <w:tcPr>
            <w:tcW w:w="807" w:type="dxa"/>
            <w:vMerge w:val="restart"/>
            <w:tcBorders>
              <w:top w:val="single" w:sz="4" w:space="0" w:color="auto"/>
              <w:left w:val="nil"/>
              <w:right w:val="single" w:sz="8" w:space="0" w:color="auto"/>
            </w:tcBorders>
            <w:shd w:val="clear" w:color="auto" w:fill="auto"/>
            <w:noWrap/>
            <w:vAlign w:val="center"/>
          </w:tcPr>
          <w:p w14:paraId="13C83833" w14:textId="77777777" w:rsidR="00AC1F13" w:rsidRPr="001617B0" w:rsidRDefault="00AC1F13" w:rsidP="00B43725">
            <w:pPr>
              <w:jc w:val="center"/>
              <w:rPr>
                <w:rFonts w:eastAsia="Times New Roman" w:cstheme="minorHAnsi"/>
                <w:b/>
                <w:bCs/>
                <w:sz w:val="18"/>
                <w:szCs w:val="18"/>
              </w:rPr>
            </w:pPr>
          </w:p>
        </w:tc>
        <w:tc>
          <w:tcPr>
            <w:tcW w:w="907" w:type="dxa"/>
            <w:vMerge w:val="restart"/>
            <w:tcBorders>
              <w:top w:val="single" w:sz="4" w:space="0" w:color="auto"/>
              <w:left w:val="nil"/>
              <w:right w:val="single" w:sz="8" w:space="0" w:color="auto"/>
            </w:tcBorders>
            <w:vAlign w:val="center"/>
          </w:tcPr>
          <w:p w14:paraId="0320C3B7" w14:textId="77777777" w:rsidR="00AC1F13" w:rsidRPr="001617B0" w:rsidRDefault="00AC1F13" w:rsidP="00B43725">
            <w:pPr>
              <w:jc w:val="center"/>
              <w:rPr>
                <w:rFonts w:eastAsia="Times New Roman" w:cstheme="minorHAnsi"/>
                <w:b/>
                <w:bCs/>
                <w:sz w:val="18"/>
                <w:szCs w:val="18"/>
              </w:rPr>
            </w:pPr>
          </w:p>
        </w:tc>
        <w:tc>
          <w:tcPr>
            <w:tcW w:w="957" w:type="dxa"/>
            <w:vMerge w:val="restart"/>
            <w:tcBorders>
              <w:top w:val="single" w:sz="4" w:space="0" w:color="auto"/>
              <w:left w:val="nil"/>
              <w:right w:val="single" w:sz="8" w:space="0" w:color="auto"/>
            </w:tcBorders>
            <w:vAlign w:val="center"/>
          </w:tcPr>
          <w:p w14:paraId="1B00E606" w14:textId="77777777" w:rsidR="00AC1F13" w:rsidRPr="001617B0" w:rsidRDefault="00AC1F13" w:rsidP="00B43725">
            <w:pPr>
              <w:jc w:val="center"/>
              <w:rPr>
                <w:rFonts w:eastAsia="Times New Roman" w:cstheme="minorHAnsi"/>
                <w:b/>
                <w:bCs/>
                <w:sz w:val="18"/>
                <w:szCs w:val="18"/>
              </w:rPr>
            </w:pPr>
          </w:p>
        </w:tc>
      </w:tr>
      <w:tr w:rsidR="001617B0" w:rsidRPr="001617B0" w14:paraId="7420B1D1" w14:textId="77777777" w:rsidTr="00E1785C">
        <w:trPr>
          <w:trHeight w:val="182"/>
          <w:jc w:val="center"/>
        </w:trPr>
        <w:tc>
          <w:tcPr>
            <w:tcW w:w="1053" w:type="dxa"/>
            <w:vMerge/>
            <w:tcBorders>
              <w:left w:val="single" w:sz="8" w:space="0" w:color="auto"/>
              <w:right w:val="single" w:sz="4" w:space="0" w:color="auto"/>
            </w:tcBorders>
            <w:shd w:val="clear" w:color="auto" w:fill="DDD9C3" w:themeFill="background2" w:themeFillShade="E6"/>
            <w:noWrap/>
            <w:vAlign w:val="center"/>
          </w:tcPr>
          <w:p w14:paraId="6F8AEFF3" w14:textId="77777777" w:rsidR="00AC1F13" w:rsidRPr="001617B0" w:rsidRDefault="00AC1F13" w:rsidP="00B43725">
            <w:pPr>
              <w:rPr>
                <w:rFonts w:eastAsia="Times New Roman" w:cstheme="minorHAnsi"/>
                <w:b/>
                <w:bCs/>
                <w:sz w:val="18"/>
                <w:szCs w:val="18"/>
              </w:rPr>
            </w:pPr>
          </w:p>
        </w:tc>
        <w:tc>
          <w:tcPr>
            <w:tcW w:w="1076" w:type="dxa"/>
            <w:tcBorders>
              <w:top w:val="nil"/>
              <w:left w:val="nil"/>
              <w:bottom w:val="single" w:sz="4" w:space="0" w:color="auto"/>
              <w:right w:val="single" w:sz="4" w:space="0" w:color="auto"/>
            </w:tcBorders>
            <w:shd w:val="clear" w:color="auto" w:fill="EEECE1" w:themeFill="background2"/>
            <w:vAlign w:val="center"/>
          </w:tcPr>
          <w:p w14:paraId="402420DB"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1000 stanovnika</w:t>
            </w:r>
          </w:p>
        </w:tc>
        <w:tc>
          <w:tcPr>
            <w:tcW w:w="810" w:type="dxa"/>
            <w:vMerge/>
            <w:tcBorders>
              <w:left w:val="single" w:sz="4" w:space="0" w:color="auto"/>
              <w:bottom w:val="single" w:sz="4" w:space="0" w:color="auto"/>
              <w:right w:val="single" w:sz="4" w:space="0" w:color="auto"/>
            </w:tcBorders>
            <w:shd w:val="clear" w:color="auto" w:fill="auto"/>
            <w:noWrap/>
            <w:vAlign w:val="center"/>
          </w:tcPr>
          <w:p w14:paraId="450D5AD5" w14:textId="77777777" w:rsidR="00AC1F13" w:rsidRPr="001617B0" w:rsidRDefault="00AC1F13" w:rsidP="00B43725">
            <w:pPr>
              <w:jc w:val="center"/>
              <w:rPr>
                <w:rFonts w:eastAsia="Times New Roman" w:cstheme="minorHAnsi"/>
                <w:sz w:val="18"/>
                <w:szCs w:val="18"/>
              </w:rPr>
            </w:pPr>
          </w:p>
        </w:tc>
        <w:tc>
          <w:tcPr>
            <w:tcW w:w="719" w:type="dxa"/>
            <w:vMerge/>
            <w:tcBorders>
              <w:left w:val="nil"/>
              <w:bottom w:val="single" w:sz="4" w:space="0" w:color="auto"/>
              <w:right w:val="single" w:sz="4" w:space="0" w:color="auto"/>
            </w:tcBorders>
            <w:shd w:val="clear" w:color="auto" w:fill="auto"/>
            <w:noWrap/>
            <w:vAlign w:val="center"/>
          </w:tcPr>
          <w:p w14:paraId="2C627F16" w14:textId="77777777" w:rsidR="00AC1F13" w:rsidRPr="001617B0" w:rsidRDefault="00AC1F13" w:rsidP="00B43725">
            <w:pPr>
              <w:jc w:val="center"/>
              <w:rPr>
                <w:rFonts w:eastAsia="Times New Roman" w:cstheme="minorHAnsi"/>
                <w:sz w:val="18"/>
                <w:szCs w:val="18"/>
              </w:rPr>
            </w:pPr>
          </w:p>
        </w:tc>
        <w:tc>
          <w:tcPr>
            <w:tcW w:w="810" w:type="dxa"/>
            <w:vMerge/>
            <w:tcBorders>
              <w:left w:val="nil"/>
              <w:bottom w:val="single" w:sz="4" w:space="0" w:color="auto"/>
              <w:right w:val="single" w:sz="4" w:space="0" w:color="auto"/>
            </w:tcBorders>
            <w:shd w:val="clear" w:color="auto" w:fill="auto"/>
            <w:noWrap/>
            <w:vAlign w:val="center"/>
          </w:tcPr>
          <w:p w14:paraId="59B2436F"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26D1EE5D"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5EB234FC"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75A78128" w14:textId="77777777" w:rsidR="00AC1F13" w:rsidRPr="001617B0" w:rsidRDefault="00AC1F13" w:rsidP="00B43725">
            <w:pPr>
              <w:jc w:val="center"/>
              <w:rPr>
                <w:rFonts w:eastAsia="Times New Roman" w:cstheme="minorHAnsi"/>
                <w:sz w:val="18"/>
                <w:szCs w:val="18"/>
              </w:rPr>
            </w:pPr>
          </w:p>
        </w:tc>
        <w:tc>
          <w:tcPr>
            <w:tcW w:w="809" w:type="dxa"/>
            <w:vMerge/>
            <w:tcBorders>
              <w:left w:val="nil"/>
              <w:bottom w:val="single" w:sz="4" w:space="0" w:color="auto"/>
              <w:right w:val="single" w:sz="4" w:space="0" w:color="auto"/>
            </w:tcBorders>
            <w:shd w:val="clear" w:color="auto" w:fill="auto"/>
            <w:noWrap/>
            <w:vAlign w:val="center"/>
          </w:tcPr>
          <w:p w14:paraId="3612E507"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0DE8FD03" w14:textId="77777777" w:rsidR="00AC1F13" w:rsidRPr="001617B0" w:rsidRDefault="00AC1F13" w:rsidP="00B43725">
            <w:pPr>
              <w:jc w:val="center"/>
              <w:rPr>
                <w:rFonts w:eastAsia="Times New Roman" w:cstheme="minorHAnsi"/>
                <w:sz w:val="18"/>
                <w:szCs w:val="18"/>
              </w:rPr>
            </w:pPr>
          </w:p>
        </w:tc>
        <w:tc>
          <w:tcPr>
            <w:tcW w:w="807" w:type="dxa"/>
            <w:vMerge/>
            <w:tcBorders>
              <w:left w:val="nil"/>
              <w:bottom w:val="single" w:sz="4" w:space="0" w:color="auto"/>
              <w:right w:val="single" w:sz="8" w:space="0" w:color="auto"/>
            </w:tcBorders>
            <w:shd w:val="clear" w:color="auto" w:fill="auto"/>
            <w:noWrap/>
            <w:vAlign w:val="center"/>
          </w:tcPr>
          <w:p w14:paraId="3E3F09CC" w14:textId="77777777" w:rsidR="00AC1F13" w:rsidRPr="001617B0" w:rsidRDefault="00AC1F13" w:rsidP="00B43725">
            <w:pPr>
              <w:jc w:val="center"/>
              <w:rPr>
                <w:rFonts w:eastAsia="Times New Roman" w:cstheme="minorHAnsi"/>
                <w:b/>
                <w:bCs/>
                <w:sz w:val="18"/>
                <w:szCs w:val="18"/>
              </w:rPr>
            </w:pPr>
          </w:p>
        </w:tc>
        <w:tc>
          <w:tcPr>
            <w:tcW w:w="907" w:type="dxa"/>
            <w:vMerge/>
            <w:tcBorders>
              <w:left w:val="nil"/>
              <w:bottom w:val="single" w:sz="4" w:space="0" w:color="auto"/>
              <w:right w:val="single" w:sz="8" w:space="0" w:color="auto"/>
            </w:tcBorders>
            <w:vAlign w:val="center"/>
          </w:tcPr>
          <w:p w14:paraId="1367A94F" w14:textId="77777777" w:rsidR="00AC1F13" w:rsidRPr="001617B0" w:rsidRDefault="00AC1F13" w:rsidP="00B43725">
            <w:pPr>
              <w:jc w:val="center"/>
              <w:rPr>
                <w:rFonts w:eastAsia="Times New Roman" w:cstheme="minorHAnsi"/>
                <w:b/>
                <w:bCs/>
                <w:sz w:val="18"/>
                <w:szCs w:val="18"/>
              </w:rPr>
            </w:pPr>
          </w:p>
        </w:tc>
        <w:tc>
          <w:tcPr>
            <w:tcW w:w="957" w:type="dxa"/>
            <w:vMerge/>
            <w:tcBorders>
              <w:left w:val="nil"/>
              <w:bottom w:val="single" w:sz="4" w:space="0" w:color="auto"/>
              <w:right w:val="single" w:sz="8" w:space="0" w:color="auto"/>
            </w:tcBorders>
            <w:vAlign w:val="center"/>
          </w:tcPr>
          <w:p w14:paraId="0AD6F925" w14:textId="77777777" w:rsidR="00AC1F13" w:rsidRPr="001617B0" w:rsidRDefault="00AC1F13" w:rsidP="00B43725">
            <w:pPr>
              <w:jc w:val="center"/>
              <w:rPr>
                <w:rFonts w:eastAsia="Times New Roman" w:cstheme="minorHAnsi"/>
                <w:b/>
                <w:bCs/>
                <w:sz w:val="18"/>
                <w:szCs w:val="18"/>
              </w:rPr>
            </w:pPr>
          </w:p>
        </w:tc>
      </w:tr>
      <w:tr w:rsidR="001617B0" w:rsidRPr="001617B0" w14:paraId="3DDA23CB" w14:textId="77777777" w:rsidTr="00E1785C">
        <w:trPr>
          <w:trHeight w:val="283"/>
          <w:jc w:val="center"/>
        </w:trPr>
        <w:tc>
          <w:tcPr>
            <w:tcW w:w="1053" w:type="dxa"/>
            <w:vMerge/>
            <w:tcBorders>
              <w:left w:val="single" w:sz="8" w:space="0" w:color="auto"/>
              <w:bottom w:val="single" w:sz="4" w:space="0" w:color="auto"/>
              <w:right w:val="single" w:sz="4" w:space="0" w:color="auto"/>
            </w:tcBorders>
            <w:shd w:val="clear" w:color="auto" w:fill="DDD9C3" w:themeFill="background2" w:themeFillShade="E6"/>
            <w:noWrap/>
            <w:vAlign w:val="center"/>
          </w:tcPr>
          <w:p w14:paraId="255293AB" w14:textId="77777777" w:rsidR="00AC1F13" w:rsidRPr="001617B0" w:rsidRDefault="00AC1F13" w:rsidP="00B43725">
            <w:pPr>
              <w:rPr>
                <w:rFonts w:eastAsia="Times New Roman" w:cstheme="minorHAnsi"/>
                <w:b/>
                <w:bCs/>
                <w:sz w:val="18"/>
                <w:szCs w:val="18"/>
              </w:rPr>
            </w:pPr>
          </w:p>
        </w:tc>
        <w:tc>
          <w:tcPr>
            <w:tcW w:w="1076" w:type="dxa"/>
            <w:tcBorders>
              <w:top w:val="single" w:sz="4" w:space="0" w:color="auto"/>
              <w:left w:val="nil"/>
              <w:bottom w:val="single" w:sz="4" w:space="0" w:color="auto"/>
              <w:right w:val="single" w:sz="4" w:space="0" w:color="auto"/>
            </w:tcBorders>
            <w:shd w:val="clear" w:color="auto" w:fill="EEECE1" w:themeFill="background2"/>
            <w:vAlign w:val="center"/>
          </w:tcPr>
          <w:p w14:paraId="6BF7BA98"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Broj jedinica</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19BE5142"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w:t>
            </w:r>
          </w:p>
        </w:tc>
        <w:tc>
          <w:tcPr>
            <w:tcW w:w="719" w:type="dxa"/>
            <w:tcBorders>
              <w:top w:val="nil"/>
              <w:left w:val="nil"/>
              <w:bottom w:val="single" w:sz="4" w:space="0" w:color="auto"/>
              <w:right w:val="single" w:sz="4" w:space="0" w:color="auto"/>
            </w:tcBorders>
            <w:shd w:val="clear" w:color="auto" w:fill="auto"/>
            <w:noWrap/>
            <w:vAlign w:val="center"/>
          </w:tcPr>
          <w:p w14:paraId="35400427"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0,1346</w:t>
            </w:r>
          </w:p>
        </w:tc>
        <w:tc>
          <w:tcPr>
            <w:tcW w:w="810" w:type="dxa"/>
            <w:tcBorders>
              <w:top w:val="nil"/>
              <w:left w:val="nil"/>
              <w:bottom w:val="single" w:sz="4" w:space="0" w:color="auto"/>
              <w:right w:val="single" w:sz="4" w:space="0" w:color="auto"/>
            </w:tcBorders>
            <w:shd w:val="clear" w:color="auto" w:fill="auto"/>
            <w:noWrap/>
            <w:vAlign w:val="center"/>
          </w:tcPr>
          <w:p w14:paraId="73EC2854"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0,1604</w:t>
            </w:r>
          </w:p>
        </w:tc>
        <w:tc>
          <w:tcPr>
            <w:tcW w:w="718" w:type="dxa"/>
            <w:tcBorders>
              <w:top w:val="nil"/>
              <w:left w:val="nil"/>
              <w:bottom w:val="single" w:sz="4" w:space="0" w:color="auto"/>
              <w:right w:val="single" w:sz="4" w:space="0" w:color="auto"/>
            </w:tcBorders>
            <w:shd w:val="clear" w:color="auto" w:fill="auto"/>
            <w:noWrap/>
            <w:vAlign w:val="center"/>
          </w:tcPr>
          <w:p w14:paraId="45D40864"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0,2624</w:t>
            </w:r>
          </w:p>
        </w:tc>
        <w:tc>
          <w:tcPr>
            <w:tcW w:w="718" w:type="dxa"/>
            <w:tcBorders>
              <w:top w:val="nil"/>
              <w:left w:val="nil"/>
              <w:bottom w:val="single" w:sz="4" w:space="0" w:color="auto"/>
              <w:right w:val="single" w:sz="4" w:space="0" w:color="auto"/>
            </w:tcBorders>
            <w:shd w:val="clear" w:color="auto" w:fill="auto"/>
            <w:noWrap/>
            <w:vAlign w:val="center"/>
          </w:tcPr>
          <w:p w14:paraId="7252B120"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0,3472</w:t>
            </w:r>
          </w:p>
        </w:tc>
        <w:tc>
          <w:tcPr>
            <w:tcW w:w="718" w:type="dxa"/>
            <w:tcBorders>
              <w:top w:val="nil"/>
              <w:left w:val="nil"/>
              <w:bottom w:val="single" w:sz="4" w:space="0" w:color="auto"/>
              <w:right w:val="single" w:sz="4" w:space="0" w:color="auto"/>
            </w:tcBorders>
            <w:shd w:val="clear" w:color="auto" w:fill="auto"/>
            <w:noWrap/>
            <w:vAlign w:val="center"/>
          </w:tcPr>
          <w:p w14:paraId="69621FCB"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0,3604</w:t>
            </w:r>
          </w:p>
        </w:tc>
        <w:tc>
          <w:tcPr>
            <w:tcW w:w="809" w:type="dxa"/>
            <w:tcBorders>
              <w:top w:val="nil"/>
              <w:left w:val="nil"/>
              <w:bottom w:val="single" w:sz="4" w:space="0" w:color="auto"/>
              <w:right w:val="single" w:sz="4" w:space="0" w:color="auto"/>
            </w:tcBorders>
            <w:shd w:val="clear" w:color="auto" w:fill="auto"/>
            <w:noWrap/>
            <w:vAlign w:val="center"/>
          </w:tcPr>
          <w:p w14:paraId="746AA2A8"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0,2347</w:t>
            </w:r>
          </w:p>
        </w:tc>
        <w:tc>
          <w:tcPr>
            <w:tcW w:w="718" w:type="dxa"/>
            <w:tcBorders>
              <w:top w:val="nil"/>
              <w:left w:val="nil"/>
              <w:bottom w:val="single" w:sz="4" w:space="0" w:color="auto"/>
              <w:right w:val="single" w:sz="4" w:space="0" w:color="auto"/>
            </w:tcBorders>
            <w:shd w:val="clear" w:color="auto" w:fill="auto"/>
            <w:noWrap/>
            <w:vAlign w:val="center"/>
          </w:tcPr>
          <w:p w14:paraId="39EF0729"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0,1712</w:t>
            </w:r>
          </w:p>
        </w:tc>
        <w:tc>
          <w:tcPr>
            <w:tcW w:w="807" w:type="dxa"/>
            <w:tcBorders>
              <w:top w:val="nil"/>
              <w:left w:val="nil"/>
              <w:bottom w:val="single" w:sz="4" w:space="0" w:color="auto"/>
              <w:right w:val="single" w:sz="8" w:space="0" w:color="auto"/>
            </w:tcBorders>
            <w:shd w:val="clear" w:color="auto" w:fill="auto"/>
            <w:noWrap/>
            <w:vAlign w:val="center"/>
          </w:tcPr>
          <w:p w14:paraId="21F27AC0"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1,67</w:t>
            </w:r>
          </w:p>
        </w:tc>
        <w:tc>
          <w:tcPr>
            <w:tcW w:w="907" w:type="dxa"/>
            <w:tcBorders>
              <w:top w:val="nil"/>
              <w:left w:val="nil"/>
              <w:bottom w:val="single" w:sz="4" w:space="0" w:color="auto"/>
              <w:right w:val="single" w:sz="8" w:space="0" w:color="auto"/>
            </w:tcBorders>
            <w:vAlign w:val="center"/>
          </w:tcPr>
          <w:p w14:paraId="6E5BDCD5"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0</w:t>
            </w:r>
          </w:p>
        </w:tc>
        <w:tc>
          <w:tcPr>
            <w:tcW w:w="957" w:type="dxa"/>
            <w:tcBorders>
              <w:top w:val="nil"/>
              <w:left w:val="nil"/>
              <w:bottom w:val="single" w:sz="4" w:space="0" w:color="auto"/>
              <w:right w:val="single" w:sz="8" w:space="0" w:color="auto"/>
            </w:tcBorders>
            <w:vAlign w:val="center"/>
          </w:tcPr>
          <w:p w14:paraId="5533C35A"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1,67</w:t>
            </w:r>
          </w:p>
        </w:tc>
      </w:tr>
      <w:tr w:rsidR="001617B0" w:rsidRPr="001617B0" w14:paraId="18EB9A04" w14:textId="77777777" w:rsidTr="00E1785C">
        <w:trPr>
          <w:trHeight w:val="182"/>
          <w:jc w:val="center"/>
        </w:trPr>
        <w:tc>
          <w:tcPr>
            <w:tcW w:w="1053" w:type="dxa"/>
            <w:vMerge w:val="restart"/>
            <w:tcBorders>
              <w:top w:val="nil"/>
              <w:left w:val="single" w:sz="8" w:space="0" w:color="auto"/>
              <w:right w:val="single" w:sz="4" w:space="0" w:color="auto"/>
            </w:tcBorders>
            <w:shd w:val="clear" w:color="auto" w:fill="DDD9C3" w:themeFill="background2" w:themeFillShade="E6"/>
            <w:noWrap/>
            <w:vAlign w:val="center"/>
            <w:hideMark/>
          </w:tcPr>
          <w:p w14:paraId="749C0340" w14:textId="77777777" w:rsidR="00AC1F13" w:rsidRPr="001617B0" w:rsidRDefault="00AC1F13" w:rsidP="00B43725">
            <w:pPr>
              <w:rPr>
                <w:rFonts w:eastAsia="Times New Roman" w:cstheme="minorHAnsi"/>
                <w:b/>
                <w:bCs/>
                <w:sz w:val="18"/>
                <w:szCs w:val="18"/>
              </w:rPr>
            </w:pPr>
            <w:r w:rsidRPr="001617B0">
              <w:rPr>
                <w:rFonts w:eastAsia="Times New Roman" w:cstheme="minorHAnsi"/>
                <w:b/>
                <w:bCs/>
                <w:sz w:val="18"/>
                <w:szCs w:val="18"/>
              </w:rPr>
              <w:t>Atletika</w:t>
            </w:r>
          </w:p>
        </w:tc>
        <w:tc>
          <w:tcPr>
            <w:tcW w:w="1076" w:type="dxa"/>
            <w:tcBorders>
              <w:top w:val="single" w:sz="4" w:space="0" w:color="auto"/>
              <w:left w:val="nil"/>
              <w:right w:val="single" w:sz="4" w:space="0" w:color="auto"/>
            </w:tcBorders>
            <w:shd w:val="clear" w:color="auto" w:fill="EEECE1" w:themeFill="background2"/>
            <w:vAlign w:val="center"/>
          </w:tcPr>
          <w:p w14:paraId="2035ACA8"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Jedinica na</w:t>
            </w:r>
          </w:p>
        </w:tc>
        <w:tc>
          <w:tcPr>
            <w:tcW w:w="810" w:type="dxa"/>
            <w:vMerge w:val="restart"/>
            <w:tcBorders>
              <w:top w:val="nil"/>
              <w:left w:val="single" w:sz="4" w:space="0" w:color="auto"/>
              <w:right w:val="single" w:sz="4" w:space="0" w:color="auto"/>
            </w:tcBorders>
            <w:shd w:val="clear" w:color="auto" w:fill="auto"/>
            <w:noWrap/>
            <w:vAlign w:val="center"/>
            <w:hideMark/>
          </w:tcPr>
          <w:p w14:paraId="462D6CFE"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w:t>
            </w:r>
          </w:p>
        </w:tc>
        <w:tc>
          <w:tcPr>
            <w:tcW w:w="719" w:type="dxa"/>
            <w:vMerge w:val="restart"/>
            <w:tcBorders>
              <w:top w:val="nil"/>
              <w:left w:val="nil"/>
              <w:right w:val="single" w:sz="4" w:space="0" w:color="auto"/>
            </w:tcBorders>
            <w:shd w:val="clear" w:color="auto" w:fill="auto"/>
            <w:noWrap/>
            <w:vAlign w:val="center"/>
          </w:tcPr>
          <w:p w14:paraId="57BB1C72"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0,085</w:t>
            </w:r>
          </w:p>
        </w:tc>
        <w:tc>
          <w:tcPr>
            <w:tcW w:w="810" w:type="dxa"/>
            <w:vMerge w:val="restart"/>
            <w:tcBorders>
              <w:top w:val="nil"/>
              <w:left w:val="nil"/>
              <w:right w:val="single" w:sz="4" w:space="0" w:color="auto"/>
            </w:tcBorders>
            <w:shd w:val="clear" w:color="auto" w:fill="auto"/>
            <w:noWrap/>
            <w:vAlign w:val="center"/>
          </w:tcPr>
          <w:p w14:paraId="403F28E4"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0,095</w:t>
            </w:r>
          </w:p>
        </w:tc>
        <w:tc>
          <w:tcPr>
            <w:tcW w:w="718" w:type="dxa"/>
            <w:vMerge w:val="restart"/>
            <w:tcBorders>
              <w:top w:val="nil"/>
              <w:left w:val="nil"/>
              <w:right w:val="single" w:sz="4" w:space="0" w:color="auto"/>
            </w:tcBorders>
            <w:shd w:val="clear" w:color="auto" w:fill="auto"/>
            <w:noWrap/>
            <w:vAlign w:val="center"/>
          </w:tcPr>
          <w:p w14:paraId="521086BF"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0,035</w:t>
            </w:r>
          </w:p>
        </w:tc>
        <w:tc>
          <w:tcPr>
            <w:tcW w:w="718" w:type="dxa"/>
            <w:vMerge w:val="restart"/>
            <w:tcBorders>
              <w:top w:val="nil"/>
              <w:left w:val="nil"/>
              <w:right w:val="single" w:sz="4" w:space="0" w:color="auto"/>
            </w:tcBorders>
            <w:shd w:val="clear" w:color="auto" w:fill="auto"/>
            <w:noWrap/>
            <w:vAlign w:val="center"/>
          </w:tcPr>
          <w:p w14:paraId="5F0E3802"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0,006</w:t>
            </w:r>
          </w:p>
        </w:tc>
        <w:tc>
          <w:tcPr>
            <w:tcW w:w="718" w:type="dxa"/>
            <w:vMerge w:val="restart"/>
            <w:tcBorders>
              <w:top w:val="nil"/>
              <w:left w:val="nil"/>
              <w:right w:val="single" w:sz="4" w:space="0" w:color="auto"/>
            </w:tcBorders>
            <w:shd w:val="clear" w:color="auto" w:fill="auto"/>
            <w:noWrap/>
            <w:vAlign w:val="center"/>
          </w:tcPr>
          <w:p w14:paraId="3F8790C6"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0,003</w:t>
            </w:r>
          </w:p>
        </w:tc>
        <w:tc>
          <w:tcPr>
            <w:tcW w:w="809" w:type="dxa"/>
            <w:vMerge w:val="restart"/>
            <w:tcBorders>
              <w:top w:val="nil"/>
              <w:left w:val="nil"/>
              <w:right w:val="single" w:sz="4" w:space="0" w:color="auto"/>
            </w:tcBorders>
            <w:shd w:val="clear" w:color="auto" w:fill="auto"/>
            <w:noWrap/>
            <w:vAlign w:val="center"/>
          </w:tcPr>
          <w:p w14:paraId="4EC9D2EC"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w:t>
            </w:r>
          </w:p>
        </w:tc>
        <w:tc>
          <w:tcPr>
            <w:tcW w:w="718" w:type="dxa"/>
            <w:vMerge w:val="restart"/>
            <w:tcBorders>
              <w:top w:val="nil"/>
              <w:left w:val="nil"/>
              <w:right w:val="single" w:sz="4" w:space="0" w:color="auto"/>
            </w:tcBorders>
            <w:shd w:val="clear" w:color="auto" w:fill="auto"/>
            <w:noWrap/>
            <w:vAlign w:val="center"/>
          </w:tcPr>
          <w:p w14:paraId="2FAD7D27"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w:t>
            </w:r>
          </w:p>
        </w:tc>
        <w:tc>
          <w:tcPr>
            <w:tcW w:w="807" w:type="dxa"/>
            <w:vMerge w:val="restart"/>
            <w:tcBorders>
              <w:top w:val="nil"/>
              <w:left w:val="nil"/>
              <w:right w:val="single" w:sz="8" w:space="0" w:color="auto"/>
            </w:tcBorders>
            <w:shd w:val="clear" w:color="auto" w:fill="auto"/>
            <w:noWrap/>
            <w:vAlign w:val="center"/>
          </w:tcPr>
          <w:p w14:paraId="2DA71DB5" w14:textId="77777777" w:rsidR="00AC1F13" w:rsidRPr="001617B0" w:rsidRDefault="00AC1F13" w:rsidP="00B43725">
            <w:pPr>
              <w:jc w:val="center"/>
              <w:rPr>
                <w:rFonts w:eastAsia="Times New Roman" w:cstheme="minorHAnsi"/>
                <w:b/>
                <w:bCs/>
                <w:sz w:val="18"/>
                <w:szCs w:val="18"/>
              </w:rPr>
            </w:pPr>
          </w:p>
        </w:tc>
        <w:tc>
          <w:tcPr>
            <w:tcW w:w="907" w:type="dxa"/>
            <w:vMerge w:val="restart"/>
            <w:tcBorders>
              <w:top w:val="nil"/>
              <w:left w:val="nil"/>
              <w:right w:val="single" w:sz="8" w:space="0" w:color="auto"/>
            </w:tcBorders>
            <w:vAlign w:val="center"/>
          </w:tcPr>
          <w:p w14:paraId="7F2B68BD" w14:textId="77777777" w:rsidR="00AC1F13" w:rsidRPr="001617B0" w:rsidRDefault="00AC1F13" w:rsidP="00B43725">
            <w:pPr>
              <w:jc w:val="center"/>
              <w:rPr>
                <w:rFonts w:eastAsia="Times New Roman" w:cstheme="minorHAnsi"/>
                <w:b/>
                <w:bCs/>
                <w:sz w:val="18"/>
                <w:szCs w:val="18"/>
              </w:rPr>
            </w:pPr>
          </w:p>
        </w:tc>
        <w:tc>
          <w:tcPr>
            <w:tcW w:w="957" w:type="dxa"/>
            <w:vMerge w:val="restart"/>
            <w:tcBorders>
              <w:top w:val="nil"/>
              <w:left w:val="nil"/>
              <w:right w:val="single" w:sz="8" w:space="0" w:color="auto"/>
            </w:tcBorders>
            <w:vAlign w:val="center"/>
          </w:tcPr>
          <w:p w14:paraId="3F5E1F82" w14:textId="77777777" w:rsidR="00AC1F13" w:rsidRPr="001617B0" w:rsidRDefault="00AC1F13" w:rsidP="00B43725">
            <w:pPr>
              <w:jc w:val="center"/>
              <w:rPr>
                <w:rFonts w:eastAsia="Times New Roman" w:cstheme="minorHAnsi"/>
                <w:b/>
                <w:bCs/>
                <w:sz w:val="18"/>
                <w:szCs w:val="18"/>
              </w:rPr>
            </w:pPr>
          </w:p>
        </w:tc>
      </w:tr>
      <w:tr w:rsidR="001617B0" w:rsidRPr="001617B0" w14:paraId="162FA30C" w14:textId="77777777" w:rsidTr="00E1785C">
        <w:trPr>
          <w:trHeight w:val="182"/>
          <w:jc w:val="center"/>
        </w:trPr>
        <w:tc>
          <w:tcPr>
            <w:tcW w:w="1053" w:type="dxa"/>
            <w:vMerge/>
            <w:tcBorders>
              <w:left w:val="single" w:sz="8" w:space="0" w:color="auto"/>
              <w:right w:val="single" w:sz="4" w:space="0" w:color="auto"/>
            </w:tcBorders>
            <w:shd w:val="clear" w:color="auto" w:fill="DDD9C3" w:themeFill="background2" w:themeFillShade="E6"/>
            <w:noWrap/>
            <w:vAlign w:val="center"/>
          </w:tcPr>
          <w:p w14:paraId="2180527D" w14:textId="77777777" w:rsidR="00AC1F13" w:rsidRPr="001617B0" w:rsidRDefault="00AC1F13" w:rsidP="00B43725">
            <w:pPr>
              <w:rPr>
                <w:rFonts w:eastAsia="Times New Roman" w:cstheme="minorHAnsi"/>
                <w:b/>
                <w:bCs/>
                <w:sz w:val="18"/>
                <w:szCs w:val="18"/>
              </w:rPr>
            </w:pPr>
          </w:p>
        </w:tc>
        <w:tc>
          <w:tcPr>
            <w:tcW w:w="1076" w:type="dxa"/>
            <w:tcBorders>
              <w:top w:val="nil"/>
              <w:left w:val="nil"/>
              <w:bottom w:val="single" w:sz="4" w:space="0" w:color="auto"/>
              <w:right w:val="single" w:sz="4" w:space="0" w:color="auto"/>
            </w:tcBorders>
            <w:shd w:val="clear" w:color="auto" w:fill="EEECE1" w:themeFill="background2"/>
            <w:vAlign w:val="center"/>
          </w:tcPr>
          <w:p w14:paraId="52E94061"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1000 stanovnika</w:t>
            </w:r>
          </w:p>
        </w:tc>
        <w:tc>
          <w:tcPr>
            <w:tcW w:w="810" w:type="dxa"/>
            <w:vMerge/>
            <w:tcBorders>
              <w:left w:val="single" w:sz="4" w:space="0" w:color="auto"/>
              <w:bottom w:val="single" w:sz="4" w:space="0" w:color="auto"/>
              <w:right w:val="single" w:sz="4" w:space="0" w:color="auto"/>
            </w:tcBorders>
            <w:shd w:val="clear" w:color="auto" w:fill="auto"/>
            <w:noWrap/>
            <w:vAlign w:val="center"/>
          </w:tcPr>
          <w:p w14:paraId="5957A134" w14:textId="77777777" w:rsidR="00AC1F13" w:rsidRPr="001617B0" w:rsidRDefault="00AC1F13" w:rsidP="00B43725">
            <w:pPr>
              <w:jc w:val="center"/>
              <w:rPr>
                <w:rFonts w:eastAsia="Times New Roman" w:cstheme="minorHAnsi"/>
                <w:sz w:val="18"/>
                <w:szCs w:val="18"/>
              </w:rPr>
            </w:pPr>
          </w:p>
        </w:tc>
        <w:tc>
          <w:tcPr>
            <w:tcW w:w="719" w:type="dxa"/>
            <w:vMerge/>
            <w:tcBorders>
              <w:left w:val="nil"/>
              <w:bottom w:val="single" w:sz="4" w:space="0" w:color="auto"/>
              <w:right w:val="single" w:sz="4" w:space="0" w:color="auto"/>
            </w:tcBorders>
            <w:shd w:val="clear" w:color="auto" w:fill="auto"/>
            <w:noWrap/>
            <w:vAlign w:val="center"/>
          </w:tcPr>
          <w:p w14:paraId="11D02B2C" w14:textId="77777777" w:rsidR="00AC1F13" w:rsidRPr="001617B0" w:rsidRDefault="00AC1F13" w:rsidP="00B43725">
            <w:pPr>
              <w:jc w:val="center"/>
              <w:rPr>
                <w:rFonts w:eastAsia="Times New Roman" w:cstheme="minorHAnsi"/>
                <w:sz w:val="18"/>
                <w:szCs w:val="18"/>
              </w:rPr>
            </w:pPr>
          </w:p>
        </w:tc>
        <w:tc>
          <w:tcPr>
            <w:tcW w:w="810" w:type="dxa"/>
            <w:vMerge/>
            <w:tcBorders>
              <w:left w:val="nil"/>
              <w:bottom w:val="single" w:sz="4" w:space="0" w:color="auto"/>
              <w:right w:val="single" w:sz="4" w:space="0" w:color="auto"/>
            </w:tcBorders>
            <w:shd w:val="clear" w:color="auto" w:fill="auto"/>
            <w:noWrap/>
            <w:vAlign w:val="center"/>
          </w:tcPr>
          <w:p w14:paraId="7A15044F"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135335ED"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7A4875DF"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48DEF5BB" w14:textId="77777777" w:rsidR="00AC1F13" w:rsidRPr="001617B0" w:rsidRDefault="00AC1F13" w:rsidP="00B43725">
            <w:pPr>
              <w:jc w:val="center"/>
              <w:rPr>
                <w:rFonts w:eastAsia="Times New Roman" w:cstheme="minorHAnsi"/>
                <w:sz w:val="18"/>
                <w:szCs w:val="18"/>
              </w:rPr>
            </w:pPr>
          </w:p>
        </w:tc>
        <w:tc>
          <w:tcPr>
            <w:tcW w:w="809" w:type="dxa"/>
            <w:vMerge/>
            <w:tcBorders>
              <w:left w:val="nil"/>
              <w:bottom w:val="single" w:sz="4" w:space="0" w:color="auto"/>
              <w:right w:val="single" w:sz="4" w:space="0" w:color="auto"/>
            </w:tcBorders>
            <w:shd w:val="clear" w:color="auto" w:fill="auto"/>
            <w:noWrap/>
            <w:vAlign w:val="center"/>
          </w:tcPr>
          <w:p w14:paraId="2C85DB61"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263DE6EA" w14:textId="77777777" w:rsidR="00AC1F13" w:rsidRPr="001617B0" w:rsidRDefault="00AC1F13" w:rsidP="00B43725">
            <w:pPr>
              <w:jc w:val="center"/>
              <w:rPr>
                <w:rFonts w:eastAsia="Times New Roman" w:cstheme="minorHAnsi"/>
                <w:sz w:val="18"/>
                <w:szCs w:val="18"/>
              </w:rPr>
            </w:pPr>
          </w:p>
        </w:tc>
        <w:tc>
          <w:tcPr>
            <w:tcW w:w="807" w:type="dxa"/>
            <w:vMerge/>
            <w:tcBorders>
              <w:left w:val="nil"/>
              <w:bottom w:val="single" w:sz="4" w:space="0" w:color="auto"/>
              <w:right w:val="single" w:sz="8" w:space="0" w:color="auto"/>
            </w:tcBorders>
            <w:shd w:val="clear" w:color="auto" w:fill="auto"/>
            <w:noWrap/>
            <w:vAlign w:val="center"/>
          </w:tcPr>
          <w:p w14:paraId="2FD06E35" w14:textId="77777777" w:rsidR="00AC1F13" w:rsidRPr="001617B0" w:rsidRDefault="00AC1F13" w:rsidP="00B43725">
            <w:pPr>
              <w:jc w:val="center"/>
              <w:rPr>
                <w:rFonts w:eastAsia="Times New Roman" w:cstheme="minorHAnsi"/>
                <w:b/>
                <w:bCs/>
                <w:sz w:val="18"/>
                <w:szCs w:val="18"/>
              </w:rPr>
            </w:pPr>
          </w:p>
        </w:tc>
        <w:tc>
          <w:tcPr>
            <w:tcW w:w="907" w:type="dxa"/>
            <w:vMerge/>
            <w:tcBorders>
              <w:left w:val="nil"/>
              <w:bottom w:val="single" w:sz="4" w:space="0" w:color="auto"/>
              <w:right w:val="single" w:sz="8" w:space="0" w:color="auto"/>
            </w:tcBorders>
            <w:vAlign w:val="center"/>
          </w:tcPr>
          <w:p w14:paraId="6A20C0DE" w14:textId="77777777" w:rsidR="00AC1F13" w:rsidRPr="001617B0" w:rsidRDefault="00AC1F13" w:rsidP="00B43725">
            <w:pPr>
              <w:jc w:val="center"/>
              <w:rPr>
                <w:rFonts w:eastAsia="Times New Roman" w:cstheme="minorHAnsi"/>
                <w:b/>
                <w:bCs/>
                <w:sz w:val="18"/>
                <w:szCs w:val="18"/>
              </w:rPr>
            </w:pPr>
          </w:p>
        </w:tc>
        <w:tc>
          <w:tcPr>
            <w:tcW w:w="957" w:type="dxa"/>
            <w:vMerge/>
            <w:tcBorders>
              <w:left w:val="nil"/>
              <w:bottom w:val="single" w:sz="4" w:space="0" w:color="auto"/>
              <w:right w:val="single" w:sz="8" w:space="0" w:color="auto"/>
            </w:tcBorders>
            <w:vAlign w:val="center"/>
          </w:tcPr>
          <w:p w14:paraId="0593E7C8" w14:textId="77777777" w:rsidR="00AC1F13" w:rsidRPr="001617B0" w:rsidRDefault="00AC1F13" w:rsidP="00B43725">
            <w:pPr>
              <w:jc w:val="center"/>
              <w:rPr>
                <w:rFonts w:eastAsia="Times New Roman" w:cstheme="minorHAnsi"/>
                <w:b/>
                <w:bCs/>
                <w:sz w:val="18"/>
                <w:szCs w:val="18"/>
              </w:rPr>
            </w:pPr>
          </w:p>
        </w:tc>
      </w:tr>
      <w:tr w:rsidR="001617B0" w:rsidRPr="001617B0" w14:paraId="09247ABF" w14:textId="77777777" w:rsidTr="00E1785C">
        <w:trPr>
          <w:trHeight w:val="283"/>
          <w:jc w:val="center"/>
        </w:trPr>
        <w:tc>
          <w:tcPr>
            <w:tcW w:w="1053" w:type="dxa"/>
            <w:vMerge/>
            <w:tcBorders>
              <w:left w:val="single" w:sz="8" w:space="0" w:color="auto"/>
              <w:bottom w:val="single" w:sz="4" w:space="0" w:color="auto"/>
              <w:right w:val="single" w:sz="4" w:space="0" w:color="auto"/>
            </w:tcBorders>
            <w:shd w:val="clear" w:color="auto" w:fill="DDD9C3" w:themeFill="background2" w:themeFillShade="E6"/>
            <w:noWrap/>
            <w:vAlign w:val="center"/>
          </w:tcPr>
          <w:p w14:paraId="3C8ED076" w14:textId="77777777" w:rsidR="00AC1F13" w:rsidRPr="001617B0" w:rsidRDefault="00AC1F13" w:rsidP="00B43725">
            <w:pPr>
              <w:rPr>
                <w:rFonts w:eastAsia="Times New Roman" w:cstheme="minorHAnsi"/>
                <w:b/>
                <w:bCs/>
                <w:sz w:val="18"/>
                <w:szCs w:val="18"/>
              </w:rPr>
            </w:pPr>
          </w:p>
        </w:tc>
        <w:tc>
          <w:tcPr>
            <w:tcW w:w="1076" w:type="dxa"/>
            <w:tcBorders>
              <w:top w:val="nil"/>
              <w:left w:val="nil"/>
              <w:bottom w:val="single" w:sz="4" w:space="0" w:color="auto"/>
              <w:right w:val="single" w:sz="4" w:space="0" w:color="auto"/>
            </w:tcBorders>
            <w:shd w:val="clear" w:color="auto" w:fill="EEECE1" w:themeFill="background2"/>
            <w:vAlign w:val="center"/>
          </w:tcPr>
          <w:p w14:paraId="4DE0152F"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Broj jedinica</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28998F81"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w:t>
            </w:r>
          </w:p>
        </w:tc>
        <w:tc>
          <w:tcPr>
            <w:tcW w:w="719" w:type="dxa"/>
            <w:tcBorders>
              <w:top w:val="nil"/>
              <w:left w:val="nil"/>
              <w:bottom w:val="single" w:sz="4" w:space="0" w:color="auto"/>
              <w:right w:val="single" w:sz="4" w:space="0" w:color="auto"/>
            </w:tcBorders>
            <w:shd w:val="clear" w:color="auto" w:fill="auto"/>
            <w:noWrap/>
            <w:vAlign w:val="center"/>
          </w:tcPr>
          <w:p w14:paraId="26232321"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0,0915</w:t>
            </w:r>
          </w:p>
        </w:tc>
        <w:tc>
          <w:tcPr>
            <w:tcW w:w="810" w:type="dxa"/>
            <w:tcBorders>
              <w:top w:val="nil"/>
              <w:left w:val="nil"/>
              <w:bottom w:val="single" w:sz="4" w:space="0" w:color="auto"/>
              <w:right w:val="single" w:sz="4" w:space="0" w:color="auto"/>
            </w:tcBorders>
            <w:shd w:val="clear" w:color="auto" w:fill="auto"/>
            <w:noWrap/>
            <w:vAlign w:val="center"/>
          </w:tcPr>
          <w:p w14:paraId="2D07659B"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0,1089</w:t>
            </w:r>
          </w:p>
        </w:tc>
        <w:tc>
          <w:tcPr>
            <w:tcW w:w="718" w:type="dxa"/>
            <w:tcBorders>
              <w:top w:val="nil"/>
              <w:left w:val="nil"/>
              <w:bottom w:val="single" w:sz="4" w:space="0" w:color="auto"/>
              <w:right w:val="single" w:sz="4" w:space="0" w:color="auto"/>
            </w:tcBorders>
            <w:shd w:val="clear" w:color="auto" w:fill="auto"/>
            <w:noWrap/>
            <w:vAlign w:val="center"/>
          </w:tcPr>
          <w:p w14:paraId="0FD1C321"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0,0459</w:t>
            </w:r>
          </w:p>
        </w:tc>
        <w:tc>
          <w:tcPr>
            <w:tcW w:w="718" w:type="dxa"/>
            <w:tcBorders>
              <w:top w:val="nil"/>
              <w:left w:val="nil"/>
              <w:bottom w:val="single" w:sz="4" w:space="0" w:color="auto"/>
              <w:right w:val="single" w:sz="4" w:space="0" w:color="auto"/>
            </w:tcBorders>
            <w:shd w:val="clear" w:color="auto" w:fill="auto"/>
            <w:noWrap/>
            <w:vAlign w:val="center"/>
          </w:tcPr>
          <w:p w14:paraId="7D3777F7"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0,0149</w:t>
            </w:r>
          </w:p>
        </w:tc>
        <w:tc>
          <w:tcPr>
            <w:tcW w:w="718" w:type="dxa"/>
            <w:tcBorders>
              <w:top w:val="nil"/>
              <w:left w:val="nil"/>
              <w:bottom w:val="single" w:sz="4" w:space="0" w:color="auto"/>
              <w:right w:val="single" w:sz="4" w:space="0" w:color="auto"/>
            </w:tcBorders>
            <w:shd w:val="clear" w:color="auto" w:fill="auto"/>
            <w:noWrap/>
            <w:vAlign w:val="center"/>
          </w:tcPr>
          <w:p w14:paraId="54023AA9"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0,0083</w:t>
            </w:r>
          </w:p>
        </w:tc>
        <w:tc>
          <w:tcPr>
            <w:tcW w:w="809" w:type="dxa"/>
            <w:tcBorders>
              <w:top w:val="nil"/>
              <w:left w:val="nil"/>
              <w:bottom w:val="single" w:sz="4" w:space="0" w:color="auto"/>
              <w:right w:val="single" w:sz="4" w:space="0" w:color="auto"/>
            </w:tcBorders>
            <w:shd w:val="clear" w:color="auto" w:fill="auto"/>
            <w:noWrap/>
            <w:vAlign w:val="center"/>
          </w:tcPr>
          <w:p w14:paraId="74915004"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w:t>
            </w:r>
          </w:p>
        </w:tc>
        <w:tc>
          <w:tcPr>
            <w:tcW w:w="718" w:type="dxa"/>
            <w:tcBorders>
              <w:top w:val="nil"/>
              <w:left w:val="nil"/>
              <w:bottom w:val="single" w:sz="4" w:space="0" w:color="auto"/>
              <w:right w:val="single" w:sz="4" w:space="0" w:color="auto"/>
            </w:tcBorders>
            <w:shd w:val="clear" w:color="auto" w:fill="auto"/>
            <w:noWrap/>
            <w:vAlign w:val="center"/>
          </w:tcPr>
          <w:p w14:paraId="05B79581"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w:t>
            </w:r>
          </w:p>
        </w:tc>
        <w:tc>
          <w:tcPr>
            <w:tcW w:w="807" w:type="dxa"/>
            <w:tcBorders>
              <w:top w:val="nil"/>
              <w:left w:val="nil"/>
              <w:bottom w:val="single" w:sz="4" w:space="0" w:color="auto"/>
              <w:right w:val="single" w:sz="8" w:space="0" w:color="auto"/>
            </w:tcBorders>
            <w:shd w:val="clear" w:color="auto" w:fill="auto"/>
            <w:noWrap/>
            <w:vAlign w:val="center"/>
          </w:tcPr>
          <w:p w14:paraId="6EEF26A4"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0,27</w:t>
            </w:r>
          </w:p>
        </w:tc>
        <w:tc>
          <w:tcPr>
            <w:tcW w:w="907" w:type="dxa"/>
            <w:tcBorders>
              <w:top w:val="nil"/>
              <w:left w:val="nil"/>
              <w:bottom w:val="single" w:sz="4" w:space="0" w:color="auto"/>
              <w:right w:val="single" w:sz="8" w:space="0" w:color="auto"/>
            </w:tcBorders>
            <w:vAlign w:val="center"/>
          </w:tcPr>
          <w:p w14:paraId="67AA44EE"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0</w:t>
            </w:r>
          </w:p>
        </w:tc>
        <w:tc>
          <w:tcPr>
            <w:tcW w:w="957" w:type="dxa"/>
            <w:tcBorders>
              <w:top w:val="nil"/>
              <w:left w:val="nil"/>
              <w:bottom w:val="single" w:sz="4" w:space="0" w:color="auto"/>
              <w:right w:val="single" w:sz="8" w:space="0" w:color="auto"/>
            </w:tcBorders>
            <w:vAlign w:val="center"/>
          </w:tcPr>
          <w:p w14:paraId="0A235946"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0,27</w:t>
            </w:r>
          </w:p>
        </w:tc>
      </w:tr>
      <w:tr w:rsidR="001617B0" w:rsidRPr="001617B0" w14:paraId="3AD90D55" w14:textId="77777777" w:rsidTr="00E1785C">
        <w:trPr>
          <w:trHeight w:val="182"/>
          <w:jc w:val="center"/>
        </w:trPr>
        <w:tc>
          <w:tcPr>
            <w:tcW w:w="1053" w:type="dxa"/>
            <w:vMerge w:val="restart"/>
            <w:tcBorders>
              <w:top w:val="nil"/>
              <w:left w:val="single" w:sz="8" w:space="0" w:color="auto"/>
              <w:right w:val="single" w:sz="4" w:space="0" w:color="auto"/>
            </w:tcBorders>
            <w:shd w:val="clear" w:color="auto" w:fill="DDD9C3" w:themeFill="background2" w:themeFillShade="E6"/>
            <w:noWrap/>
            <w:vAlign w:val="center"/>
            <w:hideMark/>
          </w:tcPr>
          <w:p w14:paraId="57859A39" w14:textId="77777777" w:rsidR="00AC1F13" w:rsidRPr="001617B0" w:rsidRDefault="00AC1F13" w:rsidP="00B43725">
            <w:pPr>
              <w:rPr>
                <w:rFonts w:eastAsia="Times New Roman" w:cstheme="minorHAnsi"/>
                <w:b/>
                <w:bCs/>
                <w:sz w:val="18"/>
                <w:szCs w:val="18"/>
              </w:rPr>
            </w:pPr>
            <w:r w:rsidRPr="001617B0">
              <w:rPr>
                <w:rFonts w:eastAsia="Times New Roman" w:cstheme="minorHAnsi"/>
                <w:b/>
                <w:bCs/>
                <w:sz w:val="18"/>
                <w:szCs w:val="18"/>
              </w:rPr>
              <w:t>Nogomet</w:t>
            </w:r>
          </w:p>
        </w:tc>
        <w:tc>
          <w:tcPr>
            <w:tcW w:w="1076" w:type="dxa"/>
            <w:tcBorders>
              <w:top w:val="single" w:sz="4" w:space="0" w:color="auto"/>
              <w:left w:val="nil"/>
              <w:right w:val="single" w:sz="4" w:space="0" w:color="auto"/>
            </w:tcBorders>
            <w:shd w:val="clear" w:color="auto" w:fill="EEECE1" w:themeFill="background2"/>
            <w:vAlign w:val="center"/>
          </w:tcPr>
          <w:p w14:paraId="3B7A5652"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Jedinica na</w:t>
            </w:r>
          </w:p>
        </w:tc>
        <w:tc>
          <w:tcPr>
            <w:tcW w:w="810" w:type="dxa"/>
            <w:vMerge w:val="restart"/>
            <w:tcBorders>
              <w:top w:val="nil"/>
              <w:left w:val="single" w:sz="4" w:space="0" w:color="auto"/>
              <w:right w:val="single" w:sz="4" w:space="0" w:color="auto"/>
            </w:tcBorders>
            <w:shd w:val="clear" w:color="auto" w:fill="auto"/>
            <w:noWrap/>
            <w:vAlign w:val="center"/>
          </w:tcPr>
          <w:p w14:paraId="5F4E6AEB"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w:t>
            </w:r>
          </w:p>
        </w:tc>
        <w:tc>
          <w:tcPr>
            <w:tcW w:w="719" w:type="dxa"/>
            <w:vMerge w:val="restart"/>
            <w:tcBorders>
              <w:top w:val="nil"/>
              <w:left w:val="nil"/>
              <w:right w:val="single" w:sz="4" w:space="0" w:color="auto"/>
            </w:tcBorders>
            <w:shd w:val="clear" w:color="auto" w:fill="auto"/>
            <w:noWrap/>
            <w:vAlign w:val="center"/>
          </w:tcPr>
          <w:p w14:paraId="5E689F1F"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0,43</w:t>
            </w:r>
          </w:p>
        </w:tc>
        <w:tc>
          <w:tcPr>
            <w:tcW w:w="810" w:type="dxa"/>
            <w:vMerge w:val="restart"/>
            <w:tcBorders>
              <w:top w:val="nil"/>
              <w:left w:val="nil"/>
              <w:right w:val="single" w:sz="4" w:space="0" w:color="auto"/>
            </w:tcBorders>
            <w:shd w:val="clear" w:color="auto" w:fill="auto"/>
            <w:noWrap/>
            <w:vAlign w:val="center"/>
          </w:tcPr>
          <w:p w14:paraId="6EAD5BB9"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0,48</w:t>
            </w:r>
          </w:p>
        </w:tc>
        <w:tc>
          <w:tcPr>
            <w:tcW w:w="718" w:type="dxa"/>
            <w:vMerge w:val="restart"/>
            <w:tcBorders>
              <w:top w:val="nil"/>
              <w:left w:val="nil"/>
              <w:right w:val="single" w:sz="4" w:space="0" w:color="auto"/>
            </w:tcBorders>
            <w:shd w:val="clear" w:color="auto" w:fill="auto"/>
            <w:noWrap/>
            <w:vAlign w:val="center"/>
          </w:tcPr>
          <w:p w14:paraId="0BA4C4E4"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0,72</w:t>
            </w:r>
          </w:p>
        </w:tc>
        <w:tc>
          <w:tcPr>
            <w:tcW w:w="718" w:type="dxa"/>
            <w:vMerge w:val="restart"/>
            <w:tcBorders>
              <w:top w:val="nil"/>
              <w:left w:val="nil"/>
              <w:right w:val="single" w:sz="4" w:space="0" w:color="auto"/>
            </w:tcBorders>
            <w:shd w:val="clear" w:color="auto" w:fill="auto"/>
            <w:noWrap/>
            <w:vAlign w:val="center"/>
          </w:tcPr>
          <w:p w14:paraId="4B221BE5"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0,43</w:t>
            </w:r>
          </w:p>
        </w:tc>
        <w:tc>
          <w:tcPr>
            <w:tcW w:w="718" w:type="dxa"/>
            <w:vMerge w:val="restart"/>
            <w:tcBorders>
              <w:top w:val="nil"/>
              <w:left w:val="nil"/>
              <w:right w:val="single" w:sz="4" w:space="0" w:color="auto"/>
            </w:tcBorders>
            <w:shd w:val="clear" w:color="auto" w:fill="auto"/>
            <w:noWrap/>
            <w:vAlign w:val="center"/>
          </w:tcPr>
          <w:p w14:paraId="7694FB73"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0,12</w:t>
            </w:r>
          </w:p>
        </w:tc>
        <w:tc>
          <w:tcPr>
            <w:tcW w:w="809" w:type="dxa"/>
            <w:vMerge w:val="restart"/>
            <w:tcBorders>
              <w:top w:val="nil"/>
              <w:left w:val="nil"/>
              <w:right w:val="single" w:sz="4" w:space="0" w:color="auto"/>
            </w:tcBorders>
            <w:shd w:val="clear" w:color="auto" w:fill="auto"/>
            <w:noWrap/>
            <w:vAlign w:val="center"/>
          </w:tcPr>
          <w:p w14:paraId="4C7F741F"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0,03</w:t>
            </w:r>
          </w:p>
        </w:tc>
        <w:tc>
          <w:tcPr>
            <w:tcW w:w="718" w:type="dxa"/>
            <w:vMerge w:val="restart"/>
            <w:tcBorders>
              <w:top w:val="nil"/>
              <w:left w:val="nil"/>
              <w:right w:val="single" w:sz="4" w:space="0" w:color="auto"/>
            </w:tcBorders>
            <w:shd w:val="clear" w:color="auto" w:fill="auto"/>
            <w:noWrap/>
            <w:vAlign w:val="center"/>
          </w:tcPr>
          <w:p w14:paraId="5096A127"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w:t>
            </w:r>
          </w:p>
        </w:tc>
        <w:tc>
          <w:tcPr>
            <w:tcW w:w="807" w:type="dxa"/>
            <w:vMerge w:val="restart"/>
            <w:tcBorders>
              <w:top w:val="nil"/>
              <w:left w:val="nil"/>
              <w:right w:val="single" w:sz="8" w:space="0" w:color="auto"/>
            </w:tcBorders>
            <w:shd w:val="clear" w:color="auto" w:fill="auto"/>
            <w:noWrap/>
            <w:vAlign w:val="center"/>
          </w:tcPr>
          <w:p w14:paraId="3DB1317B" w14:textId="77777777" w:rsidR="00AC1F13" w:rsidRPr="001617B0" w:rsidRDefault="00AC1F13" w:rsidP="00B43725">
            <w:pPr>
              <w:jc w:val="center"/>
              <w:rPr>
                <w:rFonts w:eastAsia="Times New Roman" w:cstheme="minorHAnsi"/>
                <w:b/>
                <w:bCs/>
                <w:sz w:val="18"/>
                <w:szCs w:val="18"/>
              </w:rPr>
            </w:pPr>
          </w:p>
        </w:tc>
        <w:tc>
          <w:tcPr>
            <w:tcW w:w="907" w:type="dxa"/>
            <w:vMerge w:val="restart"/>
            <w:tcBorders>
              <w:top w:val="nil"/>
              <w:left w:val="nil"/>
              <w:right w:val="single" w:sz="8" w:space="0" w:color="auto"/>
            </w:tcBorders>
            <w:vAlign w:val="center"/>
          </w:tcPr>
          <w:p w14:paraId="51C40D21" w14:textId="77777777" w:rsidR="00AC1F13" w:rsidRPr="001617B0" w:rsidRDefault="00AC1F13" w:rsidP="00B43725">
            <w:pPr>
              <w:jc w:val="center"/>
              <w:rPr>
                <w:rFonts w:eastAsia="Times New Roman" w:cstheme="minorHAnsi"/>
                <w:b/>
                <w:bCs/>
                <w:sz w:val="18"/>
                <w:szCs w:val="18"/>
              </w:rPr>
            </w:pPr>
          </w:p>
        </w:tc>
        <w:tc>
          <w:tcPr>
            <w:tcW w:w="957" w:type="dxa"/>
            <w:vMerge w:val="restart"/>
            <w:tcBorders>
              <w:top w:val="nil"/>
              <w:left w:val="nil"/>
              <w:right w:val="single" w:sz="8" w:space="0" w:color="auto"/>
            </w:tcBorders>
            <w:vAlign w:val="center"/>
          </w:tcPr>
          <w:p w14:paraId="693895D5" w14:textId="77777777" w:rsidR="00AC1F13" w:rsidRPr="001617B0" w:rsidRDefault="00AC1F13" w:rsidP="00B43725">
            <w:pPr>
              <w:jc w:val="center"/>
              <w:rPr>
                <w:rFonts w:eastAsia="Times New Roman" w:cstheme="minorHAnsi"/>
                <w:b/>
                <w:bCs/>
                <w:sz w:val="18"/>
                <w:szCs w:val="18"/>
              </w:rPr>
            </w:pPr>
          </w:p>
        </w:tc>
      </w:tr>
      <w:tr w:rsidR="001617B0" w:rsidRPr="001617B0" w14:paraId="590EC082" w14:textId="77777777" w:rsidTr="00E1785C">
        <w:trPr>
          <w:trHeight w:val="182"/>
          <w:jc w:val="center"/>
        </w:trPr>
        <w:tc>
          <w:tcPr>
            <w:tcW w:w="1053" w:type="dxa"/>
            <w:vMerge/>
            <w:tcBorders>
              <w:left w:val="single" w:sz="8" w:space="0" w:color="auto"/>
              <w:right w:val="single" w:sz="4" w:space="0" w:color="auto"/>
            </w:tcBorders>
            <w:shd w:val="clear" w:color="auto" w:fill="DDD9C3" w:themeFill="background2" w:themeFillShade="E6"/>
            <w:noWrap/>
            <w:vAlign w:val="center"/>
          </w:tcPr>
          <w:p w14:paraId="33E14082" w14:textId="77777777" w:rsidR="00AC1F13" w:rsidRPr="001617B0" w:rsidRDefault="00AC1F13" w:rsidP="00B43725">
            <w:pPr>
              <w:rPr>
                <w:rFonts w:eastAsia="Times New Roman" w:cstheme="minorHAnsi"/>
                <w:b/>
                <w:bCs/>
                <w:sz w:val="18"/>
                <w:szCs w:val="18"/>
              </w:rPr>
            </w:pPr>
          </w:p>
        </w:tc>
        <w:tc>
          <w:tcPr>
            <w:tcW w:w="1076" w:type="dxa"/>
            <w:tcBorders>
              <w:top w:val="nil"/>
              <w:left w:val="nil"/>
              <w:bottom w:val="single" w:sz="4" w:space="0" w:color="auto"/>
              <w:right w:val="single" w:sz="4" w:space="0" w:color="auto"/>
            </w:tcBorders>
            <w:shd w:val="clear" w:color="auto" w:fill="EEECE1" w:themeFill="background2"/>
            <w:vAlign w:val="center"/>
          </w:tcPr>
          <w:p w14:paraId="637491C4"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1000 stanovnika</w:t>
            </w:r>
          </w:p>
        </w:tc>
        <w:tc>
          <w:tcPr>
            <w:tcW w:w="810" w:type="dxa"/>
            <w:vMerge/>
            <w:tcBorders>
              <w:left w:val="single" w:sz="4" w:space="0" w:color="auto"/>
              <w:bottom w:val="single" w:sz="4" w:space="0" w:color="auto"/>
              <w:right w:val="single" w:sz="4" w:space="0" w:color="auto"/>
            </w:tcBorders>
            <w:shd w:val="clear" w:color="auto" w:fill="auto"/>
            <w:noWrap/>
            <w:vAlign w:val="center"/>
          </w:tcPr>
          <w:p w14:paraId="0A09048B" w14:textId="77777777" w:rsidR="00AC1F13" w:rsidRPr="001617B0" w:rsidRDefault="00AC1F13" w:rsidP="00B43725">
            <w:pPr>
              <w:jc w:val="center"/>
              <w:rPr>
                <w:rFonts w:eastAsia="Times New Roman" w:cstheme="minorHAnsi"/>
                <w:sz w:val="18"/>
                <w:szCs w:val="18"/>
              </w:rPr>
            </w:pPr>
          </w:p>
        </w:tc>
        <w:tc>
          <w:tcPr>
            <w:tcW w:w="719" w:type="dxa"/>
            <w:vMerge/>
            <w:tcBorders>
              <w:left w:val="nil"/>
              <w:bottom w:val="single" w:sz="4" w:space="0" w:color="auto"/>
              <w:right w:val="single" w:sz="4" w:space="0" w:color="auto"/>
            </w:tcBorders>
            <w:shd w:val="clear" w:color="auto" w:fill="auto"/>
            <w:noWrap/>
            <w:vAlign w:val="center"/>
          </w:tcPr>
          <w:p w14:paraId="16FFF109" w14:textId="77777777" w:rsidR="00AC1F13" w:rsidRPr="001617B0" w:rsidRDefault="00AC1F13" w:rsidP="00B43725">
            <w:pPr>
              <w:jc w:val="center"/>
              <w:rPr>
                <w:rFonts w:eastAsia="Times New Roman" w:cstheme="minorHAnsi"/>
                <w:sz w:val="18"/>
                <w:szCs w:val="18"/>
              </w:rPr>
            </w:pPr>
          </w:p>
        </w:tc>
        <w:tc>
          <w:tcPr>
            <w:tcW w:w="810" w:type="dxa"/>
            <w:vMerge/>
            <w:tcBorders>
              <w:left w:val="nil"/>
              <w:bottom w:val="single" w:sz="4" w:space="0" w:color="auto"/>
              <w:right w:val="single" w:sz="4" w:space="0" w:color="auto"/>
            </w:tcBorders>
            <w:shd w:val="clear" w:color="auto" w:fill="auto"/>
            <w:noWrap/>
            <w:vAlign w:val="center"/>
          </w:tcPr>
          <w:p w14:paraId="73CEA402"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5976D457"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3EBCF1EF"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719A3FFA" w14:textId="77777777" w:rsidR="00AC1F13" w:rsidRPr="001617B0" w:rsidRDefault="00AC1F13" w:rsidP="00B43725">
            <w:pPr>
              <w:jc w:val="center"/>
              <w:rPr>
                <w:rFonts w:eastAsia="Times New Roman" w:cstheme="minorHAnsi"/>
                <w:sz w:val="18"/>
                <w:szCs w:val="18"/>
              </w:rPr>
            </w:pPr>
          </w:p>
        </w:tc>
        <w:tc>
          <w:tcPr>
            <w:tcW w:w="809" w:type="dxa"/>
            <w:vMerge/>
            <w:tcBorders>
              <w:left w:val="nil"/>
              <w:bottom w:val="single" w:sz="4" w:space="0" w:color="auto"/>
              <w:right w:val="single" w:sz="4" w:space="0" w:color="auto"/>
            </w:tcBorders>
            <w:shd w:val="clear" w:color="auto" w:fill="auto"/>
            <w:noWrap/>
            <w:vAlign w:val="center"/>
          </w:tcPr>
          <w:p w14:paraId="45955813"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0D60AD4B" w14:textId="77777777" w:rsidR="00AC1F13" w:rsidRPr="001617B0" w:rsidRDefault="00AC1F13" w:rsidP="00B43725">
            <w:pPr>
              <w:jc w:val="center"/>
              <w:rPr>
                <w:rFonts w:eastAsia="Times New Roman" w:cstheme="minorHAnsi"/>
                <w:sz w:val="18"/>
                <w:szCs w:val="18"/>
              </w:rPr>
            </w:pPr>
          </w:p>
        </w:tc>
        <w:tc>
          <w:tcPr>
            <w:tcW w:w="807" w:type="dxa"/>
            <w:vMerge/>
            <w:tcBorders>
              <w:left w:val="nil"/>
              <w:bottom w:val="single" w:sz="4" w:space="0" w:color="auto"/>
              <w:right w:val="single" w:sz="8" w:space="0" w:color="auto"/>
            </w:tcBorders>
            <w:shd w:val="clear" w:color="auto" w:fill="auto"/>
            <w:noWrap/>
            <w:vAlign w:val="center"/>
          </w:tcPr>
          <w:p w14:paraId="50E4C84C" w14:textId="77777777" w:rsidR="00AC1F13" w:rsidRPr="001617B0" w:rsidRDefault="00AC1F13" w:rsidP="00B43725">
            <w:pPr>
              <w:jc w:val="center"/>
              <w:rPr>
                <w:rFonts w:eastAsia="Times New Roman" w:cstheme="minorHAnsi"/>
                <w:b/>
                <w:bCs/>
                <w:sz w:val="18"/>
                <w:szCs w:val="18"/>
              </w:rPr>
            </w:pPr>
          </w:p>
        </w:tc>
        <w:tc>
          <w:tcPr>
            <w:tcW w:w="907" w:type="dxa"/>
            <w:vMerge/>
            <w:tcBorders>
              <w:left w:val="nil"/>
              <w:bottom w:val="single" w:sz="4" w:space="0" w:color="auto"/>
              <w:right w:val="single" w:sz="8" w:space="0" w:color="auto"/>
            </w:tcBorders>
            <w:vAlign w:val="center"/>
          </w:tcPr>
          <w:p w14:paraId="73E4F255" w14:textId="77777777" w:rsidR="00AC1F13" w:rsidRPr="001617B0" w:rsidRDefault="00AC1F13" w:rsidP="00B43725">
            <w:pPr>
              <w:jc w:val="center"/>
              <w:rPr>
                <w:rFonts w:eastAsia="Times New Roman" w:cstheme="minorHAnsi"/>
                <w:b/>
                <w:bCs/>
                <w:sz w:val="18"/>
                <w:szCs w:val="18"/>
              </w:rPr>
            </w:pPr>
          </w:p>
        </w:tc>
        <w:tc>
          <w:tcPr>
            <w:tcW w:w="957" w:type="dxa"/>
            <w:vMerge/>
            <w:tcBorders>
              <w:left w:val="nil"/>
              <w:bottom w:val="single" w:sz="4" w:space="0" w:color="auto"/>
              <w:right w:val="single" w:sz="8" w:space="0" w:color="auto"/>
            </w:tcBorders>
            <w:vAlign w:val="center"/>
          </w:tcPr>
          <w:p w14:paraId="3131A835" w14:textId="77777777" w:rsidR="00AC1F13" w:rsidRPr="001617B0" w:rsidRDefault="00AC1F13" w:rsidP="00B43725">
            <w:pPr>
              <w:jc w:val="center"/>
              <w:rPr>
                <w:rFonts w:eastAsia="Times New Roman" w:cstheme="minorHAnsi"/>
                <w:b/>
                <w:bCs/>
                <w:sz w:val="18"/>
                <w:szCs w:val="18"/>
              </w:rPr>
            </w:pPr>
          </w:p>
        </w:tc>
      </w:tr>
      <w:tr w:rsidR="001617B0" w:rsidRPr="001617B0" w14:paraId="66DDBD24" w14:textId="77777777" w:rsidTr="00E1785C">
        <w:trPr>
          <w:trHeight w:val="283"/>
          <w:jc w:val="center"/>
        </w:trPr>
        <w:tc>
          <w:tcPr>
            <w:tcW w:w="1053" w:type="dxa"/>
            <w:vMerge/>
            <w:tcBorders>
              <w:left w:val="single" w:sz="8" w:space="0" w:color="auto"/>
              <w:bottom w:val="single" w:sz="4" w:space="0" w:color="auto"/>
              <w:right w:val="single" w:sz="4" w:space="0" w:color="auto"/>
            </w:tcBorders>
            <w:shd w:val="clear" w:color="auto" w:fill="DDD9C3" w:themeFill="background2" w:themeFillShade="E6"/>
            <w:noWrap/>
            <w:vAlign w:val="center"/>
          </w:tcPr>
          <w:p w14:paraId="25FC3177" w14:textId="77777777" w:rsidR="00AC1F13" w:rsidRPr="001617B0" w:rsidRDefault="00AC1F13" w:rsidP="00B43725">
            <w:pPr>
              <w:rPr>
                <w:rFonts w:eastAsia="Times New Roman" w:cstheme="minorHAnsi"/>
                <w:b/>
                <w:bCs/>
                <w:sz w:val="18"/>
                <w:szCs w:val="18"/>
              </w:rPr>
            </w:pPr>
          </w:p>
        </w:tc>
        <w:tc>
          <w:tcPr>
            <w:tcW w:w="1076" w:type="dxa"/>
            <w:tcBorders>
              <w:top w:val="single" w:sz="4" w:space="0" w:color="auto"/>
              <w:left w:val="nil"/>
              <w:bottom w:val="single" w:sz="4" w:space="0" w:color="auto"/>
              <w:right w:val="single" w:sz="4" w:space="0" w:color="auto"/>
            </w:tcBorders>
            <w:shd w:val="clear" w:color="auto" w:fill="EEECE1" w:themeFill="background2"/>
            <w:vAlign w:val="center"/>
          </w:tcPr>
          <w:p w14:paraId="57026DD5"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Broj jedinica</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133C68C9"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w:t>
            </w:r>
          </w:p>
        </w:tc>
        <w:tc>
          <w:tcPr>
            <w:tcW w:w="719" w:type="dxa"/>
            <w:tcBorders>
              <w:top w:val="nil"/>
              <w:left w:val="nil"/>
              <w:bottom w:val="single" w:sz="4" w:space="0" w:color="auto"/>
              <w:right w:val="single" w:sz="4" w:space="0" w:color="auto"/>
            </w:tcBorders>
            <w:shd w:val="clear" w:color="auto" w:fill="auto"/>
            <w:noWrap/>
            <w:vAlign w:val="center"/>
          </w:tcPr>
          <w:p w14:paraId="0F8CA9C9"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0,4631</w:t>
            </w:r>
          </w:p>
        </w:tc>
        <w:tc>
          <w:tcPr>
            <w:tcW w:w="810" w:type="dxa"/>
            <w:tcBorders>
              <w:top w:val="nil"/>
              <w:left w:val="nil"/>
              <w:bottom w:val="single" w:sz="4" w:space="0" w:color="auto"/>
              <w:right w:val="single" w:sz="4" w:space="0" w:color="auto"/>
            </w:tcBorders>
            <w:shd w:val="clear" w:color="auto" w:fill="auto"/>
            <w:noWrap/>
            <w:vAlign w:val="center"/>
          </w:tcPr>
          <w:p w14:paraId="225A316E"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0,5501</w:t>
            </w:r>
          </w:p>
        </w:tc>
        <w:tc>
          <w:tcPr>
            <w:tcW w:w="718" w:type="dxa"/>
            <w:tcBorders>
              <w:top w:val="nil"/>
              <w:left w:val="nil"/>
              <w:bottom w:val="single" w:sz="4" w:space="0" w:color="auto"/>
              <w:right w:val="single" w:sz="4" w:space="0" w:color="auto"/>
            </w:tcBorders>
            <w:shd w:val="clear" w:color="auto" w:fill="auto"/>
            <w:noWrap/>
            <w:vAlign w:val="center"/>
          </w:tcPr>
          <w:p w14:paraId="7926FF48"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0,9446</w:t>
            </w:r>
          </w:p>
        </w:tc>
        <w:tc>
          <w:tcPr>
            <w:tcW w:w="718" w:type="dxa"/>
            <w:tcBorders>
              <w:top w:val="nil"/>
              <w:left w:val="nil"/>
              <w:bottom w:val="single" w:sz="4" w:space="0" w:color="auto"/>
              <w:right w:val="single" w:sz="4" w:space="0" w:color="auto"/>
            </w:tcBorders>
            <w:shd w:val="clear" w:color="auto" w:fill="auto"/>
            <w:noWrap/>
            <w:vAlign w:val="center"/>
          </w:tcPr>
          <w:p w14:paraId="681C6171"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1,0664</w:t>
            </w:r>
          </w:p>
        </w:tc>
        <w:tc>
          <w:tcPr>
            <w:tcW w:w="718" w:type="dxa"/>
            <w:tcBorders>
              <w:top w:val="nil"/>
              <w:left w:val="nil"/>
              <w:bottom w:val="single" w:sz="4" w:space="0" w:color="auto"/>
              <w:right w:val="single" w:sz="4" w:space="0" w:color="auto"/>
            </w:tcBorders>
            <w:shd w:val="clear" w:color="auto" w:fill="auto"/>
            <w:noWrap/>
            <w:vAlign w:val="center"/>
          </w:tcPr>
          <w:p w14:paraId="23D328A9"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0,3326</w:t>
            </w:r>
          </w:p>
        </w:tc>
        <w:tc>
          <w:tcPr>
            <w:tcW w:w="809" w:type="dxa"/>
            <w:tcBorders>
              <w:top w:val="nil"/>
              <w:left w:val="nil"/>
              <w:bottom w:val="single" w:sz="4" w:space="0" w:color="auto"/>
              <w:right w:val="single" w:sz="4" w:space="0" w:color="auto"/>
            </w:tcBorders>
            <w:shd w:val="clear" w:color="auto" w:fill="auto"/>
            <w:noWrap/>
            <w:vAlign w:val="center"/>
          </w:tcPr>
          <w:p w14:paraId="76CB917D"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0,1408</w:t>
            </w:r>
          </w:p>
        </w:tc>
        <w:tc>
          <w:tcPr>
            <w:tcW w:w="718" w:type="dxa"/>
            <w:tcBorders>
              <w:top w:val="nil"/>
              <w:left w:val="nil"/>
              <w:bottom w:val="single" w:sz="4" w:space="0" w:color="auto"/>
              <w:right w:val="single" w:sz="4" w:space="0" w:color="auto"/>
            </w:tcBorders>
            <w:shd w:val="clear" w:color="auto" w:fill="auto"/>
            <w:noWrap/>
            <w:vAlign w:val="center"/>
          </w:tcPr>
          <w:p w14:paraId="7A996E27"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w:t>
            </w:r>
          </w:p>
        </w:tc>
        <w:tc>
          <w:tcPr>
            <w:tcW w:w="807" w:type="dxa"/>
            <w:tcBorders>
              <w:top w:val="nil"/>
              <w:left w:val="nil"/>
              <w:bottom w:val="single" w:sz="4" w:space="0" w:color="auto"/>
              <w:right w:val="single" w:sz="8" w:space="0" w:color="auto"/>
            </w:tcBorders>
            <w:shd w:val="clear" w:color="auto" w:fill="auto"/>
            <w:noWrap/>
            <w:vAlign w:val="center"/>
          </w:tcPr>
          <w:p w14:paraId="6B23D736"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3,50</w:t>
            </w:r>
          </w:p>
        </w:tc>
        <w:tc>
          <w:tcPr>
            <w:tcW w:w="907" w:type="dxa"/>
            <w:tcBorders>
              <w:top w:val="nil"/>
              <w:left w:val="nil"/>
              <w:bottom w:val="single" w:sz="4" w:space="0" w:color="auto"/>
              <w:right w:val="single" w:sz="8" w:space="0" w:color="auto"/>
            </w:tcBorders>
            <w:vAlign w:val="center"/>
          </w:tcPr>
          <w:p w14:paraId="590414FF"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6</w:t>
            </w:r>
          </w:p>
        </w:tc>
        <w:tc>
          <w:tcPr>
            <w:tcW w:w="957" w:type="dxa"/>
            <w:tcBorders>
              <w:top w:val="nil"/>
              <w:left w:val="nil"/>
              <w:bottom w:val="single" w:sz="4" w:space="0" w:color="auto"/>
              <w:right w:val="single" w:sz="8" w:space="0" w:color="auto"/>
            </w:tcBorders>
            <w:vAlign w:val="center"/>
          </w:tcPr>
          <w:p w14:paraId="0CA66783"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-2,50</w:t>
            </w:r>
          </w:p>
        </w:tc>
      </w:tr>
    </w:tbl>
    <w:p w14:paraId="713E9910" w14:textId="77777777" w:rsidR="00E1785C" w:rsidRDefault="00E1785C"/>
    <w:p w14:paraId="01A251AB" w14:textId="77777777" w:rsidR="00E1785C" w:rsidRDefault="00E1785C"/>
    <w:tbl>
      <w:tblPr>
        <w:tblW w:w="10820" w:type="dxa"/>
        <w:jc w:val="center"/>
        <w:tblLook w:val="04A0" w:firstRow="1" w:lastRow="0" w:firstColumn="1" w:lastColumn="0" w:noHBand="0" w:noVBand="1"/>
      </w:tblPr>
      <w:tblGrid>
        <w:gridCol w:w="1053"/>
        <w:gridCol w:w="1076"/>
        <w:gridCol w:w="810"/>
        <w:gridCol w:w="719"/>
        <w:gridCol w:w="810"/>
        <w:gridCol w:w="718"/>
        <w:gridCol w:w="718"/>
        <w:gridCol w:w="718"/>
        <w:gridCol w:w="809"/>
        <w:gridCol w:w="718"/>
        <w:gridCol w:w="807"/>
        <w:gridCol w:w="907"/>
        <w:gridCol w:w="957"/>
      </w:tblGrid>
      <w:tr w:rsidR="001617B0" w:rsidRPr="001617B0" w14:paraId="7409B39B" w14:textId="77777777" w:rsidTr="00E1785C">
        <w:trPr>
          <w:trHeight w:val="182"/>
          <w:jc w:val="center"/>
        </w:trPr>
        <w:tc>
          <w:tcPr>
            <w:tcW w:w="1053" w:type="dxa"/>
            <w:vMerge w:val="restart"/>
            <w:tcBorders>
              <w:top w:val="nil"/>
              <w:left w:val="single" w:sz="8" w:space="0" w:color="auto"/>
              <w:right w:val="single" w:sz="4" w:space="0" w:color="auto"/>
            </w:tcBorders>
            <w:shd w:val="clear" w:color="auto" w:fill="DDD9C3" w:themeFill="background2" w:themeFillShade="E6"/>
            <w:noWrap/>
            <w:vAlign w:val="center"/>
            <w:hideMark/>
          </w:tcPr>
          <w:p w14:paraId="63AE02E4" w14:textId="77777777" w:rsidR="00AC1F13" w:rsidRPr="001617B0" w:rsidRDefault="00AC1F13" w:rsidP="00B43725">
            <w:pPr>
              <w:rPr>
                <w:rFonts w:eastAsia="Times New Roman" w:cstheme="minorHAnsi"/>
                <w:b/>
                <w:bCs/>
                <w:sz w:val="18"/>
                <w:szCs w:val="18"/>
              </w:rPr>
            </w:pPr>
            <w:r w:rsidRPr="001617B0">
              <w:rPr>
                <w:rFonts w:eastAsia="Times New Roman" w:cstheme="minorHAnsi"/>
                <w:b/>
                <w:bCs/>
                <w:sz w:val="18"/>
                <w:szCs w:val="18"/>
              </w:rPr>
              <w:lastRenderedPageBreak/>
              <w:t>Mali sportovi – mali nogomet, rukomet i sl.</w:t>
            </w:r>
          </w:p>
        </w:tc>
        <w:tc>
          <w:tcPr>
            <w:tcW w:w="1076" w:type="dxa"/>
            <w:tcBorders>
              <w:top w:val="single" w:sz="4" w:space="0" w:color="auto"/>
              <w:left w:val="nil"/>
              <w:right w:val="single" w:sz="4" w:space="0" w:color="auto"/>
            </w:tcBorders>
            <w:shd w:val="clear" w:color="auto" w:fill="EEECE1" w:themeFill="background2"/>
            <w:vAlign w:val="center"/>
          </w:tcPr>
          <w:p w14:paraId="25B1C57D"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Jedinica na</w:t>
            </w:r>
          </w:p>
        </w:tc>
        <w:tc>
          <w:tcPr>
            <w:tcW w:w="810" w:type="dxa"/>
            <w:vMerge w:val="restart"/>
            <w:tcBorders>
              <w:top w:val="nil"/>
              <w:left w:val="single" w:sz="4" w:space="0" w:color="auto"/>
              <w:right w:val="single" w:sz="4" w:space="0" w:color="auto"/>
            </w:tcBorders>
            <w:shd w:val="clear" w:color="auto" w:fill="auto"/>
            <w:noWrap/>
            <w:vAlign w:val="center"/>
          </w:tcPr>
          <w:p w14:paraId="2FF20C07"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5,1</w:t>
            </w:r>
          </w:p>
        </w:tc>
        <w:tc>
          <w:tcPr>
            <w:tcW w:w="719" w:type="dxa"/>
            <w:vMerge w:val="restart"/>
            <w:tcBorders>
              <w:top w:val="nil"/>
              <w:left w:val="nil"/>
              <w:right w:val="single" w:sz="4" w:space="0" w:color="auto"/>
            </w:tcBorders>
            <w:shd w:val="clear" w:color="auto" w:fill="auto"/>
            <w:noWrap/>
            <w:vAlign w:val="center"/>
          </w:tcPr>
          <w:p w14:paraId="73C4242F"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8,6</w:t>
            </w:r>
          </w:p>
        </w:tc>
        <w:tc>
          <w:tcPr>
            <w:tcW w:w="810" w:type="dxa"/>
            <w:vMerge w:val="restart"/>
            <w:tcBorders>
              <w:top w:val="nil"/>
              <w:left w:val="nil"/>
              <w:right w:val="single" w:sz="4" w:space="0" w:color="auto"/>
            </w:tcBorders>
            <w:shd w:val="clear" w:color="auto" w:fill="auto"/>
            <w:noWrap/>
            <w:vAlign w:val="center"/>
          </w:tcPr>
          <w:p w14:paraId="46AD0F64"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8,9</w:t>
            </w:r>
          </w:p>
        </w:tc>
        <w:tc>
          <w:tcPr>
            <w:tcW w:w="718" w:type="dxa"/>
            <w:vMerge w:val="restart"/>
            <w:tcBorders>
              <w:top w:val="nil"/>
              <w:left w:val="nil"/>
              <w:right w:val="single" w:sz="4" w:space="0" w:color="auto"/>
            </w:tcBorders>
            <w:shd w:val="clear" w:color="auto" w:fill="auto"/>
            <w:noWrap/>
            <w:vAlign w:val="center"/>
          </w:tcPr>
          <w:p w14:paraId="783453F4"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2</w:t>
            </w:r>
          </w:p>
        </w:tc>
        <w:tc>
          <w:tcPr>
            <w:tcW w:w="718" w:type="dxa"/>
            <w:vMerge w:val="restart"/>
            <w:tcBorders>
              <w:top w:val="nil"/>
              <w:left w:val="nil"/>
              <w:right w:val="single" w:sz="4" w:space="0" w:color="auto"/>
            </w:tcBorders>
            <w:shd w:val="clear" w:color="auto" w:fill="auto"/>
            <w:noWrap/>
            <w:vAlign w:val="center"/>
          </w:tcPr>
          <w:p w14:paraId="0A85B5AC"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1,4</w:t>
            </w:r>
          </w:p>
        </w:tc>
        <w:tc>
          <w:tcPr>
            <w:tcW w:w="718" w:type="dxa"/>
            <w:vMerge w:val="restart"/>
            <w:tcBorders>
              <w:top w:val="nil"/>
              <w:left w:val="nil"/>
              <w:right w:val="single" w:sz="4" w:space="0" w:color="auto"/>
            </w:tcBorders>
            <w:shd w:val="clear" w:color="auto" w:fill="auto"/>
            <w:noWrap/>
            <w:vAlign w:val="center"/>
          </w:tcPr>
          <w:p w14:paraId="46974F0A"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0,9</w:t>
            </w:r>
          </w:p>
        </w:tc>
        <w:tc>
          <w:tcPr>
            <w:tcW w:w="809" w:type="dxa"/>
            <w:vMerge w:val="restart"/>
            <w:tcBorders>
              <w:top w:val="nil"/>
              <w:left w:val="nil"/>
              <w:right w:val="single" w:sz="4" w:space="0" w:color="auto"/>
            </w:tcBorders>
            <w:shd w:val="clear" w:color="auto" w:fill="auto"/>
            <w:noWrap/>
            <w:vAlign w:val="center"/>
          </w:tcPr>
          <w:p w14:paraId="35C01E61"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0,3</w:t>
            </w:r>
          </w:p>
        </w:tc>
        <w:tc>
          <w:tcPr>
            <w:tcW w:w="718" w:type="dxa"/>
            <w:vMerge w:val="restart"/>
            <w:tcBorders>
              <w:top w:val="nil"/>
              <w:left w:val="nil"/>
              <w:right w:val="single" w:sz="4" w:space="0" w:color="auto"/>
            </w:tcBorders>
            <w:shd w:val="clear" w:color="auto" w:fill="auto"/>
            <w:noWrap/>
            <w:vAlign w:val="center"/>
          </w:tcPr>
          <w:p w14:paraId="265A50B9"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w:t>
            </w:r>
          </w:p>
        </w:tc>
        <w:tc>
          <w:tcPr>
            <w:tcW w:w="807" w:type="dxa"/>
            <w:vMerge w:val="restart"/>
            <w:tcBorders>
              <w:top w:val="nil"/>
              <w:left w:val="nil"/>
              <w:right w:val="single" w:sz="8" w:space="0" w:color="auto"/>
            </w:tcBorders>
            <w:shd w:val="clear" w:color="auto" w:fill="auto"/>
            <w:noWrap/>
            <w:vAlign w:val="center"/>
          </w:tcPr>
          <w:p w14:paraId="71D788BE" w14:textId="77777777" w:rsidR="00AC1F13" w:rsidRPr="001617B0" w:rsidRDefault="00AC1F13" w:rsidP="00B43725">
            <w:pPr>
              <w:jc w:val="center"/>
              <w:rPr>
                <w:rFonts w:eastAsia="Times New Roman" w:cstheme="minorHAnsi"/>
                <w:b/>
                <w:bCs/>
                <w:sz w:val="18"/>
                <w:szCs w:val="18"/>
              </w:rPr>
            </w:pPr>
          </w:p>
        </w:tc>
        <w:tc>
          <w:tcPr>
            <w:tcW w:w="907" w:type="dxa"/>
            <w:vMerge w:val="restart"/>
            <w:tcBorders>
              <w:top w:val="nil"/>
              <w:left w:val="nil"/>
              <w:right w:val="single" w:sz="8" w:space="0" w:color="auto"/>
            </w:tcBorders>
            <w:vAlign w:val="center"/>
          </w:tcPr>
          <w:p w14:paraId="74A5E26C" w14:textId="77777777" w:rsidR="00AC1F13" w:rsidRPr="001617B0" w:rsidRDefault="00AC1F13" w:rsidP="00B43725">
            <w:pPr>
              <w:jc w:val="center"/>
              <w:rPr>
                <w:rFonts w:eastAsia="Times New Roman" w:cstheme="minorHAnsi"/>
                <w:b/>
                <w:bCs/>
                <w:sz w:val="18"/>
                <w:szCs w:val="18"/>
              </w:rPr>
            </w:pPr>
          </w:p>
        </w:tc>
        <w:tc>
          <w:tcPr>
            <w:tcW w:w="957" w:type="dxa"/>
            <w:vMerge w:val="restart"/>
            <w:tcBorders>
              <w:top w:val="nil"/>
              <w:left w:val="nil"/>
              <w:right w:val="single" w:sz="8" w:space="0" w:color="auto"/>
            </w:tcBorders>
            <w:vAlign w:val="center"/>
          </w:tcPr>
          <w:p w14:paraId="1AEC3DC0" w14:textId="77777777" w:rsidR="00AC1F13" w:rsidRPr="001617B0" w:rsidRDefault="00AC1F13" w:rsidP="00B43725">
            <w:pPr>
              <w:jc w:val="center"/>
              <w:rPr>
                <w:rFonts w:eastAsia="Times New Roman" w:cstheme="minorHAnsi"/>
                <w:b/>
                <w:bCs/>
                <w:sz w:val="18"/>
                <w:szCs w:val="18"/>
              </w:rPr>
            </w:pPr>
          </w:p>
        </w:tc>
      </w:tr>
      <w:tr w:rsidR="001617B0" w:rsidRPr="001617B0" w14:paraId="34BE5B4C" w14:textId="77777777" w:rsidTr="00E1785C">
        <w:trPr>
          <w:trHeight w:val="182"/>
          <w:jc w:val="center"/>
        </w:trPr>
        <w:tc>
          <w:tcPr>
            <w:tcW w:w="1053" w:type="dxa"/>
            <w:vMerge/>
            <w:tcBorders>
              <w:left w:val="single" w:sz="8" w:space="0" w:color="auto"/>
              <w:right w:val="single" w:sz="4" w:space="0" w:color="auto"/>
            </w:tcBorders>
            <w:shd w:val="clear" w:color="auto" w:fill="DDD9C3" w:themeFill="background2" w:themeFillShade="E6"/>
            <w:noWrap/>
            <w:vAlign w:val="center"/>
          </w:tcPr>
          <w:p w14:paraId="333C3EBD" w14:textId="77777777" w:rsidR="00AC1F13" w:rsidRPr="001617B0" w:rsidRDefault="00AC1F13" w:rsidP="00B43725">
            <w:pPr>
              <w:rPr>
                <w:rFonts w:eastAsia="Times New Roman" w:cstheme="minorHAnsi"/>
                <w:b/>
                <w:bCs/>
                <w:sz w:val="18"/>
                <w:szCs w:val="18"/>
              </w:rPr>
            </w:pPr>
          </w:p>
        </w:tc>
        <w:tc>
          <w:tcPr>
            <w:tcW w:w="1076" w:type="dxa"/>
            <w:tcBorders>
              <w:top w:val="nil"/>
              <w:left w:val="nil"/>
              <w:bottom w:val="single" w:sz="4" w:space="0" w:color="auto"/>
              <w:right w:val="single" w:sz="4" w:space="0" w:color="auto"/>
            </w:tcBorders>
            <w:shd w:val="clear" w:color="auto" w:fill="EEECE1" w:themeFill="background2"/>
            <w:vAlign w:val="center"/>
          </w:tcPr>
          <w:p w14:paraId="293FB533"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1000 stanovnika</w:t>
            </w:r>
          </w:p>
        </w:tc>
        <w:tc>
          <w:tcPr>
            <w:tcW w:w="810" w:type="dxa"/>
            <w:vMerge/>
            <w:tcBorders>
              <w:left w:val="single" w:sz="4" w:space="0" w:color="auto"/>
              <w:bottom w:val="single" w:sz="4" w:space="0" w:color="auto"/>
              <w:right w:val="single" w:sz="4" w:space="0" w:color="auto"/>
            </w:tcBorders>
            <w:shd w:val="clear" w:color="auto" w:fill="auto"/>
            <w:noWrap/>
            <w:vAlign w:val="center"/>
          </w:tcPr>
          <w:p w14:paraId="0C172585" w14:textId="77777777" w:rsidR="00AC1F13" w:rsidRPr="001617B0" w:rsidRDefault="00AC1F13" w:rsidP="00B43725">
            <w:pPr>
              <w:jc w:val="center"/>
              <w:rPr>
                <w:rFonts w:eastAsia="Times New Roman" w:cstheme="minorHAnsi"/>
                <w:sz w:val="18"/>
                <w:szCs w:val="18"/>
              </w:rPr>
            </w:pPr>
          </w:p>
        </w:tc>
        <w:tc>
          <w:tcPr>
            <w:tcW w:w="719" w:type="dxa"/>
            <w:vMerge/>
            <w:tcBorders>
              <w:left w:val="nil"/>
              <w:bottom w:val="single" w:sz="4" w:space="0" w:color="auto"/>
              <w:right w:val="single" w:sz="4" w:space="0" w:color="auto"/>
            </w:tcBorders>
            <w:shd w:val="clear" w:color="auto" w:fill="auto"/>
            <w:noWrap/>
            <w:vAlign w:val="center"/>
          </w:tcPr>
          <w:p w14:paraId="6F07176F" w14:textId="77777777" w:rsidR="00AC1F13" w:rsidRPr="001617B0" w:rsidRDefault="00AC1F13" w:rsidP="00B43725">
            <w:pPr>
              <w:jc w:val="center"/>
              <w:rPr>
                <w:rFonts w:eastAsia="Times New Roman" w:cstheme="minorHAnsi"/>
                <w:sz w:val="18"/>
                <w:szCs w:val="18"/>
              </w:rPr>
            </w:pPr>
          </w:p>
        </w:tc>
        <w:tc>
          <w:tcPr>
            <w:tcW w:w="810" w:type="dxa"/>
            <w:vMerge/>
            <w:tcBorders>
              <w:left w:val="nil"/>
              <w:bottom w:val="single" w:sz="4" w:space="0" w:color="auto"/>
              <w:right w:val="single" w:sz="4" w:space="0" w:color="auto"/>
            </w:tcBorders>
            <w:shd w:val="clear" w:color="auto" w:fill="auto"/>
            <w:noWrap/>
            <w:vAlign w:val="center"/>
          </w:tcPr>
          <w:p w14:paraId="7E1AFF65"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6CC4D27B"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55CB9E36"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7F815C40" w14:textId="77777777" w:rsidR="00AC1F13" w:rsidRPr="001617B0" w:rsidRDefault="00AC1F13" w:rsidP="00B43725">
            <w:pPr>
              <w:jc w:val="center"/>
              <w:rPr>
                <w:rFonts w:eastAsia="Times New Roman" w:cstheme="minorHAnsi"/>
                <w:sz w:val="18"/>
                <w:szCs w:val="18"/>
              </w:rPr>
            </w:pPr>
          </w:p>
        </w:tc>
        <w:tc>
          <w:tcPr>
            <w:tcW w:w="809" w:type="dxa"/>
            <w:vMerge/>
            <w:tcBorders>
              <w:left w:val="nil"/>
              <w:bottom w:val="single" w:sz="4" w:space="0" w:color="auto"/>
              <w:right w:val="single" w:sz="4" w:space="0" w:color="auto"/>
            </w:tcBorders>
            <w:shd w:val="clear" w:color="auto" w:fill="auto"/>
            <w:noWrap/>
            <w:vAlign w:val="center"/>
          </w:tcPr>
          <w:p w14:paraId="20BCECE7"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0AD911E5" w14:textId="77777777" w:rsidR="00AC1F13" w:rsidRPr="001617B0" w:rsidRDefault="00AC1F13" w:rsidP="00B43725">
            <w:pPr>
              <w:jc w:val="center"/>
              <w:rPr>
                <w:rFonts w:eastAsia="Times New Roman" w:cstheme="minorHAnsi"/>
                <w:sz w:val="18"/>
                <w:szCs w:val="18"/>
              </w:rPr>
            </w:pPr>
          </w:p>
        </w:tc>
        <w:tc>
          <w:tcPr>
            <w:tcW w:w="807" w:type="dxa"/>
            <w:vMerge/>
            <w:tcBorders>
              <w:left w:val="nil"/>
              <w:bottom w:val="single" w:sz="4" w:space="0" w:color="auto"/>
              <w:right w:val="single" w:sz="8" w:space="0" w:color="auto"/>
            </w:tcBorders>
            <w:shd w:val="clear" w:color="auto" w:fill="auto"/>
            <w:noWrap/>
            <w:vAlign w:val="center"/>
          </w:tcPr>
          <w:p w14:paraId="4490259B" w14:textId="77777777" w:rsidR="00AC1F13" w:rsidRPr="001617B0" w:rsidRDefault="00AC1F13" w:rsidP="00B43725">
            <w:pPr>
              <w:jc w:val="center"/>
              <w:rPr>
                <w:rFonts w:eastAsia="Times New Roman" w:cstheme="minorHAnsi"/>
                <w:b/>
                <w:bCs/>
                <w:sz w:val="18"/>
                <w:szCs w:val="18"/>
              </w:rPr>
            </w:pPr>
          </w:p>
        </w:tc>
        <w:tc>
          <w:tcPr>
            <w:tcW w:w="907" w:type="dxa"/>
            <w:vMerge/>
            <w:tcBorders>
              <w:left w:val="nil"/>
              <w:bottom w:val="single" w:sz="4" w:space="0" w:color="auto"/>
              <w:right w:val="single" w:sz="8" w:space="0" w:color="auto"/>
            </w:tcBorders>
            <w:vAlign w:val="center"/>
          </w:tcPr>
          <w:p w14:paraId="68FF739D" w14:textId="77777777" w:rsidR="00AC1F13" w:rsidRPr="001617B0" w:rsidRDefault="00AC1F13" w:rsidP="00B43725">
            <w:pPr>
              <w:jc w:val="center"/>
              <w:rPr>
                <w:rFonts w:eastAsia="Times New Roman" w:cstheme="minorHAnsi"/>
                <w:b/>
                <w:bCs/>
                <w:sz w:val="18"/>
                <w:szCs w:val="18"/>
              </w:rPr>
            </w:pPr>
          </w:p>
        </w:tc>
        <w:tc>
          <w:tcPr>
            <w:tcW w:w="957" w:type="dxa"/>
            <w:vMerge/>
            <w:tcBorders>
              <w:left w:val="nil"/>
              <w:bottom w:val="single" w:sz="4" w:space="0" w:color="auto"/>
              <w:right w:val="single" w:sz="8" w:space="0" w:color="auto"/>
            </w:tcBorders>
            <w:vAlign w:val="center"/>
          </w:tcPr>
          <w:p w14:paraId="2B0332BE" w14:textId="77777777" w:rsidR="00AC1F13" w:rsidRPr="001617B0" w:rsidRDefault="00AC1F13" w:rsidP="00B43725">
            <w:pPr>
              <w:jc w:val="center"/>
              <w:rPr>
                <w:rFonts w:eastAsia="Times New Roman" w:cstheme="minorHAnsi"/>
                <w:b/>
                <w:bCs/>
                <w:sz w:val="18"/>
                <w:szCs w:val="18"/>
              </w:rPr>
            </w:pPr>
          </w:p>
        </w:tc>
      </w:tr>
      <w:tr w:rsidR="001617B0" w:rsidRPr="001617B0" w14:paraId="6D4BE6A6" w14:textId="77777777" w:rsidTr="00E1785C">
        <w:trPr>
          <w:trHeight w:val="283"/>
          <w:jc w:val="center"/>
        </w:trPr>
        <w:tc>
          <w:tcPr>
            <w:tcW w:w="1053" w:type="dxa"/>
            <w:vMerge/>
            <w:tcBorders>
              <w:left w:val="single" w:sz="8" w:space="0" w:color="auto"/>
              <w:bottom w:val="single" w:sz="4" w:space="0" w:color="auto"/>
              <w:right w:val="single" w:sz="4" w:space="0" w:color="auto"/>
            </w:tcBorders>
            <w:shd w:val="clear" w:color="auto" w:fill="DDD9C3" w:themeFill="background2" w:themeFillShade="E6"/>
            <w:noWrap/>
            <w:vAlign w:val="center"/>
          </w:tcPr>
          <w:p w14:paraId="05C135E6" w14:textId="77777777" w:rsidR="00AC1F13" w:rsidRPr="001617B0" w:rsidRDefault="00AC1F13" w:rsidP="00B43725">
            <w:pPr>
              <w:rPr>
                <w:rFonts w:eastAsia="Times New Roman" w:cstheme="minorHAnsi"/>
                <w:b/>
                <w:bCs/>
                <w:sz w:val="18"/>
                <w:szCs w:val="18"/>
              </w:rPr>
            </w:pPr>
          </w:p>
        </w:tc>
        <w:tc>
          <w:tcPr>
            <w:tcW w:w="1076" w:type="dxa"/>
            <w:tcBorders>
              <w:top w:val="single" w:sz="4" w:space="0" w:color="auto"/>
              <w:left w:val="nil"/>
              <w:bottom w:val="single" w:sz="4" w:space="0" w:color="auto"/>
              <w:right w:val="single" w:sz="4" w:space="0" w:color="auto"/>
            </w:tcBorders>
            <w:shd w:val="clear" w:color="auto" w:fill="EEECE1" w:themeFill="background2"/>
            <w:vAlign w:val="center"/>
          </w:tcPr>
          <w:p w14:paraId="603D7060"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Broj jedinica</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300CF914"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10,0164</w:t>
            </w:r>
          </w:p>
        </w:tc>
        <w:tc>
          <w:tcPr>
            <w:tcW w:w="719" w:type="dxa"/>
            <w:tcBorders>
              <w:top w:val="nil"/>
              <w:left w:val="nil"/>
              <w:bottom w:val="single" w:sz="4" w:space="0" w:color="auto"/>
              <w:right w:val="single" w:sz="4" w:space="0" w:color="auto"/>
            </w:tcBorders>
            <w:shd w:val="clear" w:color="auto" w:fill="auto"/>
            <w:noWrap/>
            <w:vAlign w:val="center"/>
          </w:tcPr>
          <w:p w14:paraId="7CBC44CF"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9,2622</w:t>
            </w:r>
          </w:p>
        </w:tc>
        <w:tc>
          <w:tcPr>
            <w:tcW w:w="810" w:type="dxa"/>
            <w:tcBorders>
              <w:top w:val="nil"/>
              <w:left w:val="nil"/>
              <w:bottom w:val="single" w:sz="4" w:space="0" w:color="auto"/>
              <w:right w:val="single" w:sz="4" w:space="0" w:color="auto"/>
            </w:tcBorders>
            <w:shd w:val="clear" w:color="auto" w:fill="auto"/>
            <w:noWrap/>
            <w:vAlign w:val="center"/>
          </w:tcPr>
          <w:p w14:paraId="5DA8C384"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10,1994</w:t>
            </w:r>
          </w:p>
        </w:tc>
        <w:tc>
          <w:tcPr>
            <w:tcW w:w="718" w:type="dxa"/>
            <w:tcBorders>
              <w:top w:val="nil"/>
              <w:left w:val="nil"/>
              <w:bottom w:val="single" w:sz="4" w:space="0" w:color="auto"/>
              <w:right w:val="single" w:sz="4" w:space="0" w:color="auto"/>
            </w:tcBorders>
            <w:shd w:val="clear" w:color="auto" w:fill="auto"/>
            <w:noWrap/>
            <w:vAlign w:val="center"/>
          </w:tcPr>
          <w:p w14:paraId="2E6184C8"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2,6240</w:t>
            </w:r>
          </w:p>
        </w:tc>
        <w:tc>
          <w:tcPr>
            <w:tcW w:w="718" w:type="dxa"/>
            <w:tcBorders>
              <w:top w:val="nil"/>
              <w:left w:val="nil"/>
              <w:bottom w:val="single" w:sz="4" w:space="0" w:color="auto"/>
              <w:right w:val="single" w:sz="4" w:space="0" w:color="auto"/>
            </w:tcBorders>
            <w:shd w:val="clear" w:color="auto" w:fill="auto"/>
            <w:noWrap/>
            <w:vAlign w:val="center"/>
          </w:tcPr>
          <w:p w14:paraId="6E2FC0B9"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 xml:space="preserve">3,4720 </w:t>
            </w:r>
          </w:p>
        </w:tc>
        <w:tc>
          <w:tcPr>
            <w:tcW w:w="718" w:type="dxa"/>
            <w:tcBorders>
              <w:top w:val="nil"/>
              <w:left w:val="nil"/>
              <w:bottom w:val="single" w:sz="4" w:space="0" w:color="auto"/>
              <w:right w:val="single" w:sz="4" w:space="0" w:color="auto"/>
            </w:tcBorders>
            <w:shd w:val="clear" w:color="auto" w:fill="auto"/>
            <w:noWrap/>
            <w:vAlign w:val="center"/>
          </w:tcPr>
          <w:p w14:paraId="390171C4"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2,4948</w:t>
            </w:r>
          </w:p>
        </w:tc>
        <w:tc>
          <w:tcPr>
            <w:tcW w:w="809" w:type="dxa"/>
            <w:tcBorders>
              <w:top w:val="nil"/>
              <w:left w:val="nil"/>
              <w:bottom w:val="single" w:sz="4" w:space="0" w:color="auto"/>
              <w:right w:val="single" w:sz="4" w:space="0" w:color="auto"/>
            </w:tcBorders>
            <w:shd w:val="clear" w:color="auto" w:fill="auto"/>
            <w:noWrap/>
            <w:vAlign w:val="center"/>
          </w:tcPr>
          <w:p w14:paraId="07765016"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1,4082</w:t>
            </w:r>
          </w:p>
        </w:tc>
        <w:tc>
          <w:tcPr>
            <w:tcW w:w="718" w:type="dxa"/>
            <w:tcBorders>
              <w:top w:val="nil"/>
              <w:left w:val="nil"/>
              <w:bottom w:val="single" w:sz="4" w:space="0" w:color="auto"/>
              <w:right w:val="single" w:sz="4" w:space="0" w:color="auto"/>
            </w:tcBorders>
            <w:shd w:val="clear" w:color="auto" w:fill="auto"/>
            <w:noWrap/>
            <w:vAlign w:val="center"/>
          </w:tcPr>
          <w:p w14:paraId="60EB1456"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w:t>
            </w:r>
          </w:p>
        </w:tc>
        <w:tc>
          <w:tcPr>
            <w:tcW w:w="807" w:type="dxa"/>
            <w:tcBorders>
              <w:top w:val="nil"/>
              <w:left w:val="nil"/>
              <w:bottom w:val="single" w:sz="4" w:space="0" w:color="auto"/>
              <w:right w:val="single" w:sz="8" w:space="0" w:color="auto"/>
            </w:tcBorders>
            <w:shd w:val="clear" w:color="auto" w:fill="auto"/>
            <w:noWrap/>
            <w:vAlign w:val="center"/>
          </w:tcPr>
          <w:p w14:paraId="357817DC"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39,48</w:t>
            </w:r>
          </w:p>
        </w:tc>
        <w:tc>
          <w:tcPr>
            <w:tcW w:w="907" w:type="dxa"/>
            <w:tcBorders>
              <w:top w:val="nil"/>
              <w:left w:val="nil"/>
              <w:bottom w:val="single" w:sz="4" w:space="0" w:color="auto"/>
              <w:right w:val="single" w:sz="8" w:space="0" w:color="auto"/>
            </w:tcBorders>
            <w:vAlign w:val="center"/>
          </w:tcPr>
          <w:p w14:paraId="5B382CFC"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44</w:t>
            </w:r>
          </w:p>
        </w:tc>
        <w:tc>
          <w:tcPr>
            <w:tcW w:w="957" w:type="dxa"/>
            <w:tcBorders>
              <w:top w:val="nil"/>
              <w:left w:val="nil"/>
              <w:bottom w:val="single" w:sz="4" w:space="0" w:color="auto"/>
              <w:right w:val="single" w:sz="8" w:space="0" w:color="auto"/>
            </w:tcBorders>
            <w:vAlign w:val="center"/>
          </w:tcPr>
          <w:p w14:paraId="1522A620"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-4,52</w:t>
            </w:r>
          </w:p>
        </w:tc>
      </w:tr>
      <w:tr w:rsidR="001617B0" w:rsidRPr="001617B0" w14:paraId="69BF83CA" w14:textId="77777777" w:rsidTr="00E1785C">
        <w:trPr>
          <w:trHeight w:val="182"/>
          <w:jc w:val="center"/>
        </w:trPr>
        <w:tc>
          <w:tcPr>
            <w:tcW w:w="1053" w:type="dxa"/>
            <w:vMerge w:val="restart"/>
            <w:tcBorders>
              <w:top w:val="nil"/>
              <w:left w:val="single" w:sz="8" w:space="0" w:color="auto"/>
              <w:right w:val="single" w:sz="4" w:space="0" w:color="auto"/>
            </w:tcBorders>
            <w:shd w:val="clear" w:color="auto" w:fill="DDD9C3" w:themeFill="background2" w:themeFillShade="E6"/>
            <w:noWrap/>
            <w:vAlign w:val="center"/>
            <w:hideMark/>
          </w:tcPr>
          <w:p w14:paraId="13DC6405" w14:textId="77777777" w:rsidR="00AC1F13" w:rsidRPr="001617B0" w:rsidRDefault="00AC1F13" w:rsidP="00B43725">
            <w:pPr>
              <w:rPr>
                <w:rFonts w:eastAsia="Times New Roman" w:cstheme="minorHAnsi"/>
                <w:b/>
                <w:bCs/>
                <w:sz w:val="18"/>
                <w:szCs w:val="18"/>
              </w:rPr>
            </w:pPr>
            <w:r w:rsidRPr="001617B0">
              <w:rPr>
                <w:rFonts w:eastAsia="Times New Roman" w:cstheme="minorHAnsi"/>
                <w:b/>
                <w:bCs/>
                <w:sz w:val="18"/>
                <w:szCs w:val="18"/>
              </w:rPr>
              <w:t>Tenis</w:t>
            </w:r>
          </w:p>
        </w:tc>
        <w:tc>
          <w:tcPr>
            <w:tcW w:w="1076" w:type="dxa"/>
            <w:tcBorders>
              <w:top w:val="single" w:sz="4" w:space="0" w:color="auto"/>
              <w:left w:val="nil"/>
              <w:right w:val="single" w:sz="4" w:space="0" w:color="auto"/>
            </w:tcBorders>
            <w:shd w:val="clear" w:color="auto" w:fill="EEECE1" w:themeFill="background2"/>
            <w:vAlign w:val="center"/>
          </w:tcPr>
          <w:p w14:paraId="08F5D515"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Jedinica na</w:t>
            </w:r>
          </w:p>
        </w:tc>
        <w:tc>
          <w:tcPr>
            <w:tcW w:w="810" w:type="dxa"/>
            <w:vMerge w:val="restart"/>
            <w:tcBorders>
              <w:top w:val="nil"/>
              <w:left w:val="single" w:sz="4" w:space="0" w:color="auto"/>
              <w:right w:val="single" w:sz="4" w:space="0" w:color="auto"/>
            </w:tcBorders>
            <w:shd w:val="clear" w:color="auto" w:fill="auto"/>
            <w:noWrap/>
            <w:vAlign w:val="center"/>
          </w:tcPr>
          <w:p w14:paraId="59FC421F"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w:t>
            </w:r>
          </w:p>
        </w:tc>
        <w:tc>
          <w:tcPr>
            <w:tcW w:w="719" w:type="dxa"/>
            <w:vMerge w:val="restart"/>
            <w:tcBorders>
              <w:top w:val="nil"/>
              <w:left w:val="nil"/>
              <w:right w:val="single" w:sz="4" w:space="0" w:color="auto"/>
            </w:tcBorders>
            <w:shd w:val="clear" w:color="auto" w:fill="auto"/>
            <w:noWrap/>
            <w:vAlign w:val="center"/>
          </w:tcPr>
          <w:p w14:paraId="3D8181A5"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0,4</w:t>
            </w:r>
          </w:p>
        </w:tc>
        <w:tc>
          <w:tcPr>
            <w:tcW w:w="810" w:type="dxa"/>
            <w:vMerge w:val="restart"/>
            <w:tcBorders>
              <w:top w:val="nil"/>
              <w:left w:val="nil"/>
              <w:right w:val="single" w:sz="4" w:space="0" w:color="auto"/>
            </w:tcBorders>
            <w:shd w:val="clear" w:color="auto" w:fill="auto"/>
            <w:noWrap/>
            <w:vAlign w:val="center"/>
          </w:tcPr>
          <w:p w14:paraId="2C575D60"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0,5</w:t>
            </w:r>
          </w:p>
        </w:tc>
        <w:tc>
          <w:tcPr>
            <w:tcW w:w="718" w:type="dxa"/>
            <w:vMerge w:val="restart"/>
            <w:tcBorders>
              <w:top w:val="nil"/>
              <w:left w:val="nil"/>
              <w:right w:val="single" w:sz="4" w:space="0" w:color="auto"/>
            </w:tcBorders>
            <w:shd w:val="clear" w:color="auto" w:fill="auto"/>
            <w:noWrap/>
            <w:vAlign w:val="center"/>
          </w:tcPr>
          <w:p w14:paraId="2EA5FBD3"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0,75</w:t>
            </w:r>
          </w:p>
        </w:tc>
        <w:tc>
          <w:tcPr>
            <w:tcW w:w="718" w:type="dxa"/>
            <w:vMerge w:val="restart"/>
            <w:tcBorders>
              <w:top w:val="nil"/>
              <w:left w:val="nil"/>
              <w:right w:val="single" w:sz="4" w:space="0" w:color="auto"/>
            </w:tcBorders>
            <w:shd w:val="clear" w:color="auto" w:fill="auto"/>
            <w:noWrap/>
            <w:vAlign w:val="center"/>
          </w:tcPr>
          <w:p w14:paraId="30BAA039"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0,75</w:t>
            </w:r>
          </w:p>
        </w:tc>
        <w:tc>
          <w:tcPr>
            <w:tcW w:w="718" w:type="dxa"/>
            <w:vMerge w:val="restart"/>
            <w:tcBorders>
              <w:top w:val="nil"/>
              <w:left w:val="nil"/>
              <w:right w:val="single" w:sz="4" w:space="0" w:color="auto"/>
            </w:tcBorders>
            <w:shd w:val="clear" w:color="auto" w:fill="auto"/>
            <w:noWrap/>
            <w:vAlign w:val="center"/>
          </w:tcPr>
          <w:p w14:paraId="02A18AFE"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0,85</w:t>
            </w:r>
          </w:p>
        </w:tc>
        <w:tc>
          <w:tcPr>
            <w:tcW w:w="809" w:type="dxa"/>
            <w:vMerge w:val="restart"/>
            <w:tcBorders>
              <w:top w:val="nil"/>
              <w:left w:val="nil"/>
              <w:right w:val="single" w:sz="4" w:space="0" w:color="auto"/>
            </w:tcBorders>
            <w:shd w:val="clear" w:color="auto" w:fill="auto"/>
            <w:noWrap/>
            <w:vAlign w:val="center"/>
          </w:tcPr>
          <w:p w14:paraId="0A5DF56A"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0,75</w:t>
            </w:r>
          </w:p>
        </w:tc>
        <w:tc>
          <w:tcPr>
            <w:tcW w:w="718" w:type="dxa"/>
            <w:vMerge w:val="restart"/>
            <w:tcBorders>
              <w:top w:val="nil"/>
              <w:left w:val="nil"/>
              <w:right w:val="single" w:sz="4" w:space="0" w:color="auto"/>
            </w:tcBorders>
            <w:shd w:val="clear" w:color="auto" w:fill="auto"/>
            <w:noWrap/>
            <w:vAlign w:val="center"/>
          </w:tcPr>
          <w:p w14:paraId="519C8D65"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0,22</w:t>
            </w:r>
          </w:p>
        </w:tc>
        <w:tc>
          <w:tcPr>
            <w:tcW w:w="807" w:type="dxa"/>
            <w:vMerge w:val="restart"/>
            <w:tcBorders>
              <w:top w:val="nil"/>
              <w:left w:val="nil"/>
              <w:right w:val="single" w:sz="8" w:space="0" w:color="auto"/>
            </w:tcBorders>
            <w:shd w:val="clear" w:color="auto" w:fill="auto"/>
            <w:noWrap/>
            <w:vAlign w:val="center"/>
          </w:tcPr>
          <w:p w14:paraId="7DE93AC3" w14:textId="77777777" w:rsidR="00AC1F13" w:rsidRPr="001617B0" w:rsidRDefault="00AC1F13" w:rsidP="00B43725">
            <w:pPr>
              <w:jc w:val="center"/>
              <w:rPr>
                <w:rFonts w:eastAsia="Times New Roman" w:cstheme="minorHAnsi"/>
                <w:b/>
                <w:bCs/>
                <w:sz w:val="18"/>
                <w:szCs w:val="18"/>
              </w:rPr>
            </w:pPr>
          </w:p>
        </w:tc>
        <w:tc>
          <w:tcPr>
            <w:tcW w:w="907" w:type="dxa"/>
            <w:vMerge w:val="restart"/>
            <w:tcBorders>
              <w:top w:val="nil"/>
              <w:left w:val="nil"/>
              <w:right w:val="single" w:sz="8" w:space="0" w:color="auto"/>
            </w:tcBorders>
            <w:vAlign w:val="center"/>
          </w:tcPr>
          <w:p w14:paraId="77804F03" w14:textId="77777777" w:rsidR="00AC1F13" w:rsidRPr="001617B0" w:rsidRDefault="00AC1F13" w:rsidP="00B43725">
            <w:pPr>
              <w:jc w:val="center"/>
              <w:rPr>
                <w:rFonts w:eastAsia="Times New Roman" w:cstheme="minorHAnsi"/>
                <w:b/>
                <w:bCs/>
                <w:sz w:val="18"/>
                <w:szCs w:val="18"/>
              </w:rPr>
            </w:pPr>
          </w:p>
        </w:tc>
        <w:tc>
          <w:tcPr>
            <w:tcW w:w="957" w:type="dxa"/>
            <w:vMerge w:val="restart"/>
            <w:tcBorders>
              <w:top w:val="nil"/>
              <w:left w:val="nil"/>
              <w:right w:val="single" w:sz="8" w:space="0" w:color="auto"/>
            </w:tcBorders>
            <w:vAlign w:val="center"/>
          </w:tcPr>
          <w:p w14:paraId="10640FD1" w14:textId="77777777" w:rsidR="00AC1F13" w:rsidRPr="001617B0" w:rsidRDefault="00AC1F13" w:rsidP="00B43725">
            <w:pPr>
              <w:jc w:val="center"/>
              <w:rPr>
                <w:rFonts w:eastAsia="Times New Roman" w:cstheme="minorHAnsi"/>
                <w:b/>
                <w:bCs/>
                <w:sz w:val="18"/>
                <w:szCs w:val="18"/>
              </w:rPr>
            </w:pPr>
          </w:p>
        </w:tc>
      </w:tr>
      <w:tr w:rsidR="001617B0" w:rsidRPr="001617B0" w14:paraId="4BCF1275" w14:textId="77777777" w:rsidTr="00E1785C">
        <w:trPr>
          <w:trHeight w:val="182"/>
          <w:jc w:val="center"/>
        </w:trPr>
        <w:tc>
          <w:tcPr>
            <w:tcW w:w="1053" w:type="dxa"/>
            <w:vMerge/>
            <w:tcBorders>
              <w:left w:val="single" w:sz="8" w:space="0" w:color="auto"/>
              <w:right w:val="single" w:sz="4" w:space="0" w:color="auto"/>
            </w:tcBorders>
            <w:shd w:val="clear" w:color="auto" w:fill="DDD9C3" w:themeFill="background2" w:themeFillShade="E6"/>
            <w:noWrap/>
            <w:vAlign w:val="center"/>
          </w:tcPr>
          <w:p w14:paraId="732FC56E" w14:textId="77777777" w:rsidR="00AC1F13" w:rsidRPr="001617B0" w:rsidRDefault="00AC1F13" w:rsidP="00B43725">
            <w:pPr>
              <w:rPr>
                <w:rFonts w:eastAsia="Times New Roman" w:cstheme="minorHAnsi"/>
                <w:b/>
                <w:bCs/>
                <w:sz w:val="18"/>
                <w:szCs w:val="18"/>
              </w:rPr>
            </w:pPr>
          </w:p>
        </w:tc>
        <w:tc>
          <w:tcPr>
            <w:tcW w:w="1076" w:type="dxa"/>
            <w:tcBorders>
              <w:top w:val="nil"/>
              <w:left w:val="nil"/>
              <w:bottom w:val="single" w:sz="4" w:space="0" w:color="auto"/>
              <w:right w:val="single" w:sz="4" w:space="0" w:color="auto"/>
            </w:tcBorders>
            <w:shd w:val="clear" w:color="auto" w:fill="EEECE1" w:themeFill="background2"/>
            <w:vAlign w:val="center"/>
          </w:tcPr>
          <w:p w14:paraId="0AB60021"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1000 stanovnika</w:t>
            </w:r>
          </w:p>
        </w:tc>
        <w:tc>
          <w:tcPr>
            <w:tcW w:w="810" w:type="dxa"/>
            <w:vMerge/>
            <w:tcBorders>
              <w:left w:val="single" w:sz="4" w:space="0" w:color="auto"/>
              <w:bottom w:val="single" w:sz="4" w:space="0" w:color="auto"/>
              <w:right w:val="single" w:sz="4" w:space="0" w:color="auto"/>
            </w:tcBorders>
            <w:shd w:val="clear" w:color="auto" w:fill="auto"/>
            <w:noWrap/>
            <w:vAlign w:val="center"/>
          </w:tcPr>
          <w:p w14:paraId="032FAC83" w14:textId="77777777" w:rsidR="00AC1F13" w:rsidRPr="001617B0" w:rsidRDefault="00AC1F13" w:rsidP="00B43725">
            <w:pPr>
              <w:jc w:val="center"/>
              <w:rPr>
                <w:rFonts w:eastAsia="Times New Roman" w:cstheme="minorHAnsi"/>
                <w:sz w:val="18"/>
                <w:szCs w:val="18"/>
              </w:rPr>
            </w:pPr>
          </w:p>
        </w:tc>
        <w:tc>
          <w:tcPr>
            <w:tcW w:w="719" w:type="dxa"/>
            <w:vMerge/>
            <w:tcBorders>
              <w:left w:val="nil"/>
              <w:bottom w:val="single" w:sz="4" w:space="0" w:color="auto"/>
              <w:right w:val="single" w:sz="4" w:space="0" w:color="auto"/>
            </w:tcBorders>
            <w:shd w:val="clear" w:color="auto" w:fill="auto"/>
            <w:noWrap/>
            <w:vAlign w:val="center"/>
          </w:tcPr>
          <w:p w14:paraId="56F9CBBF" w14:textId="77777777" w:rsidR="00AC1F13" w:rsidRPr="001617B0" w:rsidRDefault="00AC1F13" w:rsidP="00B43725">
            <w:pPr>
              <w:jc w:val="center"/>
              <w:rPr>
                <w:rFonts w:eastAsia="Times New Roman" w:cstheme="minorHAnsi"/>
                <w:sz w:val="18"/>
                <w:szCs w:val="18"/>
              </w:rPr>
            </w:pPr>
          </w:p>
        </w:tc>
        <w:tc>
          <w:tcPr>
            <w:tcW w:w="810" w:type="dxa"/>
            <w:vMerge/>
            <w:tcBorders>
              <w:left w:val="nil"/>
              <w:bottom w:val="single" w:sz="4" w:space="0" w:color="auto"/>
              <w:right w:val="single" w:sz="4" w:space="0" w:color="auto"/>
            </w:tcBorders>
            <w:shd w:val="clear" w:color="auto" w:fill="auto"/>
            <w:noWrap/>
            <w:vAlign w:val="center"/>
          </w:tcPr>
          <w:p w14:paraId="480A3408"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4A7AF8FD"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6AAED2D5"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4FDB15D0" w14:textId="77777777" w:rsidR="00AC1F13" w:rsidRPr="001617B0" w:rsidRDefault="00AC1F13" w:rsidP="00B43725">
            <w:pPr>
              <w:jc w:val="center"/>
              <w:rPr>
                <w:rFonts w:eastAsia="Times New Roman" w:cstheme="minorHAnsi"/>
                <w:sz w:val="18"/>
                <w:szCs w:val="18"/>
              </w:rPr>
            </w:pPr>
          </w:p>
        </w:tc>
        <w:tc>
          <w:tcPr>
            <w:tcW w:w="809" w:type="dxa"/>
            <w:vMerge/>
            <w:tcBorders>
              <w:left w:val="nil"/>
              <w:bottom w:val="single" w:sz="4" w:space="0" w:color="auto"/>
              <w:right w:val="single" w:sz="4" w:space="0" w:color="auto"/>
            </w:tcBorders>
            <w:shd w:val="clear" w:color="auto" w:fill="auto"/>
            <w:noWrap/>
            <w:vAlign w:val="center"/>
          </w:tcPr>
          <w:p w14:paraId="22E09DA3"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1E0C3E39" w14:textId="77777777" w:rsidR="00AC1F13" w:rsidRPr="001617B0" w:rsidRDefault="00AC1F13" w:rsidP="00B43725">
            <w:pPr>
              <w:jc w:val="center"/>
              <w:rPr>
                <w:rFonts w:eastAsia="Times New Roman" w:cstheme="minorHAnsi"/>
                <w:sz w:val="18"/>
                <w:szCs w:val="18"/>
              </w:rPr>
            </w:pPr>
          </w:p>
        </w:tc>
        <w:tc>
          <w:tcPr>
            <w:tcW w:w="807" w:type="dxa"/>
            <w:vMerge/>
            <w:tcBorders>
              <w:left w:val="nil"/>
              <w:bottom w:val="single" w:sz="4" w:space="0" w:color="auto"/>
              <w:right w:val="single" w:sz="8" w:space="0" w:color="auto"/>
            </w:tcBorders>
            <w:shd w:val="clear" w:color="auto" w:fill="auto"/>
            <w:noWrap/>
            <w:vAlign w:val="center"/>
          </w:tcPr>
          <w:p w14:paraId="56BBD989" w14:textId="77777777" w:rsidR="00AC1F13" w:rsidRPr="001617B0" w:rsidRDefault="00AC1F13" w:rsidP="00B43725">
            <w:pPr>
              <w:jc w:val="center"/>
              <w:rPr>
                <w:rFonts w:eastAsia="Times New Roman" w:cstheme="minorHAnsi"/>
                <w:b/>
                <w:bCs/>
                <w:sz w:val="18"/>
                <w:szCs w:val="18"/>
              </w:rPr>
            </w:pPr>
          </w:p>
        </w:tc>
        <w:tc>
          <w:tcPr>
            <w:tcW w:w="907" w:type="dxa"/>
            <w:vMerge/>
            <w:tcBorders>
              <w:left w:val="nil"/>
              <w:bottom w:val="single" w:sz="4" w:space="0" w:color="auto"/>
              <w:right w:val="single" w:sz="8" w:space="0" w:color="auto"/>
            </w:tcBorders>
            <w:vAlign w:val="center"/>
          </w:tcPr>
          <w:p w14:paraId="7F954BE2" w14:textId="77777777" w:rsidR="00AC1F13" w:rsidRPr="001617B0" w:rsidRDefault="00AC1F13" w:rsidP="00B43725">
            <w:pPr>
              <w:jc w:val="center"/>
              <w:rPr>
                <w:rFonts w:eastAsia="Times New Roman" w:cstheme="minorHAnsi"/>
                <w:b/>
                <w:bCs/>
                <w:sz w:val="18"/>
                <w:szCs w:val="18"/>
              </w:rPr>
            </w:pPr>
          </w:p>
        </w:tc>
        <w:tc>
          <w:tcPr>
            <w:tcW w:w="957" w:type="dxa"/>
            <w:vMerge/>
            <w:tcBorders>
              <w:left w:val="nil"/>
              <w:bottom w:val="single" w:sz="4" w:space="0" w:color="auto"/>
              <w:right w:val="single" w:sz="8" w:space="0" w:color="auto"/>
            </w:tcBorders>
            <w:vAlign w:val="center"/>
          </w:tcPr>
          <w:p w14:paraId="1D8D2B9E" w14:textId="77777777" w:rsidR="00AC1F13" w:rsidRPr="001617B0" w:rsidRDefault="00AC1F13" w:rsidP="00B43725">
            <w:pPr>
              <w:jc w:val="center"/>
              <w:rPr>
                <w:rFonts w:eastAsia="Times New Roman" w:cstheme="minorHAnsi"/>
                <w:b/>
                <w:bCs/>
                <w:sz w:val="18"/>
                <w:szCs w:val="18"/>
              </w:rPr>
            </w:pPr>
          </w:p>
        </w:tc>
      </w:tr>
      <w:tr w:rsidR="001617B0" w:rsidRPr="001617B0" w14:paraId="463E8F82" w14:textId="77777777" w:rsidTr="00E1785C">
        <w:trPr>
          <w:trHeight w:val="283"/>
          <w:jc w:val="center"/>
        </w:trPr>
        <w:tc>
          <w:tcPr>
            <w:tcW w:w="1053" w:type="dxa"/>
            <w:vMerge/>
            <w:tcBorders>
              <w:left w:val="single" w:sz="8" w:space="0" w:color="auto"/>
              <w:bottom w:val="single" w:sz="4" w:space="0" w:color="auto"/>
              <w:right w:val="single" w:sz="4" w:space="0" w:color="auto"/>
            </w:tcBorders>
            <w:shd w:val="clear" w:color="auto" w:fill="DDD9C3" w:themeFill="background2" w:themeFillShade="E6"/>
            <w:noWrap/>
            <w:vAlign w:val="center"/>
          </w:tcPr>
          <w:p w14:paraId="6203E5F9" w14:textId="77777777" w:rsidR="00AC1F13" w:rsidRPr="001617B0" w:rsidRDefault="00AC1F13" w:rsidP="00B43725">
            <w:pPr>
              <w:rPr>
                <w:rFonts w:eastAsia="Times New Roman" w:cstheme="minorHAnsi"/>
                <w:b/>
                <w:bCs/>
                <w:sz w:val="18"/>
                <w:szCs w:val="18"/>
              </w:rPr>
            </w:pPr>
          </w:p>
        </w:tc>
        <w:tc>
          <w:tcPr>
            <w:tcW w:w="1076" w:type="dxa"/>
            <w:tcBorders>
              <w:top w:val="single" w:sz="4" w:space="0" w:color="auto"/>
              <w:left w:val="nil"/>
              <w:bottom w:val="single" w:sz="4" w:space="0" w:color="auto"/>
              <w:right w:val="single" w:sz="4" w:space="0" w:color="auto"/>
            </w:tcBorders>
            <w:shd w:val="clear" w:color="auto" w:fill="EEECE1" w:themeFill="background2"/>
            <w:vAlign w:val="center"/>
          </w:tcPr>
          <w:p w14:paraId="4A9A68A2"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Broj jedinica</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20ACED43"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w:t>
            </w:r>
          </w:p>
        </w:tc>
        <w:tc>
          <w:tcPr>
            <w:tcW w:w="719" w:type="dxa"/>
            <w:tcBorders>
              <w:top w:val="nil"/>
              <w:left w:val="nil"/>
              <w:bottom w:val="single" w:sz="4" w:space="0" w:color="auto"/>
              <w:right w:val="single" w:sz="4" w:space="0" w:color="auto"/>
            </w:tcBorders>
            <w:shd w:val="clear" w:color="auto" w:fill="auto"/>
            <w:noWrap/>
            <w:vAlign w:val="center"/>
          </w:tcPr>
          <w:p w14:paraId="2516F816"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0,4308</w:t>
            </w:r>
          </w:p>
        </w:tc>
        <w:tc>
          <w:tcPr>
            <w:tcW w:w="810" w:type="dxa"/>
            <w:tcBorders>
              <w:top w:val="nil"/>
              <w:left w:val="nil"/>
              <w:bottom w:val="single" w:sz="4" w:space="0" w:color="auto"/>
              <w:right w:val="single" w:sz="4" w:space="0" w:color="auto"/>
            </w:tcBorders>
            <w:shd w:val="clear" w:color="auto" w:fill="auto"/>
            <w:noWrap/>
            <w:vAlign w:val="center"/>
          </w:tcPr>
          <w:p w14:paraId="7D38282C"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0,5730</w:t>
            </w:r>
          </w:p>
        </w:tc>
        <w:tc>
          <w:tcPr>
            <w:tcW w:w="718" w:type="dxa"/>
            <w:tcBorders>
              <w:top w:val="nil"/>
              <w:left w:val="nil"/>
              <w:bottom w:val="single" w:sz="4" w:space="0" w:color="auto"/>
              <w:right w:val="single" w:sz="4" w:space="0" w:color="auto"/>
            </w:tcBorders>
            <w:shd w:val="clear" w:color="auto" w:fill="auto"/>
            <w:noWrap/>
            <w:vAlign w:val="center"/>
          </w:tcPr>
          <w:p w14:paraId="6E6A2B6C"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0,9840</w:t>
            </w:r>
          </w:p>
        </w:tc>
        <w:tc>
          <w:tcPr>
            <w:tcW w:w="718" w:type="dxa"/>
            <w:tcBorders>
              <w:top w:val="nil"/>
              <w:left w:val="nil"/>
              <w:bottom w:val="single" w:sz="4" w:space="0" w:color="auto"/>
              <w:right w:val="single" w:sz="4" w:space="0" w:color="auto"/>
            </w:tcBorders>
            <w:shd w:val="clear" w:color="auto" w:fill="auto"/>
            <w:noWrap/>
            <w:vAlign w:val="center"/>
          </w:tcPr>
          <w:p w14:paraId="7A10CFC8"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1,8600</w:t>
            </w:r>
          </w:p>
        </w:tc>
        <w:tc>
          <w:tcPr>
            <w:tcW w:w="718" w:type="dxa"/>
            <w:tcBorders>
              <w:top w:val="nil"/>
              <w:left w:val="nil"/>
              <w:bottom w:val="single" w:sz="4" w:space="0" w:color="auto"/>
              <w:right w:val="single" w:sz="4" w:space="0" w:color="auto"/>
            </w:tcBorders>
            <w:shd w:val="clear" w:color="auto" w:fill="auto"/>
            <w:noWrap/>
            <w:vAlign w:val="center"/>
          </w:tcPr>
          <w:p w14:paraId="72002E1B"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2,3562</w:t>
            </w:r>
          </w:p>
        </w:tc>
        <w:tc>
          <w:tcPr>
            <w:tcW w:w="809" w:type="dxa"/>
            <w:tcBorders>
              <w:top w:val="nil"/>
              <w:left w:val="nil"/>
              <w:bottom w:val="single" w:sz="4" w:space="0" w:color="auto"/>
              <w:right w:val="single" w:sz="4" w:space="0" w:color="auto"/>
            </w:tcBorders>
            <w:shd w:val="clear" w:color="auto" w:fill="auto"/>
            <w:noWrap/>
            <w:vAlign w:val="center"/>
          </w:tcPr>
          <w:p w14:paraId="0BF5A4CB"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3,5205</w:t>
            </w:r>
          </w:p>
        </w:tc>
        <w:tc>
          <w:tcPr>
            <w:tcW w:w="718" w:type="dxa"/>
            <w:tcBorders>
              <w:top w:val="nil"/>
              <w:left w:val="nil"/>
              <w:bottom w:val="single" w:sz="4" w:space="0" w:color="auto"/>
              <w:right w:val="single" w:sz="4" w:space="0" w:color="auto"/>
            </w:tcBorders>
            <w:shd w:val="clear" w:color="auto" w:fill="auto"/>
            <w:noWrap/>
            <w:vAlign w:val="center"/>
          </w:tcPr>
          <w:p w14:paraId="69BFB145"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1,5068</w:t>
            </w:r>
          </w:p>
        </w:tc>
        <w:tc>
          <w:tcPr>
            <w:tcW w:w="807" w:type="dxa"/>
            <w:tcBorders>
              <w:top w:val="nil"/>
              <w:left w:val="nil"/>
              <w:bottom w:val="single" w:sz="4" w:space="0" w:color="auto"/>
              <w:right w:val="single" w:sz="8" w:space="0" w:color="auto"/>
            </w:tcBorders>
            <w:shd w:val="clear" w:color="auto" w:fill="auto"/>
            <w:noWrap/>
            <w:vAlign w:val="center"/>
          </w:tcPr>
          <w:p w14:paraId="7A00A6BD"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11,23</w:t>
            </w:r>
          </w:p>
        </w:tc>
        <w:tc>
          <w:tcPr>
            <w:tcW w:w="907" w:type="dxa"/>
            <w:tcBorders>
              <w:top w:val="nil"/>
              <w:left w:val="nil"/>
              <w:bottom w:val="single" w:sz="4" w:space="0" w:color="auto"/>
              <w:right w:val="single" w:sz="8" w:space="0" w:color="auto"/>
            </w:tcBorders>
            <w:vAlign w:val="center"/>
          </w:tcPr>
          <w:p w14:paraId="06099879"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14</w:t>
            </w:r>
          </w:p>
        </w:tc>
        <w:tc>
          <w:tcPr>
            <w:tcW w:w="957" w:type="dxa"/>
            <w:tcBorders>
              <w:top w:val="nil"/>
              <w:left w:val="nil"/>
              <w:bottom w:val="single" w:sz="4" w:space="0" w:color="auto"/>
              <w:right w:val="single" w:sz="8" w:space="0" w:color="auto"/>
            </w:tcBorders>
            <w:vAlign w:val="center"/>
          </w:tcPr>
          <w:p w14:paraId="392B1E84"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-2,77</w:t>
            </w:r>
          </w:p>
        </w:tc>
      </w:tr>
      <w:tr w:rsidR="001617B0" w:rsidRPr="001617B0" w14:paraId="2D2E3892" w14:textId="77777777" w:rsidTr="00E1785C">
        <w:trPr>
          <w:trHeight w:val="283"/>
          <w:jc w:val="center"/>
        </w:trPr>
        <w:tc>
          <w:tcPr>
            <w:tcW w:w="1053" w:type="dxa"/>
            <w:vMerge w:val="restart"/>
            <w:tcBorders>
              <w:top w:val="nil"/>
              <w:left w:val="single" w:sz="8" w:space="0" w:color="auto"/>
              <w:right w:val="single" w:sz="4" w:space="0" w:color="auto"/>
            </w:tcBorders>
            <w:shd w:val="clear" w:color="auto" w:fill="DDD9C3" w:themeFill="background2" w:themeFillShade="E6"/>
            <w:noWrap/>
            <w:vAlign w:val="center"/>
            <w:hideMark/>
          </w:tcPr>
          <w:p w14:paraId="69145B18" w14:textId="77777777" w:rsidR="00AC1F13" w:rsidRPr="001617B0" w:rsidRDefault="00AC1F13" w:rsidP="00B43725">
            <w:pPr>
              <w:rPr>
                <w:rFonts w:eastAsia="Times New Roman" w:cstheme="minorHAnsi"/>
                <w:b/>
                <w:bCs/>
                <w:sz w:val="18"/>
                <w:szCs w:val="18"/>
              </w:rPr>
            </w:pPr>
            <w:r w:rsidRPr="001617B0">
              <w:rPr>
                <w:rFonts w:eastAsia="Times New Roman" w:cstheme="minorHAnsi"/>
                <w:b/>
                <w:bCs/>
                <w:sz w:val="18"/>
                <w:szCs w:val="18"/>
              </w:rPr>
              <w:t>Boćanje</w:t>
            </w:r>
          </w:p>
        </w:tc>
        <w:tc>
          <w:tcPr>
            <w:tcW w:w="1076" w:type="dxa"/>
            <w:tcBorders>
              <w:top w:val="nil"/>
              <w:left w:val="nil"/>
              <w:bottom w:val="single" w:sz="4" w:space="0" w:color="auto"/>
              <w:right w:val="single" w:sz="4" w:space="0" w:color="auto"/>
            </w:tcBorders>
            <w:shd w:val="clear" w:color="auto" w:fill="EEECE1" w:themeFill="background2"/>
            <w:vAlign w:val="center"/>
          </w:tcPr>
          <w:p w14:paraId="4CF7A500"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Jedinica na 1000 stanovnika</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5381BF73"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w:t>
            </w:r>
          </w:p>
        </w:tc>
        <w:tc>
          <w:tcPr>
            <w:tcW w:w="719" w:type="dxa"/>
            <w:tcBorders>
              <w:top w:val="nil"/>
              <w:left w:val="nil"/>
              <w:bottom w:val="single" w:sz="4" w:space="0" w:color="auto"/>
              <w:right w:val="single" w:sz="4" w:space="0" w:color="auto"/>
            </w:tcBorders>
            <w:shd w:val="clear" w:color="auto" w:fill="auto"/>
            <w:noWrap/>
            <w:vAlign w:val="center"/>
          </w:tcPr>
          <w:p w14:paraId="339A7F70"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w:t>
            </w:r>
          </w:p>
        </w:tc>
        <w:tc>
          <w:tcPr>
            <w:tcW w:w="810" w:type="dxa"/>
            <w:tcBorders>
              <w:top w:val="nil"/>
              <w:left w:val="nil"/>
              <w:bottom w:val="single" w:sz="4" w:space="0" w:color="auto"/>
              <w:right w:val="single" w:sz="4" w:space="0" w:color="auto"/>
            </w:tcBorders>
            <w:shd w:val="clear" w:color="auto" w:fill="auto"/>
            <w:noWrap/>
            <w:vAlign w:val="center"/>
          </w:tcPr>
          <w:p w14:paraId="4917AB4D"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w:t>
            </w:r>
          </w:p>
        </w:tc>
        <w:tc>
          <w:tcPr>
            <w:tcW w:w="718" w:type="dxa"/>
            <w:tcBorders>
              <w:top w:val="nil"/>
              <w:left w:val="nil"/>
              <w:bottom w:val="single" w:sz="4" w:space="0" w:color="auto"/>
              <w:right w:val="single" w:sz="4" w:space="0" w:color="auto"/>
            </w:tcBorders>
            <w:shd w:val="clear" w:color="auto" w:fill="auto"/>
            <w:noWrap/>
            <w:vAlign w:val="center"/>
          </w:tcPr>
          <w:p w14:paraId="2C138AFB"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0,3</w:t>
            </w:r>
          </w:p>
        </w:tc>
        <w:tc>
          <w:tcPr>
            <w:tcW w:w="718" w:type="dxa"/>
            <w:tcBorders>
              <w:top w:val="nil"/>
              <w:left w:val="nil"/>
              <w:bottom w:val="single" w:sz="4" w:space="0" w:color="auto"/>
              <w:right w:val="single" w:sz="4" w:space="0" w:color="auto"/>
            </w:tcBorders>
            <w:shd w:val="clear" w:color="auto" w:fill="auto"/>
            <w:noWrap/>
            <w:vAlign w:val="center"/>
          </w:tcPr>
          <w:p w14:paraId="04C78924"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0,35</w:t>
            </w:r>
          </w:p>
        </w:tc>
        <w:tc>
          <w:tcPr>
            <w:tcW w:w="718" w:type="dxa"/>
            <w:tcBorders>
              <w:top w:val="nil"/>
              <w:left w:val="nil"/>
              <w:bottom w:val="single" w:sz="4" w:space="0" w:color="auto"/>
              <w:right w:val="single" w:sz="4" w:space="0" w:color="auto"/>
            </w:tcBorders>
            <w:shd w:val="clear" w:color="auto" w:fill="auto"/>
            <w:noWrap/>
            <w:vAlign w:val="center"/>
          </w:tcPr>
          <w:p w14:paraId="75E4E844"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0,55</w:t>
            </w:r>
          </w:p>
        </w:tc>
        <w:tc>
          <w:tcPr>
            <w:tcW w:w="809" w:type="dxa"/>
            <w:tcBorders>
              <w:top w:val="nil"/>
              <w:left w:val="nil"/>
              <w:bottom w:val="single" w:sz="4" w:space="0" w:color="auto"/>
              <w:right w:val="single" w:sz="4" w:space="0" w:color="auto"/>
            </w:tcBorders>
            <w:shd w:val="clear" w:color="auto" w:fill="auto"/>
            <w:noWrap/>
            <w:vAlign w:val="center"/>
          </w:tcPr>
          <w:p w14:paraId="69AF6FC3"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0,6</w:t>
            </w:r>
          </w:p>
        </w:tc>
        <w:tc>
          <w:tcPr>
            <w:tcW w:w="718" w:type="dxa"/>
            <w:tcBorders>
              <w:top w:val="nil"/>
              <w:left w:val="nil"/>
              <w:bottom w:val="single" w:sz="4" w:space="0" w:color="auto"/>
              <w:right w:val="single" w:sz="4" w:space="0" w:color="auto"/>
            </w:tcBorders>
            <w:shd w:val="clear" w:color="auto" w:fill="auto"/>
            <w:noWrap/>
            <w:vAlign w:val="center"/>
          </w:tcPr>
          <w:p w14:paraId="0A5F7DCF"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0,22</w:t>
            </w:r>
          </w:p>
        </w:tc>
        <w:tc>
          <w:tcPr>
            <w:tcW w:w="807" w:type="dxa"/>
            <w:tcBorders>
              <w:top w:val="nil"/>
              <w:left w:val="nil"/>
              <w:bottom w:val="single" w:sz="4" w:space="0" w:color="auto"/>
              <w:right w:val="single" w:sz="8" w:space="0" w:color="auto"/>
            </w:tcBorders>
            <w:shd w:val="clear" w:color="auto" w:fill="auto"/>
            <w:noWrap/>
            <w:vAlign w:val="center"/>
          </w:tcPr>
          <w:p w14:paraId="0C6A2C3E" w14:textId="77777777" w:rsidR="00AC1F13" w:rsidRPr="001617B0" w:rsidRDefault="00AC1F13" w:rsidP="00B43725">
            <w:pPr>
              <w:jc w:val="center"/>
              <w:rPr>
                <w:rFonts w:eastAsia="Times New Roman" w:cstheme="minorHAnsi"/>
                <w:b/>
                <w:bCs/>
                <w:sz w:val="18"/>
                <w:szCs w:val="18"/>
              </w:rPr>
            </w:pPr>
          </w:p>
        </w:tc>
        <w:tc>
          <w:tcPr>
            <w:tcW w:w="907" w:type="dxa"/>
            <w:tcBorders>
              <w:top w:val="nil"/>
              <w:left w:val="nil"/>
              <w:bottom w:val="single" w:sz="4" w:space="0" w:color="auto"/>
              <w:right w:val="single" w:sz="8" w:space="0" w:color="auto"/>
            </w:tcBorders>
            <w:vAlign w:val="center"/>
          </w:tcPr>
          <w:p w14:paraId="60300948" w14:textId="77777777" w:rsidR="00AC1F13" w:rsidRPr="001617B0" w:rsidRDefault="00AC1F13" w:rsidP="00B43725">
            <w:pPr>
              <w:jc w:val="center"/>
              <w:rPr>
                <w:rFonts w:eastAsia="Times New Roman" w:cstheme="minorHAnsi"/>
                <w:b/>
                <w:bCs/>
                <w:sz w:val="18"/>
                <w:szCs w:val="18"/>
              </w:rPr>
            </w:pPr>
          </w:p>
        </w:tc>
        <w:tc>
          <w:tcPr>
            <w:tcW w:w="957" w:type="dxa"/>
            <w:tcBorders>
              <w:top w:val="nil"/>
              <w:left w:val="nil"/>
              <w:bottom w:val="single" w:sz="4" w:space="0" w:color="auto"/>
              <w:right w:val="single" w:sz="8" w:space="0" w:color="auto"/>
            </w:tcBorders>
            <w:vAlign w:val="center"/>
          </w:tcPr>
          <w:p w14:paraId="2DE1094A" w14:textId="77777777" w:rsidR="00AC1F13" w:rsidRPr="001617B0" w:rsidRDefault="00AC1F13" w:rsidP="00B43725">
            <w:pPr>
              <w:jc w:val="center"/>
              <w:rPr>
                <w:rFonts w:eastAsia="Times New Roman" w:cstheme="minorHAnsi"/>
                <w:b/>
                <w:bCs/>
                <w:sz w:val="18"/>
                <w:szCs w:val="18"/>
              </w:rPr>
            </w:pPr>
          </w:p>
        </w:tc>
      </w:tr>
      <w:tr w:rsidR="001617B0" w:rsidRPr="001617B0" w14:paraId="287E60A9" w14:textId="77777777" w:rsidTr="00E1785C">
        <w:trPr>
          <w:trHeight w:val="283"/>
          <w:jc w:val="center"/>
        </w:trPr>
        <w:tc>
          <w:tcPr>
            <w:tcW w:w="1053" w:type="dxa"/>
            <w:vMerge/>
            <w:tcBorders>
              <w:left w:val="single" w:sz="8" w:space="0" w:color="auto"/>
              <w:bottom w:val="single" w:sz="4" w:space="0" w:color="auto"/>
              <w:right w:val="single" w:sz="4" w:space="0" w:color="auto"/>
            </w:tcBorders>
            <w:shd w:val="clear" w:color="auto" w:fill="DDD9C3" w:themeFill="background2" w:themeFillShade="E6"/>
            <w:noWrap/>
            <w:vAlign w:val="center"/>
          </w:tcPr>
          <w:p w14:paraId="613D06F6" w14:textId="77777777" w:rsidR="00AC1F13" w:rsidRPr="001617B0" w:rsidRDefault="00AC1F13" w:rsidP="00B43725">
            <w:pPr>
              <w:rPr>
                <w:rFonts w:eastAsia="Times New Roman" w:cstheme="minorHAnsi"/>
                <w:b/>
                <w:bCs/>
                <w:sz w:val="18"/>
                <w:szCs w:val="18"/>
              </w:rPr>
            </w:pPr>
          </w:p>
        </w:tc>
        <w:tc>
          <w:tcPr>
            <w:tcW w:w="1076" w:type="dxa"/>
            <w:tcBorders>
              <w:top w:val="nil"/>
              <w:left w:val="nil"/>
              <w:bottom w:val="single" w:sz="4" w:space="0" w:color="auto"/>
              <w:right w:val="single" w:sz="4" w:space="0" w:color="auto"/>
            </w:tcBorders>
            <w:shd w:val="clear" w:color="auto" w:fill="EEECE1" w:themeFill="background2"/>
            <w:vAlign w:val="center"/>
          </w:tcPr>
          <w:p w14:paraId="7D4107F8"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Broj jedinica</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42DBB7EB"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w:t>
            </w:r>
          </w:p>
        </w:tc>
        <w:tc>
          <w:tcPr>
            <w:tcW w:w="719" w:type="dxa"/>
            <w:tcBorders>
              <w:top w:val="nil"/>
              <w:left w:val="nil"/>
              <w:bottom w:val="single" w:sz="4" w:space="0" w:color="auto"/>
              <w:right w:val="single" w:sz="4" w:space="0" w:color="auto"/>
            </w:tcBorders>
            <w:shd w:val="clear" w:color="auto" w:fill="auto"/>
            <w:noWrap/>
            <w:vAlign w:val="center"/>
          </w:tcPr>
          <w:p w14:paraId="022B91E9"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w:t>
            </w:r>
          </w:p>
        </w:tc>
        <w:tc>
          <w:tcPr>
            <w:tcW w:w="810" w:type="dxa"/>
            <w:tcBorders>
              <w:top w:val="nil"/>
              <w:left w:val="nil"/>
              <w:bottom w:val="single" w:sz="4" w:space="0" w:color="auto"/>
              <w:right w:val="single" w:sz="4" w:space="0" w:color="auto"/>
            </w:tcBorders>
            <w:shd w:val="clear" w:color="auto" w:fill="auto"/>
            <w:noWrap/>
            <w:vAlign w:val="center"/>
          </w:tcPr>
          <w:p w14:paraId="5C893B75"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w:t>
            </w:r>
          </w:p>
        </w:tc>
        <w:tc>
          <w:tcPr>
            <w:tcW w:w="718" w:type="dxa"/>
            <w:tcBorders>
              <w:top w:val="nil"/>
              <w:left w:val="nil"/>
              <w:bottom w:val="single" w:sz="4" w:space="0" w:color="auto"/>
              <w:right w:val="single" w:sz="4" w:space="0" w:color="auto"/>
            </w:tcBorders>
            <w:shd w:val="clear" w:color="auto" w:fill="auto"/>
            <w:noWrap/>
            <w:vAlign w:val="center"/>
          </w:tcPr>
          <w:p w14:paraId="17BAF0F8"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0,3936</w:t>
            </w:r>
          </w:p>
        </w:tc>
        <w:tc>
          <w:tcPr>
            <w:tcW w:w="718" w:type="dxa"/>
            <w:tcBorders>
              <w:top w:val="nil"/>
              <w:left w:val="nil"/>
              <w:bottom w:val="single" w:sz="4" w:space="0" w:color="auto"/>
              <w:right w:val="single" w:sz="4" w:space="0" w:color="auto"/>
            </w:tcBorders>
            <w:shd w:val="clear" w:color="auto" w:fill="auto"/>
            <w:noWrap/>
            <w:vAlign w:val="center"/>
          </w:tcPr>
          <w:p w14:paraId="79BB0F11"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0,8680</w:t>
            </w:r>
          </w:p>
        </w:tc>
        <w:tc>
          <w:tcPr>
            <w:tcW w:w="718" w:type="dxa"/>
            <w:tcBorders>
              <w:top w:val="nil"/>
              <w:left w:val="nil"/>
              <w:bottom w:val="single" w:sz="4" w:space="0" w:color="auto"/>
              <w:right w:val="single" w:sz="4" w:space="0" w:color="auto"/>
            </w:tcBorders>
            <w:shd w:val="clear" w:color="auto" w:fill="auto"/>
            <w:noWrap/>
            <w:vAlign w:val="center"/>
          </w:tcPr>
          <w:p w14:paraId="183DE921"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1,5246</w:t>
            </w:r>
          </w:p>
        </w:tc>
        <w:tc>
          <w:tcPr>
            <w:tcW w:w="809" w:type="dxa"/>
            <w:tcBorders>
              <w:top w:val="nil"/>
              <w:left w:val="nil"/>
              <w:bottom w:val="single" w:sz="4" w:space="0" w:color="auto"/>
              <w:right w:val="single" w:sz="4" w:space="0" w:color="auto"/>
            </w:tcBorders>
            <w:shd w:val="clear" w:color="auto" w:fill="auto"/>
            <w:noWrap/>
            <w:vAlign w:val="center"/>
          </w:tcPr>
          <w:p w14:paraId="1A254479"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2,8164</w:t>
            </w:r>
          </w:p>
        </w:tc>
        <w:tc>
          <w:tcPr>
            <w:tcW w:w="718" w:type="dxa"/>
            <w:tcBorders>
              <w:top w:val="nil"/>
              <w:left w:val="nil"/>
              <w:bottom w:val="single" w:sz="4" w:space="0" w:color="auto"/>
              <w:right w:val="single" w:sz="4" w:space="0" w:color="auto"/>
            </w:tcBorders>
            <w:shd w:val="clear" w:color="auto" w:fill="auto"/>
            <w:noWrap/>
            <w:vAlign w:val="center"/>
          </w:tcPr>
          <w:p w14:paraId="22C09340"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1,5068</w:t>
            </w:r>
          </w:p>
        </w:tc>
        <w:tc>
          <w:tcPr>
            <w:tcW w:w="807" w:type="dxa"/>
            <w:tcBorders>
              <w:top w:val="nil"/>
              <w:left w:val="nil"/>
              <w:bottom w:val="single" w:sz="4" w:space="0" w:color="auto"/>
              <w:right w:val="single" w:sz="8" w:space="0" w:color="auto"/>
            </w:tcBorders>
            <w:shd w:val="clear" w:color="auto" w:fill="auto"/>
            <w:noWrap/>
            <w:vAlign w:val="center"/>
          </w:tcPr>
          <w:p w14:paraId="50DDC80E"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7,11</w:t>
            </w:r>
          </w:p>
        </w:tc>
        <w:tc>
          <w:tcPr>
            <w:tcW w:w="907" w:type="dxa"/>
            <w:tcBorders>
              <w:top w:val="nil"/>
              <w:left w:val="nil"/>
              <w:bottom w:val="single" w:sz="4" w:space="0" w:color="auto"/>
              <w:right w:val="single" w:sz="8" w:space="0" w:color="auto"/>
            </w:tcBorders>
            <w:vAlign w:val="center"/>
          </w:tcPr>
          <w:p w14:paraId="675097B3"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1</w:t>
            </w:r>
          </w:p>
        </w:tc>
        <w:tc>
          <w:tcPr>
            <w:tcW w:w="957" w:type="dxa"/>
            <w:tcBorders>
              <w:top w:val="nil"/>
              <w:left w:val="nil"/>
              <w:bottom w:val="single" w:sz="4" w:space="0" w:color="auto"/>
              <w:right w:val="single" w:sz="8" w:space="0" w:color="auto"/>
            </w:tcBorders>
            <w:vAlign w:val="center"/>
          </w:tcPr>
          <w:p w14:paraId="19D8AD55"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6,11</w:t>
            </w:r>
          </w:p>
        </w:tc>
      </w:tr>
      <w:tr w:rsidR="001617B0" w:rsidRPr="001617B0" w14:paraId="41809D9F" w14:textId="77777777" w:rsidTr="00E1785C">
        <w:trPr>
          <w:trHeight w:val="518"/>
          <w:jc w:val="center"/>
        </w:trPr>
        <w:tc>
          <w:tcPr>
            <w:tcW w:w="1053" w:type="dxa"/>
            <w:vMerge w:val="restart"/>
            <w:tcBorders>
              <w:top w:val="nil"/>
              <w:left w:val="single" w:sz="8" w:space="0" w:color="auto"/>
              <w:right w:val="single" w:sz="4" w:space="0" w:color="auto"/>
            </w:tcBorders>
            <w:shd w:val="clear" w:color="auto" w:fill="DDD9C3" w:themeFill="background2" w:themeFillShade="E6"/>
            <w:noWrap/>
            <w:vAlign w:val="center"/>
            <w:hideMark/>
          </w:tcPr>
          <w:p w14:paraId="134EF183" w14:textId="77777777" w:rsidR="00AC1F13" w:rsidRPr="001617B0" w:rsidRDefault="00AC1F13" w:rsidP="00B43725">
            <w:pPr>
              <w:rPr>
                <w:rFonts w:eastAsia="Times New Roman" w:cstheme="minorHAnsi"/>
                <w:b/>
                <w:bCs/>
                <w:sz w:val="18"/>
                <w:szCs w:val="18"/>
              </w:rPr>
            </w:pPr>
            <w:r w:rsidRPr="001617B0">
              <w:rPr>
                <w:rFonts w:eastAsia="Times New Roman" w:cstheme="minorHAnsi"/>
                <w:b/>
                <w:bCs/>
                <w:sz w:val="18"/>
                <w:szCs w:val="18"/>
              </w:rPr>
              <w:t>Ostali otvoreni prostori</w:t>
            </w:r>
          </w:p>
        </w:tc>
        <w:tc>
          <w:tcPr>
            <w:tcW w:w="1076" w:type="dxa"/>
            <w:tcBorders>
              <w:top w:val="nil"/>
              <w:left w:val="nil"/>
              <w:right w:val="single" w:sz="4" w:space="0" w:color="auto"/>
            </w:tcBorders>
            <w:shd w:val="clear" w:color="auto" w:fill="EEECE1" w:themeFill="background2"/>
            <w:vAlign w:val="center"/>
          </w:tcPr>
          <w:p w14:paraId="5693F851"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Jedinica na 1000 stanovnika</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AA3171"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0,13</w:t>
            </w:r>
          </w:p>
        </w:tc>
        <w:tc>
          <w:tcPr>
            <w:tcW w:w="719" w:type="dxa"/>
            <w:tcBorders>
              <w:top w:val="single" w:sz="4" w:space="0" w:color="auto"/>
              <w:left w:val="nil"/>
              <w:bottom w:val="single" w:sz="4" w:space="0" w:color="auto"/>
              <w:right w:val="single" w:sz="4" w:space="0" w:color="auto"/>
            </w:tcBorders>
            <w:shd w:val="clear" w:color="auto" w:fill="auto"/>
            <w:noWrap/>
            <w:vAlign w:val="center"/>
          </w:tcPr>
          <w:p w14:paraId="6D3772BF"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1,15</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0339FA28"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1,25</w:t>
            </w:r>
          </w:p>
        </w:tc>
        <w:tc>
          <w:tcPr>
            <w:tcW w:w="718" w:type="dxa"/>
            <w:tcBorders>
              <w:top w:val="single" w:sz="4" w:space="0" w:color="auto"/>
              <w:left w:val="nil"/>
              <w:bottom w:val="single" w:sz="4" w:space="0" w:color="auto"/>
              <w:right w:val="single" w:sz="4" w:space="0" w:color="auto"/>
            </w:tcBorders>
            <w:shd w:val="clear" w:color="auto" w:fill="auto"/>
            <w:noWrap/>
            <w:vAlign w:val="center"/>
          </w:tcPr>
          <w:p w14:paraId="623E923E"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0,55</w:t>
            </w:r>
          </w:p>
        </w:tc>
        <w:tc>
          <w:tcPr>
            <w:tcW w:w="718" w:type="dxa"/>
            <w:tcBorders>
              <w:top w:val="single" w:sz="4" w:space="0" w:color="auto"/>
              <w:left w:val="nil"/>
              <w:bottom w:val="single" w:sz="4" w:space="0" w:color="auto"/>
              <w:right w:val="single" w:sz="4" w:space="0" w:color="auto"/>
            </w:tcBorders>
            <w:shd w:val="clear" w:color="auto" w:fill="auto"/>
            <w:noWrap/>
            <w:vAlign w:val="center"/>
          </w:tcPr>
          <w:p w14:paraId="157D39D5"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0,27</w:t>
            </w:r>
          </w:p>
        </w:tc>
        <w:tc>
          <w:tcPr>
            <w:tcW w:w="718" w:type="dxa"/>
            <w:tcBorders>
              <w:top w:val="single" w:sz="4" w:space="0" w:color="auto"/>
              <w:left w:val="nil"/>
              <w:bottom w:val="single" w:sz="4" w:space="0" w:color="auto"/>
              <w:right w:val="single" w:sz="4" w:space="0" w:color="auto"/>
            </w:tcBorders>
            <w:shd w:val="clear" w:color="auto" w:fill="auto"/>
            <w:noWrap/>
            <w:vAlign w:val="center"/>
          </w:tcPr>
          <w:p w14:paraId="00205AAD"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0,14</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74435E75"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0,07</w:t>
            </w:r>
          </w:p>
        </w:tc>
        <w:tc>
          <w:tcPr>
            <w:tcW w:w="718" w:type="dxa"/>
            <w:tcBorders>
              <w:top w:val="single" w:sz="4" w:space="0" w:color="auto"/>
              <w:left w:val="nil"/>
              <w:bottom w:val="single" w:sz="4" w:space="0" w:color="auto"/>
              <w:right w:val="single" w:sz="4" w:space="0" w:color="auto"/>
            </w:tcBorders>
            <w:shd w:val="clear" w:color="auto" w:fill="auto"/>
            <w:noWrap/>
            <w:vAlign w:val="center"/>
          </w:tcPr>
          <w:p w14:paraId="578BB6E0"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0,045</w:t>
            </w:r>
          </w:p>
        </w:tc>
        <w:tc>
          <w:tcPr>
            <w:tcW w:w="807" w:type="dxa"/>
            <w:tcBorders>
              <w:top w:val="single" w:sz="4" w:space="0" w:color="auto"/>
              <w:left w:val="nil"/>
              <w:bottom w:val="single" w:sz="4" w:space="0" w:color="auto"/>
              <w:right w:val="single" w:sz="8" w:space="0" w:color="auto"/>
            </w:tcBorders>
            <w:shd w:val="clear" w:color="auto" w:fill="auto"/>
            <w:noWrap/>
            <w:vAlign w:val="center"/>
          </w:tcPr>
          <w:p w14:paraId="25F387B8" w14:textId="77777777" w:rsidR="00AC1F13" w:rsidRPr="001617B0" w:rsidRDefault="00AC1F13" w:rsidP="00B43725">
            <w:pPr>
              <w:jc w:val="center"/>
              <w:rPr>
                <w:rFonts w:eastAsia="Times New Roman" w:cstheme="minorHAnsi"/>
                <w:b/>
                <w:bCs/>
                <w:sz w:val="18"/>
                <w:szCs w:val="18"/>
              </w:rPr>
            </w:pPr>
          </w:p>
        </w:tc>
        <w:tc>
          <w:tcPr>
            <w:tcW w:w="907" w:type="dxa"/>
            <w:tcBorders>
              <w:top w:val="single" w:sz="4" w:space="0" w:color="auto"/>
              <w:left w:val="nil"/>
              <w:bottom w:val="single" w:sz="4" w:space="0" w:color="auto"/>
              <w:right w:val="single" w:sz="8" w:space="0" w:color="auto"/>
            </w:tcBorders>
            <w:vAlign w:val="center"/>
          </w:tcPr>
          <w:p w14:paraId="0AAA573E" w14:textId="77777777" w:rsidR="00AC1F13" w:rsidRPr="001617B0" w:rsidRDefault="00AC1F13" w:rsidP="00B43725">
            <w:pPr>
              <w:jc w:val="center"/>
              <w:rPr>
                <w:rFonts w:eastAsia="Times New Roman" w:cstheme="minorHAnsi"/>
                <w:b/>
                <w:bCs/>
                <w:sz w:val="18"/>
                <w:szCs w:val="18"/>
              </w:rPr>
            </w:pPr>
          </w:p>
        </w:tc>
        <w:tc>
          <w:tcPr>
            <w:tcW w:w="957" w:type="dxa"/>
            <w:tcBorders>
              <w:top w:val="single" w:sz="4" w:space="0" w:color="auto"/>
              <w:left w:val="nil"/>
              <w:bottom w:val="single" w:sz="4" w:space="0" w:color="auto"/>
              <w:right w:val="single" w:sz="8" w:space="0" w:color="auto"/>
            </w:tcBorders>
            <w:vAlign w:val="center"/>
          </w:tcPr>
          <w:p w14:paraId="43E19E3F" w14:textId="77777777" w:rsidR="00AC1F13" w:rsidRPr="001617B0" w:rsidRDefault="00AC1F13" w:rsidP="00B43725">
            <w:pPr>
              <w:jc w:val="center"/>
              <w:rPr>
                <w:rFonts w:eastAsia="Times New Roman" w:cstheme="minorHAnsi"/>
                <w:b/>
                <w:bCs/>
                <w:sz w:val="18"/>
                <w:szCs w:val="18"/>
              </w:rPr>
            </w:pPr>
          </w:p>
        </w:tc>
      </w:tr>
      <w:tr w:rsidR="001617B0" w:rsidRPr="001617B0" w14:paraId="29B19FE9" w14:textId="77777777" w:rsidTr="00E1785C">
        <w:trPr>
          <w:trHeight w:val="283"/>
          <w:jc w:val="center"/>
        </w:trPr>
        <w:tc>
          <w:tcPr>
            <w:tcW w:w="1053" w:type="dxa"/>
            <w:vMerge/>
            <w:tcBorders>
              <w:left w:val="single" w:sz="8" w:space="0" w:color="auto"/>
              <w:bottom w:val="single" w:sz="4" w:space="0" w:color="auto"/>
              <w:right w:val="single" w:sz="4" w:space="0" w:color="auto"/>
            </w:tcBorders>
            <w:shd w:val="clear" w:color="auto" w:fill="DDD9C3" w:themeFill="background2" w:themeFillShade="E6"/>
            <w:noWrap/>
            <w:vAlign w:val="center"/>
          </w:tcPr>
          <w:p w14:paraId="7E2BA237" w14:textId="77777777" w:rsidR="00AC1F13" w:rsidRPr="001617B0" w:rsidRDefault="00AC1F13" w:rsidP="00B43725">
            <w:pPr>
              <w:rPr>
                <w:rFonts w:eastAsia="Times New Roman" w:cstheme="minorHAnsi"/>
                <w:b/>
                <w:bCs/>
                <w:sz w:val="18"/>
                <w:szCs w:val="18"/>
              </w:rPr>
            </w:pPr>
          </w:p>
        </w:tc>
        <w:tc>
          <w:tcPr>
            <w:tcW w:w="1076" w:type="dxa"/>
            <w:tcBorders>
              <w:top w:val="single" w:sz="4" w:space="0" w:color="auto"/>
              <w:left w:val="nil"/>
              <w:bottom w:val="single" w:sz="4" w:space="0" w:color="auto"/>
              <w:right w:val="single" w:sz="4" w:space="0" w:color="auto"/>
            </w:tcBorders>
            <w:shd w:val="clear" w:color="auto" w:fill="EEECE1" w:themeFill="background2"/>
            <w:vAlign w:val="center"/>
          </w:tcPr>
          <w:p w14:paraId="6AFB26CB"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Broj jedinica</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0C1BAD"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0,2553</w:t>
            </w:r>
          </w:p>
        </w:tc>
        <w:tc>
          <w:tcPr>
            <w:tcW w:w="719" w:type="dxa"/>
            <w:tcBorders>
              <w:top w:val="single" w:sz="4" w:space="0" w:color="auto"/>
              <w:left w:val="nil"/>
              <w:bottom w:val="single" w:sz="4" w:space="0" w:color="auto"/>
              <w:right w:val="single" w:sz="4" w:space="0" w:color="auto"/>
            </w:tcBorders>
            <w:shd w:val="clear" w:color="auto" w:fill="auto"/>
            <w:noWrap/>
            <w:vAlign w:val="center"/>
          </w:tcPr>
          <w:p w14:paraId="2B8EA546"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1,2386</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1A6737B6"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1,4325</w:t>
            </w:r>
          </w:p>
        </w:tc>
        <w:tc>
          <w:tcPr>
            <w:tcW w:w="718" w:type="dxa"/>
            <w:tcBorders>
              <w:top w:val="single" w:sz="4" w:space="0" w:color="auto"/>
              <w:left w:val="nil"/>
              <w:bottom w:val="single" w:sz="4" w:space="0" w:color="auto"/>
              <w:right w:val="single" w:sz="4" w:space="0" w:color="auto"/>
            </w:tcBorders>
            <w:shd w:val="clear" w:color="auto" w:fill="auto"/>
            <w:noWrap/>
            <w:vAlign w:val="center"/>
          </w:tcPr>
          <w:p w14:paraId="04D10D53"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0,7216</w:t>
            </w:r>
          </w:p>
        </w:tc>
        <w:tc>
          <w:tcPr>
            <w:tcW w:w="718" w:type="dxa"/>
            <w:tcBorders>
              <w:top w:val="single" w:sz="4" w:space="0" w:color="auto"/>
              <w:left w:val="nil"/>
              <w:bottom w:val="single" w:sz="4" w:space="0" w:color="auto"/>
              <w:right w:val="single" w:sz="4" w:space="0" w:color="auto"/>
            </w:tcBorders>
            <w:shd w:val="clear" w:color="auto" w:fill="auto"/>
            <w:noWrap/>
            <w:vAlign w:val="center"/>
          </w:tcPr>
          <w:p w14:paraId="62F8D236"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0,6696</w:t>
            </w:r>
          </w:p>
        </w:tc>
        <w:tc>
          <w:tcPr>
            <w:tcW w:w="718" w:type="dxa"/>
            <w:tcBorders>
              <w:top w:val="single" w:sz="4" w:space="0" w:color="auto"/>
              <w:left w:val="nil"/>
              <w:bottom w:val="single" w:sz="4" w:space="0" w:color="auto"/>
              <w:right w:val="single" w:sz="4" w:space="0" w:color="auto"/>
            </w:tcBorders>
            <w:shd w:val="clear" w:color="auto" w:fill="auto"/>
            <w:noWrap/>
            <w:vAlign w:val="center"/>
          </w:tcPr>
          <w:p w14:paraId="7EA55022"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0,3881</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2700257C"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0,3286</w:t>
            </w:r>
          </w:p>
        </w:tc>
        <w:tc>
          <w:tcPr>
            <w:tcW w:w="718" w:type="dxa"/>
            <w:tcBorders>
              <w:top w:val="single" w:sz="4" w:space="0" w:color="auto"/>
              <w:left w:val="nil"/>
              <w:bottom w:val="single" w:sz="4" w:space="0" w:color="auto"/>
              <w:right w:val="single" w:sz="4" w:space="0" w:color="auto"/>
            </w:tcBorders>
            <w:shd w:val="clear" w:color="auto" w:fill="auto"/>
            <w:noWrap/>
            <w:vAlign w:val="center"/>
          </w:tcPr>
          <w:p w14:paraId="4BAAC6B6"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0,3082</w:t>
            </w:r>
          </w:p>
        </w:tc>
        <w:tc>
          <w:tcPr>
            <w:tcW w:w="807" w:type="dxa"/>
            <w:tcBorders>
              <w:top w:val="single" w:sz="4" w:space="0" w:color="auto"/>
              <w:left w:val="nil"/>
              <w:bottom w:val="single" w:sz="4" w:space="0" w:color="auto"/>
              <w:right w:val="single" w:sz="8" w:space="0" w:color="auto"/>
            </w:tcBorders>
            <w:shd w:val="clear" w:color="auto" w:fill="auto"/>
            <w:noWrap/>
            <w:vAlign w:val="center"/>
          </w:tcPr>
          <w:p w14:paraId="71960496"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5,34</w:t>
            </w:r>
          </w:p>
        </w:tc>
        <w:tc>
          <w:tcPr>
            <w:tcW w:w="907" w:type="dxa"/>
            <w:tcBorders>
              <w:top w:val="single" w:sz="4" w:space="0" w:color="auto"/>
              <w:left w:val="nil"/>
              <w:bottom w:val="single" w:sz="4" w:space="0" w:color="auto"/>
              <w:right w:val="single" w:sz="8" w:space="0" w:color="auto"/>
            </w:tcBorders>
            <w:vAlign w:val="center"/>
          </w:tcPr>
          <w:p w14:paraId="233AF1D8"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5</w:t>
            </w:r>
          </w:p>
        </w:tc>
        <w:tc>
          <w:tcPr>
            <w:tcW w:w="957" w:type="dxa"/>
            <w:tcBorders>
              <w:top w:val="single" w:sz="4" w:space="0" w:color="auto"/>
              <w:left w:val="nil"/>
              <w:bottom w:val="single" w:sz="4" w:space="0" w:color="auto"/>
              <w:right w:val="single" w:sz="8" w:space="0" w:color="auto"/>
            </w:tcBorders>
            <w:vAlign w:val="center"/>
          </w:tcPr>
          <w:p w14:paraId="275CAEFB"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0,34</w:t>
            </w:r>
          </w:p>
        </w:tc>
      </w:tr>
      <w:tr w:rsidR="001617B0" w:rsidRPr="001617B0" w14:paraId="02930ED2" w14:textId="77777777" w:rsidTr="00E1785C">
        <w:trPr>
          <w:trHeight w:val="182"/>
          <w:jc w:val="center"/>
        </w:trPr>
        <w:tc>
          <w:tcPr>
            <w:tcW w:w="1053" w:type="dxa"/>
            <w:vMerge w:val="restart"/>
            <w:tcBorders>
              <w:top w:val="nil"/>
              <w:left w:val="single" w:sz="8" w:space="0" w:color="auto"/>
              <w:right w:val="single" w:sz="4" w:space="0" w:color="auto"/>
            </w:tcBorders>
            <w:shd w:val="clear" w:color="auto" w:fill="DDD9C3" w:themeFill="background2" w:themeFillShade="E6"/>
            <w:noWrap/>
            <w:vAlign w:val="center"/>
            <w:hideMark/>
          </w:tcPr>
          <w:p w14:paraId="1E50877C" w14:textId="77777777" w:rsidR="00AC1F13" w:rsidRPr="001617B0" w:rsidRDefault="00AC1F13" w:rsidP="00B43725">
            <w:pPr>
              <w:rPr>
                <w:rFonts w:eastAsia="Times New Roman" w:cstheme="minorHAnsi"/>
                <w:b/>
                <w:bCs/>
                <w:sz w:val="18"/>
                <w:szCs w:val="18"/>
              </w:rPr>
            </w:pPr>
            <w:r w:rsidRPr="001617B0">
              <w:rPr>
                <w:rFonts w:eastAsia="Times New Roman" w:cstheme="minorHAnsi"/>
                <w:b/>
                <w:bCs/>
                <w:sz w:val="18"/>
                <w:szCs w:val="18"/>
              </w:rPr>
              <w:t>Skijanje</w:t>
            </w:r>
          </w:p>
        </w:tc>
        <w:tc>
          <w:tcPr>
            <w:tcW w:w="1076" w:type="dxa"/>
            <w:tcBorders>
              <w:top w:val="single" w:sz="4" w:space="0" w:color="auto"/>
              <w:left w:val="nil"/>
              <w:right w:val="single" w:sz="4" w:space="0" w:color="auto"/>
            </w:tcBorders>
            <w:shd w:val="clear" w:color="auto" w:fill="EEECE1" w:themeFill="background2"/>
            <w:vAlign w:val="center"/>
          </w:tcPr>
          <w:p w14:paraId="126A71B9"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Jedinica na</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899793C"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0,09</w:t>
            </w:r>
          </w:p>
        </w:tc>
        <w:tc>
          <w:tcPr>
            <w:tcW w:w="719" w:type="dxa"/>
            <w:vMerge w:val="restart"/>
            <w:tcBorders>
              <w:top w:val="single" w:sz="4" w:space="0" w:color="auto"/>
              <w:left w:val="nil"/>
              <w:bottom w:val="single" w:sz="4" w:space="0" w:color="auto"/>
              <w:right w:val="single" w:sz="4" w:space="0" w:color="auto"/>
            </w:tcBorders>
            <w:shd w:val="clear" w:color="auto" w:fill="auto"/>
            <w:noWrap/>
            <w:vAlign w:val="center"/>
          </w:tcPr>
          <w:p w14:paraId="52CCC105"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0,145</w:t>
            </w:r>
          </w:p>
        </w:tc>
        <w:tc>
          <w:tcPr>
            <w:tcW w:w="810" w:type="dxa"/>
            <w:vMerge w:val="restart"/>
            <w:tcBorders>
              <w:top w:val="single" w:sz="4" w:space="0" w:color="auto"/>
              <w:left w:val="nil"/>
              <w:bottom w:val="single" w:sz="4" w:space="0" w:color="auto"/>
              <w:right w:val="single" w:sz="4" w:space="0" w:color="auto"/>
            </w:tcBorders>
            <w:shd w:val="clear" w:color="auto" w:fill="auto"/>
            <w:noWrap/>
            <w:vAlign w:val="center"/>
          </w:tcPr>
          <w:p w14:paraId="1415CEEF"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0,155</w:t>
            </w:r>
          </w:p>
        </w:tc>
        <w:tc>
          <w:tcPr>
            <w:tcW w:w="718" w:type="dxa"/>
            <w:vMerge w:val="restart"/>
            <w:tcBorders>
              <w:top w:val="single" w:sz="4" w:space="0" w:color="auto"/>
              <w:left w:val="nil"/>
              <w:bottom w:val="single" w:sz="4" w:space="0" w:color="auto"/>
              <w:right w:val="single" w:sz="4" w:space="0" w:color="auto"/>
            </w:tcBorders>
            <w:shd w:val="clear" w:color="auto" w:fill="auto"/>
            <w:noWrap/>
            <w:vAlign w:val="center"/>
          </w:tcPr>
          <w:p w14:paraId="23B072CE"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0,13</w:t>
            </w:r>
          </w:p>
        </w:tc>
        <w:tc>
          <w:tcPr>
            <w:tcW w:w="718" w:type="dxa"/>
            <w:vMerge w:val="restart"/>
            <w:tcBorders>
              <w:top w:val="single" w:sz="4" w:space="0" w:color="auto"/>
              <w:left w:val="nil"/>
              <w:bottom w:val="single" w:sz="4" w:space="0" w:color="auto"/>
              <w:right w:val="single" w:sz="4" w:space="0" w:color="auto"/>
            </w:tcBorders>
            <w:shd w:val="clear" w:color="auto" w:fill="auto"/>
            <w:noWrap/>
            <w:vAlign w:val="center"/>
          </w:tcPr>
          <w:p w14:paraId="4331035B"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0,06</w:t>
            </w:r>
          </w:p>
        </w:tc>
        <w:tc>
          <w:tcPr>
            <w:tcW w:w="718" w:type="dxa"/>
            <w:vMerge w:val="restart"/>
            <w:tcBorders>
              <w:top w:val="single" w:sz="4" w:space="0" w:color="auto"/>
              <w:left w:val="nil"/>
              <w:bottom w:val="single" w:sz="4" w:space="0" w:color="auto"/>
              <w:right w:val="single" w:sz="4" w:space="0" w:color="auto"/>
            </w:tcBorders>
            <w:shd w:val="clear" w:color="auto" w:fill="auto"/>
            <w:noWrap/>
            <w:vAlign w:val="center"/>
          </w:tcPr>
          <w:p w14:paraId="4A5A8E94"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0,04</w:t>
            </w:r>
          </w:p>
        </w:tc>
        <w:tc>
          <w:tcPr>
            <w:tcW w:w="809" w:type="dxa"/>
            <w:vMerge w:val="restart"/>
            <w:tcBorders>
              <w:top w:val="single" w:sz="4" w:space="0" w:color="auto"/>
              <w:left w:val="nil"/>
              <w:bottom w:val="single" w:sz="4" w:space="0" w:color="auto"/>
              <w:right w:val="single" w:sz="4" w:space="0" w:color="auto"/>
            </w:tcBorders>
            <w:shd w:val="clear" w:color="auto" w:fill="auto"/>
            <w:noWrap/>
            <w:vAlign w:val="center"/>
          </w:tcPr>
          <w:p w14:paraId="0F1C9969"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0,015</w:t>
            </w:r>
          </w:p>
        </w:tc>
        <w:tc>
          <w:tcPr>
            <w:tcW w:w="718" w:type="dxa"/>
            <w:vMerge w:val="restart"/>
            <w:tcBorders>
              <w:top w:val="single" w:sz="4" w:space="0" w:color="auto"/>
              <w:left w:val="nil"/>
              <w:bottom w:val="single" w:sz="4" w:space="0" w:color="auto"/>
              <w:right w:val="single" w:sz="4" w:space="0" w:color="auto"/>
            </w:tcBorders>
            <w:shd w:val="clear" w:color="auto" w:fill="auto"/>
            <w:noWrap/>
            <w:vAlign w:val="center"/>
          </w:tcPr>
          <w:p w14:paraId="57361C39"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0,003</w:t>
            </w:r>
          </w:p>
        </w:tc>
        <w:tc>
          <w:tcPr>
            <w:tcW w:w="807" w:type="dxa"/>
            <w:vMerge w:val="restart"/>
            <w:tcBorders>
              <w:top w:val="single" w:sz="4" w:space="0" w:color="auto"/>
              <w:left w:val="nil"/>
              <w:bottom w:val="single" w:sz="4" w:space="0" w:color="auto"/>
              <w:right w:val="single" w:sz="8" w:space="0" w:color="auto"/>
            </w:tcBorders>
            <w:shd w:val="clear" w:color="auto" w:fill="auto"/>
            <w:noWrap/>
            <w:vAlign w:val="center"/>
          </w:tcPr>
          <w:p w14:paraId="51E590B2" w14:textId="77777777" w:rsidR="00AC1F13" w:rsidRPr="001617B0" w:rsidRDefault="00AC1F13" w:rsidP="00B43725">
            <w:pPr>
              <w:jc w:val="center"/>
              <w:rPr>
                <w:rFonts w:eastAsia="Times New Roman" w:cstheme="minorHAnsi"/>
                <w:b/>
                <w:bCs/>
                <w:sz w:val="18"/>
                <w:szCs w:val="18"/>
              </w:rPr>
            </w:pPr>
          </w:p>
        </w:tc>
        <w:tc>
          <w:tcPr>
            <w:tcW w:w="907" w:type="dxa"/>
            <w:vMerge w:val="restart"/>
            <w:tcBorders>
              <w:top w:val="single" w:sz="4" w:space="0" w:color="auto"/>
              <w:left w:val="nil"/>
              <w:bottom w:val="single" w:sz="4" w:space="0" w:color="auto"/>
              <w:right w:val="single" w:sz="8" w:space="0" w:color="auto"/>
            </w:tcBorders>
            <w:vAlign w:val="center"/>
          </w:tcPr>
          <w:p w14:paraId="6EECDC45" w14:textId="77777777" w:rsidR="00AC1F13" w:rsidRPr="001617B0" w:rsidRDefault="00AC1F13" w:rsidP="00B43725">
            <w:pPr>
              <w:jc w:val="center"/>
              <w:rPr>
                <w:rFonts w:eastAsia="Times New Roman" w:cstheme="minorHAnsi"/>
                <w:b/>
                <w:bCs/>
                <w:sz w:val="18"/>
                <w:szCs w:val="18"/>
              </w:rPr>
            </w:pPr>
          </w:p>
        </w:tc>
        <w:tc>
          <w:tcPr>
            <w:tcW w:w="957" w:type="dxa"/>
            <w:vMerge w:val="restart"/>
            <w:tcBorders>
              <w:top w:val="single" w:sz="4" w:space="0" w:color="auto"/>
              <w:left w:val="nil"/>
              <w:bottom w:val="single" w:sz="4" w:space="0" w:color="auto"/>
              <w:right w:val="single" w:sz="8" w:space="0" w:color="auto"/>
            </w:tcBorders>
            <w:vAlign w:val="center"/>
          </w:tcPr>
          <w:p w14:paraId="0FCB3A95" w14:textId="77777777" w:rsidR="00AC1F13" w:rsidRPr="001617B0" w:rsidRDefault="00AC1F13" w:rsidP="00B43725">
            <w:pPr>
              <w:jc w:val="center"/>
              <w:rPr>
                <w:rFonts w:eastAsia="Times New Roman" w:cstheme="minorHAnsi"/>
                <w:b/>
                <w:bCs/>
                <w:sz w:val="18"/>
                <w:szCs w:val="18"/>
              </w:rPr>
            </w:pPr>
          </w:p>
        </w:tc>
      </w:tr>
      <w:tr w:rsidR="001617B0" w:rsidRPr="001617B0" w14:paraId="1BF07B88" w14:textId="77777777" w:rsidTr="00E1785C">
        <w:trPr>
          <w:trHeight w:val="182"/>
          <w:jc w:val="center"/>
        </w:trPr>
        <w:tc>
          <w:tcPr>
            <w:tcW w:w="1053" w:type="dxa"/>
            <w:vMerge/>
            <w:tcBorders>
              <w:left w:val="single" w:sz="8" w:space="0" w:color="auto"/>
              <w:right w:val="single" w:sz="4" w:space="0" w:color="auto"/>
            </w:tcBorders>
            <w:shd w:val="clear" w:color="auto" w:fill="DDD9C3" w:themeFill="background2" w:themeFillShade="E6"/>
            <w:noWrap/>
            <w:vAlign w:val="center"/>
          </w:tcPr>
          <w:p w14:paraId="5EAC339A" w14:textId="77777777" w:rsidR="00AC1F13" w:rsidRPr="001617B0" w:rsidRDefault="00AC1F13" w:rsidP="00B43725">
            <w:pPr>
              <w:rPr>
                <w:rFonts w:eastAsia="Times New Roman" w:cstheme="minorHAnsi"/>
                <w:b/>
                <w:bCs/>
                <w:sz w:val="18"/>
                <w:szCs w:val="18"/>
              </w:rPr>
            </w:pPr>
          </w:p>
        </w:tc>
        <w:tc>
          <w:tcPr>
            <w:tcW w:w="1076" w:type="dxa"/>
            <w:tcBorders>
              <w:top w:val="nil"/>
              <w:left w:val="nil"/>
              <w:bottom w:val="single" w:sz="4" w:space="0" w:color="auto"/>
              <w:right w:val="single" w:sz="4" w:space="0" w:color="auto"/>
            </w:tcBorders>
            <w:shd w:val="clear" w:color="auto" w:fill="EEECE1" w:themeFill="background2"/>
            <w:vAlign w:val="center"/>
          </w:tcPr>
          <w:p w14:paraId="0F448653"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1000 stanovnika</w:t>
            </w:r>
          </w:p>
        </w:tc>
        <w:tc>
          <w:tcPr>
            <w:tcW w:w="810" w:type="dxa"/>
            <w:vMerge/>
            <w:tcBorders>
              <w:left w:val="single" w:sz="4" w:space="0" w:color="auto"/>
              <w:bottom w:val="single" w:sz="4" w:space="0" w:color="auto"/>
              <w:right w:val="single" w:sz="4" w:space="0" w:color="auto"/>
            </w:tcBorders>
            <w:shd w:val="clear" w:color="auto" w:fill="auto"/>
            <w:noWrap/>
            <w:vAlign w:val="center"/>
          </w:tcPr>
          <w:p w14:paraId="52E1CD6E" w14:textId="77777777" w:rsidR="00AC1F13" w:rsidRPr="001617B0" w:rsidRDefault="00AC1F13" w:rsidP="00B43725">
            <w:pPr>
              <w:jc w:val="center"/>
              <w:rPr>
                <w:rFonts w:eastAsia="Times New Roman" w:cstheme="minorHAnsi"/>
                <w:sz w:val="18"/>
                <w:szCs w:val="18"/>
              </w:rPr>
            </w:pPr>
          </w:p>
        </w:tc>
        <w:tc>
          <w:tcPr>
            <w:tcW w:w="719" w:type="dxa"/>
            <w:vMerge/>
            <w:tcBorders>
              <w:left w:val="nil"/>
              <w:bottom w:val="single" w:sz="4" w:space="0" w:color="auto"/>
              <w:right w:val="single" w:sz="4" w:space="0" w:color="auto"/>
            </w:tcBorders>
            <w:shd w:val="clear" w:color="auto" w:fill="auto"/>
            <w:noWrap/>
            <w:vAlign w:val="center"/>
          </w:tcPr>
          <w:p w14:paraId="3B92E667" w14:textId="77777777" w:rsidR="00AC1F13" w:rsidRPr="001617B0" w:rsidRDefault="00AC1F13" w:rsidP="00B43725">
            <w:pPr>
              <w:jc w:val="center"/>
              <w:rPr>
                <w:rFonts w:eastAsia="Times New Roman" w:cstheme="minorHAnsi"/>
                <w:sz w:val="18"/>
                <w:szCs w:val="18"/>
              </w:rPr>
            </w:pPr>
          </w:p>
        </w:tc>
        <w:tc>
          <w:tcPr>
            <w:tcW w:w="810" w:type="dxa"/>
            <w:vMerge/>
            <w:tcBorders>
              <w:left w:val="nil"/>
              <w:bottom w:val="single" w:sz="4" w:space="0" w:color="auto"/>
              <w:right w:val="single" w:sz="4" w:space="0" w:color="auto"/>
            </w:tcBorders>
            <w:shd w:val="clear" w:color="auto" w:fill="auto"/>
            <w:noWrap/>
            <w:vAlign w:val="center"/>
          </w:tcPr>
          <w:p w14:paraId="0D9DD769"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7B5D9063"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4F791D7A"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746CA05E" w14:textId="77777777" w:rsidR="00AC1F13" w:rsidRPr="001617B0" w:rsidRDefault="00AC1F13" w:rsidP="00B43725">
            <w:pPr>
              <w:jc w:val="center"/>
              <w:rPr>
                <w:rFonts w:eastAsia="Times New Roman" w:cstheme="minorHAnsi"/>
                <w:sz w:val="18"/>
                <w:szCs w:val="18"/>
              </w:rPr>
            </w:pPr>
          </w:p>
        </w:tc>
        <w:tc>
          <w:tcPr>
            <w:tcW w:w="809" w:type="dxa"/>
            <w:vMerge/>
            <w:tcBorders>
              <w:left w:val="nil"/>
              <w:bottom w:val="single" w:sz="4" w:space="0" w:color="auto"/>
              <w:right w:val="single" w:sz="4" w:space="0" w:color="auto"/>
            </w:tcBorders>
            <w:shd w:val="clear" w:color="auto" w:fill="auto"/>
            <w:noWrap/>
            <w:vAlign w:val="center"/>
          </w:tcPr>
          <w:p w14:paraId="06512831" w14:textId="77777777" w:rsidR="00AC1F13" w:rsidRPr="001617B0" w:rsidRDefault="00AC1F13" w:rsidP="00B43725">
            <w:pPr>
              <w:jc w:val="center"/>
              <w:rPr>
                <w:rFonts w:eastAsia="Times New Roman" w:cstheme="minorHAnsi"/>
                <w:sz w:val="18"/>
                <w:szCs w:val="18"/>
              </w:rPr>
            </w:pPr>
          </w:p>
        </w:tc>
        <w:tc>
          <w:tcPr>
            <w:tcW w:w="718" w:type="dxa"/>
            <w:vMerge/>
            <w:tcBorders>
              <w:left w:val="nil"/>
              <w:bottom w:val="single" w:sz="4" w:space="0" w:color="auto"/>
              <w:right w:val="single" w:sz="4" w:space="0" w:color="auto"/>
            </w:tcBorders>
            <w:shd w:val="clear" w:color="auto" w:fill="auto"/>
            <w:noWrap/>
            <w:vAlign w:val="center"/>
          </w:tcPr>
          <w:p w14:paraId="727FA4F5" w14:textId="77777777" w:rsidR="00AC1F13" w:rsidRPr="001617B0" w:rsidRDefault="00AC1F13" w:rsidP="00B43725">
            <w:pPr>
              <w:jc w:val="center"/>
              <w:rPr>
                <w:rFonts w:eastAsia="Times New Roman" w:cstheme="minorHAnsi"/>
                <w:sz w:val="18"/>
                <w:szCs w:val="18"/>
              </w:rPr>
            </w:pPr>
          </w:p>
        </w:tc>
        <w:tc>
          <w:tcPr>
            <w:tcW w:w="807" w:type="dxa"/>
            <w:vMerge/>
            <w:tcBorders>
              <w:left w:val="nil"/>
              <w:bottom w:val="single" w:sz="4" w:space="0" w:color="auto"/>
              <w:right w:val="single" w:sz="8" w:space="0" w:color="auto"/>
            </w:tcBorders>
            <w:shd w:val="clear" w:color="auto" w:fill="auto"/>
            <w:noWrap/>
            <w:vAlign w:val="center"/>
          </w:tcPr>
          <w:p w14:paraId="25E83DF2" w14:textId="77777777" w:rsidR="00AC1F13" w:rsidRPr="001617B0" w:rsidRDefault="00AC1F13" w:rsidP="00B43725">
            <w:pPr>
              <w:jc w:val="center"/>
              <w:rPr>
                <w:rFonts w:eastAsia="Times New Roman" w:cstheme="minorHAnsi"/>
                <w:b/>
                <w:bCs/>
                <w:sz w:val="18"/>
                <w:szCs w:val="18"/>
              </w:rPr>
            </w:pPr>
          </w:p>
        </w:tc>
        <w:tc>
          <w:tcPr>
            <w:tcW w:w="907" w:type="dxa"/>
            <w:vMerge/>
            <w:tcBorders>
              <w:left w:val="nil"/>
              <w:bottom w:val="single" w:sz="4" w:space="0" w:color="auto"/>
              <w:right w:val="single" w:sz="8" w:space="0" w:color="auto"/>
            </w:tcBorders>
            <w:vAlign w:val="center"/>
          </w:tcPr>
          <w:p w14:paraId="599D38F7" w14:textId="77777777" w:rsidR="00AC1F13" w:rsidRPr="001617B0" w:rsidRDefault="00AC1F13" w:rsidP="00B43725">
            <w:pPr>
              <w:jc w:val="center"/>
              <w:rPr>
                <w:rFonts w:eastAsia="Times New Roman" w:cstheme="minorHAnsi"/>
                <w:b/>
                <w:bCs/>
                <w:sz w:val="18"/>
                <w:szCs w:val="18"/>
              </w:rPr>
            </w:pPr>
          </w:p>
        </w:tc>
        <w:tc>
          <w:tcPr>
            <w:tcW w:w="957" w:type="dxa"/>
            <w:vMerge/>
            <w:tcBorders>
              <w:left w:val="nil"/>
              <w:bottom w:val="single" w:sz="4" w:space="0" w:color="auto"/>
              <w:right w:val="single" w:sz="8" w:space="0" w:color="auto"/>
            </w:tcBorders>
            <w:vAlign w:val="center"/>
          </w:tcPr>
          <w:p w14:paraId="7F9F4394" w14:textId="77777777" w:rsidR="00AC1F13" w:rsidRPr="001617B0" w:rsidRDefault="00AC1F13" w:rsidP="00B43725">
            <w:pPr>
              <w:jc w:val="center"/>
              <w:rPr>
                <w:rFonts w:eastAsia="Times New Roman" w:cstheme="minorHAnsi"/>
                <w:b/>
                <w:bCs/>
                <w:sz w:val="18"/>
                <w:szCs w:val="18"/>
              </w:rPr>
            </w:pPr>
          </w:p>
        </w:tc>
      </w:tr>
      <w:tr w:rsidR="001617B0" w:rsidRPr="001617B0" w14:paraId="26D27DA2" w14:textId="77777777" w:rsidTr="00E1785C">
        <w:trPr>
          <w:trHeight w:val="283"/>
          <w:jc w:val="center"/>
        </w:trPr>
        <w:tc>
          <w:tcPr>
            <w:tcW w:w="1053" w:type="dxa"/>
            <w:vMerge/>
            <w:tcBorders>
              <w:left w:val="single" w:sz="8" w:space="0" w:color="auto"/>
              <w:bottom w:val="single" w:sz="8" w:space="0" w:color="auto"/>
              <w:right w:val="single" w:sz="4" w:space="0" w:color="auto"/>
            </w:tcBorders>
            <w:shd w:val="clear" w:color="auto" w:fill="DDD9C3" w:themeFill="background2" w:themeFillShade="E6"/>
            <w:noWrap/>
            <w:vAlign w:val="center"/>
          </w:tcPr>
          <w:p w14:paraId="73BFC022" w14:textId="77777777" w:rsidR="00AC1F13" w:rsidRPr="001617B0" w:rsidRDefault="00AC1F13" w:rsidP="00B43725">
            <w:pPr>
              <w:rPr>
                <w:rFonts w:eastAsia="Times New Roman" w:cstheme="minorHAnsi"/>
                <w:b/>
                <w:bCs/>
                <w:sz w:val="18"/>
                <w:szCs w:val="18"/>
              </w:rPr>
            </w:pPr>
          </w:p>
        </w:tc>
        <w:tc>
          <w:tcPr>
            <w:tcW w:w="1076" w:type="dxa"/>
            <w:tcBorders>
              <w:top w:val="single" w:sz="4" w:space="0" w:color="auto"/>
              <w:left w:val="nil"/>
              <w:bottom w:val="single" w:sz="8" w:space="0" w:color="auto"/>
              <w:right w:val="single" w:sz="4" w:space="0" w:color="auto"/>
            </w:tcBorders>
            <w:shd w:val="clear" w:color="auto" w:fill="EEECE1" w:themeFill="background2"/>
            <w:vAlign w:val="center"/>
          </w:tcPr>
          <w:p w14:paraId="1E3ACD3E"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Broj jedinica</w:t>
            </w:r>
          </w:p>
        </w:tc>
        <w:tc>
          <w:tcPr>
            <w:tcW w:w="81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0E084C9"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w:t>
            </w:r>
          </w:p>
        </w:tc>
        <w:tc>
          <w:tcPr>
            <w:tcW w:w="719" w:type="dxa"/>
            <w:tcBorders>
              <w:top w:val="single" w:sz="4" w:space="0" w:color="auto"/>
              <w:left w:val="nil"/>
              <w:bottom w:val="single" w:sz="8" w:space="0" w:color="auto"/>
              <w:right w:val="single" w:sz="4" w:space="0" w:color="auto"/>
            </w:tcBorders>
            <w:shd w:val="clear" w:color="auto" w:fill="auto"/>
            <w:noWrap/>
            <w:vAlign w:val="center"/>
          </w:tcPr>
          <w:p w14:paraId="5052F4E0"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0,1562</w:t>
            </w:r>
          </w:p>
        </w:tc>
        <w:tc>
          <w:tcPr>
            <w:tcW w:w="810" w:type="dxa"/>
            <w:tcBorders>
              <w:top w:val="single" w:sz="4" w:space="0" w:color="auto"/>
              <w:left w:val="nil"/>
              <w:bottom w:val="single" w:sz="8" w:space="0" w:color="auto"/>
              <w:right w:val="single" w:sz="4" w:space="0" w:color="auto"/>
            </w:tcBorders>
            <w:shd w:val="clear" w:color="auto" w:fill="auto"/>
            <w:noWrap/>
            <w:vAlign w:val="center"/>
          </w:tcPr>
          <w:p w14:paraId="198917C2"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0,1776</w:t>
            </w:r>
          </w:p>
        </w:tc>
        <w:tc>
          <w:tcPr>
            <w:tcW w:w="718" w:type="dxa"/>
            <w:tcBorders>
              <w:top w:val="single" w:sz="4" w:space="0" w:color="auto"/>
              <w:left w:val="nil"/>
              <w:bottom w:val="single" w:sz="8" w:space="0" w:color="auto"/>
              <w:right w:val="single" w:sz="4" w:space="0" w:color="auto"/>
            </w:tcBorders>
            <w:shd w:val="clear" w:color="auto" w:fill="auto"/>
            <w:noWrap/>
            <w:vAlign w:val="center"/>
          </w:tcPr>
          <w:p w14:paraId="3B6133E9"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0,1706</w:t>
            </w:r>
          </w:p>
        </w:tc>
        <w:tc>
          <w:tcPr>
            <w:tcW w:w="718" w:type="dxa"/>
            <w:tcBorders>
              <w:top w:val="single" w:sz="4" w:space="0" w:color="auto"/>
              <w:left w:val="nil"/>
              <w:bottom w:val="single" w:sz="8" w:space="0" w:color="auto"/>
              <w:right w:val="single" w:sz="4" w:space="0" w:color="auto"/>
            </w:tcBorders>
            <w:shd w:val="clear" w:color="auto" w:fill="auto"/>
            <w:noWrap/>
            <w:vAlign w:val="center"/>
          </w:tcPr>
          <w:p w14:paraId="1B114198"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0,1488</w:t>
            </w:r>
          </w:p>
        </w:tc>
        <w:tc>
          <w:tcPr>
            <w:tcW w:w="718" w:type="dxa"/>
            <w:tcBorders>
              <w:top w:val="single" w:sz="4" w:space="0" w:color="auto"/>
              <w:left w:val="nil"/>
              <w:bottom w:val="single" w:sz="8" w:space="0" w:color="auto"/>
              <w:right w:val="single" w:sz="4" w:space="0" w:color="auto"/>
            </w:tcBorders>
            <w:shd w:val="clear" w:color="auto" w:fill="auto"/>
            <w:noWrap/>
            <w:vAlign w:val="center"/>
          </w:tcPr>
          <w:p w14:paraId="000E36CB"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0,1109</w:t>
            </w:r>
          </w:p>
        </w:tc>
        <w:tc>
          <w:tcPr>
            <w:tcW w:w="809" w:type="dxa"/>
            <w:tcBorders>
              <w:top w:val="single" w:sz="4" w:space="0" w:color="auto"/>
              <w:left w:val="nil"/>
              <w:bottom w:val="single" w:sz="8" w:space="0" w:color="auto"/>
              <w:right w:val="single" w:sz="4" w:space="0" w:color="auto"/>
            </w:tcBorders>
            <w:shd w:val="clear" w:color="auto" w:fill="auto"/>
            <w:noWrap/>
            <w:vAlign w:val="center"/>
          </w:tcPr>
          <w:p w14:paraId="3C58C3AB"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0,0704</w:t>
            </w:r>
          </w:p>
        </w:tc>
        <w:tc>
          <w:tcPr>
            <w:tcW w:w="718" w:type="dxa"/>
            <w:tcBorders>
              <w:top w:val="single" w:sz="4" w:space="0" w:color="auto"/>
              <w:left w:val="nil"/>
              <w:bottom w:val="single" w:sz="8" w:space="0" w:color="auto"/>
              <w:right w:val="single" w:sz="4" w:space="0" w:color="auto"/>
            </w:tcBorders>
            <w:shd w:val="clear" w:color="auto" w:fill="auto"/>
            <w:noWrap/>
            <w:vAlign w:val="center"/>
          </w:tcPr>
          <w:p w14:paraId="34573A42" w14:textId="77777777" w:rsidR="00AC1F13" w:rsidRPr="001617B0" w:rsidRDefault="00AC1F13" w:rsidP="00B43725">
            <w:pPr>
              <w:jc w:val="center"/>
              <w:rPr>
                <w:rFonts w:eastAsia="Times New Roman" w:cstheme="minorHAnsi"/>
                <w:sz w:val="18"/>
                <w:szCs w:val="18"/>
              </w:rPr>
            </w:pPr>
            <w:r w:rsidRPr="001617B0">
              <w:rPr>
                <w:rFonts w:eastAsia="Times New Roman" w:cstheme="minorHAnsi"/>
                <w:sz w:val="18"/>
                <w:szCs w:val="18"/>
              </w:rPr>
              <w:t>0,0205</w:t>
            </w:r>
          </w:p>
        </w:tc>
        <w:tc>
          <w:tcPr>
            <w:tcW w:w="807" w:type="dxa"/>
            <w:tcBorders>
              <w:top w:val="single" w:sz="4" w:space="0" w:color="auto"/>
              <w:left w:val="nil"/>
              <w:bottom w:val="single" w:sz="8" w:space="0" w:color="auto"/>
              <w:right w:val="single" w:sz="8" w:space="0" w:color="auto"/>
            </w:tcBorders>
            <w:shd w:val="clear" w:color="auto" w:fill="auto"/>
            <w:noWrap/>
            <w:vAlign w:val="center"/>
          </w:tcPr>
          <w:p w14:paraId="1162D3DD"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0,86</w:t>
            </w:r>
          </w:p>
        </w:tc>
        <w:tc>
          <w:tcPr>
            <w:tcW w:w="907" w:type="dxa"/>
            <w:tcBorders>
              <w:top w:val="single" w:sz="4" w:space="0" w:color="auto"/>
              <w:left w:val="nil"/>
              <w:bottom w:val="single" w:sz="8" w:space="0" w:color="auto"/>
              <w:right w:val="single" w:sz="8" w:space="0" w:color="auto"/>
            </w:tcBorders>
            <w:vAlign w:val="center"/>
          </w:tcPr>
          <w:p w14:paraId="17668F9E"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0</w:t>
            </w:r>
          </w:p>
        </w:tc>
        <w:tc>
          <w:tcPr>
            <w:tcW w:w="957" w:type="dxa"/>
            <w:tcBorders>
              <w:top w:val="single" w:sz="4" w:space="0" w:color="auto"/>
              <w:left w:val="nil"/>
              <w:bottom w:val="single" w:sz="8" w:space="0" w:color="auto"/>
              <w:right w:val="single" w:sz="8" w:space="0" w:color="auto"/>
            </w:tcBorders>
            <w:vAlign w:val="center"/>
          </w:tcPr>
          <w:p w14:paraId="54A05B11" w14:textId="77777777" w:rsidR="00AC1F13" w:rsidRPr="001617B0" w:rsidRDefault="00AC1F13" w:rsidP="00B43725">
            <w:pPr>
              <w:jc w:val="center"/>
              <w:rPr>
                <w:rFonts w:eastAsia="Times New Roman" w:cstheme="minorHAnsi"/>
                <w:b/>
                <w:bCs/>
                <w:sz w:val="18"/>
                <w:szCs w:val="18"/>
              </w:rPr>
            </w:pPr>
            <w:r w:rsidRPr="001617B0">
              <w:rPr>
                <w:rFonts w:eastAsia="Times New Roman" w:cstheme="minorHAnsi"/>
                <w:b/>
                <w:bCs/>
                <w:sz w:val="18"/>
                <w:szCs w:val="18"/>
              </w:rPr>
              <w:t>0,86</w:t>
            </w:r>
          </w:p>
        </w:tc>
      </w:tr>
    </w:tbl>
    <w:p w14:paraId="742A7D40" w14:textId="77777777" w:rsidR="00AC1F13" w:rsidRPr="001617B0" w:rsidRDefault="00AC1F13" w:rsidP="00AC1F13">
      <w:pPr>
        <w:spacing w:before="120"/>
        <w:rPr>
          <w:rFonts w:eastAsia="Times New Roman" w:cstheme="minorHAnsi"/>
        </w:rPr>
      </w:pPr>
      <w:r w:rsidRPr="001617B0">
        <w:rPr>
          <w:rFonts w:eastAsia="Times New Roman" w:cstheme="minorHAnsi"/>
        </w:rPr>
        <w:t>IZVOR PODATAKA: Popis stanovništva 2021, DZS,  i Zavod za prostorno uređenje Požeško-slavonske županije</w:t>
      </w:r>
    </w:p>
    <w:p w14:paraId="1D13F271" w14:textId="77777777" w:rsidR="00AC1F13" w:rsidRPr="001617B0" w:rsidRDefault="00AC1F13" w:rsidP="00AC1F13">
      <w:pPr>
        <w:jc w:val="both"/>
        <w:rPr>
          <w:rFonts w:eastAsia="Times New Roman" w:cstheme="minorHAnsi"/>
        </w:rPr>
      </w:pPr>
    </w:p>
    <w:p w14:paraId="2148AC00" w14:textId="77777777" w:rsidR="00AC1F13" w:rsidRPr="001617B0" w:rsidRDefault="00AC1F13" w:rsidP="00AC1F13">
      <w:pPr>
        <w:ind w:firstLine="567"/>
        <w:jc w:val="both"/>
        <w:rPr>
          <w:rFonts w:eastAsia="Times New Roman" w:cstheme="minorHAnsi"/>
        </w:rPr>
      </w:pPr>
      <w:r w:rsidRPr="001617B0">
        <w:rPr>
          <w:rFonts w:eastAsia="Times New Roman" w:cstheme="minorHAnsi"/>
        </w:rPr>
        <w:t>Jedinice se mogu grupirati, a njihov konačni razmještaj se utvrđuje sukladno prostornim mogućnostima i specifičnim potrebama stanovništva u pojedinom naselju.</w:t>
      </w:r>
    </w:p>
    <w:p w14:paraId="7BFB3265"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6EC947F2" w14:textId="77777777" w:rsidR="00AC1F13" w:rsidRPr="001617B0" w:rsidRDefault="00AC1F13">
      <w:pPr>
        <w:numPr>
          <w:ilvl w:val="0"/>
          <w:numId w:val="16"/>
        </w:numPr>
        <w:tabs>
          <w:tab w:val="left" w:pos="900"/>
        </w:tabs>
        <w:jc w:val="center"/>
        <w:rPr>
          <w:rFonts w:eastAsia="Times New Roman" w:cstheme="minorHAnsi"/>
          <w:b/>
        </w:rPr>
      </w:pPr>
    </w:p>
    <w:p w14:paraId="3ADA0779" w14:textId="77777777" w:rsidR="00AC1F13" w:rsidRPr="001617B0" w:rsidRDefault="00AC1F13" w:rsidP="00AC1F13">
      <w:pPr>
        <w:autoSpaceDE w:val="0"/>
        <w:autoSpaceDN w:val="0"/>
        <w:adjustRightInd w:val="0"/>
        <w:spacing w:after="240"/>
        <w:ind w:firstLine="720"/>
        <w:jc w:val="both"/>
        <w:rPr>
          <w:rFonts w:eastAsia="Times New Roman" w:cstheme="minorHAnsi"/>
        </w:rPr>
      </w:pPr>
      <w:r w:rsidRPr="001617B0">
        <w:rPr>
          <w:rFonts w:eastAsia="Times New Roman" w:cstheme="minorHAnsi"/>
        </w:rPr>
        <w:t>U PPUG-u Požega utvrđuje se mreža športskih objekata na području Grada, sukladno posebnom propisu. Postojeće sportske zgrade potrebno je dopuniti sadržajima koji čine jedinicu sportskih zgrada, sukladno posebnom propisu. Mrežu športskih objekata čine slijedeće postojeće i planirane športske građevine:</w:t>
      </w:r>
    </w:p>
    <w:p w14:paraId="595D90D6" w14:textId="77777777" w:rsidR="00AC1F13" w:rsidRPr="001617B0" w:rsidRDefault="00AC1F13" w:rsidP="00AC1F13">
      <w:pPr>
        <w:tabs>
          <w:tab w:val="left" w:pos="720"/>
          <w:tab w:val="left" w:pos="1440"/>
          <w:tab w:val="left" w:pos="2250"/>
        </w:tabs>
        <w:spacing w:after="120"/>
        <w:rPr>
          <w:rFonts w:eastAsia="Times New Roman" w:cstheme="minorHAnsi"/>
          <w:b/>
        </w:rPr>
      </w:pPr>
      <w:r w:rsidRPr="001617B0">
        <w:rPr>
          <w:rFonts w:eastAsia="Times New Roman" w:cstheme="minorHAnsi"/>
        </w:rPr>
        <w:tab/>
      </w:r>
      <w:r w:rsidRPr="001617B0">
        <w:rPr>
          <w:rFonts w:eastAsia="Times New Roman" w:cstheme="minorHAnsi"/>
          <w:b/>
        </w:rPr>
        <w:t>Tablica br. 3.</w:t>
      </w:r>
    </w:p>
    <w:tbl>
      <w:tblPr>
        <w:tblW w:w="8257" w:type="dxa"/>
        <w:jc w:val="center"/>
        <w:tblCellMar>
          <w:left w:w="0" w:type="dxa"/>
          <w:right w:w="0" w:type="dxa"/>
        </w:tblCellMar>
        <w:tblLook w:val="04A0" w:firstRow="1" w:lastRow="0" w:firstColumn="1" w:lastColumn="0" w:noHBand="0" w:noVBand="1"/>
      </w:tblPr>
      <w:tblGrid>
        <w:gridCol w:w="684"/>
        <w:gridCol w:w="2169"/>
        <w:gridCol w:w="1801"/>
        <w:gridCol w:w="1801"/>
        <w:gridCol w:w="1802"/>
      </w:tblGrid>
      <w:tr w:rsidR="001617B0" w:rsidRPr="001617B0" w14:paraId="53D76C65" w14:textId="77777777" w:rsidTr="00B43725">
        <w:trPr>
          <w:trHeight w:val="403"/>
          <w:jc w:val="center"/>
        </w:trPr>
        <w:tc>
          <w:tcPr>
            <w:tcW w:w="8257" w:type="dxa"/>
            <w:gridSpan w:val="5"/>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hideMark/>
          </w:tcPr>
          <w:p w14:paraId="758A4073" w14:textId="77777777" w:rsidR="00AC1F13" w:rsidRPr="001617B0" w:rsidRDefault="00AC1F13" w:rsidP="00B43725">
            <w:pPr>
              <w:spacing w:line="252" w:lineRule="auto"/>
              <w:ind w:left="900" w:right="-1" w:hanging="900"/>
              <w:jc w:val="center"/>
              <w:rPr>
                <w:rFonts w:eastAsia="Times New Roman" w:cstheme="minorHAnsi"/>
                <w:b/>
                <w:bCs/>
                <w:i/>
                <w:iCs/>
                <w:highlight w:val="yellow"/>
              </w:rPr>
            </w:pPr>
            <w:r w:rsidRPr="001617B0">
              <w:rPr>
                <w:rFonts w:eastAsia="Times New Roman" w:cstheme="minorHAnsi"/>
                <w:b/>
                <w:bCs/>
              </w:rPr>
              <w:t>MREŽA ŠPORTSKIH GRAĐEVINA</w:t>
            </w:r>
          </w:p>
        </w:tc>
      </w:tr>
      <w:tr w:rsidR="001617B0" w:rsidRPr="001617B0" w14:paraId="68BAEE17" w14:textId="77777777" w:rsidTr="00B43725">
        <w:trPr>
          <w:trHeight w:val="537"/>
          <w:jc w:val="center"/>
        </w:trPr>
        <w:tc>
          <w:tcPr>
            <w:tcW w:w="684"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vAlign w:val="center"/>
            <w:hideMark/>
          </w:tcPr>
          <w:p w14:paraId="0A6638D5" w14:textId="77777777" w:rsidR="00AC1F13" w:rsidRPr="001617B0" w:rsidRDefault="00AC1F13" w:rsidP="00B43725">
            <w:pPr>
              <w:spacing w:line="252" w:lineRule="auto"/>
              <w:ind w:left="900" w:right="-1" w:hanging="900"/>
              <w:rPr>
                <w:rFonts w:eastAsia="Times New Roman" w:cstheme="minorHAnsi"/>
                <w:i/>
                <w:iCs/>
              </w:rPr>
            </w:pPr>
            <w:r w:rsidRPr="001617B0">
              <w:rPr>
                <w:rFonts w:eastAsia="Times New Roman" w:cstheme="minorHAnsi"/>
              </w:rPr>
              <w:t>Rb.</w:t>
            </w:r>
          </w:p>
        </w:tc>
        <w:tc>
          <w:tcPr>
            <w:tcW w:w="2169"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0E9F0A90" w14:textId="77777777" w:rsidR="00AC1F13" w:rsidRPr="001617B0" w:rsidRDefault="00AC1F13" w:rsidP="00B43725">
            <w:pPr>
              <w:spacing w:line="252" w:lineRule="auto"/>
              <w:ind w:left="-2" w:right="-1" w:firstLine="2"/>
              <w:rPr>
                <w:rFonts w:eastAsia="Times New Roman" w:cstheme="minorHAnsi"/>
                <w:i/>
                <w:iCs/>
              </w:rPr>
            </w:pPr>
            <w:r w:rsidRPr="001617B0">
              <w:rPr>
                <w:rFonts w:eastAsia="Times New Roman" w:cstheme="minorHAnsi"/>
              </w:rPr>
              <w:t>GRAĐEVINE</w:t>
            </w:r>
          </w:p>
        </w:tc>
        <w:tc>
          <w:tcPr>
            <w:tcW w:w="1801"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0664FF39" w14:textId="77777777" w:rsidR="00AC1F13" w:rsidRPr="001617B0" w:rsidRDefault="00AC1F13" w:rsidP="00B43725">
            <w:pPr>
              <w:spacing w:line="252" w:lineRule="auto"/>
              <w:ind w:right="-1"/>
              <w:jc w:val="center"/>
              <w:rPr>
                <w:rFonts w:eastAsia="Times New Roman" w:cstheme="minorHAnsi"/>
                <w:i/>
                <w:iCs/>
              </w:rPr>
            </w:pPr>
            <w:r w:rsidRPr="001617B0">
              <w:rPr>
                <w:rFonts w:eastAsia="Times New Roman" w:cstheme="minorHAnsi"/>
              </w:rPr>
              <w:t>BROJ POSTOJEĆIH</w:t>
            </w:r>
          </w:p>
          <w:p w14:paraId="6B9FD711" w14:textId="77777777" w:rsidR="00AC1F13" w:rsidRPr="001617B0" w:rsidRDefault="00AC1F13" w:rsidP="00B43725">
            <w:pPr>
              <w:spacing w:line="252" w:lineRule="auto"/>
              <w:ind w:right="-1"/>
              <w:jc w:val="center"/>
              <w:rPr>
                <w:rFonts w:eastAsia="Times New Roman" w:cstheme="minorHAnsi"/>
                <w:i/>
                <w:iCs/>
                <w:highlight w:val="yellow"/>
              </w:rPr>
            </w:pPr>
            <w:r w:rsidRPr="001617B0">
              <w:rPr>
                <w:rFonts w:eastAsia="Times New Roman" w:cstheme="minorHAnsi"/>
              </w:rPr>
              <w:t>JEDINICA</w:t>
            </w:r>
          </w:p>
        </w:tc>
        <w:tc>
          <w:tcPr>
            <w:tcW w:w="1801"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6E0A8B34" w14:textId="77777777" w:rsidR="00AC1F13" w:rsidRPr="001617B0" w:rsidRDefault="00AC1F13" w:rsidP="00B43725">
            <w:pPr>
              <w:spacing w:line="252" w:lineRule="auto"/>
              <w:ind w:right="-1"/>
              <w:jc w:val="center"/>
              <w:rPr>
                <w:rFonts w:eastAsia="Times New Roman" w:cstheme="minorHAnsi"/>
                <w:i/>
                <w:iCs/>
                <w:highlight w:val="yellow"/>
              </w:rPr>
            </w:pPr>
            <w:r w:rsidRPr="001617B0">
              <w:rPr>
                <w:rFonts w:eastAsia="Times New Roman" w:cstheme="minorHAnsi"/>
              </w:rPr>
              <w:t>UKUPNI BROJ JEDINICA</w:t>
            </w:r>
          </w:p>
        </w:tc>
        <w:tc>
          <w:tcPr>
            <w:tcW w:w="1802"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258B369D" w14:textId="77777777" w:rsidR="00AC1F13" w:rsidRPr="001617B0" w:rsidRDefault="00AC1F13" w:rsidP="00B43725">
            <w:pPr>
              <w:spacing w:line="252" w:lineRule="auto"/>
              <w:ind w:right="-1"/>
              <w:jc w:val="center"/>
              <w:rPr>
                <w:rFonts w:eastAsia="Times New Roman" w:cstheme="minorHAnsi"/>
                <w:i/>
                <w:iCs/>
                <w:highlight w:val="yellow"/>
              </w:rPr>
            </w:pPr>
            <w:r w:rsidRPr="001617B0">
              <w:rPr>
                <w:rFonts w:eastAsia="Times New Roman" w:cstheme="minorHAnsi"/>
              </w:rPr>
              <w:t>BROJ JEDINICA KOJI NEDOSTAJE ILI IMA VIŠE</w:t>
            </w:r>
          </w:p>
        </w:tc>
      </w:tr>
      <w:tr w:rsidR="001617B0" w:rsidRPr="001617B0" w14:paraId="0D63C987" w14:textId="77777777" w:rsidTr="00B43725">
        <w:trPr>
          <w:trHeight w:val="253"/>
          <w:jc w:val="center"/>
        </w:trPr>
        <w:tc>
          <w:tcPr>
            <w:tcW w:w="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4CC604" w14:textId="77777777" w:rsidR="00AC1F13" w:rsidRPr="001617B0" w:rsidRDefault="00AC1F13" w:rsidP="00B43725">
            <w:pPr>
              <w:spacing w:line="252" w:lineRule="auto"/>
              <w:ind w:left="900" w:right="-1" w:hanging="900"/>
              <w:rPr>
                <w:rFonts w:eastAsia="Times New Roman" w:cstheme="minorHAnsi"/>
                <w:i/>
                <w:iCs/>
              </w:rPr>
            </w:pPr>
            <w:r w:rsidRPr="001617B0">
              <w:rPr>
                <w:rFonts w:eastAsia="Times New Roman" w:cstheme="minorHAnsi"/>
              </w:rPr>
              <w:t>1.</w:t>
            </w:r>
          </w:p>
        </w:tc>
        <w:tc>
          <w:tcPr>
            <w:tcW w:w="21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55633E" w14:textId="77777777" w:rsidR="00AC1F13" w:rsidRPr="001617B0" w:rsidRDefault="00AC1F13" w:rsidP="00B43725">
            <w:pPr>
              <w:spacing w:line="252" w:lineRule="auto"/>
              <w:ind w:left="-2" w:right="-1" w:firstLine="2"/>
              <w:rPr>
                <w:rFonts w:eastAsia="Times New Roman" w:cstheme="minorHAnsi"/>
                <w:i/>
                <w:iCs/>
              </w:rPr>
            </w:pPr>
            <w:r w:rsidRPr="001617B0">
              <w:rPr>
                <w:rFonts w:eastAsia="Times New Roman" w:cstheme="minorHAnsi"/>
              </w:rPr>
              <w:t>Dvorane</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tcPr>
          <w:p w14:paraId="28CD088F" w14:textId="77777777" w:rsidR="00AC1F13" w:rsidRPr="001617B0" w:rsidRDefault="00AC1F13" w:rsidP="00B43725">
            <w:pPr>
              <w:spacing w:line="252" w:lineRule="auto"/>
              <w:ind w:right="-1"/>
              <w:jc w:val="center"/>
              <w:rPr>
                <w:rFonts w:eastAsia="Times New Roman" w:cstheme="minorHAnsi"/>
              </w:rPr>
            </w:pPr>
            <w:r w:rsidRPr="001617B0">
              <w:rPr>
                <w:rFonts w:eastAsia="Times New Roman" w:cstheme="minorHAnsi"/>
              </w:rPr>
              <w:t>7</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tcPr>
          <w:p w14:paraId="5CCE10EB" w14:textId="77777777" w:rsidR="00AC1F13" w:rsidRPr="001617B0" w:rsidRDefault="00AC1F13" w:rsidP="00B43725">
            <w:pPr>
              <w:jc w:val="center"/>
              <w:rPr>
                <w:rFonts w:eastAsia="Times New Roman" w:cstheme="minorHAnsi"/>
              </w:rPr>
            </w:pPr>
            <w:r w:rsidRPr="001617B0">
              <w:rPr>
                <w:rFonts w:eastAsia="Times New Roman" w:cstheme="minorHAnsi"/>
              </w:rPr>
              <w:t>10</w:t>
            </w:r>
          </w:p>
        </w:tc>
        <w:tc>
          <w:tcPr>
            <w:tcW w:w="18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86BDF56" w14:textId="77777777" w:rsidR="00AC1F13" w:rsidRPr="001617B0" w:rsidRDefault="00AC1F13" w:rsidP="00B43725">
            <w:pPr>
              <w:jc w:val="center"/>
              <w:rPr>
                <w:rFonts w:eastAsia="Times New Roman" w:cstheme="minorHAnsi"/>
              </w:rPr>
            </w:pPr>
            <w:r w:rsidRPr="001617B0">
              <w:rPr>
                <w:rFonts w:eastAsia="Times New Roman" w:cstheme="minorHAnsi"/>
              </w:rPr>
              <w:t>-3</w:t>
            </w:r>
          </w:p>
        </w:tc>
      </w:tr>
      <w:tr w:rsidR="001617B0" w:rsidRPr="001617B0" w14:paraId="7E51217B" w14:textId="77777777" w:rsidTr="00B43725">
        <w:trPr>
          <w:trHeight w:val="256"/>
          <w:jc w:val="center"/>
        </w:trPr>
        <w:tc>
          <w:tcPr>
            <w:tcW w:w="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36E701" w14:textId="77777777" w:rsidR="00AC1F13" w:rsidRPr="001617B0" w:rsidRDefault="00AC1F13" w:rsidP="00B43725">
            <w:pPr>
              <w:spacing w:line="252" w:lineRule="auto"/>
              <w:ind w:left="900" w:right="-1" w:hanging="900"/>
              <w:rPr>
                <w:rFonts w:eastAsia="Times New Roman" w:cstheme="minorHAnsi"/>
                <w:i/>
                <w:iCs/>
              </w:rPr>
            </w:pPr>
            <w:r w:rsidRPr="001617B0">
              <w:rPr>
                <w:rFonts w:eastAsia="Times New Roman" w:cstheme="minorHAnsi"/>
              </w:rPr>
              <w:t>2.</w:t>
            </w:r>
          </w:p>
        </w:tc>
        <w:tc>
          <w:tcPr>
            <w:tcW w:w="21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48FC95" w14:textId="77777777" w:rsidR="00AC1F13" w:rsidRPr="001617B0" w:rsidRDefault="00AC1F13" w:rsidP="00B43725">
            <w:pPr>
              <w:spacing w:line="252" w:lineRule="auto"/>
              <w:ind w:left="-2" w:right="-1" w:firstLine="2"/>
              <w:rPr>
                <w:rFonts w:eastAsia="Times New Roman" w:cstheme="minorHAnsi"/>
                <w:i/>
                <w:iCs/>
              </w:rPr>
            </w:pPr>
            <w:r w:rsidRPr="001617B0">
              <w:rPr>
                <w:rFonts w:eastAsia="Times New Roman" w:cstheme="minorHAnsi"/>
              </w:rPr>
              <w:t>Zatvoreni bazeni</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tcPr>
          <w:p w14:paraId="740EDD8E" w14:textId="77777777" w:rsidR="00AC1F13" w:rsidRPr="001617B0" w:rsidRDefault="00AC1F13" w:rsidP="00B43725">
            <w:pPr>
              <w:spacing w:line="252" w:lineRule="auto"/>
              <w:ind w:right="-1"/>
              <w:jc w:val="center"/>
              <w:rPr>
                <w:rFonts w:eastAsia="Times New Roman" w:cstheme="minorHAnsi"/>
              </w:rPr>
            </w:pPr>
            <w:r w:rsidRPr="001617B0">
              <w:rPr>
                <w:rFonts w:eastAsia="Times New Roman" w:cstheme="minorHAnsi"/>
              </w:rPr>
              <w:t>0</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tcPr>
          <w:p w14:paraId="7956937C" w14:textId="77777777" w:rsidR="00AC1F13" w:rsidRPr="001617B0" w:rsidRDefault="00AC1F13" w:rsidP="00B43725">
            <w:pPr>
              <w:jc w:val="center"/>
              <w:rPr>
                <w:rFonts w:eastAsia="Times New Roman" w:cstheme="minorHAnsi"/>
              </w:rPr>
            </w:pPr>
            <w:r w:rsidRPr="001617B0">
              <w:rPr>
                <w:rFonts w:eastAsia="Times New Roman" w:cstheme="minorHAnsi"/>
              </w:rPr>
              <w:t>1</w:t>
            </w:r>
          </w:p>
        </w:tc>
        <w:tc>
          <w:tcPr>
            <w:tcW w:w="18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964E27A" w14:textId="77777777" w:rsidR="00AC1F13" w:rsidRPr="001617B0" w:rsidRDefault="00AC1F13" w:rsidP="00B43725">
            <w:pPr>
              <w:jc w:val="center"/>
              <w:rPr>
                <w:rFonts w:eastAsia="Times New Roman" w:cstheme="minorHAnsi"/>
              </w:rPr>
            </w:pPr>
            <w:r w:rsidRPr="001617B0">
              <w:rPr>
                <w:rFonts w:eastAsia="Times New Roman" w:cstheme="minorHAnsi"/>
              </w:rPr>
              <w:t>-1</w:t>
            </w:r>
          </w:p>
        </w:tc>
      </w:tr>
      <w:tr w:rsidR="001617B0" w:rsidRPr="001617B0" w14:paraId="5456B000" w14:textId="77777777" w:rsidTr="00B43725">
        <w:trPr>
          <w:trHeight w:val="261"/>
          <w:jc w:val="center"/>
        </w:trPr>
        <w:tc>
          <w:tcPr>
            <w:tcW w:w="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7E709C" w14:textId="77777777" w:rsidR="00AC1F13" w:rsidRPr="001617B0" w:rsidRDefault="00AC1F13" w:rsidP="00B43725">
            <w:pPr>
              <w:spacing w:line="252" w:lineRule="auto"/>
              <w:ind w:left="900" w:right="-1" w:hanging="900"/>
              <w:rPr>
                <w:rFonts w:eastAsia="Times New Roman" w:cstheme="minorHAnsi"/>
                <w:i/>
                <w:iCs/>
              </w:rPr>
            </w:pPr>
            <w:r w:rsidRPr="001617B0">
              <w:rPr>
                <w:rFonts w:eastAsia="Times New Roman" w:cstheme="minorHAnsi"/>
              </w:rPr>
              <w:t>3.</w:t>
            </w:r>
          </w:p>
        </w:tc>
        <w:tc>
          <w:tcPr>
            <w:tcW w:w="21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B2CD23" w14:textId="77777777" w:rsidR="00AC1F13" w:rsidRPr="001617B0" w:rsidRDefault="00AC1F13" w:rsidP="00B43725">
            <w:pPr>
              <w:spacing w:line="252" w:lineRule="auto"/>
              <w:ind w:left="-2" w:right="-1" w:firstLine="2"/>
              <w:rPr>
                <w:rFonts w:eastAsia="Times New Roman" w:cstheme="minorHAnsi"/>
                <w:i/>
                <w:iCs/>
              </w:rPr>
            </w:pPr>
            <w:r w:rsidRPr="001617B0">
              <w:rPr>
                <w:rFonts w:eastAsia="Times New Roman" w:cstheme="minorHAnsi"/>
              </w:rPr>
              <w:t>Otvoreni bazeni</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74A7F5" w14:textId="77777777" w:rsidR="00AC1F13" w:rsidRPr="001617B0" w:rsidRDefault="00AC1F13" w:rsidP="00B43725">
            <w:pPr>
              <w:spacing w:line="252" w:lineRule="auto"/>
              <w:ind w:right="-1"/>
              <w:jc w:val="center"/>
              <w:rPr>
                <w:rFonts w:eastAsia="Times New Roman" w:cstheme="minorHAnsi"/>
              </w:rPr>
            </w:pPr>
            <w:r w:rsidRPr="001617B0">
              <w:rPr>
                <w:rFonts w:eastAsia="Times New Roman" w:cstheme="minorHAnsi"/>
              </w:rPr>
              <w:t>2</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tcPr>
          <w:p w14:paraId="065C3F98" w14:textId="77777777" w:rsidR="00AC1F13" w:rsidRPr="001617B0" w:rsidRDefault="00AC1F13" w:rsidP="00B43725">
            <w:pPr>
              <w:jc w:val="center"/>
              <w:rPr>
                <w:rFonts w:eastAsia="Times New Roman" w:cstheme="minorHAnsi"/>
              </w:rPr>
            </w:pPr>
            <w:r w:rsidRPr="001617B0">
              <w:rPr>
                <w:rFonts w:eastAsia="Times New Roman" w:cstheme="minorHAnsi"/>
              </w:rPr>
              <w:t>1</w:t>
            </w:r>
          </w:p>
        </w:tc>
        <w:tc>
          <w:tcPr>
            <w:tcW w:w="18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C0058AD" w14:textId="77777777" w:rsidR="00AC1F13" w:rsidRPr="001617B0" w:rsidRDefault="00AC1F13" w:rsidP="00B43725">
            <w:pPr>
              <w:jc w:val="center"/>
              <w:rPr>
                <w:rFonts w:eastAsia="Times New Roman" w:cstheme="minorHAnsi"/>
              </w:rPr>
            </w:pPr>
            <w:r w:rsidRPr="001617B0">
              <w:rPr>
                <w:rFonts w:eastAsia="Times New Roman" w:cstheme="minorHAnsi"/>
              </w:rPr>
              <w:t>1</w:t>
            </w:r>
          </w:p>
        </w:tc>
      </w:tr>
      <w:tr w:rsidR="001617B0" w:rsidRPr="001617B0" w14:paraId="78C7894E" w14:textId="77777777" w:rsidTr="00B43725">
        <w:trPr>
          <w:trHeight w:val="279"/>
          <w:jc w:val="center"/>
        </w:trPr>
        <w:tc>
          <w:tcPr>
            <w:tcW w:w="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AAD0F6" w14:textId="77777777" w:rsidR="00AC1F13" w:rsidRPr="001617B0" w:rsidRDefault="00AC1F13" w:rsidP="00B43725">
            <w:pPr>
              <w:spacing w:line="252" w:lineRule="auto"/>
              <w:ind w:left="900" w:right="-1" w:hanging="900"/>
              <w:rPr>
                <w:rFonts w:eastAsia="Times New Roman" w:cstheme="minorHAnsi"/>
                <w:i/>
                <w:iCs/>
              </w:rPr>
            </w:pPr>
            <w:r w:rsidRPr="001617B0">
              <w:rPr>
                <w:rFonts w:eastAsia="Times New Roman" w:cstheme="minorHAnsi"/>
              </w:rPr>
              <w:t>4.</w:t>
            </w:r>
          </w:p>
        </w:tc>
        <w:tc>
          <w:tcPr>
            <w:tcW w:w="21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1F227D" w14:textId="77777777" w:rsidR="00AC1F13" w:rsidRPr="001617B0" w:rsidRDefault="00AC1F13" w:rsidP="00B43725">
            <w:pPr>
              <w:spacing w:line="252" w:lineRule="auto"/>
              <w:ind w:left="-2" w:right="-1" w:firstLine="2"/>
              <w:rPr>
                <w:rFonts w:eastAsia="Times New Roman" w:cstheme="minorHAnsi"/>
                <w:i/>
                <w:iCs/>
              </w:rPr>
            </w:pPr>
            <w:r w:rsidRPr="001617B0">
              <w:rPr>
                <w:rFonts w:eastAsia="Times New Roman" w:cstheme="minorHAnsi"/>
              </w:rPr>
              <w:t>Zračne streljane</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tcPr>
          <w:p w14:paraId="257B0D4C" w14:textId="77777777" w:rsidR="00AC1F13" w:rsidRPr="001617B0" w:rsidRDefault="00AC1F13" w:rsidP="00B43725">
            <w:pPr>
              <w:spacing w:line="252" w:lineRule="auto"/>
              <w:ind w:right="-1"/>
              <w:jc w:val="center"/>
              <w:rPr>
                <w:rFonts w:eastAsia="Times New Roman" w:cstheme="minorHAnsi"/>
              </w:rPr>
            </w:pPr>
            <w:r w:rsidRPr="001617B0">
              <w:rPr>
                <w:rFonts w:eastAsia="Times New Roman" w:cstheme="minorHAnsi"/>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B9E80F" w14:textId="77777777" w:rsidR="00AC1F13" w:rsidRPr="001617B0" w:rsidRDefault="00AC1F13" w:rsidP="00B43725">
            <w:pPr>
              <w:jc w:val="center"/>
              <w:rPr>
                <w:rFonts w:eastAsia="Times New Roman" w:cstheme="minorHAnsi"/>
              </w:rPr>
            </w:pPr>
            <w:r w:rsidRPr="001617B0">
              <w:rPr>
                <w:rFonts w:eastAsia="Times New Roman" w:cstheme="minorHAnsi"/>
              </w:rPr>
              <w:t>9</w:t>
            </w:r>
          </w:p>
        </w:tc>
        <w:tc>
          <w:tcPr>
            <w:tcW w:w="18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3088449" w14:textId="77777777" w:rsidR="00AC1F13" w:rsidRPr="001617B0" w:rsidRDefault="00AC1F13" w:rsidP="00B43725">
            <w:pPr>
              <w:jc w:val="center"/>
              <w:rPr>
                <w:rFonts w:eastAsia="Times New Roman" w:cstheme="minorHAnsi"/>
              </w:rPr>
            </w:pPr>
            <w:r w:rsidRPr="001617B0">
              <w:rPr>
                <w:rFonts w:eastAsia="Times New Roman" w:cstheme="minorHAnsi"/>
              </w:rPr>
              <w:t>-8</w:t>
            </w:r>
          </w:p>
        </w:tc>
      </w:tr>
      <w:tr w:rsidR="001617B0" w:rsidRPr="001617B0" w14:paraId="0BEB0F87" w14:textId="77777777" w:rsidTr="00B43725">
        <w:trPr>
          <w:trHeight w:val="255"/>
          <w:jc w:val="center"/>
        </w:trPr>
        <w:tc>
          <w:tcPr>
            <w:tcW w:w="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EB7CA9" w14:textId="77777777" w:rsidR="00AC1F13" w:rsidRPr="001617B0" w:rsidRDefault="00AC1F13" w:rsidP="00B43725">
            <w:pPr>
              <w:spacing w:line="252" w:lineRule="auto"/>
              <w:ind w:left="900" w:right="-1" w:hanging="900"/>
              <w:rPr>
                <w:rFonts w:eastAsia="Times New Roman" w:cstheme="minorHAnsi"/>
                <w:i/>
                <w:iCs/>
              </w:rPr>
            </w:pPr>
            <w:r w:rsidRPr="001617B0">
              <w:rPr>
                <w:rFonts w:eastAsia="Times New Roman" w:cstheme="minorHAnsi"/>
              </w:rPr>
              <w:t>5.</w:t>
            </w:r>
          </w:p>
        </w:tc>
        <w:tc>
          <w:tcPr>
            <w:tcW w:w="21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1A2B98" w14:textId="77777777" w:rsidR="00AC1F13" w:rsidRPr="001617B0" w:rsidRDefault="00AC1F13" w:rsidP="00B43725">
            <w:pPr>
              <w:spacing w:line="252" w:lineRule="auto"/>
              <w:ind w:left="-2" w:right="-1" w:firstLine="2"/>
              <w:rPr>
                <w:rFonts w:eastAsia="Times New Roman" w:cstheme="minorHAnsi"/>
                <w:i/>
                <w:iCs/>
              </w:rPr>
            </w:pPr>
            <w:r w:rsidRPr="001617B0">
              <w:rPr>
                <w:rFonts w:eastAsia="Times New Roman" w:cstheme="minorHAnsi"/>
              </w:rPr>
              <w:t>Streljane ostale</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tcPr>
          <w:p w14:paraId="59075C01" w14:textId="77777777" w:rsidR="00AC1F13" w:rsidRPr="001617B0" w:rsidRDefault="00AC1F13" w:rsidP="00B43725">
            <w:pPr>
              <w:spacing w:line="252" w:lineRule="auto"/>
              <w:ind w:right="-1"/>
              <w:jc w:val="center"/>
              <w:rPr>
                <w:rFonts w:eastAsia="Times New Roman" w:cstheme="minorHAnsi"/>
              </w:rPr>
            </w:pPr>
            <w:r w:rsidRPr="001617B0">
              <w:rPr>
                <w:rFonts w:eastAsia="Times New Roman" w:cstheme="minorHAnsi"/>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tcPr>
          <w:p w14:paraId="0A6180E3" w14:textId="77777777" w:rsidR="00AC1F13" w:rsidRPr="001617B0" w:rsidRDefault="00AC1F13" w:rsidP="00B43725">
            <w:pPr>
              <w:jc w:val="center"/>
              <w:rPr>
                <w:rFonts w:eastAsia="Times New Roman" w:cstheme="minorHAnsi"/>
              </w:rPr>
            </w:pPr>
            <w:r w:rsidRPr="001617B0">
              <w:rPr>
                <w:rFonts w:eastAsia="Times New Roman" w:cstheme="minorHAnsi"/>
              </w:rPr>
              <w:t>3</w:t>
            </w:r>
          </w:p>
        </w:tc>
        <w:tc>
          <w:tcPr>
            <w:tcW w:w="18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99A34DE" w14:textId="77777777" w:rsidR="00AC1F13" w:rsidRPr="001617B0" w:rsidRDefault="00AC1F13" w:rsidP="00B43725">
            <w:pPr>
              <w:jc w:val="center"/>
              <w:rPr>
                <w:rFonts w:eastAsia="Times New Roman" w:cstheme="minorHAnsi"/>
              </w:rPr>
            </w:pPr>
            <w:r w:rsidRPr="001617B0">
              <w:rPr>
                <w:rFonts w:eastAsia="Times New Roman" w:cstheme="minorHAnsi"/>
              </w:rPr>
              <w:t>-2</w:t>
            </w:r>
          </w:p>
        </w:tc>
      </w:tr>
      <w:tr w:rsidR="001617B0" w:rsidRPr="001617B0" w14:paraId="3364451C" w14:textId="77777777" w:rsidTr="00B43725">
        <w:trPr>
          <w:trHeight w:val="258"/>
          <w:jc w:val="center"/>
        </w:trPr>
        <w:tc>
          <w:tcPr>
            <w:tcW w:w="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BF7094" w14:textId="77777777" w:rsidR="00AC1F13" w:rsidRPr="001617B0" w:rsidRDefault="00AC1F13" w:rsidP="00B43725">
            <w:pPr>
              <w:spacing w:line="252" w:lineRule="auto"/>
              <w:ind w:left="900" w:right="-1" w:hanging="900"/>
              <w:rPr>
                <w:rFonts w:eastAsia="Times New Roman" w:cstheme="minorHAnsi"/>
                <w:i/>
                <w:iCs/>
              </w:rPr>
            </w:pPr>
            <w:r w:rsidRPr="001617B0">
              <w:rPr>
                <w:rFonts w:eastAsia="Times New Roman" w:cstheme="minorHAnsi"/>
              </w:rPr>
              <w:t>6.</w:t>
            </w:r>
          </w:p>
        </w:tc>
        <w:tc>
          <w:tcPr>
            <w:tcW w:w="21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4EC2FE" w14:textId="77777777" w:rsidR="00AC1F13" w:rsidRPr="001617B0" w:rsidRDefault="00AC1F13" w:rsidP="00B43725">
            <w:pPr>
              <w:spacing w:line="252" w:lineRule="auto"/>
              <w:ind w:left="-2" w:right="-1" w:firstLine="2"/>
              <w:rPr>
                <w:rFonts w:eastAsia="Times New Roman" w:cstheme="minorHAnsi"/>
                <w:i/>
                <w:iCs/>
              </w:rPr>
            </w:pPr>
            <w:r w:rsidRPr="001617B0">
              <w:rPr>
                <w:rFonts w:eastAsia="Times New Roman" w:cstheme="minorHAnsi"/>
              </w:rPr>
              <w:t>Kuglane</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tcPr>
          <w:p w14:paraId="529B7352" w14:textId="77777777" w:rsidR="00AC1F13" w:rsidRPr="001617B0" w:rsidRDefault="00AC1F13" w:rsidP="00B43725">
            <w:pPr>
              <w:spacing w:line="252" w:lineRule="auto"/>
              <w:ind w:right="-1"/>
              <w:jc w:val="center"/>
              <w:rPr>
                <w:rFonts w:eastAsia="Times New Roman" w:cstheme="minorHAnsi"/>
              </w:rPr>
            </w:pPr>
            <w:r w:rsidRPr="001617B0">
              <w:rPr>
                <w:rFonts w:eastAsia="Times New Roman" w:cstheme="minorHAnsi"/>
              </w:rPr>
              <w:t>4</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4041B" w14:textId="77777777" w:rsidR="00AC1F13" w:rsidRPr="001617B0" w:rsidRDefault="00AC1F13" w:rsidP="00B43725">
            <w:pPr>
              <w:jc w:val="center"/>
              <w:rPr>
                <w:rFonts w:eastAsia="Times New Roman" w:cstheme="minorHAnsi"/>
              </w:rPr>
            </w:pPr>
            <w:r w:rsidRPr="001617B0">
              <w:rPr>
                <w:rFonts w:eastAsia="Times New Roman" w:cstheme="minorHAnsi"/>
              </w:rPr>
              <w:t>11</w:t>
            </w:r>
          </w:p>
        </w:tc>
        <w:tc>
          <w:tcPr>
            <w:tcW w:w="18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F3E4831" w14:textId="77777777" w:rsidR="00AC1F13" w:rsidRPr="001617B0" w:rsidRDefault="00AC1F13" w:rsidP="00B43725">
            <w:pPr>
              <w:jc w:val="center"/>
              <w:rPr>
                <w:rFonts w:eastAsia="Times New Roman" w:cstheme="minorHAnsi"/>
              </w:rPr>
            </w:pPr>
            <w:r w:rsidRPr="001617B0">
              <w:rPr>
                <w:rFonts w:eastAsia="Times New Roman" w:cstheme="minorHAnsi"/>
              </w:rPr>
              <w:t>-7</w:t>
            </w:r>
          </w:p>
        </w:tc>
      </w:tr>
      <w:tr w:rsidR="001617B0" w:rsidRPr="001617B0" w14:paraId="3F735EF1" w14:textId="77777777" w:rsidTr="00B43725">
        <w:trPr>
          <w:trHeight w:val="263"/>
          <w:jc w:val="center"/>
        </w:trPr>
        <w:tc>
          <w:tcPr>
            <w:tcW w:w="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BC1DB0" w14:textId="77777777" w:rsidR="00AC1F13" w:rsidRPr="001617B0" w:rsidRDefault="00AC1F13" w:rsidP="00B43725">
            <w:pPr>
              <w:spacing w:line="252" w:lineRule="auto"/>
              <w:ind w:left="900" w:right="-1" w:hanging="900"/>
              <w:rPr>
                <w:rFonts w:eastAsia="Times New Roman" w:cstheme="minorHAnsi"/>
                <w:i/>
                <w:iCs/>
              </w:rPr>
            </w:pPr>
            <w:r w:rsidRPr="001617B0">
              <w:rPr>
                <w:rFonts w:eastAsia="Times New Roman" w:cstheme="minorHAnsi"/>
              </w:rPr>
              <w:t>7.</w:t>
            </w:r>
          </w:p>
        </w:tc>
        <w:tc>
          <w:tcPr>
            <w:tcW w:w="21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CBAC99" w14:textId="77777777" w:rsidR="00AC1F13" w:rsidRPr="001617B0" w:rsidRDefault="00AC1F13" w:rsidP="00B43725">
            <w:pPr>
              <w:spacing w:line="252" w:lineRule="auto"/>
              <w:ind w:left="-2" w:right="-1" w:firstLine="2"/>
              <w:rPr>
                <w:rFonts w:eastAsia="Times New Roman" w:cstheme="minorHAnsi"/>
                <w:i/>
                <w:iCs/>
              </w:rPr>
            </w:pPr>
            <w:r w:rsidRPr="001617B0">
              <w:rPr>
                <w:rFonts w:eastAsia="Times New Roman" w:cstheme="minorHAnsi"/>
              </w:rPr>
              <w:t>Klizališta</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tcPr>
          <w:p w14:paraId="47A9443F" w14:textId="77777777" w:rsidR="00AC1F13" w:rsidRPr="001617B0" w:rsidRDefault="00AC1F13" w:rsidP="00B43725">
            <w:pPr>
              <w:spacing w:line="252" w:lineRule="auto"/>
              <w:ind w:right="-1"/>
              <w:jc w:val="center"/>
              <w:rPr>
                <w:rFonts w:eastAsia="Times New Roman" w:cstheme="minorHAnsi"/>
              </w:rPr>
            </w:pPr>
            <w:r w:rsidRPr="001617B0">
              <w:rPr>
                <w:rFonts w:eastAsia="Times New Roman" w:cstheme="minorHAnsi"/>
              </w:rPr>
              <w:t>0</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tcPr>
          <w:p w14:paraId="43ABF67C" w14:textId="77777777" w:rsidR="00AC1F13" w:rsidRPr="001617B0" w:rsidRDefault="00AC1F13" w:rsidP="00B43725">
            <w:pPr>
              <w:jc w:val="center"/>
              <w:rPr>
                <w:rFonts w:eastAsia="Times New Roman" w:cstheme="minorHAnsi"/>
              </w:rPr>
            </w:pPr>
            <w:r w:rsidRPr="001617B0">
              <w:rPr>
                <w:rFonts w:eastAsia="Times New Roman" w:cstheme="minorHAnsi"/>
              </w:rPr>
              <w:t>0</w:t>
            </w:r>
          </w:p>
        </w:tc>
        <w:tc>
          <w:tcPr>
            <w:tcW w:w="18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71BC578" w14:textId="77777777" w:rsidR="00AC1F13" w:rsidRPr="001617B0" w:rsidRDefault="00AC1F13" w:rsidP="00B43725">
            <w:pPr>
              <w:jc w:val="center"/>
              <w:rPr>
                <w:rFonts w:eastAsia="Times New Roman" w:cstheme="minorHAnsi"/>
              </w:rPr>
            </w:pPr>
            <w:r w:rsidRPr="001617B0">
              <w:rPr>
                <w:rFonts w:eastAsia="Times New Roman" w:cstheme="minorHAnsi"/>
              </w:rPr>
              <w:t>0</w:t>
            </w:r>
          </w:p>
        </w:tc>
      </w:tr>
      <w:tr w:rsidR="001617B0" w:rsidRPr="001617B0" w14:paraId="57644933" w14:textId="77777777" w:rsidTr="00B43725">
        <w:trPr>
          <w:trHeight w:val="420"/>
          <w:jc w:val="center"/>
        </w:trPr>
        <w:tc>
          <w:tcPr>
            <w:tcW w:w="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0E0EEE" w14:textId="77777777" w:rsidR="00AC1F13" w:rsidRPr="001617B0" w:rsidRDefault="00AC1F13" w:rsidP="00B43725">
            <w:pPr>
              <w:spacing w:line="252" w:lineRule="auto"/>
              <w:ind w:left="900" w:right="-1" w:hanging="900"/>
              <w:rPr>
                <w:rFonts w:eastAsia="Times New Roman" w:cstheme="minorHAnsi"/>
                <w:i/>
                <w:iCs/>
              </w:rPr>
            </w:pPr>
            <w:r w:rsidRPr="001617B0">
              <w:rPr>
                <w:rFonts w:eastAsia="Times New Roman" w:cstheme="minorHAnsi"/>
              </w:rPr>
              <w:t>8.</w:t>
            </w:r>
          </w:p>
        </w:tc>
        <w:tc>
          <w:tcPr>
            <w:tcW w:w="21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5F8FF5" w14:textId="77777777" w:rsidR="00AC1F13" w:rsidRPr="001617B0" w:rsidRDefault="00AC1F13" w:rsidP="00B43725">
            <w:pPr>
              <w:spacing w:line="252" w:lineRule="auto"/>
              <w:ind w:left="-2" w:right="-1" w:firstLine="2"/>
              <w:rPr>
                <w:rFonts w:eastAsia="Times New Roman" w:cstheme="minorHAnsi"/>
                <w:i/>
                <w:iCs/>
              </w:rPr>
            </w:pPr>
            <w:r w:rsidRPr="001617B0">
              <w:rPr>
                <w:rFonts w:eastAsia="Times New Roman" w:cstheme="minorHAnsi"/>
              </w:rPr>
              <w:t>Ostale zatvorene</w:t>
            </w:r>
          </w:p>
          <w:p w14:paraId="13229F7F" w14:textId="77777777" w:rsidR="00AC1F13" w:rsidRPr="001617B0" w:rsidRDefault="00AC1F13" w:rsidP="00B43725">
            <w:pPr>
              <w:spacing w:line="252" w:lineRule="auto"/>
              <w:ind w:left="-2" w:right="-1" w:firstLine="2"/>
              <w:rPr>
                <w:rFonts w:eastAsia="Times New Roman" w:cstheme="minorHAnsi"/>
                <w:i/>
                <w:iCs/>
              </w:rPr>
            </w:pPr>
            <w:r w:rsidRPr="001617B0">
              <w:rPr>
                <w:rFonts w:eastAsia="Times New Roman" w:cstheme="minorHAnsi"/>
              </w:rPr>
              <w:t>građevine</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tcPr>
          <w:p w14:paraId="324D776C" w14:textId="77777777" w:rsidR="00AC1F13" w:rsidRPr="001617B0" w:rsidRDefault="00AC1F13" w:rsidP="00B43725">
            <w:pPr>
              <w:spacing w:line="252" w:lineRule="auto"/>
              <w:ind w:right="-1"/>
              <w:jc w:val="center"/>
              <w:rPr>
                <w:rFonts w:eastAsia="Times New Roman" w:cstheme="minorHAnsi"/>
              </w:rPr>
            </w:pPr>
            <w:r w:rsidRPr="001617B0">
              <w:rPr>
                <w:rFonts w:eastAsia="Times New Roman" w:cstheme="minorHAnsi"/>
              </w:rPr>
              <w:t>0</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tcPr>
          <w:p w14:paraId="60EB2B1F" w14:textId="77777777" w:rsidR="00AC1F13" w:rsidRPr="001617B0" w:rsidRDefault="00AC1F13" w:rsidP="00B43725">
            <w:pPr>
              <w:jc w:val="center"/>
              <w:rPr>
                <w:rFonts w:eastAsia="Times New Roman" w:cstheme="minorHAnsi"/>
              </w:rPr>
            </w:pPr>
            <w:r w:rsidRPr="001617B0">
              <w:rPr>
                <w:rFonts w:eastAsia="Times New Roman" w:cstheme="minorHAnsi"/>
              </w:rPr>
              <w:t>2</w:t>
            </w:r>
          </w:p>
        </w:tc>
        <w:tc>
          <w:tcPr>
            <w:tcW w:w="18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8E229A4" w14:textId="77777777" w:rsidR="00AC1F13" w:rsidRPr="001617B0" w:rsidRDefault="00AC1F13" w:rsidP="00B43725">
            <w:pPr>
              <w:jc w:val="center"/>
              <w:rPr>
                <w:rFonts w:eastAsia="Times New Roman" w:cstheme="minorHAnsi"/>
              </w:rPr>
            </w:pPr>
            <w:r w:rsidRPr="001617B0">
              <w:rPr>
                <w:rFonts w:eastAsia="Times New Roman" w:cstheme="minorHAnsi"/>
              </w:rPr>
              <w:t>-2</w:t>
            </w:r>
          </w:p>
        </w:tc>
      </w:tr>
      <w:tr w:rsidR="001617B0" w:rsidRPr="001617B0" w14:paraId="2A34B1B3" w14:textId="77777777" w:rsidTr="00B43725">
        <w:trPr>
          <w:trHeight w:val="245"/>
          <w:jc w:val="center"/>
        </w:trPr>
        <w:tc>
          <w:tcPr>
            <w:tcW w:w="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591473" w14:textId="77777777" w:rsidR="00AC1F13" w:rsidRPr="001617B0" w:rsidRDefault="00AC1F13" w:rsidP="00B43725">
            <w:pPr>
              <w:spacing w:line="252" w:lineRule="auto"/>
              <w:ind w:left="900" w:right="-1" w:hanging="900"/>
              <w:rPr>
                <w:rFonts w:eastAsia="Times New Roman" w:cstheme="minorHAnsi"/>
                <w:i/>
                <w:iCs/>
              </w:rPr>
            </w:pPr>
            <w:r w:rsidRPr="001617B0">
              <w:rPr>
                <w:rFonts w:eastAsia="Times New Roman" w:cstheme="minorHAnsi"/>
              </w:rPr>
              <w:t>9.</w:t>
            </w:r>
          </w:p>
        </w:tc>
        <w:tc>
          <w:tcPr>
            <w:tcW w:w="21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726156" w14:textId="77777777" w:rsidR="00AC1F13" w:rsidRPr="001617B0" w:rsidRDefault="00AC1F13" w:rsidP="00B43725">
            <w:pPr>
              <w:spacing w:line="252" w:lineRule="auto"/>
              <w:ind w:left="-2" w:right="-1" w:firstLine="2"/>
              <w:rPr>
                <w:rFonts w:eastAsia="Times New Roman" w:cstheme="minorHAnsi"/>
                <w:i/>
                <w:iCs/>
              </w:rPr>
            </w:pPr>
            <w:r w:rsidRPr="001617B0">
              <w:rPr>
                <w:rFonts w:eastAsia="Times New Roman" w:cstheme="minorHAnsi"/>
              </w:rPr>
              <w:t>Atletika</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tcPr>
          <w:p w14:paraId="480CE6C0" w14:textId="77777777" w:rsidR="00AC1F13" w:rsidRPr="001617B0" w:rsidRDefault="00AC1F13" w:rsidP="00B43725">
            <w:pPr>
              <w:spacing w:line="252" w:lineRule="auto"/>
              <w:ind w:right="-1"/>
              <w:jc w:val="center"/>
              <w:rPr>
                <w:rFonts w:eastAsia="Times New Roman" w:cstheme="minorHAnsi"/>
              </w:rPr>
            </w:pPr>
            <w:r w:rsidRPr="001617B0">
              <w:rPr>
                <w:rFonts w:eastAsia="Times New Roman" w:cstheme="minorHAnsi"/>
              </w:rPr>
              <w:t>0</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tcPr>
          <w:p w14:paraId="31FD2AAB" w14:textId="77777777" w:rsidR="00AC1F13" w:rsidRPr="001617B0" w:rsidRDefault="00AC1F13" w:rsidP="00B43725">
            <w:pPr>
              <w:jc w:val="center"/>
              <w:rPr>
                <w:rFonts w:eastAsia="Times New Roman" w:cstheme="minorHAnsi"/>
              </w:rPr>
            </w:pPr>
            <w:r w:rsidRPr="001617B0">
              <w:rPr>
                <w:rFonts w:eastAsia="Times New Roman" w:cstheme="minorHAnsi"/>
              </w:rPr>
              <w:t>0</w:t>
            </w:r>
          </w:p>
        </w:tc>
        <w:tc>
          <w:tcPr>
            <w:tcW w:w="18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85AB092" w14:textId="77777777" w:rsidR="00AC1F13" w:rsidRPr="001617B0" w:rsidRDefault="00AC1F13" w:rsidP="00B43725">
            <w:pPr>
              <w:jc w:val="center"/>
              <w:rPr>
                <w:rFonts w:eastAsia="Times New Roman" w:cstheme="minorHAnsi"/>
              </w:rPr>
            </w:pPr>
            <w:r w:rsidRPr="001617B0">
              <w:rPr>
                <w:rFonts w:eastAsia="Times New Roman" w:cstheme="minorHAnsi"/>
              </w:rPr>
              <w:t>0</w:t>
            </w:r>
          </w:p>
        </w:tc>
      </w:tr>
      <w:tr w:rsidR="001617B0" w:rsidRPr="001617B0" w14:paraId="575A402A" w14:textId="77777777" w:rsidTr="00B43725">
        <w:trPr>
          <w:trHeight w:val="263"/>
          <w:jc w:val="center"/>
        </w:trPr>
        <w:tc>
          <w:tcPr>
            <w:tcW w:w="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91DFA4" w14:textId="77777777" w:rsidR="00AC1F13" w:rsidRPr="001617B0" w:rsidRDefault="00AC1F13" w:rsidP="00B43725">
            <w:pPr>
              <w:spacing w:line="252" w:lineRule="auto"/>
              <w:ind w:left="900" w:right="-1" w:hanging="900"/>
              <w:rPr>
                <w:rFonts w:eastAsia="Times New Roman" w:cstheme="minorHAnsi"/>
                <w:i/>
                <w:iCs/>
              </w:rPr>
            </w:pPr>
            <w:r w:rsidRPr="001617B0">
              <w:rPr>
                <w:rFonts w:eastAsia="Times New Roman" w:cstheme="minorHAnsi"/>
              </w:rPr>
              <w:lastRenderedPageBreak/>
              <w:t>10.</w:t>
            </w:r>
          </w:p>
        </w:tc>
        <w:tc>
          <w:tcPr>
            <w:tcW w:w="21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3D7895" w14:textId="77777777" w:rsidR="00AC1F13" w:rsidRPr="001617B0" w:rsidRDefault="00AC1F13" w:rsidP="00B43725">
            <w:pPr>
              <w:spacing w:line="252" w:lineRule="auto"/>
              <w:ind w:left="-2" w:right="-1" w:firstLine="2"/>
              <w:rPr>
                <w:rFonts w:eastAsia="Times New Roman" w:cstheme="minorHAnsi"/>
                <w:i/>
                <w:iCs/>
              </w:rPr>
            </w:pPr>
            <w:r w:rsidRPr="001617B0">
              <w:rPr>
                <w:rFonts w:eastAsia="Times New Roman" w:cstheme="minorHAnsi"/>
              </w:rPr>
              <w:t>Nogomet</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tcPr>
          <w:p w14:paraId="5E47DC72" w14:textId="77777777" w:rsidR="00AC1F13" w:rsidRPr="001617B0" w:rsidRDefault="00AC1F13" w:rsidP="00B43725">
            <w:pPr>
              <w:spacing w:line="252" w:lineRule="auto"/>
              <w:ind w:right="-1"/>
              <w:jc w:val="center"/>
              <w:rPr>
                <w:rFonts w:eastAsia="Times New Roman" w:cstheme="minorHAnsi"/>
              </w:rPr>
            </w:pPr>
            <w:r w:rsidRPr="001617B0">
              <w:rPr>
                <w:rFonts w:eastAsia="Times New Roman" w:cstheme="minorHAnsi"/>
              </w:rPr>
              <w:t>6</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tcPr>
          <w:p w14:paraId="05E0E60C" w14:textId="77777777" w:rsidR="00AC1F13" w:rsidRPr="001617B0" w:rsidRDefault="00AC1F13" w:rsidP="00B43725">
            <w:pPr>
              <w:jc w:val="center"/>
              <w:rPr>
                <w:rFonts w:eastAsia="Times New Roman" w:cstheme="minorHAnsi"/>
              </w:rPr>
            </w:pPr>
            <w:r w:rsidRPr="001617B0">
              <w:rPr>
                <w:rFonts w:eastAsia="Times New Roman" w:cstheme="minorHAnsi"/>
              </w:rPr>
              <w:t>3</w:t>
            </w:r>
          </w:p>
        </w:tc>
        <w:tc>
          <w:tcPr>
            <w:tcW w:w="18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FE60BAA" w14:textId="77777777" w:rsidR="00AC1F13" w:rsidRPr="001617B0" w:rsidRDefault="00AC1F13" w:rsidP="00B43725">
            <w:pPr>
              <w:jc w:val="center"/>
              <w:rPr>
                <w:rFonts w:eastAsia="Times New Roman" w:cstheme="minorHAnsi"/>
              </w:rPr>
            </w:pPr>
            <w:r w:rsidRPr="001617B0">
              <w:rPr>
                <w:rFonts w:eastAsia="Times New Roman" w:cstheme="minorHAnsi"/>
              </w:rPr>
              <w:t>3</w:t>
            </w:r>
          </w:p>
        </w:tc>
      </w:tr>
      <w:tr w:rsidR="001617B0" w:rsidRPr="001617B0" w14:paraId="1045FFF4" w14:textId="77777777" w:rsidTr="00B43725">
        <w:trPr>
          <w:trHeight w:val="419"/>
          <w:jc w:val="center"/>
        </w:trPr>
        <w:tc>
          <w:tcPr>
            <w:tcW w:w="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5C6912" w14:textId="77777777" w:rsidR="00AC1F13" w:rsidRPr="001617B0" w:rsidRDefault="00AC1F13" w:rsidP="00B43725">
            <w:pPr>
              <w:spacing w:line="252" w:lineRule="auto"/>
              <w:ind w:left="900" w:right="-1" w:hanging="900"/>
              <w:rPr>
                <w:rFonts w:eastAsia="Times New Roman" w:cstheme="minorHAnsi"/>
                <w:i/>
                <w:iCs/>
              </w:rPr>
            </w:pPr>
            <w:r w:rsidRPr="001617B0">
              <w:rPr>
                <w:rFonts w:eastAsia="Times New Roman" w:cstheme="minorHAnsi"/>
              </w:rPr>
              <w:t>11.</w:t>
            </w:r>
          </w:p>
        </w:tc>
        <w:tc>
          <w:tcPr>
            <w:tcW w:w="21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379AE6" w14:textId="77777777" w:rsidR="00AC1F13" w:rsidRPr="001617B0" w:rsidRDefault="00AC1F13" w:rsidP="00B43725">
            <w:pPr>
              <w:spacing w:line="252" w:lineRule="auto"/>
              <w:ind w:left="-2" w:right="-1" w:firstLine="2"/>
              <w:rPr>
                <w:rFonts w:eastAsia="Times New Roman" w:cstheme="minorHAnsi"/>
                <w:i/>
                <w:iCs/>
              </w:rPr>
            </w:pPr>
            <w:r w:rsidRPr="001617B0">
              <w:rPr>
                <w:rFonts w:eastAsia="Times New Roman" w:cstheme="minorHAnsi"/>
              </w:rPr>
              <w:t>Mali nogomet, ruko-</w:t>
            </w:r>
          </w:p>
          <w:p w14:paraId="303E4EB6" w14:textId="77777777" w:rsidR="00AC1F13" w:rsidRPr="001617B0" w:rsidRDefault="00AC1F13" w:rsidP="00B43725">
            <w:pPr>
              <w:spacing w:line="252" w:lineRule="auto"/>
              <w:ind w:left="-2" w:right="-1" w:firstLine="2"/>
              <w:rPr>
                <w:rFonts w:eastAsia="Times New Roman" w:cstheme="minorHAnsi"/>
                <w:i/>
                <w:iCs/>
              </w:rPr>
            </w:pPr>
            <w:r w:rsidRPr="001617B0">
              <w:rPr>
                <w:rFonts w:eastAsia="Times New Roman" w:cstheme="minorHAnsi"/>
              </w:rPr>
              <w:t>met, odbojka, košarka</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tcPr>
          <w:p w14:paraId="615E57D5" w14:textId="77777777" w:rsidR="00AC1F13" w:rsidRPr="001617B0" w:rsidRDefault="00AC1F13" w:rsidP="00B43725">
            <w:pPr>
              <w:spacing w:line="252" w:lineRule="auto"/>
              <w:ind w:right="-1"/>
              <w:jc w:val="center"/>
              <w:rPr>
                <w:rFonts w:eastAsia="Times New Roman" w:cstheme="minorHAnsi"/>
              </w:rPr>
            </w:pPr>
            <w:r w:rsidRPr="001617B0">
              <w:rPr>
                <w:rFonts w:eastAsia="Times New Roman" w:cstheme="minorHAnsi"/>
              </w:rPr>
              <w:t>44</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tcPr>
          <w:p w14:paraId="7B5C7DA9" w14:textId="77777777" w:rsidR="00AC1F13" w:rsidRPr="001617B0" w:rsidRDefault="00AC1F13" w:rsidP="00B43725">
            <w:pPr>
              <w:jc w:val="center"/>
              <w:rPr>
                <w:rFonts w:eastAsia="Times New Roman" w:cstheme="minorHAnsi"/>
              </w:rPr>
            </w:pPr>
            <w:r w:rsidRPr="001617B0">
              <w:rPr>
                <w:rFonts w:eastAsia="Times New Roman" w:cstheme="minorHAnsi"/>
              </w:rPr>
              <w:t>39</w:t>
            </w:r>
          </w:p>
        </w:tc>
        <w:tc>
          <w:tcPr>
            <w:tcW w:w="18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64DC331" w14:textId="77777777" w:rsidR="00AC1F13" w:rsidRPr="001617B0" w:rsidRDefault="00AC1F13" w:rsidP="00B43725">
            <w:pPr>
              <w:jc w:val="center"/>
              <w:rPr>
                <w:rFonts w:eastAsia="Times New Roman" w:cstheme="minorHAnsi"/>
              </w:rPr>
            </w:pPr>
            <w:r w:rsidRPr="001617B0">
              <w:rPr>
                <w:rFonts w:eastAsia="Times New Roman" w:cstheme="minorHAnsi"/>
              </w:rPr>
              <w:t>5</w:t>
            </w:r>
          </w:p>
        </w:tc>
      </w:tr>
      <w:tr w:rsidR="001617B0" w:rsidRPr="001617B0" w14:paraId="117C0E59" w14:textId="77777777" w:rsidTr="00B43725">
        <w:trPr>
          <w:trHeight w:val="231"/>
          <w:jc w:val="center"/>
        </w:trPr>
        <w:tc>
          <w:tcPr>
            <w:tcW w:w="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78DC40" w14:textId="77777777" w:rsidR="00AC1F13" w:rsidRPr="001617B0" w:rsidRDefault="00AC1F13" w:rsidP="00B43725">
            <w:pPr>
              <w:spacing w:line="252" w:lineRule="auto"/>
              <w:ind w:left="900" w:right="-1" w:hanging="900"/>
              <w:rPr>
                <w:rFonts w:eastAsia="Times New Roman" w:cstheme="minorHAnsi"/>
                <w:i/>
                <w:iCs/>
              </w:rPr>
            </w:pPr>
            <w:r w:rsidRPr="001617B0">
              <w:rPr>
                <w:rFonts w:eastAsia="Times New Roman" w:cstheme="minorHAnsi"/>
              </w:rPr>
              <w:t>12.</w:t>
            </w:r>
          </w:p>
        </w:tc>
        <w:tc>
          <w:tcPr>
            <w:tcW w:w="21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A66E52" w14:textId="77777777" w:rsidR="00AC1F13" w:rsidRPr="001617B0" w:rsidRDefault="00AC1F13" w:rsidP="00B43725">
            <w:pPr>
              <w:spacing w:line="252" w:lineRule="auto"/>
              <w:ind w:left="-2" w:right="-1" w:firstLine="2"/>
              <w:rPr>
                <w:rFonts w:eastAsia="Times New Roman" w:cstheme="minorHAnsi"/>
                <w:i/>
                <w:iCs/>
              </w:rPr>
            </w:pPr>
            <w:r w:rsidRPr="001617B0">
              <w:rPr>
                <w:rFonts w:eastAsia="Times New Roman" w:cstheme="minorHAnsi"/>
              </w:rPr>
              <w:t>Tenis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tcPr>
          <w:p w14:paraId="2EE32F49" w14:textId="77777777" w:rsidR="00AC1F13" w:rsidRPr="001617B0" w:rsidRDefault="00AC1F13" w:rsidP="00B43725">
            <w:pPr>
              <w:spacing w:line="252" w:lineRule="auto"/>
              <w:ind w:right="-1"/>
              <w:jc w:val="center"/>
              <w:rPr>
                <w:rFonts w:eastAsia="Times New Roman" w:cstheme="minorHAnsi"/>
              </w:rPr>
            </w:pPr>
            <w:r w:rsidRPr="001617B0">
              <w:rPr>
                <w:rFonts w:eastAsia="Times New Roman" w:cstheme="minorHAnsi"/>
              </w:rPr>
              <w:t>14</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tcPr>
          <w:p w14:paraId="5C99C1C9" w14:textId="77777777" w:rsidR="00AC1F13" w:rsidRPr="001617B0" w:rsidRDefault="00AC1F13" w:rsidP="00B43725">
            <w:pPr>
              <w:jc w:val="center"/>
              <w:rPr>
                <w:rFonts w:eastAsia="Times New Roman" w:cstheme="minorHAnsi"/>
              </w:rPr>
            </w:pPr>
            <w:r w:rsidRPr="001617B0">
              <w:rPr>
                <w:rFonts w:eastAsia="Times New Roman" w:cstheme="minorHAnsi"/>
              </w:rPr>
              <w:t>11</w:t>
            </w:r>
          </w:p>
        </w:tc>
        <w:tc>
          <w:tcPr>
            <w:tcW w:w="18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1AC13B0" w14:textId="77777777" w:rsidR="00AC1F13" w:rsidRPr="001617B0" w:rsidRDefault="00AC1F13" w:rsidP="00B43725">
            <w:pPr>
              <w:jc w:val="center"/>
              <w:rPr>
                <w:rFonts w:eastAsia="Times New Roman" w:cstheme="minorHAnsi"/>
              </w:rPr>
            </w:pPr>
            <w:r w:rsidRPr="001617B0">
              <w:rPr>
                <w:rFonts w:eastAsia="Times New Roman" w:cstheme="minorHAnsi"/>
              </w:rPr>
              <w:t>3</w:t>
            </w:r>
          </w:p>
        </w:tc>
      </w:tr>
      <w:tr w:rsidR="001617B0" w:rsidRPr="001617B0" w14:paraId="110645B0" w14:textId="77777777" w:rsidTr="00B43725">
        <w:trPr>
          <w:trHeight w:val="248"/>
          <w:jc w:val="center"/>
        </w:trPr>
        <w:tc>
          <w:tcPr>
            <w:tcW w:w="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3F23C7" w14:textId="77777777" w:rsidR="00AC1F13" w:rsidRPr="001617B0" w:rsidRDefault="00AC1F13" w:rsidP="00B43725">
            <w:pPr>
              <w:spacing w:line="252" w:lineRule="auto"/>
              <w:ind w:left="900" w:right="-1" w:hanging="900"/>
              <w:rPr>
                <w:rFonts w:eastAsia="Times New Roman" w:cstheme="minorHAnsi"/>
                <w:i/>
                <w:iCs/>
              </w:rPr>
            </w:pPr>
            <w:r w:rsidRPr="001617B0">
              <w:rPr>
                <w:rFonts w:eastAsia="Times New Roman" w:cstheme="minorHAnsi"/>
              </w:rPr>
              <w:t>13.</w:t>
            </w:r>
          </w:p>
        </w:tc>
        <w:tc>
          <w:tcPr>
            <w:tcW w:w="21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4C7305" w14:textId="77777777" w:rsidR="00AC1F13" w:rsidRPr="001617B0" w:rsidRDefault="00AC1F13" w:rsidP="00B43725">
            <w:pPr>
              <w:spacing w:line="252" w:lineRule="auto"/>
              <w:ind w:left="-2" w:right="-1" w:firstLine="2"/>
              <w:rPr>
                <w:rFonts w:eastAsia="Times New Roman" w:cstheme="minorHAnsi"/>
                <w:i/>
                <w:iCs/>
              </w:rPr>
            </w:pPr>
            <w:r w:rsidRPr="001617B0">
              <w:rPr>
                <w:rFonts w:eastAsia="Times New Roman" w:cstheme="minorHAnsi"/>
              </w:rPr>
              <w:t>Boćanje</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tcPr>
          <w:p w14:paraId="53E5459B" w14:textId="77777777" w:rsidR="00AC1F13" w:rsidRPr="001617B0" w:rsidRDefault="00AC1F13" w:rsidP="00B43725">
            <w:pPr>
              <w:spacing w:line="252" w:lineRule="auto"/>
              <w:ind w:right="-1"/>
              <w:jc w:val="center"/>
              <w:rPr>
                <w:rFonts w:eastAsia="Times New Roman" w:cstheme="minorHAnsi"/>
              </w:rPr>
            </w:pPr>
            <w:r w:rsidRPr="001617B0">
              <w:rPr>
                <w:rFonts w:eastAsia="Times New Roman" w:cstheme="minorHAnsi"/>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tcPr>
          <w:p w14:paraId="1DAC2D64" w14:textId="77777777" w:rsidR="00AC1F13" w:rsidRPr="001617B0" w:rsidRDefault="00AC1F13" w:rsidP="00B43725">
            <w:pPr>
              <w:jc w:val="center"/>
              <w:rPr>
                <w:rFonts w:eastAsia="Times New Roman" w:cstheme="minorHAnsi"/>
              </w:rPr>
            </w:pPr>
            <w:r w:rsidRPr="001617B0">
              <w:rPr>
                <w:rFonts w:eastAsia="Times New Roman" w:cstheme="minorHAnsi"/>
              </w:rPr>
              <w:t>7</w:t>
            </w:r>
          </w:p>
        </w:tc>
        <w:tc>
          <w:tcPr>
            <w:tcW w:w="18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156263F" w14:textId="77777777" w:rsidR="00AC1F13" w:rsidRPr="001617B0" w:rsidRDefault="00AC1F13" w:rsidP="00B43725">
            <w:pPr>
              <w:jc w:val="center"/>
              <w:rPr>
                <w:rFonts w:eastAsia="Times New Roman" w:cstheme="minorHAnsi"/>
              </w:rPr>
            </w:pPr>
            <w:r w:rsidRPr="001617B0">
              <w:rPr>
                <w:rFonts w:eastAsia="Times New Roman" w:cstheme="minorHAnsi"/>
              </w:rPr>
              <w:t>-6</w:t>
            </w:r>
          </w:p>
        </w:tc>
      </w:tr>
      <w:tr w:rsidR="001617B0" w:rsidRPr="001617B0" w14:paraId="1B2D3211" w14:textId="77777777" w:rsidTr="00B43725">
        <w:trPr>
          <w:trHeight w:val="267"/>
          <w:jc w:val="center"/>
        </w:trPr>
        <w:tc>
          <w:tcPr>
            <w:tcW w:w="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AC1BB9" w14:textId="77777777" w:rsidR="00AC1F13" w:rsidRPr="001617B0" w:rsidRDefault="00AC1F13" w:rsidP="00B43725">
            <w:pPr>
              <w:spacing w:line="252" w:lineRule="auto"/>
              <w:ind w:left="900" w:right="-1" w:hanging="900"/>
              <w:rPr>
                <w:rFonts w:eastAsia="Times New Roman" w:cstheme="minorHAnsi"/>
                <w:i/>
                <w:iCs/>
              </w:rPr>
            </w:pPr>
            <w:r w:rsidRPr="001617B0">
              <w:rPr>
                <w:rFonts w:eastAsia="Times New Roman" w:cstheme="minorHAnsi"/>
              </w:rPr>
              <w:t>14.</w:t>
            </w:r>
          </w:p>
        </w:tc>
        <w:tc>
          <w:tcPr>
            <w:tcW w:w="21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B0572F" w14:textId="77777777" w:rsidR="00AC1F13" w:rsidRPr="001617B0" w:rsidRDefault="00AC1F13" w:rsidP="00B43725">
            <w:pPr>
              <w:spacing w:line="252" w:lineRule="auto"/>
              <w:ind w:left="-2" w:right="-1" w:firstLine="2"/>
              <w:rPr>
                <w:rFonts w:eastAsia="Times New Roman" w:cstheme="minorHAnsi"/>
                <w:i/>
                <w:iCs/>
              </w:rPr>
            </w:pPr>
            <w:r w:rsidRPr="001617B0">
              <w:rPr>
                <w:rFonts w:eastAsia="Times New Roman" w:cstheme="minorHAnsi"/>
              </w:rPr>
              <w:t>Ostali otvoreni tereni</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tcPr>
          <w:p w14:paraId="310D6AC9" w14:textId="77777777" w:rsidR="00AC1F13" w:rsidRPr="001617B0" w:rsidRDefault="00AC1F13" w:rsidP="00B43725">
            <w:pPr>
              <w:spacing w:line="252" w:lineRule="auto"/>
              <w:ind w:right="-1"/>
              <w:jc w:val="center"/>
              <w:rPr>
                <w:rFonts w:eastAsia="Times New Roman" w:cstheme="minorHAnsi"/>
              </w:rPr>
            </w:pPr>
            <w:r w:rsidRPr="001617B0">
              <w:rPr>
                <w:rFonts w:eastAsia="Times New Roman" w:cstheme="minorHAnsi"/>
              </w:rPr>
              <w:t>5</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tcPr>
          <w:p w14:paraId="6AC66A26" w14:textId="77777777" w:rsidR="00AC1F13" w:rsidRPr="001617B0" w:rsidRDefault="00AC1F13" w:rsidP="00B43725">
            <w:pPr>
              <w:jc w:val="center"/>
              <w:rPr>
                <w:rFonts w:eastAsia="Times New Roman" w:cstheme="minorHAnsi"/>
              </w:rPr>
            </w:pPr>
            <w:r w:rsidRPr="001617B0">
              <w:rPr>
                <w:rFonts w:eastAsia="Times New Roman" w:cstheme="minorHAnsi"/>
              </w:rPr>
              <w:t>5</w:t>
            </w:r>
          </w:p>
        </w:tc>
        <w:tc>
          <w:tcPr>
            <w:tcW w:w="1802" w:type="dxa"/>
            <w:tcBorders>
              <w:top w:val="nil"/>
              <w:left w:val="nil"/>
              <w:bottom w:val="single" w:sz="8" w:space="0" w:color="auto"/>
              <w:right w:val="single" w:sz="8" w:space="0" w:color="auto"/>
            </w:tcBorders>
            <w:tcMar>
              <w:top w:w="0" w:type="dxa"/>
              <w:left w:w="108" w:type="dxa"/>
              <w:bottom w:w="0" w:type="dxa"/>
              <w:right w:w="108" w:type="dxa"/>
            </w:tcMar>
            <w:vAlign w:val="center"/>
          </w:tcPr>
          <w:p w14:paraId="58E3186F" w14:textId="77777777" w:rsidR="00AC1F13" w:rsidRPr="001617B0" w:rsidRDefault="00AC1F13" w:rsidP="00B43725">
            <w:pPr>
              <w:jc w:val="center"/>
              <w:rPr>
                <w:rFonts w:eastAsia="Times New Roman" w:cstheme="minorHAnsi"/>
              </w:rPr>
            </w:pPr>
            <w:r w:rsidRPr="001617B0">
              <w:rPr>
                <w:rFonts w:eastAsia="Times New Roman" w:cstheme="minorHAnsi"/>
              </w:rPr>
              <w:t>0</w:t>
            </w:r>
          </w:p>
        </w:tc>
      </w:tr>
      <w:tr w:rsidR="001617B0" w:rsidRPr="001617B0" w14:paraId="292C3C06" w14:textId="77777777" w:rsidTr="00B43725">
        <w:trPr>
          <w:trHeight w:val="115"/>
          <w:jc w:val="center"/>
        </w:trPr>
        <w:tc>
          <w:tcPr>
            <w:tcW w:w="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E6848D" w14:textId="77777777" w:rsidR="00AC1F13" w:rsidRPr="001617B0" w:rsidRDefault="00AC1F13" w:rsidP="00B43725">
            <w:pPr>
              <w:spacing w:line="252" w:lineRule="auto"/>
              <w:ind w:left="900" w:right="-1" w:hanging="900"/>
              <w:rPr>
                <w:rFonts w:eastAsia="Times New Roman" w:cstheme="minorHAnsi"/>
                <w:i/>
                <w:iCs/>
              </w:rPr>
            </w:pPr>
            <w:r w:rsidRPr="001617B0">
              <w:rPr>
                <w:rFonts w:eastAsia="Times New Roman" w:cstheme="minorHAnsi"/>
              </w:rPr>
              <w:t>15.</w:t>
            </w:r>
          </w:p>
        </w:tc>
        <w:tc>
          <w:tcPr>
            <w:tcW w:w="21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77EEEA" w14:textId="77777777" w:rsidR="00AC1F13" w:rsidRPr="001617B0" w:rsidRDefault="00AC1F13" w:rsidP="00B43725">
            <w:pPr>
              <w:spacing w:line="252" w:lineRule="auto"/>
              <w:ind w:left="-2" w:right="-1" w:firstLine="2"/>
              <w:rPr>
                <w:rFonts w:eastAsia="Times New Roman" w:cstheme="minorHAnsi"/>
                <w:i/>
                <w:iCs/>
              </w:rPr>
            </w:pPr>
            <w:r w:rsidRPr="001617B0">
              <w:rPr>
                <w:rFonts w:eastAsia="Times New Roman" w:cstheme="minorHAnsi"/>
              </w:rPr>
              <w:t>Skijanje</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tcPr>
          <w:p w14:paraId="49154ABE" w14:textId="77777777" w:rsidR="00AC1F13" w:rsidRPr="001617B0" w:rsidRDefault="00AC1F13" w:rsidP="00B43725">
            <w:pPr>
              <w:spacing w:line="252" w:lineRule="auto"/>
              <w:ind w:right="-1"/>
              <w:jc w:val="center"/>
              <w:rPr>
                <w:rFonts w:eastAsia="Times New Roman" w:cstheme="minorHAnsi"/>
              </w:rPr>
            </w:pPr>
            <w:r w:rsidRPr="001617B0">
              <w:rPr>
                <w:rFonts w:eastAsia="Times New Roman" w:cstheme="minorHAnsi"/>
              </w:rPr>
              <w:t>0</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tcPr>
          <w:p w14:paraId="50E13CA7" w14:textId="77777777" w:rsidR="00AC1F13" w:rsidRPr="001617B0" w:rsidRDefault="00AC1F13" w:rsidP="00B43725">
            <w:pPr>
              <w:jc w:val="center"/>
              <w:rPr>
                <w:rFonts w:eastAsia="Times New Roman" w:cstheme="minorHAnsi"/>
              </w:rPr>
            </w:pPr>
            <w:r w:rsidRPr="001617B0">
              <w:rPr>
                <w:rFonts w:eastAsia="Times New Roman" w:cstheme="minorHAnsi"/>
              </w:rPr>
              <w:t>1</w:t>
            </w:r>
          </w:p>
        </w:tc>
        <w:tc>
          <w:tcPr>
            <w:tcW w:w="1802" w:type="dxa"/>
            <w:tcBorders>
              <w:top w:val="nil"/>
              <w:left w:val="nil"/>
              <w:bottom w:val="single" w:sz="8" w:space="0" w:color="auto"/>
              <w:right w:val="single" w:sz="8" w:space="0" w:color="auto"/>
            </w:tcBorders>
            <w:tcMar>
              <w:top w:w="0" w:type="dxa"/>
              <w:left w:w="108" w:type="dxa"/>
              <w:bottom w:w="0" w:type="dxa"/>
              <w:right w:w="108" w:type="dxa"/>
            </w:tcMar>
            <w:vAlign w:val="center"/>
          </w:tcPr>
          <w:p w14:paraId="6BE0C681" w14:textId="77777777" w:rsidR="00AC1F13" w:rsidRPr="001617B0" w:rsidRDefault="00AC1F13" w:rsidP="00B43725">
            <w:pPr>
              <w:jc w:val="center"/>
              <w:rPr>
                <w:rFonts w:eastAsia="Times New Roman" w:cstheme="minorHAnsi"/>
              </w:rPr>
            </w:pPr>
            <w:r w:rsidRPr="001617B0">
              <w:rPr>
                <w:rFonts w:eastAsia="Times New Roman" w:cstheme="minorHAnsi"/>
              </w:rPr>
              <w:t>-1</w:t>
            </w:r>
          </w:p>
        </w:tc>
      </w:tr>
    </w:tbl>
    <w:p w14:paraId="21078115"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IZVOR PODATAKA: Grad Požega i Zavod za prostorno uređenje Požeško-slavonske županije</w:t>
      </w:r>
    </w:p>
    <w:p w14:paraId="37EFC05F" w14:textId="77777777" w:rsidR="00AC1F13" w:rsidRPr="001617B0" w:rsidRDefault="00AC1F13" w:rsidP="00AC1F13">
      <w:pPr>
        <w:autoSpaceDE w:val="0"/>
        <w:autoSpaceDN w:val="0"/>
        <w:adjustRightInd w:val="0"/>
        <w:jc w:val="both"/>
        <w:rPr>
          <w:rFonts w:eastAsia="Times New Roman" w:cstheme="minorHAnsi"/>
        </w:rPr>
      </w:pPr>
    </w:p>
    <w:p w14:paraId="03B3C9C4"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 xml:space="preserve">Postojeće športske građevine moguće je dopunjavati sadržajima </w:t>
      </w:r>
      <w:bookmarkStart w:id="136" w:name="_Hlk71544300"/>
      <w:r w:rsidRPr="001617B0">
        <w:rPr>
          <w:rFonts w:eastAsia="Times New Roman" w:cstheme="minorHAnsi"/>
        </w:rPr>
        <w:t>drugih sportsko-rekreativnih namjena i građevina.</w:t>
      </w:r>
    </w:p>
    <w:p w14:paraId="23502219" w14:textId="77777777" w:rsidR="00AC1F13" w:rsidRPr="001617B0" w:rsidRDefault="00AC1F13" w:rsidP="00AC1F13">
      <w:pPr>
        <w:autoSpaceDE w:val="0"/>
        <w:autoSpaceDN w:val="0"/>
        <w:adjustRightInd w:val="0"/>
        <w:ind w:firstLine="720"/>
        <w:jc w:val="both"/>
        <w:rPr>
          <w:rFonts w:eastAsia="Times New Roman" w:cstheme="minorHAnsi"/>
        </w:rPr>
      </w:pPr>
    </w:p>
    <w:bookmarkEnd w:id="136"/>
    <w:p w14:paraId="5438CDE8" w14:textId="77777777" w:rsidR="00AC1F13" w:rsidRPr="001617B0" w:rsidRDefault="00AC1F13">
      <w:pPr>
        <w:numPr>
          <w:ilvl w:val="0"/>
          <w:numId w:val="16"/>
        </w:numPr>
        <w:tabs>
          <w:tab w:val="left" w:pos="900"/>
        </w:tabs>
        <w:jc w:val="center"/>
        <w:rPr>
          <w:rFonts w:eastAsia="Times New Roman" w:cstheme="minorHAnsi"/>
          <w:b/>
        </w:rPr>
      </w:pPr>
    </w:p>
    <w:p w14:paraId="2240194C" w14:textId="77777777" w:rsidR="00AC1F13" w:rsidRPr="001617B0" w:rsidRDefault="00AC1F13" w:rsidP="00AC1F13">
      <w:pPr>
        <w:autoSpaceDE w:val="0"/>
        <w:autoSpaceDN w:val="0"/>
        <w:adjustRightInd w:val="0"/>
        <w:ind w:firstLine="567"/>
        <w:jc w:val="both"/>
        <w:rPr>
          <w:rFonts w:eastAsia="Times New Roman" w:cstheme="minorHAnsi"/>
        </w:rPr>
      </w:pPr>
      <w:r w:rsidRPr="001617B0">
        <w:rPr>
          <w:rFonts w:eastAsia="Times New Roman" w:cstheme="minorHAnsi"/>
        </w:rPr>
        <w:t xml:space="preserve">Unutar naselja Mihaljevci, Dervišaga, Golobrdci, Marindvor, Bankovci, Ugarci, Nova Lipa, Stara Lipa i Vidovci nalaze se sportsko - rekreacijske zone, a koja su prikazane na kartografskim prikazima br. </w:t>
      </w:r>
      <w:r w:rsidRPr="001617B0">
        <w:rPr>
          <w:rFonts w:eastAsia="Times New Roman" w:cstheme="minorHAnsi"/>
          <w:bCs/>
        </w:rPr>
        <w:t xml:space="preserve">4.4, 4.6, 4.7., 4.8., 4.9. i 4.10., </w:t>
      </w:r>
      <w:r w:rsidRPr="001617B0">
        <w:rPr>
          <w:rFonts w:eastAsia="Times New Roman" w:cstheme="minorHAnsi"/>
        </w:rPr>
        <w:t>u mjerilu 1:5000.</w:t>
      </w:r>
    </w:p>
    <w:p w14:paraId="6453960A" w14:textId="4095C866" w:rsidR="00AC1F13" w:rsidRPr="001617B0" w:rsidRDefault="00AC1F13" w:rsidP="00AF6435">
      <w:pPr>
        <w:autoSpaceDE w:val="0"/>
        <w:autoSpaceDN w:val="0"/>
        <w:adjustRightInd w:val="0"/>
        <w:ind w:firstLine="567"/>
        <w:jc w:val="both"/>
        <w:rPr>
          <w:rFonts w:eastAsia="Times New Roman" w:cstheme="minorHAnsi"/>
        </w:rPr>
      </w:pPr>
      <w:r w:rsidRPr="001617B0">
        <w:rPr>
          <w:rFonts w:eastAsia="Times New Roman" w:cstheme="minorHAnsi"/>
        </w:rPr>
        <w:t xml:space="preserve">Unutar grada Požege nalaze se i druge sportsko - rekreacijske površine, ali one će se razraditi GUP-om Požega te će se za njih istim Planom propisati uvjeti gradnje. </w:t>
      </w:r>
    </w:p>
    <w:p w14:paraId="21E6B9B0" w14:textId="77777777" w:rsidR="00AF6435" w:rsidRPr="001617B0" w:rsidRDefault="00AF6435" w:rsidP="00AF6435">
      <w:pPr>
        <w:autoSpaceDE w:val="0"/>
        <w:autoSpaceDN w:val="0"/>
        <w:adjustRightInd w:val="0"/>
        <w:ind w:firstLine="567"/>
        <w:jc w:val="both"/>
        <w:rPr>
          <w:rFonts w:eastAsia="Times New Roman" w:cstheme="minorHAnsi"/>
        </w:rPr>
      </w:pPr>
    </w:p>
    <w:p w14:paraId="75AFFD15" w14:textId="77777777" w:rsidR="00AC1F13" w:rsidRPr="001617B0" w:rsidRDefault="00AC1F13">
      <w:pPr>
        <w:numPr>
          <w:ilvl w:val="0"/>
          <w:numId w:val="16"/>
        </w:numPr>
        <w:tabs>
          <w:tab w:val="left" w:pos="900"/>
        </w:tabs>
        <w:ind w:firstLine="567"/>
        <w:jc w:val="center"/>
        <w:rPr>
          <w:rFonts w:eastAsia="Times New Roman" w:cstheme="minorHAnsi"/>
          <w:b/>
        </w:rPr>
      </w:pPr>
    </w:p>
    <w:p w14:paraId="7B8D0DB4" w14:textId="77777777" w:rsidR="00AC1F13" w:rsidRPr="001617B0" w:rsidRDefault="00AC1F13" w:rsidP="00AC1F13">
      <w:pPr>
        <w:autoSpaceDE w:val="0"/>
        <w:autoSpaceDN w:val="0"/>
        <w:adjustRightInd w:val="0"/>
        <w:ind w:firstLine="567"/>
        <w:jc w:val="both"/>
        <w:rPr>
          <w:rFonts w:eastAsia="Times New Roman" w:cstheme="minorHAnsi"/>
        </w:rPr>
      </w:pPr>
      <w:r w:rsidRPr="001617B0">
        <w:rPr>
          <w:rFonts w:eastAsia="Times New Roman" w:cstheme="minorHAnsi"/>
        </w:rPr>
        <w:t xml:space="preserve">U naseljima Mihaljevci, Golobrdci, Marindvor, Bankovci, Ugarci, Nova Lipa, Stara Lipa, i Vidovci na površinama označenima u kartografskim prikazima iz stavka 1. prethodnog članka, sportsko – rekreacijske površine čine otvorena igrališta uz koje je moguće uređivati manje prateće prostore.   </w:t>
      </w:r>
    </w:p>
    <w:p w14:paraId="6D53B4FD" w14:textId="77777777" w:rsidR="00AC1F13" w:rsidRPr="001617B0" w:rsidRDefault="00AC1F13" w:rsidP="00AC1F13">
      <w:pPr>
        <w:ind w:firstLine="708"/>
        <w:jc w:val="both"/>
        <w:rPr>
          <w:rFonts w:eastAsia="Times New Roman" w:cstheme="minorHAnsi"/>
        </w:rPr>
      </w:pPr>
      <w:r w:rsidRPr="001617B0">
        <w:rPr>
          <w:rFonts w:eastAsia="Times New Roman" w:cstheme="minorHAnsi"/>
        </w:rPr>
        <w:t>Na tim se površinama mogu urediti pristupni putevi, pješačke staze, nadstrešnice, dječja igrališta, slobodne zelene površine, a graditi se mogu građevine u funkciji športa na otvorenom te, kao prateći sadržaji: tribine, svlačionice, sanitarni čvor, manji ugostiteljski prostor i sl., i to na način da zauzimaju najviše do 5 % površine zemljišta, te imaju visinu jedne nadzemne etaže (osim tribina).</w:t>
      </w:r>
    </w:p>
    <w:p w14:paraId="3F533ED4"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U naselju Vidovci, na označenoj sportsko – rekreacijskoj površini dozvoljena je gradnja svih građevina iz članka 189. ovih Odredbi, kao i prateće građevine te uređenje prostora iz prethodnog stavka. </w:t>
      </w:r>
    </w:p>
    <w:p w14:paraId="779E1AA9"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Najveća ukupna površina prostora koji upotpunjuje osnovnu namjenu iznosi 30% </w:t>
      </w:r>
      <w:r w:rsidRPr="001617B0">
        <w:rPr>
          <w:rFonts w:eastAsia="Times New Roman" w:cstheme="minorHAnsi"/>
          <w:iCs/>
        </w:rPr>
        <w:t>ukupne građevinske bruto površine</w:t>
      </w:r>
      <w:r w:rsidRPr="001617B0">
        <w:rPr>
          <w:rFonts w:eastAsia="Times New Roman" w:cstheme="minorHAnsi"/>
        </w:rPr>
        <w:t xml:space="preserve"> iste.</w:t>
      </w:r>
    </w:p>
    <w:p w14:paraId="0771C8D3" w14:textId="77777777" w:rsidR="00AC1F13" w:rsidRPr="001617B0" w:rsidRDefault="00AC1F13" w:rsidP="00AC1F13">
      <w:pPr>
        <w:ind w:firstLine="708"/>
        <w:jc w:val="both"/>
        <w:rPr>
          <w:rFonts w:eastAsia="Times New Roman" w:cstheme="minorHAnsi"/>
        </w:rPr>
      </w:pPr>
      <w:r w:rsidRPr="001617B0">
        <w:rPr>
          <w:rFonts w:eastAsia="Times New Roman" w:cstheme="minorHAnsi"/>
        </w:rPr>
        <w:t>Sportsko -  rekreacijske građevine i površine mogu se graditi i na drugim područjima građevinskog područja naselja, na cijelom području naselja, a u skladu s ovim Odredbama i posebnim propisima.</w:t>
      </w:r>
    </w:p>
    <w:p w14:paraId="1D0B300C" w14:textId="77777777" w:rsidR="00AC1F13" w:rsidRPr="001617B0" w:rsidRDefault="00AC1F13">
      <w:pPr>
        <w:numPr>
          <w:ilvl w:val="0"/>
          <w:numId w:val="16"/>
        </w:numPr>
        <w:tabs>
          <w:tab w:val="left" w:pos="900"/>
        </w:tabs>
        <w:jc w:val="center"/>
        <w:rPr>
          <w:rFonts w:eastAsia="Times New Roman" w:cstheme="minorHAnsi"/>
          <w:b/>
        </w:rPr>
      </w:pPr>
    </w:p>
    <w:p w14:paraId="513EEC17" w14:textId="77777777" w:rsidR="00AC1F13" w:rsidRPr="001617B0" w:rsidRDefault="00AC1F13" w:rsidP="00AC1F13">
      <w:pPr>
        <w:ind w:firstLine="567"/>
        <w:jc w:val="both"/>
        <w:rPr>
          <w:rFonts w:eastAsia="Times New Roman" w:cstheme="minorHAnsi"/>
        </w:rPr>
      </w:pPr>
      <w:r w:rsidRPr="001617B0">
        <w:rPr>
          <w:rFonts w:eastAsia="Times New Roman" w:cstheme="minorHAnsi"/>
        </w:rPr>
        <w:t>Dvorane za različite sportove mogu imati i veću visinu sukladno posebnim propisima i standardima za takve vrste građevina.</w:t>
      </w:r>
    </w:p>
    <w:p w14:paraId="75F3FCE1" w14:textId="77777777" w:rsidR="00AC1F13" w:rsidRPr="001617B0" w:rsidRDefault="00AC1F13" w:rsidP="00AC1F13">
      <w:pPr>
        <w:ind w:firstLine="567"/>
        <w:jc w:val="both"/>
        <w:rPr>
          <w:rFonts w:eastAsia="Times New Roman" w:cstheme="minorHAnsi"/>
        </w:rPr>
      </w:pPr>
      <w:r w:rsidRPr="001617B0">
        <w:rPr>
          <w:rFonts w:eastAsia="Times New Roman" w:cstheme="minorHAnsi"/>
        </w:rPr>
        <w:t xml:space="preserve">Moguća je i gradnja dodatnih sportskih građevina i površina koje nisu navedene u tablicama 2. i 3. te članku 193. ovih Odredbi. </w:t>
      </w:r>
    </w:p>
    <w:p w14:paraId="2C392B5E" w14:textId="77777777" w:rsidR="00AC1F13" w:rsidRPr="001617B0" w:rsidRDefault="00AC1F13" w:rsidP="00AC1F13">
      <w:pPr>
        <w:ind w:firstLine="567"/>
        <w:jc w:val="both"/>
        <w:rPr>
          <w:rFonts w:eastAsia="Times New Roman" w:cstheme="minorHAnsi"/>
        </w:rPr>
      </w:pPr>
      <w:r w:rsidRPr="001617B0">
        <w:rPr>
          <w:rFonts w:eastAsia="Times New Roman" w:cstheme="minorHAnsi"/>
        </w:rPr>
        <w:t>Uz njih je moguće graditi potrebne pomoćne i prateće građevine te građevine javne i društvene namjene ili poslovne namjene u smislu pratećih sadržaja sportsko-rekreacijskoj namjeni (kulturni sadržaji, ugostiteljsko turistički sadržaji u vidu manjih ugostiteljskih objekata za potrebe zone, manje trgovine za potrebe zone i sl.).</w:t>
      </w:r>
    </w:p>
    <w:p w14:paraId="284170B8" w14:textId="77777777" w:rsidR="00AC1F13" w:rsidRPr="001617B0" w:rsidRDefault="00AC1F13" w:rsidP="00AC1F13">
      <w:pPr>
        <w:autoSpaceDE w:val="0"/>
        <w:autoSpaceDN w:val="0"/>
        <w:adjustRightInd w:val="0"/>
        <w:jc w:val="both"/>
        <w:rPr>
          <w:rFonts w:eastAsia="Times New Roman" w:cstheme="minorHAnsi"/>
        </w:rPr>
      </w:pPr>
    </w:p>
    <w:p w14:paraId="718E05D4" w14:textId="77777777" w:rsidR="00AC1F13" w:rsidRPr="001617B0" w:rsidRDefault="00AC1F13">
      <w:pPr>
        <w:numPr>
          <w:ilvl w:val="0"/>
          <w:numId w:val="16"/>
        </w:numPr>
        <w:tabs>
          <w:tab w:val="left" w:pos="900"/>
        </w:tabs>
        <w:jc w:val="center"/>
        <w:rPr>
          <w:rFonts w:eastAsia="Times New Roman" w:cstheme="minorHAnsi"/>
          <w:b/>
        </w:rPr>
      </w:pPr>
    </w:p>
    <w:p w14:paraId="70827EB0"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 xml:space="preserve">Otvorene sportske terene potrebno je orijentirati u pravcu sjever-jug, a otklon od ovog pravca može biti max. 20º. </w:t>
      </w:r>
    </w:p>
    <w:p w14:paraId="59431CB3"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 xml:space="preserve">Iznimno, odstupanje od ovog pravila navedenog u prethodnom stavku, moguće je ako se tereni planiraju na postojećim parcelama u svrhu amaterskog i rekreativnog sporta ili uz škole te uz </w:t>
      </w:r>
      <w:r w:rsidRPr="001617B0">
        <w:rPr>
          <w:rFonts w:eastAsia="Times New Roman" w:cstheme="minorHAnsi"/>
        </w:rPr>
        <w:lastRenderedPageBreak/>
        <w:t>uvjet da njihovo postavljanje nije moguće nikako riješiti na propisani način. U tom slučaju tereni moraju imati postavljenju rasvjetu kako bi se mogli koristiti duži vremenski period, odnosno i u večernjim terminima te kako bi se mogli osvjetljavati i na drugi način osim sunčevom svjetlošću kada je ona nepovoljna.</w:t>
      </w:r>
    </w:p>
    <w:p w14:paraId="7EB0D51E"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Ako su od kolnika udaljeni manje od 10,0 m potrebno ih je ograditi ogradom visine min. 2,0 m.</w:t>
      </w:r>
    </w:p>
    <w:p w14:paraId="60ECD4C9" w14:textId="77777777" w:rsidR="00AC1F13" w:rsidRPr="001617B0" w:rsidRDefault="00AC1F13">
      <w:pPr>
        <w:numPr>
          <w:ilvl w:val="0"/>
          <w:numId w:val="16"/>
        </w:numPr>
        <w:tabs>
          <w:tab w:val="left" w:pos="900"/>
        </w:tabs>
        <w:jc w:val="center"/>
        <w:rPr>
          <w:rFonts w:eastAsia="Times New Roman" w:cstheme="minorHAnsi"/>
          <w:b/>
        </w:rPr>
      </w:pPr>
    </w:p>
    <w:p w14:paraId="78AC0AA4"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U svim naseljima je potrebno graditi dječja igrališta, sukladno potrebama stanovništva.</w:t>
      </w:r>
    </w:p>
    <w:p w14:paraId="7B213DCB"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Razmještaj dječjih igrališta je potrebno uskladiti s prostornom organizacijom naselja i osigurati odgovarajuću dostupnost u zavisnosti o dobnoj skupini djece za koju se igralište gradi.</w:t>
      </w:r>
    </w:p>
    <w:p w14:paraId="454C9DA4" w14:textId="77777777" w:rsidR="00AC1F13" w:rsidRPr="001617B0" w:rsidRDefault="00AC1F13" w:rsidP="00AC1F13">
      <w:pPr>
        <w:tabs>
          <w:tab w:val="left" w:pos="900"/>
        </w:tabs>
        <w:autoSpaceDE w:val="0"/>
        <w:autoSpaceDN w:val="0"/>
        <w:adjustRightInd w:val="0"/>
        <w:jc w:val="both"/>
        <w:rPr>
          <w:rFonts w:eastAsia="Times New Roman" w:cstheme="minorHAnsi"/>
          <w:bCs/>
        </w:rPr>
      </w:pPr>
      <w:r w:rsidRPr="001617B0">
        <w:rPr>
          <w:rFonts w:eastAsia="Times New Roman" w:cstheme="minorHAnsi"/>
        </w:rPr>
        <w:tab/>
        <w:t>Za djecu od 3 – 6 godina starosti veličina dječjeg igrališta mora iznositi 150 do 450 m</w:t>
      </w:r>
      <w:r w:rsidRPr="001617B0">
        <w:rPr>
          <w:rFonts w:eastAsia="Times New Roman" w:cstheme="minorHAnsi"/>
          <w:vertAlign w:val="superscript"/>
        </w:rPr>
        <w:t>2</w:t>
      </w:r>
      <w:r w:rsidRPr="001617B0">
        <w:rPr>
          <w:rFonts w:eastAsia="Times New Roman" w:cstheme="minorHAnsi"/>
          <w:b/>
          <w:bCs/>
        </w:rPr>
        <w:t xml:space="preserve">, </w:t>
      </w:r>
      <w:r w:rsidRPr="001617B0">
        <w:rPr>
          <w:rFonts w:eastAsia="Times New Roman" w:cstheme="minorHAnsi"/>
          <w:bCs/>
        </w:rPr>
        <w:t>a udaljenost od građevine stambene namjene može biti najviše 100 m.</w:t>
      </w:r>
    </w:p>
    <w:p w14:paraId="27487106" w14:textId="77777777" w:rsidR="00AC1F13" w:rsidRPr="001617B0" w:rsidRDefault="00AC1F13" w:rsidP="00AC1F13">
      <w:pPr>
        <w:tabs>
          <w:tab w:val="left" w:pos="900"/>
        </w:tabs>
        <w:autoSpaceDE w:val="0"/>
        <w:autoSpaceDN w:val="0"/>
        <w:adjustRightInd w:val="0"/>
        <w:jc w:val="both"/>
        <w:rPr>
          <w:rFonts w:eastAsia="Times New Roman" w:cstheme="minorHAnsi"/>
          <w:bCs/>
        </w:rPr>
      </w:pPr>
      <w:r w:rsidRPr="001617B0">
        <w:rPr>
          <w:rFonts w:eastAsia="Times New Roman" w:cstheme="minorHAnsi"/>
          <w:bCs/>
        </w:rPr>
        <w:tab/>
        <w:t>Za djecu od 7 do 12 godina starosti veličina dječjeg igrališta mora biti veća od 500 m</w:t>
      </w:r>
      <w:r w:rsidRPr="001617B0">
        <w:rPr>
          <w:rFonts w:eastAsia="Times New Roman" w:cstheme="minorHAnsi"/>
          <w:bCs/>
          <w:vertAlign w:val="superscript"/>
        </w:rPr>
        <w:t>2</w:t>
      </w:r>
      <w:r w:rsidRPr="001617B0">
        <w:rPr>
          <w:rFonts w:eastAsia="Times New Roman" w:cstheme="minorHAnsi"/>
          <w:bCs/>
        </w:rPr>
        <w:t xml:space="preserve">, a udaljenost od stambene namjene može biti najviše 500 m. </w:t>
      </w:r>
    </w:p>
    <w:p w14:paraId="2124C1DB" w14:textId="77777777" w:rsidR="00AC1F13" w:rsidRPr="001617B0" w:rsidRDefault="00AC1F13" w:rsidP="00AC1F13">
      <w:pPr>
        <w:spacing w:after="160" w:line="259" w:lineRule="auto"/>
        <w:rPr>
          <w:rFonts w:eastAsia="Times New Roman" w:cstheme="minorHAnsi"/>
          <w:bCs/>
        </w:rPr>
      </w:pPr>
    </w:p>
    <w:p w14:paraId="1A2DBDC3" w14:textId="77777777" w:rsidR="00AC1F13" w:rsidRPr="001617B0" w:rsidRDefault="00AC1F13">
      <w:pPr>
        <w:numPr>
          <w:ilvl w:val="0"/>
          <w:numId w:val="16"/>
        </w:numPr>
        <w:tabs>
          <w:tab w:val="left" w:pos="900"/>
        </w:tabs>
        <w:jc w:val="center"/>
        <w:rPr>
          <w:rFonts w:eastAsia="Times New Roman" w:cstheme="minorHAnsi"/>
          <w:b/>
        </w:rPr>
      </w:pPr>
    </w:p>
    <w:p w14:paraId="67D59517" w14:textId="77777777" w:rsidR="00AC1F13" w:rsidRPr="001617B0" w:rsidRDefault="00AC1F13" w:rsidP="00AC1F13">
      <w:pPr>
        <w:autoSpaceDE w:val="0"/>
        <w:autoSpaceDN w:val="0"/>
        <w:adjustRightInd w:val="0"/>
        <w:spacing w:before="67"/>
        <w:ind w:firstLine="708"/>
        <w:jc w:val="both"/>
        <w:rPr>
          <w:rFonts w:eastAsia="Times New Roman" w:cstheme="minorHAnsi"/>
        </w:rPr>
      </w:pPr>
      <w:r w:rsidRPr="001617B0">
        <w:rPr>
          <w:rFonts w:eastAsia="Times New Roman" w:cstheme="minorHAnsi"/>
        </w:rPr>
        <w:t>Za gradnju sportsko-rekreacijskih i pratećih građevina primjenjuju se odredbe za gradnju javnih i društvenih građevina iz poglavlja 2.2.3.2. "Uvjeti gradnje građevina javne i društvene namjene" dopunjeni odredbama ovog poglavlja te posebni propisi.</w:t>
      </w:r>
    </w:p>
    <w:p w14:paraId="07C5767D" w14:textId="77777777" w:rsidR="00AC1F13" w:rsidRPr="001617B0" w:rsidRDefault="00AC1F13">
      <w:pPr>
        <w:numPr>
          <w:ilvl w:val="0"/>
          <w:numId w:val="16"/>
        </w:numPr>
        <w:tabs>
          <w:tab w:val="left" w:pos="900"/>
        </w:tabs>
        <w:jc w:val="center"/>
        <w:rPr>
          <w:rFonts w:eastAsia="Times New Roman" w:cstheme="minorHAnsi"/>
          <w:b/>
        </w:rPr>
      </w:pPr>
    </w:p>
    <w:p w14:paraId="3D5F58CD" w14:textId="77777777" w:rsidR="00AC1F13" w:rsidRPr="001617B0" w:rsidRDefault="00AC1F13" w:rsidP="00AC1F13">
      <w:pPr>
        <w:ind w:firstLine="708"/>
        <w:jc w:val="both"/>
        <w:rPr>
          <w:rFonts w:eastAsia="Times New Roman" w:cstheme="minorHAnsi"/>
        </w:rPr>
      </w:pPr>
      <w:r w:rsidRPr="001617B0">
        <w:rPr>
          <w:rFonts w:eastAsia="Times New Roman" w:cstheme="minorHAnsi"/>
        </w:rPr>
        <w:t>Za gradnju pomoćnih građevina primjenjuju se odgovarajući uvjeti iz poglavlja 2.2.3.5. "Uvjeti gradnje pomoćnih građevina" ovih Odredbi, dopunjeni uvjetima propisanim ovim poglavljem.</w:t>
      </w:r>
    </w:p>
    <w:p w14:paraId="0DDE7D94"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2B8446B9" w14:textId="77777777" w:rsidR="00AC1F13" w:rsidRPr="001617B0" w:rsidRDefault="00AC1F13">
      <w:pPr>
        <w:numPr>
          <w:ilvl w:val="0"/>
          <w:numId w:val="16"/>
        </w:numPr>
        <w:tabs>
          <w:tab w:val="left" w:pos="900"/>
        </w:tabs>
        <w:jc w:val="center"/>
        <w:rPr>
          <w:rFonts w:eastAsia="Times New Roman" w:cstheme="minorHAnsi"/>
          <w:b/>
        </w:rPr>
      </w:pPr>
    </w:p>
    <w:p w14:paraId="0C99E447"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ab/>
        <w:t>Najmanje 40% građevne čestice treba biti uređeno kao parkovno, pejzažno ili zaštitno zelenilo. U zelenilo se uračunavaju ozelenjene i zatravljene površine za sport i rekreaciju, površine dječjih igrališta i sl.</w:t>
      </w:r>
    </w:p>
    <w:p w14:paraId="06D72CB2" w14:textId="77777777" w:rsidR="00AC1F13" w:rsidRPr="001617B0" w:rsidRDefault="00AC1F13" w:rsidP="00AC1F13">
      <w:pPr>
        <w:keepNext/>
        <w:jc w:val="right"/>
        <w:outlineLvl w:val="6"/>
        <w:rPr>
          <w:rFonts w:eastAsia="Times New Roman" w:cstheme="minorHAnsi"/>
          <w:b/>
          <w:lang w:eastAsia="x-none"/>
        </w:rPr>
      </w:pPr>
      <w:bookmarkStart w:id="137" w:name="_Toc132779449"/>
      <w:bookmarkStart w:id="138" w:name="_Toc163530984"/>
      <w:r w:rsidRPr="001617B0">
        <w:rPr>
          <w:rFonts w:eastAsia="Times New Roman" w:cstheme="minorHAnsi"/>
          <w:b/>
          <w:lang w:eastAsia="x-none"/>
        </w:rPr>
        <w:t>2.2.3.5. Uvjeti gradnje pomoćnih građevina</w:t>
      </w:r>
      <w:bookmarkEnd w:id="137"/>
      <w:bookmarkEnd w:id="138"/>
    </w:p>
    <w:p w14:paraId="07DA6549" w14:textId="77777777" w:rsidR="00AC1F13" w:rsidRPr="001617B0" w:rsidRDefault="00AC1F13" w:rsidP="00AC1F13">
      <w:pPr>
        <w:autoSpaceDE w:val="0"/>
        <w:autoSpaceDN w:val="0"/>
        <w:adjustRightInd w:val="0"/>
        <w:ind w:left="900" w:hanging="900"/>
        <w:jc w:val="both"/>
        <w:rPr>
          <w:rFonts w:eastAsia="Times New Roman" w:cstheme="minorHAnsi"/>
        </w:rPr>
      </w:pPr>
    </w:p>
    <w:p w14:paraId="606C52F8" w14:textId="77777777" w:rsidR="00AC1F13" w:rsidRPr="001617B0" w:rsidRDefault="00AC1F13">
      <w:pPr>
        <w:numPr>
          <w:ilvl w:val="0"/>
          <w:numId w:val="16"/>
        </w:numPr>
        <w:tabs>
          <w:tab w:val="left" w:pos="900"/>
        </w:tabs>
        <w:jc w:val="center"/>
        <w:rPr>
          <w:rFonts w:eastAsia="Times New Roman" w:cstheme="minorHAnsi"/>
          <w:b/>
        </w:rPr>
      </w:pPr>
    </w:p>
    <w:p w14:paraId="36B7EFCD"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 xml:space="preserve">Pomoćne građevine su garaže (osim javnih garaža), drvarnice, spremišta, nadstrešnice, ljetne i zimske terase/vrtovi, bazeni za vlastite potrebe, sunčani kolektori i fotonaponski moduli, kotlovnice za kruto i tekuće gorivo, podzemni i nadzemni spremnici goriva, ljetne kuhinje i slične građevine koje su u funkciji građevine na čijoj se čestici nalaze. </w:t>
      </w:r>
    </w:p>
    <w:p w14:paraId="4977610A" w14:textId="77777777" w:rsidR="00AC1F13" w:rsidRPr="001617B0" w:rsidRDefault="00AC1F13" w:rsidP="00AC1F13">
      <w:pPr>
        <w:autoSpaceDE w:val="0"/>
        <w:autoSpaceDN w:val="0"/>
        <w:adjustRightInd w:val="0"/>
        <w:jc w:val="both"/>
        <w:rPr>
          <w:rFonts w:eastAsia="Times New Roman" w:cstheme="minorHAnsi"/>
        </w:rPr>
      </w:pPr>
    </w:p>
    <w:p w14:paraId="03D2A71C" w14:textId="77777777" w:rsidR="00AC1F13" w:rsidRPr="001617B0" w:rsidRDefault="00AC1F13">
      <w:pPr>
        <w:numPr>
          <w:ilvl w:val="0"/>
          <w:numId w:val="16"/>
        </w:numPr>
        <w:tabs>
          <w:tab w:val="left" w:pos="900"/>
        </w:tabs>
        <w:jc w:val="center"/>
        <w:rPr>
          <w:rFonts w:eastAsia="Times New Roman" w:cstheme="minorHAnsi"/>
          <w:b/>
        </w:rPr>
      </w:pPr>
    </w:p>
    <w:p w14:paraId="436194EB"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Pomoćne građevine mogu se graditi na građevnim česticama svih glavnih građevina s kojima čine jednu funkcionalnu cjelinu te se ne mogu graditi na zasebnim građevnim česticama.</w:t>
      </w:r>
    </w:p>
    <w:p w14:paraId="119ADA9C" w14:textId="77777777" w:rsidR="00AC1F13" w:rsidRPr="001617B0" w:rsidRDefault="00AC1F13" w:rsidP="00AC1F13">
      <w:pPr>
        <w:autoSpaceDE w:val="0"/>
        <w:autoSpaceDN w:val="0"/>
        <w:adjustRightInd w:val="0"/>
        <w:jc w:val="both"/>
        <w:rPr>
          <w:rFonts w:eastAsia="Times New Roman" w:cstheme="minorHAnsi"/>
        </w:rPr>
      </w:pPr>
    </w:p>
    <w:p w14:paraId="7CC140F9" w14:textId="77777777" w:rsidR="00AC1F13" w:rsidRPr="001617B0" w:rsidRDefault="00AC1F13">
      <w:pPr>
        <w:numPr>
          <w:ilvl w:val="0"/>
          <w:numId w:val="16"/>
        </w:numPr>
        <w:tabs>
          <w:tab w:val="left" w:pos="900"/>
        </w:tabs>
        <w:jc w:val="center"/>
        <w:rPr>
          <w:rFonts w:eastAsia="Times New Roman" w:cstheme="minorHAnsi"/>
          <w:b/>
        </w:rPr>
      </w:pPr>
    </w:p>
    <w:p w14:paraId="1CE69A67"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 xml:space="preserve">Iznimno od prethodna dva članka, na zasebnoj građevnoj čestici se mogu graditi garaže uz višestambene građevine, kotlovnice i spremnici goriva uz glavnu građevinu na susjednoj građevnoj čestici, a u funkciji glavne građevine. </w:t>
      </w:r>
    </w:p>
    <w:p w14:paraId="55BE2454" w14:textId="77777777" w:rsidR="00AC1F13" w:rsidRPr="001617B0" w:rsidRDefault="00AC1F13" w:rsidP="00E1785C">
      <w:pPr>
        <w:autoSpaceDE w:val="0"/>
        <w:autoSpaceDN w:val="0"/>
        <w:adjustRightInd w:val="0"/>
        <w:jc w:val="both"/>
        <w:rPr>
          <w:rFonts w:eastAsia="Times New Roman" w:cstheme="minorHAnsi"/>
          <w:b/>
          <w:bCs/>
        </w:rPr>
      </w:pPr>
    </w:p>
    <w:p w14:paraId="7A848C38" w14:textId="77777777" w:rsidR="00AC1F13" w:rsidRPr="001617B0" w:rsidRDefault="00AC1F13" w:rsidP="00AC1F13">
      <w:pPr>
        <w:keepNext/>
        <w:ind w:firstLine="567"/>
        <w:jc w:val="right"/>
        <w:outlineLvl w:val="7"/>
        <w:rPr>
          <w:rFonts w:eastAsia="Times New Roman" w:cstheme="minorHAnsi"/>
          <w:b/>
          <w:bCs/>
          <w:i/>
          <w:iCs/>
          <w:lang w:eastAsia="x-none"/>
        </w:rPr>
      </w:pPr>
      <w:bookmarkStart w:id="139" w:name="_Toc163530985"/>
      <w:r w:rsidRPr="001617B0">
        <w:rPr>
          <w:rFonts w:eastAsia="Times New Roman" w:cstheme="minorHAnsi"/>
          <w:b/>
          <w:bCs/>
          <w:i/>
          <w:iCs/>
          <w:lang w:eastAsia="x-none"/>
        </w:rPr>
        <w:t>Veličina i način korištenja građevne čestice</w:t>
      </w:r>
      <w:bookmarkEnd w:id="139"/>
    </w:p>
    <w:p w14:paraId="4A043B27" w14:textId="77777777" w:rsidR="00AC1F13" w:rsidRPr="001617B0" w:rsidRDefault="00AC1F13" w:rsidP="00AC1F13">
      <w:pPr>
        <w:autoSpaceDE w:val="0"/>
        <w:autoSpaceDN w:val="0"/>
        <w:adjustRightInd w:val="0"/>
        <w:jc w:val="both"/>
        <w:rPr>
          <w:rFonts w:eastAsia="Times New Roman" w:cstheme="minorHAnsi"/>
        </w:rPr>
      </w:pPr>
    </w:p>
    <w:p w14:paraId="1F5E15EC" w14:textId="77777777" w:rsidR="00AC1F13" w:rsidRPr="001617B0" w:rsidRDefault="00AC1F13">
      <w:pPr>
        <w:numPr>
          <w:ilvl w:val="0"/>
          <w:numId w:val="16"/>
        </w:numPr>
        <w:tabs>
          <w:tab w:val="left" w:pos="900"/>
        </w:tabs>
        <w:jc w:val="center"/>
        <w:rPr>
          <w:rFonts w:eastAsia="Times New Roman" w:cstheme="minorHAnsi"/>
          <w:b/>
        </w:rPr>
      </w:pPr>
    </w:p>
    <w:p w14:paraId="777BAE89" w14:textId="77777777" w:rsidR="00AC1F13" w:rsidRPr="001617B0" w:rsidRDefault="00AC1F13" w:rsidP="00AC1F13">
      <w:pPr>
        <w:autoSpaceDE w:val="0"/>
        <w:autoSpaceDN w:val="0"/>
        <w:adjustRightInd w:val="0"/>
        <w:ind w:firstLine="567"/>
        <w:jc w:val="both"/>
        <w:rPr>
          <w:rFonts w:eastAsia="Times New Roman" w:cstheme="minorHAnsi"/>
        </w:rPr>
      </w:pPr>
      <w:r w:rsidRPr="001617B0">
        <w:rPr>
          <w:rFonts w:eastAsia="Times New Roman" w:cstheme="minorHAnsi"/>
        </w:rPr>
        <w:t>Površine pomoćnih građevina uračunavaju se u izgrađenost građevnih čestica glavnih građevina uz koje se grade, a najveća izgrađenost građevne čestice (kig) utvrđuje se prema odredbama o izgrađenosti za namjenu glavne građevine.</w:t>
      </w:r>
    </w:p>
    <w:p w14:paraId="0333059B" w14:textId="77777777" w:rsidR="0073056F" w:rsidRPr="001617B0" w:rsidRDefault="0073056F" w:rsidP="00AC1F13">
      <w:pPr>
        <w:autoSpaceDE w:val="0"/>
        <w:autoSpaceDN w:val="0"/>
        <w:adjustRightInd w:val="0"/>
        <w:ind w:firstLine="567"/>
        <w:jc w:val="both"/>
        <w:rPr>
          <w:rFonts w:eastAsia="Times New Roman" w:cstheme="minorHAnsi"/>
        </w:rPr>
      </w:pPr>
    </w:p>
    <w:p w14:paraId="615512B4" w14:textId="77777777" w:rsidR="00AC1F13" w:rsidRPr="001617B0" w:rsidRDefault="00AC1F13">
      <w:pPr>
        <w:numPr>
          <w:ilvl w:val="0"/>
          <w:numId w:val="16"/>
        </w:numPr>
        <w:tabs>
          <w:tab w:val="left" w:pos="900"/>
        </w:tabs>
        <w:jc w:val="center"/>
        <w:rPr>
          <w:rFonts w:eastAsia="Times New Roman" w:cstheme="minorHAnsi"/>
          <w:b/>
        </w:rPr>
      </w:pPr>
    </w:p>
    <w:p w14:paraId="17BB6C98" w14:textId="77777777" w:rsidR="00AC1F13" w:rsidRPr="001617B0" w:rsidRDefault="00AC1F13" w:rsidP="00AC1F13">
      <w:pPr>
        <w:autoSpaceDE w:val="0"/>
        <w:autoSpaceDN w:val="0"/>
        <w:adjustRightInd w:val="0"/>
        <w:ind w:firstLine="567"/>
        <w:jc w:val="both"/>
        <w:rPr>
          <w:rFonts w:eastAsia="Times New Roman" w:cstheme="minorHAnsi"/>
        </w:rPr>
      </w:pPr>
      <w:r w:rsidRPr="001617B0">
        <w:rPr>
          <w:rFonts w:eastAsia="Times New Roman" w:cstheme="minorHAnsi"/>
        </w:rPr>
        <w:t xml:space="preserve">Zasebna građevna čestica na kojoj se može graditi garaža uz višestambenu građevinu ne može imati površinu manju od 15,0 x 5,0 m, niti regulacijsku liniju kraću od 3,0 m. </w:t>
      </w:r>
    </w:p>
    <w:p w14:paraId="0C41B799" w14:textId="77777777" w:rsidR="00AC1F13" w:rsidRPr="001617B0" w:rsidRDefault="00AC1F13" w:rsidP="00AC1F13">
      <w:pPr>
        <w:autoSpaceDE w:val="0"/>
        <w:autoSpaceDN w:val="0"/>
        <w:adjustRightInd w:val="0"/>
        <w:ind w:left="900" w:hanging="900"/>
        <w:jc w:val="both"/>
        <w:rPr>
          <w:rFonts w:eastAsia="Times New Roman" w:cstheme="minorHAnsi"/>
        </w:rPr>
      </w:pPr>
    </w:p>
    <w:p w14:paraId="502D1AC9" w14:textId="77777777" w:rsidR="00AC1F13" w:rsidRPr="001617B0" w:rsidRDefault="00AC1F13">
      <w:pPr>
        <w:numPr>
          <w:ilvl w:val="0"/>
          <w:numId w:val="16"/>
        </w:numPr>
        <w:tabs>
          <w:tab w:val="left" w:pos="900"/>
        </w:tabs>
        <w:jc w:val="center"/>
        <w:rPr>
          <w:rFonts w:eastAsia="Times New Roman" w:cstheme="minorHAnsi"/>
          <w:b/>
        </w:rPr>
      </w:pPr>
    </w:p>
    <w:p w14:paraId="6D695F51" w14:textId="77777777" w:rsidR="00AC1F13" w:rsidRPr="001617B0" w:rsidRDefault="00AC1F13" w:rsidP="00AC1F13">
      <w:pPr>
        <w:autoSpaceDE w:val="0"/>
        <w:autoSpaceDN w:val="0"/>
        <w:adjustRightInd w:val="0"/>
        <w:spacing w:after="240"/>
        <w:ind w:firstLine="567"/>
        <w:jc w:val="both"/>
        <w:rPr>
          <w:rFonts w:eastAsia="Times New Roman" w:cstheme="minorHAnsi"/>
        </w:rPr>
      </w:pPr>
      <w:r w:rsidRPr="001617B0">
        <w:rPr>
          <w:rFonts w:eastAsia="Times New Roman" w:cstheme="minorHAnsi"/>
        </w:rPr>
        <w:t>Najveći koeficijent izgrađenosti zasebne građevne čestice (kig) za gradnju garaža je 1,0. Koeficijent izgrađenosti (kig) za ostale građevine koje se mogu graditi na zasebnoj građevnoj čestici uz glavnu građevinu ne smiju biti  veći od max. dozvoljenog koeficijenta izgrađenosti glavne građevine na susjednoj građevnoj čestici čijoj svrsi služe.</w:t>
      </w:r>
    </w:p>
    <w:p w14:paraId="7E7A9F82" w14:textId="77777777" w:rsidR="00AC1F13" w:rsidRPr="001617B0" w:rsidRDefault="00AC1F13">
      <w:pPr>
        <w:numPr>
          <w:ilvl w:val="0"/>
          <w:numId w:val="16"/>
        </w:numPr>
        <w:tabs>
          <w:tab w:val="left" w:pos="900"/>
        </w:tabs>
        <w:jc w:val="center"/>
        <w:rPr>
          <w:rFonts w:eastAsia="Times New Roman" w:cstheme="minorHAnsi"/>
          <w:b/>
        </w:rPr>
      </w:pPr>
    </w:p>
    <w:p w14:paraId="41462C72" w14:textId="77777777" w:rsidR="00AC1F13" w:rsidRPr="001617B0" w:rsidRDefault="00AC1F13" w:rsidP="00AC1F13">
      <w:pPr>
        <w:ind w:firstLine="708"/>
        <w:jc w:val="both"/>
        <w:rPr>
          <w:rFonts w:eastAsia="Times New Roman" w:cstheme="minorHAnsi"/>
        </w:rPr>
      </w:pPr>
      <w:bookmarkStart w:id="140" w:name="_Hlk175819633"/>
      <w:r w:rsidRPr="001617B0">
        <w:rPr>
          <w:rFonts w:eastAsia="Times New Roman" w:cstheme="minorHAnsi"/>
        </w:rPr>
        <w:t>Na građevnoj čestici stambene, kao i na, ili uz građevne čestice poslovne, proizvodne, ugostiteljsko-turističke, sportsko- rekreacijske te javne i društvene namjene, pomoćna građevina ne može se graditi ispred građevinskog pravca na kojem je izgrađena osnovna građevina.</w:t>
      </w:r>
    </w:p>
    <w:p w14:paraId="3C23F2BF"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Pomoćna građevina može locirati na dvorišnim međama, kao ugrađena, poluugrađena, odnosno kao slobodnostojeća građevina. Uvjeti za gradnju na međi ili na udaljenosti manjoj od 3,0 m od međe, a koji se odnose na izgradnju vatrootpornog zida i otvora jednaki su uvjetima iz poglavlja 2.2.2.2. ovih Odredbi. </w:t>
      </w:r>
    </w:p>
    <w:p w14:paraId="4A24615A" w14:textId="77777777" w:rsidR="00AC1F13" w:rsidRPr="001617B0" w:rsidRDefault="00AC1F13" w:rsidP="00AC1F13">
      <w:pPr>
        <w:autoSpaceDE w:val="0"/>
        <w:autoSpaceDN w:val="0"/>
        <w:adjustRightInd w:val="0"/>
        <w:ind w:firstLine="567"/>
        <w:jc w:val="both"/>
        <w:rPr>
          <w:rFonts w:eastAsia="Times New Roman" w:cstheme="minorHAnsi"/>
        </w:rPr>
      </w:pPr>
      <w:r w:rsidRPr="001617B0">
        <w:rPr>
          <w:rFonts w:eastAsia="Times New Roman" w:cstheme="minorHAnsi"/>
        </w:rPr>
        <w:t xml:space="preserve">Kod uglovnih građevnih čestica, kraća regulacijska linija se smatra uličnom međom, a pomoćna građevina mora od duže regulacijske linije biti udaljena min. 3,0 m, uzevši obzir uvjete iz stavka 5. i 7. članka 49. ovih Odredbi. </w:t>
      </w:r>
    </w:p>
    <w:p w14:paraId="70B79CF9" w14:textId="77777777" w:rsidR="00AC1F13" w:rsidRPr="001617B0" w:rsidRDefault="00AC1F13" w:rsidP="00AC1F13">
      <w:pPr>
        <w:autoSpaceDE w:val="0"/>
        <w:autoSpaceDN w:val="0"/>
        <w:adjustRightInd w:val="0"/>
        <w:spacing w:before="60"/>
        <w:ind w:firstLine="567"/>
        <w:jc w:val="both"/>
        <w:rPr>
          <w:rFonts w:eastAsia="Times New Roman" w:cstheme="minorHAnsi"/>
        </w:rPr>
      </w:pPr>
      <w:r w:rsidRPr="001617B0">
        <w:rPr>
          <w:rFonts w:eastAsia="Times New Roman" w:cstheme="minorHAnsi"/>
        </w:rPr>
        <w:t>Pomoćne građevine mogu se graditi kao slobodnostojeće, prislonjene uz glavnu zgradu ili prislonjene uz pomoćnu zgradu na susjednoj građevnoj čestici.</w:t>
      </w:r>
    </w:p>
    <w:p w14:paraId="4F0DF025" w14:textId="77777777" w:rsidR="00AC1F13" w:rsidRPr="001617B0" w:rsidRDefault="00AC1F13" w:rsidP="00AC1F13">
      <w:pPr>
        <w:autoSpaceDE w:val="0"/>
        <w:autoSpaceDN w:val="0"/>
        <w:adjustRightInd w:val="0"/>
        <w:ind w:firstLine="567"/>
        <w:jc w:val="both"/>
        <w:rPr>
          <w:rFonts w:eastAsia="Times New Roman" w:cstheme="minorHAnsi"/>
        </w:rPr>
      </w:pPr>
      <w:r w:rsidRPr="001617B0">
        <w:rPr>
          <w:rFonts w:eastAsia="Times New Roman" w:cstheme="minorHAnsi"/>
        </w:rPr>
        <w:t>Udaljenost od granice građevne čestice za pomoćne zgrade ako su slobodnostojeće i ako su prislonjene uz glavnu zgradu iznosi 3,0 m.</w:t>
      </w:r>
    </w:p>
    <w:p w14:paraId="64C2A6A9" w14:textId="77777777" w:rsidR="00AC1F13" w:rsidRPr="001617B0" w:rsidRDefault="00AC1F13" w:rsidP="00AC1F13">
      <w:pPr>
        <w:autoSpaceDE w:val="0"/>
        <w:autoSpaceDN w:val="0"/>
        <w:adjustRightInd w:val="0"/>
        <w:jc w:val="both"/>
        <w:rPr>
          <w:rFonts w:eastAsia="Times New Roman" w:cstheme="minorHAnsi"/>
        </w:rPr>
      </w:pPr>
    </w:p>
    <w:p w14:paraId="1A809ED4" w14:textId="77777777" w:rsidR="00AC1F13" w:rsidRPr="001617B0" w:rsidRDefault="00AC1F13">
      <w:pPr>
        <w:numPr>
          <w:ilvl w:val="0"/>
          <w:numId w:val="16"/>
        </w:numPr>
        <w:tabs>
          <w:tab w:val="left" w:pos="900"/>
        </w:tabs>
        <w:jc w:val="center"/>
        <w:rPr>
          <w:rFonts w:eastAsia="Times New Roman" w:cstheme="minorHAnsi"/>
          <w:b/>
        </w:rPr>
      </w:pPr>
    </w:p>
    <w:p w14:paraId="5359E10A"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Iznimno, stavak 1. prethodnog članka ne mora se odnositi na gradnju garaža jer se iste mogu graditi i u dvorišnom dijelu građevne čestice i na regulacijskoj liniji (ali samo ukoliko ne ugrožavaju prometnu preglednost te sliku i potez ulice), a navedeno je moguće samo u slučajevima iz stavka 5. i 7. članka 49. ovih Odredbi).</w:t>
      </w:r>
    </w:p>
    <w:p w14:paraId="3A1B150D" w14:textId="77777777" w:rsidR="00AC1F13" w:rsidRPr="001617B0" w:rsidRDefault="00AC1F13" w:rsidP="00AC1F13">
      <w:pPr>
        <w:keepNext/>
        <w:tabs>
          <w:tab w:val="left" w:pos="900"/>
        </w:tabs>
        <w:ind w:left="900" w:hanging="900"/>
        <w:jc w:val="right"/>
        <w:outlineLvl w:val="7"/>
        <w:rPr>
          <w:rFonts w:eastAsia="Times New Roman" w:cstheme="minorHAnsi"/>
          <w:b/>
          <w:bCs/>
          <w:i/>
          <w:iCs/>
          <w:lang w:eastAsia="x-none"/>
        </w:rPr>
      </w:pPr>
      <w:bookmarkStart w:id="141" w:name="_Toc163530986"/>
      <w:bookmarkEnd w:id="140"/>
      <w:r w:rsidRPr="001617B0">
        <w:rPr>
          <w:rFonts w:eastAsia="Times New Roman" w:cstheme="minorHAnsi"/>
          <w:b/>
          <w:bCs/>
          <w:i/>
          <w:iCs/>
          <w:lang w:eastAsia="x-none"/>
        </w:rPr>
        <w:t>Uvjeti gradnje građevina</w:t>
      </w:r>
      <w:bookmarkEnd w:id="141"/>
    </w:p>
    <w:p w14:paraId="3C035416" w14:textId="77777777" w:rsidR="00AC1F13" w:rsidRPr="001617B0" w:rsidRDefault="00AC1F13" w:rsidP="00AC1F13">
      <w:pPr>
        <w:autoSpaceDE w:val="0"/>
        <w:autoSpaceDN w:val="0"/>
        <w:adjustRightInd w:val="0"/>
        <w:ind w:left="900" w:hanging="900"/>
        <w:jc w:val="both"/>
        <w:rPr>
          <w:rFonts w:eastAsia="Times New Roman" w:cstheme="minorHAnsi"/>
        </w:rPr>
      </w:pPr>
    </w:p>
    <w:p w14:paraId="66BDAAF4" w14:textId="77777777" w:rsidR="00AC1F13" w:rsidRPr="001617B0" w:rsidRDefault="00AC1F13">
      <w:pPr>
        <w:numPr>
          <w:ilvl w:val="0"/>
          <w:numId w:val="16"/>
        </w:numPr>
        <w:tabs>
          <w:tab w:val="left" w:pos="900"/>
        </w:tabs>
        <w:jc w:val="center"/>
        <w:rPr>
          <w:rFonts w:eastAsia="Times New Roman" w:cstheme="minorHAnsi"/>
          <w:b/>
        </w:rPr>
      </w:pPr>
    </w:p>
    <w:p w14:paraId="1554401D" w14:textId="77777777" w:rsidR="00AC1F13" w:rsidRPr="001617B0" w:rsidRDefault="00AC1F13" w:rsidP="00AC1F13">
      <w:pPr>
        <w:tabs>
          <w:tab w:val="left" w:pos="709"/>
        </w:tabs>
        <w:autoSpaceDE w:val="0"/>
        <w:autoSpaceDN w:val="0"/>
        <w:adjustRightInd w:val="0"/>
        <w:jc w:val="both"/>
        <w:rPr>
          <w:rFonts w:eastAsia="Times New Roman" w:cstheme="minorHAnsi"/>
        </w:rPr>
      </w:pPr>
      <w:r w:rsidRPr="001617B0">
        <w:rPr>
          <w:rFonts w:eastAsia="Times New Roman" w:cstheme="minorHAnsi"/>
        </w:rPr>
        <w:tab/>
        <w:t xml:space="preserve">Maksimalna tlocrtna veličina pomoćne građevine, koja se gradi kao zasebna građevina na građevnoj čestici obiteljskog stanovanja, je 150,0 m² bruto.     </w:t>
      </w:r>
    </w:p>
    <w:p w14:paraId="5C2C5A78" w14:textId="77777777" w:rsidR="00AC1F13" w:rsidRPr="001617B0" w:rsidRDefault="00AC1F13" w:rsidP="00AC1F13">
      <w:pPr>
        <w:ind w:firstLine="720"/>
        <w:jc w:val="both"/>
        <w:rPr>
          <w:rFonts w:eastAsia="Times New Roman" w:cstheme="minorHAnsi"/>
        </w:rPr>
      </w:pPr>
      <w:r w:rsidRPr="001617B0">
        <w:rPr>
          <w:rFonts w:eastAsia="Times New Roman" w:cstheme="minorHAnsi"/>
        </w:rPr>
        <w:t xml:space="preserve">Maksimalna površina sunčanih kolektora i/ili fotonaponskih modula te druge potrebne opreme, kada se kao pomoćne građevine grade/postavljaju na građevnoj čestici glavne građevine, može biti maksimalno onolika kolika je nužna da se zadovolji potreba za energijom građevine na čijoj se čestici gradi. </w:t>
      </w:r>
    </w:p>
    <w:p w14:paraId="2C97A7CE" w14:textId="77777777" w:rsidR="00AC1F13" w:rsidRPr="001617B0" w:rsidRDefault="00AC1F13" w:rsidP="00AC1F13">
      <w:pPr>
        <w:ind w:firstLine="720"/>
        <w:jc w:val="both"/>
        <w:rPr>
          <w:rFonts w:eastAsia="Times New Roman" w:cstheme="minorHAnsi"/>
        </w:rPr>
      </w:pPr>
      <w:r w:rsidRPr="001617B0">
        <w:rPr>
          <w:rFonts w:eastAsia="Times New Roman" w:cstheme="minorHAnsi"/>
        </w:rPr>
        <w:t>Također, navedeno u stavku 1. ovoga članka se ne odnosi na bazene za vlastite potrebe, niti njihova površina ulazi u izgrađenost parcele.</w:t>
      </w:r>
    </w:p>
    <w:p w14:paraId="510D4720"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rPr>
      </w:pPr>
    </w:p>
    <w:p w14:paraId="056E86CC" w14:textId="77777777" w:rsidR="00AC1F13" w:rsidRPr="001617B0" w:rsidRDefault="00AC1F13">
      <w:pPr>
        <w:numPr>
          <w:ilvl w:val="0"/>
          <w:numId w:val="16"/>
        </w:numPr>
        <w:tabs>
          <w:tab w:val="left" w:pos="900"/>
        </w:tabs>
        <w:jc w:val="center"/>
        <w:rPr>
          <w:rFonts w:eastAsia="Times New Roman" w:cstheme="minorHAnsi"/>
          <w:b/>
        </w:rPr>
      </w:pPr>
    </w:p>
    <w:p w14:paraId="7C35F05C"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Maksimalna tlocrtna veličina pomoćne građevine, koja se gradi na zasebnoj građevnoj čestici uz građevnu česticu na kojoj je izgrađena glavna građevina, ne može biti veća od 250,0 m² bruto.</w:t>
      </w:r>
    </w:p>
    <w:p w14:paraId="3C52F8BA"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rPr>
      </w:pPr>
      <w:r w:rsidRPr="001617B0">
        <w:rPr>
          <w:rFonts w:eastAsia="Times New Roman" w:cstheme="minorHAnsi"/>
        </w:rPr>
        <w:tab/>
      </w:r>
    </w:p>
    <w:p w14:paraId="561CC26C" w14:textId="77777777" w:rsidR="00AC1F13" w:rsidRPr="001617B0" w:rsidRDefault="00AC1F13">
      <w:pPr>
        <w:numPr>
          <w:ilvl w:val="0"/>
          <w:numId w:val="16"/>
        </w:numPr>
        <w:tabs>
          <w:tab w:val="left" w:pos="900"/>
        </w:tabs>
        <w:jc w:val="center"/>
        <w:rPr>
          <w:rFonts w:eastAsia="Times New Roman" w:cstheme="minorHAnsi"/>
          <w:b/>
        </w:rPr>
      </w:pPr>
    </w:p>
    <w:p w14:paraId="285B94AF"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 xml:space="preserve">   Najveća etažna visina pomoćne građevine može biti podrum i prizemlje pri čemu ukupna visina iste ne prelazi ukupnu visinu glavne građevine, i/ili nije viša od 6,0 m, dok visina građevine nije viša od 4,0 m, od završne kote uređenog terena. </w:t>
      </w:r>
    </w:p>
    <w:p w14:paraId="347F3E32" w14:textId="77777777" w:rsidR="0073056F" w:rsidRPr="001617B0" w:rsidRDefault="0073056F" w:rsidP="00AC1F13">
      <w:pPr>
        <w:autoSpaceDE w:val="0"/>
        <w:autoSpaceDN w:val="0"/>
        <w:adjustRightInd w:val="0"/>
        <w:ind w:firstLine="720"/>
        <w:jc w:val="both"/>
        <w:rPr>
          <w:rFonts w:eastAsia="Times New Roman" w:cstheme="minorHAnsi"/>
        </w:rPr>
      </w:pPr>
    </w:p>
    <w:p w14:paraId="7A43B218" w14:textId="77777777" w:rsidR="00AC1F13" w:rsidRPr="001617B0" w:rsidRDefault="00AC1F13">
      <w:pPr>
        <w:numPr>
          <w:ilvl w:val="0"/>
          <w:numId w:val="16"/>
        </w:numPr>
        <w:tabs>
          <w:tab w:val="left" w:pos="900"/>
        </w:tabs>
        <w:jc w:val="center"/>
        <w:rPr>
          <w:rFonts w:eastAsia="Times New Roman" w:cstheme="minorHAnsi"/>
          <w:b/>
        </w:rPr>
      </w:pPr>
    </w:p>
    <w:p w14:paraId="121442A0"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Maksimalna ukupna visina pomoćne građevine koja se gradi na dvorišnoj međi može biti 4,5 m, neposredno uz tu među. Visina zida odmaknutog od međe može biti najviše 4,5 m uvećanih za udaljenost od međe.</w:t>
      </w:r>
    </w:p>
    <w:p w14:paraId="4E228C7A" w14:textId="77777777" w:rsidR="00AC1F13" w:rsidRPr="001617B0" w:rsidRDefault="00AC1F13">
      <w:pPr>
        <w:numPr>
          <w:ilvl w:val="0"/>
          <w:numId w:val="16"/>
        </w:numPr>
        <w:tabs>
          <w:tab w:val="left" w:pos="900"/>
        </w:tabs>
        <w:jc w:val="center"/>
        <w:rPr>
          <w:rFonts w:eastAsia="Times New Roman" w:cstheme="minorHAnsi"/>
          <w:b/>
        </w:rPr>
      </w:pPr>
    </w:p>
    <w:p w14:paraId="1E74134B" w14:textId="77777777" w:rsidR="00AC1F13" w:rsidRPr="001617B0" w:rsidRDefault="00AC1F13" w:rsidP="00AC1F13">
      <w:pPr>
        <w:ind w:firstLine="720"/>
        <w:rPr>
          <w:rFonts w:eastAsia="Times New Roman" w:cstheme="minorHAnsi"/>
        </w:rPr>
      </w:pPr>
      <w:r w:rsidRPr="001617B0">
        <w:rPr>
          <w:rFonts w:eastAsia="Times New Roman" w:cstheme="minorHAnsi"/>
        </w:rPr>
        <w:t xml:space="preserve">Krovišta pomoćnih građevina moraju se izvesti kao u članku 188. ovih Odredbi.    </w:t>
      </w:r>
    </w:p>
    <w:p w14:paraId="6614D818" w14:textId="77777777" w:rsidR="00AC1F13" w:rsidRPr="001617B0" w:rsidRDefault="00AC1F13" w:rsidP="00AC1F13">
      <w:pPr>
        <w:ind w:firstLine="720"/>
        <w:rPr>
          <w:rFonts w:eastAsia="Times New Roman" w:cstheme="minorHAnsi"/>
        </w:rPr>
      </w:pPr>
      <w:r w:rsidRPr="001617B0">
        <w:rPr>
          <w:rFonts w:eastAsia="Times New Roman" w:cstheme="minorHAnsi"/>
        </w:rPr>
        <w:t>Ukoliko se izvodi ravni krov, isti može biti izveden i kao prohodan, zeleni ili kao krovna terasa.</w:t>
      </w:r>
    </w:p>
    <w:p w14:paraId="548539EC" w14:textId="77777777" w:rsidR="00DD43AB" w:rsidRPr="001617B0" w:rsidRDefault="00DD43AB" w:rsidP="00AC1F13">
      <w:pPr>
        <w:ind w:firstLine="720"/>
        <w:rPr>
          <w:rFonts w:eastAsia="Times New Roman" w:cstheme="minorHAnsi"/>
        </w:rPr>
      </w:pPr>
    </w:p>
    <w:p w14:paraId="48B3053B" w14:textId="77777777" w:rsidR="00AC1F13" w:rsidRPr="001617B0" w:rsidRDefault="00AC1F13" w:rsidP="00AC1F13">
      <w:pPr>
        <w:keepNext/>
        <w:jc w:val="right"/>
        <w:outlineLvl w:val="6"/>
        <w:rPr>
          <w:rFonts w:eastAsia="Times New Roman" w:cstheme="minorHAnsi"/>
          <w:b/>
          <w:lang w:eastAsia="x-none"/>
        </w:rPr>
      </w:pPr>
      <w:bookmarkStart w:id="142" w:name="_Toc132779450"/>
      <w:bookmarkStart w:id="143" w:name="_Toc163530987"/>
      <w:r w:rsidRPr="001617B0">
        <w:rPr>
          <w:rFonts w:eastAsia="Times New Roman" w:cstheme="minorHAnsi"/>
          <w:b/>
          <w:lang w:eastAsia="x-none"/>
        </w:rPr>
        <w:t>2.2.3.6. Uvjeti gradnje komunalnih građevina</w:t>
      </w:r>
      <w:bookmarkEnd w:id="142"/>
      <w:bookmarkEnd w:id="143"/>
    </w:p>
    <w:p w14:paraId="16DC9395" w14:textId="77777777" w:rsidR="00AC1F13" w:rsidRPr="001617B0" w:rsidRDefault="00AC1F13" w:rsidP="00AC1F13">
      <w:pPr>
        <w:autoSpaceDE w:val="0"/>
        <w:autoSpaceDN w:val="0"/>
        <w:adjustRightInd w:val="0"/>
        <w:ind w:left="900" w:hanging="900"/>
        <w:jc w:val="both"/>
        <w:rPr>
          <w:rFonts w:eastAsia="Times New Roman" w:cstheme="minorHAnsi"/>
        </w:rPr>
      </w:pPr>
    </w:p>
    <w:p w14:paraId="27168B3B" w14:textId="77777777" w:rsidR="00AC1F13" w:rsidRPr="001617B0" w:rsidRDefault="00AC1F13">
      <w:pPr>
        <w:numPr>
          <w:ilvl w:val="0"/>
          <w:numId w:val="16"/>
        </w:numPr>
        <w:tabs>
          <w:tab w:val="left" w:pos="900"/>
        </w:tabs>
        <w:jc w:val="center"/>
        <w:rPr>
          <w:rFonts w:eastAsia="Times New Roman" w:cstheme="minorHAnsi"/>
          <w:b/>
        </w:rPr>
      </w:pPr>
    </w:p>
    <w:p w14:paraId="26E81094"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Komunalne građevine unutar granica građevinskog područja naselja su groblja, tržnice na malo i reciklažna dvorišta.</w:t>
      </w:r>
    </w:p>
    <w:p w14:paraId="79A72A15" w14:textId="77777777" w:rsidR="00AC1F13" w:rsidRPr="001617B0" w:rsidRDefault="00AC1F13">
      <w:pPr>
        <w:numPr>
          <w:ilvl w:val="0"/>
          <w:numId w:val="16"/>
        </w:numPr>
        <w:tabs>
          <w:tab w:val="left" w:pos="900"/>
        </w:tabs>
        <w:jc w:val="center"/>
        <w:rPr>
          <w:rFonts w:eastAsia="Times New Roman" w:cstheme="minorHAnsi"/>
          <w:b/>
        </w:rPr>
      </w:pPr>
    </w:p>
    <w:p w14:paraId="1D065733"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 xml:space="preserve">U ovom Planu sva se postojeća groblja zadržavaju na postojećim lokacijama uz mogućnost proširenja do 20% njihove površine. </w:t>
      </w:r>
    </w:p>
    <w:p w14:paraId="174C04D7"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 xml:space="preserve">Prilikom izrade ovih Izmjena i dopuna PPUG Požega, a obzirom na dostupnost najnovijih digitalnih ortofoto karata, uzelo se u obzir stanje na terenu pri čemu se za pojedina groblja pokazalo da imaju širi obuhvat od same građevne čestice na kojoj je upisano groblje, ili od prikaza u prethodnim izmjenama i dopunama ovog Plana, odnosno u samom osnovnom Planu. Stoga se njihova površina prikazana u ovom Planu kao izgrađeni dio groblja, a koja je veća od površine u prethodnim Izmjena i dopunama Plana ili u osnovnom Planu, ne smatra proširenjem groblja. </w:t>
      </w:r>
    </w:p>
    <w:p w14:paraId="5A626041" w14:textId="77777777" w:rsidR="00AC1F13" w:rsidRPr="001617B0" w:rsidRDefault="00AC1F13" w:rsidP="00AC1F13">
      <w:pPr>
        <w:autoSpaceDE w:val="0"/>
        <w:autoSpaceDN w:val="0"/>
        <w:adjustRightInd w:val="0"/>
        <w:jc w:val="both"/>
        <w:rPr>
          <w:rFonts w:eastAsia="Times New Roman" w:cstheme="minorHAnsi"/>
        </w:rPr>
      </w:pPr>
    </w:p>
    <w:p w14:paraId="0B1387A4" w14:textId="77777777" w:rsidR="00AC1F13" w:rsidRPr="001617B0" w:rsidRDefault="00AC1F13">
      <w:pPr>
        <w:numPr>
          <w:ilvl w:val="0"/>
          <w:numId w:val="16"/>
        </w:numPr>
        <w:tabs>
          <w:tab w:val="left" w:pos="900"/>
        </w:tabs>
        <w:jc w:val="center"/>
        <w:rPr>
          <w:rFonts w:eastAsia="Times New Roman" w:cstheme="minorHAnsi"/>
          <w:b/>
        </w:rPr>
      </w:pPr>
    </w:p>
    <w:p w14:paraId="074752E2"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 xml:space="preserve">Uvjeti gradnje i uređenja groblja utvrđuju se sukladno posebnim propisima. </w:t>
      </w:r>
    </w:p>
    <w:p w14:paraId="56435356"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 xml:space="preserve">Unutar područja groblja dozvoljena je gradnja građevina i površina za ukop (sve vrste grobnica), oproštajnih prostora (mrtvačnica, oproštajnih dvorana i pomoćnih prostorija), memorijalnih obilježja i vjerskih građevina te pogonskih radnih i službenih sadržaja. </w:t>
      </w:r>
    </w:p>
    <w:p w14:paraId="6FE0DCA9" w14:textId="77777777" w:rsidR="00AC1F13" w:rsidRPr="001617B0" w:rsidRDefault="00AC1F13" w:rsidP="00AC1F13">
      <w:pPr>
        <w:autoSpaceDE w:val="0"/>
        <w:autoSpaceDN w:val="0"/>
        <w:adjustRightInd w:val="0"/>
        <w:jc w:val="both"/>
        <w:rPr>
          <w:rFonts w:eastAsia="Times New Roman" w:cstheme="minorHAnsi"/>
        </w:rPr>
      </w:pPr>
      <w:r w:rsidRPr="001617B0">
        <w:rPr>
          <w:rFonts w:eastAsia="Times New Roman" w:cstheme="minorHAnsi"/>
        </w:rPr>
        <w:tab/>
        <w:t>Najveća etažna visina građevina iz stavka 2. ovog članka je prizemlje, osim za mrtvačnice i kapele na groblju koje se mogu graditi unutar područja groblja u skladu sa Zakonom o grobljima i Pravilnikom o grobljima do visine prizemlje i potkrovlje bez nadozida u  površini do maksimalno 200 m</w:t>
      </w:r>
      <w:r w:rsidRPr="001617B0">
        <w:rPr>
          <w:rFonts w:eastAsia="Times New Roman" w:cstheme="minorHAnsi"/>
          <w:vertAlign w:val="superscript"/>
        </w:rPr>
        <w:t>2</w:t>
      </w:r>
      <w:r w:rsidRPr="001617B0">
        <w:rPr>
          <w:rFonts w:eastAsia="Times New Roman" w:cstheme="minorHAnsi"/>
        </w:rPr>
        <w:t xml:space="preserve"> za postojeća groblja izvan GUP-a Požege.. Zvonik na grobljima može imati i veću visinu. </w:t>
      </w:r>
    </w:p>
    <w:p w14:paraId="207E381B"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 xml:space="preserve">Najveća visina izražena u metrima, kao i nagib te vrsta krovišta i pokrova, određuje se sukladno specifičnom načinu oblikovanja i posebnim potrebama takve vrste građevina. </w:t>
      </w:r>
    </w:p>
    <w:p w14:paraId="253B2F43"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Uvjeti za gradnju na grobljima unutar GUP-a Požega propisuju se propozicijama istog.</w:t>
      </w:r>
    </w:p>
    <w:p w14:paraId="6A90F3CE"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rPr>
      </w:pPr>
    </w:p>
    <w:p w14:paraId="55E61734" w14:textId="77777777" w:rsidR="00AC1F13" w:rsidRPr="001617B0" w:rsidRDefault="00AC1F13">
      <w:pPr>
        <w:numPr>
          <w:ilvl w:val="0"/>
          <w:numId w:val="16"/>
        </w:numPr>
        <w:tabs>
          <w:tab w:val="left" w:pos="900"/>
        </w:tabs>
        <w:jc w:val="center"/>
        <w:rPr>
          <w:rFonts w:eastAsia="Times New Roman" w:cstheme="minorHAnsi"/>
          <w:b/>
        </w:rPr>
      </w:pPr>
    </w:p>
    <w:p w14:paraId="7714F8E8"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Tržnice na malo grade se na zasebnim građevnim česticama uz koje je u neposrednoj blizini obvezno izgraditi parkirališta za opskrbu i korisnike, sukladno uvjetima iz članaka 635. – 637. i 640. ovih Odredbi.</w:t>
      </w:r>
    </w:p>
    <w:p w14:paraId="7A9DE65F"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169BC1BA" w14:textId="77777777" w:rsidR="00AC1F13" w:rsidRPr="001617B0" w:rsidRDefault="00AC1F13">
      <w:pPr>
        <w:numPr>
          <w:ilvl w:val="0"/>
          <w:numId w:val="16"/>
        </w:numPr>
        <w:jc w:val="center"/>
        <w:rPr>
          <w:rFonts w:eastAsia="Times New Roman" w:cstheme="minorHAnsi"/>
          <w:b/>
        </w:rPr>
      </w:pPr>
    </w:p>
    <w:p w14:paraId="7063AFBE"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Tržnice na malo grade se na zasebnoj građevnoj čestici unutar granica građevinskog područja naselja, koja ne može biti manja od 1.000 m</w:t>
      </w:r>
      <w:r w:rsidRPr="001617B0">
        <w:rPr>
          <w:rFonts w:eastAsia="Times New Roman" w:cstheme="minorHAnsi"/>
          <w:vertAlign w:val="superscript"/>
        </w:rPr>
        <w:t>2</w:t>
      </w:r>
      <w:r w:rsidRPr="001617B0">
        <w:rPr>
          <w:rFonts w:eastAsia="Times New Roman" w:cstheme="minorHAnsi"/>
        </w:rPr>
        <w:t>.</w:t>
      </w:r>
    </w:p>
    <w:p w14:paraId="3B5A0E8D"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08ECFAE3" w14:textId="77777777" w:rsidR="00AC1F13" w:rsidRPr="001617B0" w:rsidRDefault="00AC1F13">
      <w:pPr>
        <w:numPr>
          <w:ilvl w:val="0"/>
          <w:numId w:val="16"/>
        </w:numPr>
        <w:tabs>
          <w:tab w:val="left" w:pos="900"/>
        </w:tabs>
        <w:jc w:val="center"/>
        <w:rPr>
          <w:rFonts w:eastAsia="Times New Roman" w:cstheme="minorHAnsi"/>
          <w:b/>
        </w:rPr>
      </w:pPr>
    </w:p>
    <w:p w14:paraId="06618AC5"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U sastavu tržnica na malo, u jednoj ili više odvojenih građevina, mogu se planirati sadržaji zatvorene i/ili otvorene tržnice, upravna zgrada (uredski prostori), skladišni i spremišni prostori, trgovački prostori te sanitarni i pomoćni sadržaji i sl. </w:t>
      </w:r>
    </w:p>
    <w:p w14:paraId="671552CC" w14:textId="77777777" w:rsidR="00AC1F13" w:rsidRPr="001617B0" w:rsidRDefault="00AC1F13" w:rsidP="00AC1F13">
      <w:pPr>
        <w:jc w:val="both"/>
        <w:rPr>
          <w:rFonts w:eastAsia="Times New Roman" w:cstheme="minorHAnsi"/>
        </w:rPr>
      </w:pPr>
      <w:r w:rsidRPr="001617B0">
        <w:rPr>
          <w:rFonts w:eastAsia="Times New Roman" w:cstheme="minorHAnsi"/>
        </w:rPr>
        <w:tab/>
      </w:r>
      <w:r w:rsidRPr="001617B0">
        <w:rPr>
          <w:rFonts w:eastAsia="Times New Roman" w:cstheme="minorHAnsi"/>
          <w:iCs/>
        </w:rPr>
        <w:t>Najveća izgrađenost</w:t>
      </w:r>
      <w:r w:rsidRPr="001617B0">
        <w:rPr>
          <w:rFonts w:eastAsia="Times New Roman" w:cstheme="minorHAnsi"/>
        </w:rPr>
        <w:t xml:space="preserve"> (kig) građevne čestice tržnice na malo može iznositi do 60%. </w:t>
      </w:r>
    </w:p>
    <w:p w14:paraId="381654E5" w14:textId="77777777" w:rsidR="00AC1F13" w:rsidRPr="001617B0" w:rsidRDefault="00AC1F13" w:rsidP="00AC1F13">
      <w:pPr>
        <w:jc w:val="both"/>
        <w:rPr>
          <w:rFonts w:eastAsia="Times New Roman" w:cstheme="minorHAnsi"/>
        </w:rPr>
      </w:pPr>
      <w:r w:rsidRPr="001617B0">
        <w:rPr>
          <w:rFonts w:eastAsia="Times New Roman" w:cstheme="minorHAnsi"/>
        </w:rPr>
        <w:tab/>
        <w:t xml:space="preserve">Tržnica na malo može imati najviše podrum ili suteren, prizemlje, kat i potkrovlje, pri čemu </w:t>
      </w:r>
      <w:r w:rsidRPr="001617B0">
        <w:rPr>
          <w:rFonts w:eastAsia="Times New Roman" w:cstheme="minorHAnsi"/>
          <w:iCs/>
        </w:rPr>
        <w:t>visina građevine</w:t>
      </w:r>
      <w:r w:rsidRPr="001617B0">
        <w:rPr>
          <w:rFonts w:eastAsia="Times New Roman" w:cstheme="minorHAnsi"/>
        </w:rPr>
        <w:t xml:space="preserve"> ne smije prelaziti 9,0 m, a najveća visina, odnosno </w:t>
      </w:r>
      <w:r w:rsidRPr="001617B0">
        <w:rPr>
          <w:rFonts w:eastAsia="Times New Roman" w:cstheme="minorHAnsi"/>
          <w:iCs/>
        </w:rPr>
        <w:t xml:space="preserve">ukupna  visina građevine </w:t>
      </w:r>
      <w:r w:rsidRPr="001617B0">
        <w:rPr>
          <w:rFonts w:eastAsia="Times New Roman" w:cstheme="minorHAnsi"/>
        </w:rPr>
        <w:t xml:space="preserve">12,0m. </w:t>
      </w:r>
    </w:p>
    <w:p w14:paraId="4BC3A78A"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rPr>
      </w:pPr>
    </w:p>
    <w:p w14:paraId="2BFF2483" w14:textId="77777777" w:rsidR="00AC1F13" w:rsidRPr="001617B0" w:rsidRDefault="00AC1F13">
      <w:pPr>
        <w:numPr>
          <w:ilvl w:val="0"/>
          <w:numId w:val="16"/>
        </w:numPr>
        <w:tabs>
          <w:tab w:val="left" w:pos="900"/>
        </w:tabs>
        <w:jc w:val="center"/>
        <w:rPr>
          <w:rFonts w:eastAsia="Times New Roman" w:cstheme="minorHAnsi"/>
          <w:b/>
        </w:rPr>
      </w:pPr>
    </w:p>
    <w:p w14:paraId="76288516" w14:textId="77777777" w:rsidR="00AC1F13" w:rsidRPr="001617B0" w:rsidRDefault="00AC1F13" w:rsidP="00AC1F13">
      <w:pPr>
        <w:ind w:firstLine="708"/>
        <w:jc w:val="both"/>
        <w:rPr>
          <w:rFonts w:eastAsia="Times New Roman" w:cstheme="minorHAnsi"/>
        </w:rPr>
      </w:pPr>
      <w:r w:rsidRPr="001617B0">
        <w:rPr>
          <w:rFonts w:eastAsia="Times New Roman" w:cstheme="minorHAnsi"/>
        </w:rPr>
        <w:t>Krovišta građevina tržnica na malo mogu se izvesti sukladno uvjetima propisanim u članku 118. ovih Odredbi.</w:t>
      </w:r>
    </w:p>
    <w:p w14:paraId="0B86927C" w14:textId="77777777" w:rsidR="00AC1F13" w:rsidRPr="001617B0" w:rsidRDefault="00AC1F13">
      <w:pPr>
        <w:numPr>
          <w:ilvl w:val="0"/>
          <w:numId w:val="16"/>
        </w:numPr>
        <w:tabs>
          <w:tab w:val="left" w:pos="900"/>
        </w:tabs>
        <w:jc w:val="center"/>
        <w:rPr>
          <w:rFonts w:eastAsia="Times New Roman" w:cstheme="minorHAnsi"/>
          <w:b/>
        </w:rPr>
      </w:pPr>
      <w:bookmarkStart w:id="144" w:name="_Hlk117081178"/>
    </w:p>
    <w:p w14:paraId="44AE4B54" w14:textId="77777777" w:rsidR="00AC1F13" w:rsidRPr="001617B0" w:rsidRDefault="00AC1F13" w:rsidP="00AC1F13">
      <w:pPr>
        <w:ind w:firstLine="708"/>
        <w:jc w:val="both"/>
        <w:rPr>
          <w:rFonts w:eastAsia="Times New Roman" w:cstheme="minorHAnsi"/>
          <w:b/>
          <w:bCs/>
        </w:rPr>
      </w:pPr>
      <w:r w:rsidRPr="001617B0">
        <w:rPr>
          <w:rFonts w:eastAsia="Times New Roman" w:cstheme="minorHAnsi"/>
        </w:rPr>
        <w:t>Reciklažno dvorište jest građevina namijenjena odvojenom prikupljanju i privremenom skladištenju posebnih vrsta otpada (papir, staklo, metal, PVC i drugi) i/ili  građevinskog otpada. Tako sakupljen otpad prerađuje se i plasira kao sekundarna sirovina.</w:t>
      </w:r>
    </w:p>
    <w:bookmarkEnd w:id="144"/>
    <w:p w14:paraId="6D8CBCC4" w14:textId="77777777" w:rsidR="00AC1F13" w:rsidRPr="001617B0" w:rsidRDefault="00AC1F13" w:rsidP="00AC1F13">
      <w:pPr>
        <w:ind w:firstLine="708"/>
        <w:jc w:val="both"/>
        <w:rPr>
          <w:rFonts w:eastAsia="Times New Roman" w:cstheme="minorHAnsi"/>
        </w:rPr>
      </w:pPr>
      <w:r w:rsidRPr="001617B0">
        <w:rPr>
          <w:rFonts w:eastAsia="Times New Roman" w:cstheme="minorHAnsi"/>
        </w:rPr>
        <w:t>Reciklažno dvorište se gradi na zasebnoj građevnoj čestici, veličine min. 500,0 m², u pravilu uz gospodarske sadržaje. Reciklažno dvorište se mora ograditi te koristiti na način da se njegovim korištenjem ne ugrožava ili onemogućava korištenje susjednih građevnih čestica.</w:t>
      </w:r>
    </w:p>
    <w:p w14:paraId="4B329095"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Ovim Planom određene su lokacije za gradnju reciklažnih dvorišta, od kojih se jedna nalazi unutar granica građevinskog područja grada Požege. Na području ovog Plana mogu se odrediti i druge lokacije za reciklažna dvorišta. </w:t>
      </w:r>
    </w:p>
    <w:p w14:paraId="6DE174D3"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Reciklažna dvorišta je potrebno izraditi na lokacijama i pod uvjetima navedenim u člancima 884. i 885. ovih Odredbi.    </w:t>
      </w:r>
    </w:p>
    <w:p w14:paraId="7D4BB48A" w14:textId="77777777" w:rsidR="00AC1F13" w:rsidRPr="001617B0" w:rsidRDefault="00AC1F13" w:rsidP="00AC1F13">
      <w:pPr>
        <w:ind w:firstLine="708"/>
        <w:jc w:val="both"/>
        <w:rPr>
          <w:rFonts w:eastAsia="Times New Roman" w:cstheme="minorHAnsi"/>
        </w:rPr>
      </w:pPr>
      <w:r w:rsidRPr="001617B0">
        <w:rPr>
          <w:rFonts w:eastAsia="Times New Roman" w:cstheme="minorHAnsi"/>
        </w:rPr>
        <w:t>Reciklažno dvorište se mora ograditi te koristiti na način da se njegovim korištenjem ne ugrožava ili onemogućava korištenje susjednih građevnih čestica.</w:t>
      </w:r>
    </w:p>
    <w:p w14:paraId="5C5A15EE" w14:textId="77777777" w:rsidR="00AC1F13" w:rsidRPr="001617B0" w:rsidRDefault="00AC1F13" w:rsidP="00AC1F13">
      <w:pPr>
        <w:jc w:val="both"/>
        <w:rPr>
          <w:rFonts w:eastAsia="Times New Roman" w:cstheme="minorHAnsi"/>
        </w:rPr>
      </w:pPr>
    </w:p>
    <w:p w14:paraId="070838C9" w14:textId="77777777" w:rsidR="00AC1F13" w:rsidRPr="001617B0" w:rsidRDefault="00AC1F13" w:rsidP="00AC1F13">
      <w:pPr>
        <w:keepNext/>
        <w:jc w:val="right"/>
        <w:outlineLvl w:val="6"/>
        <w:rPr>
          <w:rFonts w:eastAsia="Times New Roman" w:cstheme="minorHAnsi"/>
          <w:b/>
          <w:lang w:eastAsia="x-none"/>
        </w:rPr>
      </w:pPr>
      <w:bookmarkStart w:id="145" w:name="_Toc132779451"/>
      <w:bookmarkStart w:id="146" w:name="_Toc163530988"/>
      <w:r w:rsidRPr="001617B0">
        <w:rPr>
          <w:rFonts w:eastAsia="Times New Roman" w:cstheme="minorHAnsi"/>
          <w:b/>
          <w:lang w:eastAsia="x-none"/>
        </w:rPr>
        <w:t>2.2.3.7. Uvjeti gradnje građevina privremenog karaktera</w:t>
      </w:r>
      <w:bookmarkEnd w:id="145"/>
      <w:bookmarkEnd w:id="146"/>
    </w:p>
    <w:p w14:paraId="61772B05"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rPr>
      </w:pPr>
    </w:p>
    <w:p w14:paraId="33BA3AE8" w14:textId="77777777" w:rsidR="00AC1F13" w:rsidRPr="001617B0" w:rsidRDefault="00AC1F13">
      <w:pPr>
        <w:numPr>
          <w:ilvl w:val="0"/>
          <w:numId w:val="16"/>
        </w:numPr>
        <w:tabs>
          <w:tab w:val="left" w:pos="900"/>
        </w:tabs>
        <w:jc w:val="center"/>
        <w:rPr>
          <w:rFonts w:eastAsia="Times New Roman" w:cstheme="minorHAnsi"/>
          <w:b/>
        </w:rPr>
      </w:pPr>
    </w:p>
    <w:p w14:paraId="0A7292D4"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Građevine privremenog karaktera su kiosci, nadstrešnice za sklanjanje ljudi u javnom prometu, tende, ljetne terase, oglasni panoi, građevine za potrebe sajmova i javnih manifestacija, kontejneri za otpad (eko-otoci) i sl.</w:t>
      </w:r>
    </w:p>
    <w:p w14:paraId="4A7CFCF7" w14:textId="77777777" w:rsidR="00AC1F13" w:rsidRPr="001617B0" w:rsidRDefault="00AC1F13">
      <w:pPr>
        <w:numPr>
          <w:ilvl w:val="0"/>
          <w:numId w:val="16"/>
        </w:numPr>
        <w:tabs>
          <w:tab w:val="left" w:pos="900"/>
        </w:tabs>
        <w:jc w:val="center"/>
        <w:rPr>
          <w:rFonts w:eastAsia="Times New Roman" w:cstheme="minorHAnsi"/>
          <w:b/>
        </w:rPr>
      </w:pPr>
    </w:p>
    <w:p w14:paraId="380164ED" w14:textId="77777777" w:rsidR="00AC1F13" w:rsidRPr="001617B0" w:rsidRDefault="00AC1F13" w:rsidP="00AC1F13">
      <w:pPr>
        <w:autoSpaceDE w:val="0"/>
        <w:autoSpaceDN w:val="0"/>
        <w:adjustRightInd w:val="0"/>
        <w:ind w:firstLine="567"/>
        <w:jc w:val="both"/>
        <w:rPr>
          <w:rFonts w:eastAsia="Times New Roman" w:cstheme="minorHAnsi"/>
        </w:rPr>
      </w:pPr>
      <w:r w:rsidRPr="001617B0">
        <w:rPr>
          <w:rFonts w:eastAsia="Times New Roman" w:cstheme="minorHAnsi"/>
        </w:rPr>
        <w:t>Građevine privremenog karaktera mogu se postavljati i na javnu površinu, i tada ne smiju ometati ili ugrožavati odvijanje prometa, održavanje infrastrukture, površinsku odvodnju i dr.</w:t>
      </w:r>
    </w:p>
    <w:p w14:paraId="28899FBB"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Ako se građevine privremenog karaktera postavljaju uz ili na pješačku površinu, mora se osigurati kontinuirani pješački prolaz širine min. 2,25 m.</w:t>
      </w:r>
    </w:p>
    <w:p w14:paraId="42C19549" w14:textId="77777777" w:rsidR="00AC1F13" w:rsidRPr="001617B0" w:rsidRDefault="00AC1F13" w:rsidP="00AC1F13">
      <w:pPr>
        <w:autoSpaceDE w:val="0"/>
        <w:autoSpaceDN w:val="0"/>
        <w:adjustRightInd w:val="0"/>
        <w:jc w:val="both"/>
        <w:rPr>
          <w:rFonts w:eastAsia="Times New Roman" w:cstheme="minorHAnsi"/>
        </w:rPr>
      </w:pPr>
    </w:p>
    <w:p w14:paraId="1788EEE2" w14:textId="77777777" w:rsidR="00AC1F13" w:rsidRPr="001617B0" w:rsidRDefault="00AC1F13" w:rsidP="00AC1F13">
      <w:pPr>
        <w:keepNext/>
        <w:jc w:val="right"/>
        <w:outlineLvl w:val="6"/>
        <w:rPr>
          <w:rFonts w:eastAsia="Times New Roman" w:cstheme="minorHAnsi"/>
          <w:b/>
          <w:lang w:eastAsia="x-none"/>
        </w:rPr>
      </w:pPr>
      <w:bookmarkStart w:id="147" w:name="_Toc132779452"/>
      <w:bookmarkStart w:id="148" w:name="_Toc163530989"/>
      <w:r w:rsidRPr="001617B0">
        <w:rPr>
          <w:rFonts w:eastAsia="Times New Roman" w:cstheme="minorHAnsi"/>
          <w:b/>
          <w:lang w:eastAsia="x-none"/>
        </w:rPr>
        <w:t>2.2.3.8. Uvjeti gradnje građevina mješovite namjene</w:t>
      </w:r>
      <w:bookmarkEnd w:id="147"/>
      <w:bookmarkEnd w:id="148"/>
    </w:p>
    <w:p w14:paraId="7B411403"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0AA9B4F9" w14:textId="77777777" w:rsidR="00AC1F13" w:rsidRPr="001617B0" w:rsidRDefault="00AC1F13">
      <w:pPr>
        <w:numPr>
          <w:ilvl w:val="0"/>
          <w:numId w:val="16"/>
        </w:numPr>
        <w:tabs>
          <w:tab w:val="left" w:pos="900"/>
        </w:tabs>
        <w:jc w:val="center"/>
        <w:rPr>
          <w:rFonts w:eastAsia="Times New Roman" w:cstheme="minorHAnsi"/>
          <w:b/>
        </w:rPr>
      </w:pPr>
    </w:p>
    <w:p w14:paraId="2B906DEE"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Građevine mješovite namjene su građevine s više namjena, pri čemu niti jedna namjena ne smije ograničavati ili onemogućavati korištenje građevine za potrebe njezinih drugih namjena.</w:t>
      </w:r>
    </w:p>
    <w:p w14:paraId="5ED60326"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5343B1C7" w14:textId="77777777" w:rsidR="00AC1F13" w:rsidRPr="001617B0" w:rsidRDefault="00AC1F13">
      <w:pPr>
        <w:numPr>
          <w:ilvl w:val="0"/>
          <w:numId w:val="16"/>
        </w:numPr>
        <w:tabs>
          <w:tab w:val="left" w:pos="900"/>
        </w:tabs>
        <w:jc w:val="center"/>
        <w:rPr>
          <w:rFonts w:eastAsia="Times New Roman" w:cstheme="minorHAnsi"/>
          <w:b/>
        </w:rPr>
      </w:pPr>
    </w:p>
    <w:p w14:paraId="67080B7D"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Građevine mješovite namjene grade se sukladno uvjetima utvrđenim odredbama za osnovnu namjenu građevine. Osnovna namjena građevine mješovite namjene je ona namjena koja ima najveći udio u građevinskoj bruto površini građevine.</w:t>
      </w:r>
    </w:p>
    <w:p w14:paraId="3AAD9F57"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rPr>
      </w:pPr>
    </w:p>
    <w:p w14:paraId="31C699C8" w14:textId="77777777" w:rsidR="00AC1F13" w:rsidRPr="001617B0" w:rsidRDefault="00AC1F13">
      <w:pPr>
        <w:numPr>
          <w:ilvl w:val="0"/>
          <w:numId w:val="16"/>
        </w:numPr>
        <w:tabs>
          <w:tab w:val="left" w:pos="900"/>
        </w:tabs>
        <w:jc w:val="center"/>
        <w:rPr>
          <w:rFonts w:eastAsia="Times New Roman" w:cstheme="minorHAnsi"/>
          <w:b/>
        </w:rPr>
      </w:pPr>
    </w:p>
    <w:p w14:paraId="2B066AF2"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 xml:space="preserve">U višestambenim građevinama komunikacijski prostori za pristup stanovima moraju biti potpuno odvojeni od prostora za pristup ostalim namjenama. </w:t>
      </w:r>
    </w:p>
    <w:p w14:paraId="30417EDC"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Iznimno od prethodnog stavka, prostori onih namjena koje se prema posebnim propisima mogu obavljati u stambenim prostorima mogu imati pristup iz komunikacijskih prostora za pristup stanovima.</w:t>
      </w:r>
    </w:p>
    <w:p w14:paraId="5BAC998F" w14:textId="77777777" w:rsidR="00AC1F13" w:rsidRPr="001617B0" w:rsidRDefault="00AC1F13" w:rsidP="00AC1F13">
      <w:pPr>
        <w:autoSpaceDE w:val="0"/>
        <w:autoSpaceDN w:val="0"/>
        <w:adjustRightInd w:val="0"/>
        <w:ind w:left="900" w:hanging="900"/>
        <w:jc w:val="both"/>
        <w:rPr>
          <w:rFonts w:eastAsia="Times New Roman" w:cstheme="minorHAnsi"/>
        </w:rPr>
      </w:pPr>
    </w:p>
    <w:p w14:paraId="078BE269" w14:textId="77777777" w:rsidR="00AC1F13" w:rsidRPr="001617B0" w:rsidRDefault="00AC1F13">
      <w:pPr>
        <w:numPr>
          <w:ilvl w:val="0"/>
          <w:numId w:val="16"/>
        </w:numPr>
        <w:tabs>
          <w:tab w:val="left" w:pos="900"/>
        </w:tabs>
        <w:jc w:val="center"/>
        <w:rPr>
          <w:rFonts w:eastAsia="Times New Roman" w:cstheme="minorHAnsi"/>
          <w:b/>
        </w:rPr>
      </w:pPr>
    </w:p>
    <w:p w14:paraId="1C79995C"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Gospodarska namjena unutar građevine mješovite namjene može biti samo za tihe i čiste djelatnosti.</w:t>
      </w:r>
    </w:p>
    <w:p w14:paraId="7FFD0F46" w14:textId="77777777" w:rsidR="00AC1F13" w:rsidRPr="001617B0" w:rsidRDefault="00AC1F13" w:rsidP="00AC1F13">
      <w:pPr>
        <w:autoSpaceDE w:val="0"/>
        <w:autoSpaceDN w:val="0"/>
        <w:adjustRightInd w:val="0"/>
        <w:ind w:firstLine="284"/>
        <w:jc w:val="both"/>
        <w:rPr>
          <w:rFonts w:eastAsia="Times New Roman" w:cstheme="minorHAnsi"/>
        </w:rPr>
      </w:pPr>
      <w:r w:rsidRPr="001617B0">
        <w:rPr>
          <w:rFonts w:eastAsia="Times New Roman" w:cstheme="minorHAnsi"/>
        </w:rPr>
        <w:lastRenderedPageBreak/>
        <w:t>Gospodarske namjene za tihe i čiste djelatnosti su:</w:t>
      </w:r>
    </w:p>
    <w:p w14:paraId="2A3FDAC1" w14:textId="77777777" w:rsidR="00AC1F13" w:rsidRPr="001617B0" w:rsidRDefault="00AC1F13">
      <w:pPr>
        <w:numPr>
          <w:ilvl w:val="0"/>
          <w:numId w:val="62"/>
        </w:numPr>
        <w:ind w:left="709" w:hanging="425"/>
        <w:jc w:val="both"/>
        <w:rPr>
          <w:rFonts w:eastAsia="Times New Roman" w:cstheme="minorHAnsi"/>
          <w:strike/>
        </w:rPr>
      </w:pPr>
      <w:r w:rsidRPr="001617B0">
        <w:rPr>
          <w:rFonts w:eastAsia="Times New Roman" w:cstheme="minorHAnsi"/>
        </w:rPr>
        <w:t>trgovine maloprodaje, pekarne i sl.</w:t>
      </w:r>
    </w:p>
    <w:p w14:paraId="6EB7EE5C" w14:textId="77777777" w:rsidR="00AC1F13" w:rsidRPr="001617B0" w:rsidRDefault="00AC1F13">
      <w:pPr>
        <w:numPr>
          <w:ilvl w:val="0"/>
          <w:numId w:val="62"/>
        </w:numPr>
        <w:ind w:left="709" w:hanging="425"/>
        <w:jc w:val="both"/>
        <w:rPr>
          <w:rFonts w:eastAsia="Times New Roman" w:cstheme="minorHAnsi"/>
        </w:rPr>
      </w:pPr>
      <w:r w:rsidRPr="001617B0">
        <w:rPr>
          <w:rFonts w:eastAsia="Times New Roman" w:cstheme="minorHAnsi"/>
        </w:rPr>
        <w:t>uslužne zanatske djelatnosti (krojačka, frizerska, postolarska, fotografska, popravak kućanskih aparata, popravak elektronskih uređaja i sl.),</w:t>
      </w:r>
    </w:p>
    <w:p w14:paraId="21402DDE" w14:textId="77777777" w:rsidR="00AC1F13" w:rsidRPr="001617B0" w:rsidRDefault="00AC1F13">
      <w:pPr>
        <w:numPr>
          <w:ilvl w:val="0"/>
          <w:numId w:val="62"/>
        </w:numPr>
        <w:ind w:left="709" w:hanging="425"/>
        <w:jc w:val="both"/>
        <w:rPr>
          <w:rFonts w:eastAsia="Times New Roman" w:cstheme="minorHAnsi"/>
        </w:rPr>
      </w:pPr>
      <w:r w:rsidRPr="001617B0">
        <w:rPr>
          <w:rFonts w:eastAsia="Times New Roman" w:cstheme="minorHAnsi"/>
        </w:rPr>
        <w:t>ugostiteljsko-turistički i smještajni objekti različitih kapaciteta smještaja, osim tipova noćni bar, noćni klub, disko bar/ klub te dvorane za vjenčanja,</w:t>
      </w:r>
    </w:p>
    <w:p w14:paraId="362C6D99" w14:textId="77777777" w:rsidR="00AC1F13" w:rsidRPr="001617B0" w:rsidRDefault="00AC1F13">
      <w:pPr>
        <w:numPr>
          <w:ilvl w:val="0"/>
          <w:numId w:val="62"/>
        </w:numPr>
        <w:ind w:left="709" w:hanging="425"/>
        <w:jc w:val="both"/>
        <w:rPr>
          <w:rFonts w:eastAsia="Times New Roman" w:cstheme="minorHAnsi"/>
        </w:rPr>
      </w:pPr>
      <w:r w:rsidRPr="001617B0">
        <w:rPr>
          <w:rFonts w:eastAsia="Times New Roman" w:cstheme="minorHAnsi"/>
        </w:rPr>
        <w:t>vinske kuće i/ili podrumi, vinarije, kušaone, enološki  i degustacijski sadržaji vezani za predstavljanje poljoprivrednih proizvoda i sl. u smislu turističke i poslovne djelatnosti</w:t>
      </w:r>
    </w:p>
    <w:p w14:paraId="61755927" w14:textId="77777777" w:rsidR="00AC1F13" w:rsidRPr="001617B0" w:rsidRDefault="00AC1F13">
      <w:pPr>
        <w:numPr>
          <w:ilvl w:val="0"/>
          <w:numId w:val="62"/>
        </w:numPr>
        <w:ind w:left="709" w:hanging="425"/>
        <w:jc w:val="both"/>
        <w:rPr>
          <w:rFonts w:eastAsia="Times New Roman" w:cstheme="minorHAnsi"/>
        </w:rPr>
      </w:pPr>
      <w:r w:rsidRPr="001617B0">
        <w:rPr>
          <w:rFonts w:eastAsia="Times New Roman" w:cstheme="minorHAnsi"/>
        </w:rPr>
        <w:t>ljekarne i liječničke ordinacije,</w:t>
      </w:r>
    </w:p>
    <w:p w14:paraId="6DEA0D73" w14:textId="77777777" w:rsidR="00AC1F13" w:rsidRPr="001617B0" w:rsidRDefault="00AC1F13">
      <w:pPr>
        <w:numPr>
          <w:ilvl w:val="0"/>
          <w:numId w:val="62"/>
        </w:numPr>
        <w:ind w:left="709" w:hanging="425"/>
        <w:jc w:val="both"/>
        <w:rPr>
          <w:rFonts w:eastAsia="Times New Roman" w:cstheme="minorHAnsi"/>
        </w:rPr>
      </w:pPr>
      <w:r w:rsidRPr="001617B0">
        <w:rPr>
          <w:rFonts w:eastAsia="Times New Roman" w:cstheme="minorHAnsi"/>
        </w:rPr>
        <w:t>poljoprivredne ljekarne,</w:t>
      </w:r>
    </w:p>
    <w:p w14:paraId="4712DE47" w14:textId="77777777" w:rsidR="00AC1F13" w:rsidRPr="001617B0" w:rsidRDefault="00AC1F13">
      <w:pPr>
        <w:numPr>
          <w:ilvl w:val="0"/>
          <w:numId w:val="62"/>
        </w:numPr>
        <w:ind w:left="709" w:hanging="425"/>
        <w:jc w:val="both"/>
        <w:rPr>
          <w:rFonts w:eastAsia="Times New Roman" w:cstheme="minorHAnsi"/>
        </w:rPr>
      </w:pPr>
      <w:r w:rsidRPr="001617B0">
        <w:rPr>
          <w:rFonts w:eastAsia="Times New Roman" w:cstheme="minorHAnsi"/>
        </w:rPr>
        <w:t>uredi,</w:t>
      </w:r>
    </w:p>
    <w:p w14:paraId="39E61A0B" w14:textId="77777777" w:rsidR="00AC1F13" w:rsidRPr="001617B0" w:rsidRDefault="00AC1F13">
      <w:pPr>
        <w:numPr>
          <w:ilvl w:val="0"/>
          <w:numId w:val="62"/>
        </w:numPr>
        <w:ind w:left="709" w:hanging="425"/>
        <w:jc w:val="both"/>
        <w:rPr>
          <w:rFonts w:eastAsia="Times New Roman" w:cstheme="minorHAnsi"/>
        </w:rPr>
      </w:pPr>
      <w:r w:rsidRPr="001617B0">
        <w:rPr>
          <w:rFonts w:eastAsia="Times New Roman" w:cstheme="minorHAnsi"/>
        </w:rPr>
        <w:t>skladišta do 50,0 m</w:t>
      </w:r>
      <w:r w:rsidRPr="001617B0">
        <w:rPr>
          <w:rFonts w:eastAsia="Times New Roman" w:cstheme="minorHAnsi"/>
          <w:vertAlign w:val="superscript"/>
        </w:rPr>
        <w:t>2</w:t>
      </w:r>
      <w:r w:rsidRPr="001617B0">
        <w:rPr>
          <w:rFonts w:eastAsia="Times New Roman" w:cstheme="minorHAnsi"/>
        </w:rPr>
        <w:t xml:space="preserve"> građevinske bruto površine,</w:t>
      </w:r>
    </w:p>
    <w:p w14:paraId="4B81E014" w14:textId="77777777" w:rsidR="00AC1F13" w:rsidRPr="001617B0" w:rsidRDefault="00AC1F13">
      <w:pPr>
        <w:numPr>
          <w:ilvl w:val="0"/>
          <w:numId w:val="62"/>
        </w:numPr>
        <w:ind w:left="709" w:hanging="425"/>
        <w:jc w:val="both"/>
        <w:rPr>
          <w:rFonts w:eastAsia="Times New Roman" w:cstheme="minorHAnsi"/>
          <w:strike/>
        </w:rPr>
      </w:pPr>
      <w:r w:rsidRPr="001617B0">
        <w:rPr>
          <w:rFonts w:eastAsia="Times New Roman" w:cstheme="minorHAnsi"/>
        </w:rPr>
        <w:t>spremišta  i servisi,</w:t>
      </w:r>
    </w:p>
    <w:p w14:paraId="507E2F10" w14:textId="77777777" w:rsidR="00AC1F13" w:rsidRPr="001617B0" w:rsidRDefault="00AC1F13">
      <w:pPr>
        <w:numPr>
          <w:ilvl w:val="0"/>
          <w:numId w:val="62"/>
        </w:numPr>
        <w:ind w:left="709" w:hanging="425"/>
        <w:jc w:val="both"/>
        <w:rPr>
          <w:rFonts w:eastAsia="Times New Roman" w:cstheme="minorHAnsi"/>
        </w:rPr>
      </w:pPr>
      <w:r w:rsidRPr="001617B0">
        <w:rPr>
          <w:rFonts w:eastAsia="Times New Roman" w:cstheme="minorHAnsi"/>
        </w:rPr>
        <w:t>sve namjene koje se prema posebnom propisu mogu obavljati u stambenim prostorijama,</w:t>
      </w:r>
    </w:p>
    <w:p w14:paraId="13E063D0" w14:textId="77777777" w:rsidR="00AC1F13" w:rsidRPr="001617B0" w:rsidRDefault="00AC1F13">
      <w:pPr>
        <w:numPr>
          <w:ilvl w:val="0"/>
          <w:numId w:val="62"/>
        </w:numPr>
        <w:ind w:left="709" w:hanging="425"/>
        <w:jc w:val="both"/>
        <w:rPr>
          <w:rFonts w:eastAsia="Times New Roman" w:cstheme="minorHAnsi"/>
        </w:rPr>
      </w:pPr>
      <w:r w:rsidRPr="001617B0">
        <w:rPr>
          <w:rFonts w:eastAsia="Times New Roman" w:cstheme="minorHAnsi"/>
        </w:rPr>
        <w:t>sve druge namjene koje prema posebnom propisu ne podliježu sanitarnom nadzoru</w:t>
      </w:r>
    </w:p>
    <w:p w14:paraId="2261E4BA" w14:textId="77777777" w:rsidR="00AC1F13" w:rsidRPr="001617B0" w:rsidRDefault="00AC1F13">
      <w:pPr>
        <w:numPr>
          <w:ilvl w:val="0"/>
          <w:numId w:val="62"/>
        </w:numPr>
        <w:ind w:left="709" w:hanging="425"/>
        <w:jc w:val="both"/>
        <w:rPr>
          <w:rFonts w:eastAsia="Times New Roman" w:cstheme="minorHAnsi"/>
        </w:rPr>
      </w:pPr>
      <w:r w:rsidRPr="001617B0">
        <w:rPr>
          <w:rFonts w:eastAsia="Times New Roman" w:cstheme="minorHAnsi"/>
        </w:rPr>
        <w:t xml:space="preserve">sve namjene koje nisu navedene, a za koje se uz zahtjev za </w:t>
      </w:r>
      <w:r w:rsidRPr="001617B0">
        <w:rPr>
          <w:rFonts w:eastAsia="Times New Roman" w:cstheme="minorHAnsi"/>
          <w:iCs/>
        </w:rPr>
        <w:t xml:space="preserve">lokacijsku dozvolu, </w:t>
      </w:r>
      <w:bookmarkStart w:id="149" w:name="_Hlk508193273"/>
      <w:r w:rsidRPr="001617B0">
        <w:rPr>
          <w:rFonts w:eastAsia="Times New Roman" w:cstheme="minorHAnsi"/>
          <w:iCs/>
        </w:rPr>
        <w:t>odnosno drugi odgovarajući akt propisan važećim zakonom</w:t>
      </w:r>
      <w:bookmarkEnd w:id="149"/>
      <w:r w:rsidRPr="001617B0">
        <w:rPr>
          <w:rFonts w:eastAsia="Times New Roman" w:cstheme="minorHAnsi"/>
          <w:iCs/>
        </w:rPr>
        <w:t>,</w:t>
      </w:r>
      <w:r w:rsidRPr="001617B0">
        <w:rPr>
          <w:rFonts w:eastAsia="Times New Roman" w:cstheme="minorHAnsi"/>
        </w:rPr>
        <w:t xml:space="preserve"> priloži pisano očitovanje sanitarne inspekcije, inspekcije za zaštitu od požara i inspekcije za zaštitu okoliša da nemaju nepovoljnih utjecaja na stanovanje (potrebno je pozitivno očitovanje svih navedenih inspekcija).</w:t>
      </w:r>
    </w:p>
    <w:p w14:paraId="209075F6" w14:textId="77777777" w:rsidR="00AC1F13" w:rsidRPr="001617B0" w:rsidRDefault="00AC1F13" w:rsidP="00AC1F13">
      <w:pPr>
        <w:ind w:left="284"/>
        <w:jc w:val="both"/>
        <w:rPr>
          <w:rFonts w:eastAsia="Times New Roman" w:cstheme="minorHAnsi"/>
        </w:rPr>
      </w:pPr>
    </w:p>
    <w:p w14:paraId="610A0F4B" w14:textId="77777777" w:rsidR="00AC1F13" w:rsidRPr="001617B0" w:rsidRDefault="00AC1F13" w:rsidP="00AC1F13">
      <w:pPr>
        <w:keepNext/>
        <w:jc w:val="right"/>
        <w:outlineLvl w:val="6"/>
        <w:rPr>
          <w:rFonts w:eastAsia="Times New Roman" w:cstheme="minorHAnsi"/>
          <w:b/>
          <w:lang w:eastAsia="x-none"/>
        </w:rPr>
      </w:pPr>
      <w:bookmarkStart w:id="150" w:name="_Toc200247906"/>
      <w:r w:rsidRPr="001617B0">
        <w:rPr>
          <w:rFonts w:eastAsia="Times New Roman" w:cstheme="minorHAnsi"/>
          <w:b/>
          <w:lang w:eastAsia="x-none"/>
        </w:rPr>
        <w:t>2.2.3.9. Uvjeti gradnje jednostavnih građevina</w:t>
      </w:r>
      <w:bookmarkEnd w:id="150"/>
    </w:p>
    <w:p w14:paraId="59F9A189" w14:textId="77777777" w:rsidR="00AC1F13" w:rsidRPr="001617B0" w:rsidRDefault="00AC1F13" w:rsidP="00AC1F13">
      <w:pPr>
        <w:jc w:val="both"/>
        <w:rPr>
          <w:rFonts w:eastAsia="Times New Roman" w:cstheme="minorHAnsi"/>
          <w:b/>
          <w:bCs/>
        </w:rPr>
      </w:pPr>
    </w:p>
    <w:p w14:paraId="58B6F72F" w14:textId="77777777" w:rsidR="00AC1F13" w:rsidRPr="001617B0" w:rsidRDefault="00AC1F13">
      <w:pPr>
        <w:numPr>
          <w:ilvl w:val="0"/>
          <w:numId w:val="16"/>
        </w:numPr>
        <w:tabs>
          <w:tab w:val="left" w:pos="900"/>
        </w:tabs>
        <w:jc w:val="center"/>
        <w:rPr>
          <w:rFonts w:eastAsia="Times New Roman" w:cstheme="minorHAnsi"/>
          <w:b/>
        </w:rPr>
      </w:pPr>
    </w:p>
    <w:p w14:paraId="7E35ADEC" w14:textId="77777777" w:rsidR="00AC1F13" w:rsidRPr="001617B0" w:rsidRDefault="00AC1F13" w:rsidP="00AC1F13">
      <w:pPr>
        <w:ind w:firstLine="708"/>
        <w:jc w:val="both"/>
        <w:rPr>
          <w:rFonts w:eastAsia="Times New Roman" w:cstheme="minorHAnsi"/>
          <w:bCs/>
        </w:rPr>
      </w:pPr>
      <w:r w:rsidRPr="001617B0">
        <w:rPr>
          <w:rFonts w:eastAsia="Times New Roman" w:cstheme="minorHAnsi"/>
          <w:bCs/>
        </w:rPr>
        <w:t>Jednostavne građevine su one građevine čijem se građenju može pristupite bez akata kojim se odobrava građenje, a određene su posebnim propisom o jednostavnim građevinama i radovima.</w:t>
      </w:r>
    </w:p>
    <w:p w14:paraId="6C5E2D7E" w14:textId="77777777" w:rsidR="00AC1F13" w:rsidRPr="001617B0" w:rsidRDefault="00AC1F13" w:rsidP="00AC1F13">
      <w:pPr>
        <w:tabs>
          <w:tab w:val="left" w:pos="3740"/>
        </w:tabs>
        <w:ind w:left="900" w:hanging="900"/>
        <w:jc w:val="both"/>
        <w:rPr>
          <w:rFonts w:eastAsia="Times New Roman" w:cstheme="minorHAnsi"/>
          <w:bCs/>
        </w:rPr>
      </w:pPr>
    </w:p>
    <w:p w14:paraId="7404373A" w14:textId="77777777" w:rsidR="00AC1F13" w:rsidRPr="001617B0" w:rsidRDefault="00AC1F13">
      <w:pPr>
        <w:numPr>
          <w:ilvl w:val="0"/>
          <w:numId w:val="16"/>
        </w:numPr>
        <w:tabs>
          <w:tab w:val="left" w:pos="900"/>
        </w:tabs>
        <w:jc w:val="center"/>
        <w:rPr>
          <w:rFonts w:eastAsia="Times New Roman" w:cstheme="minorHAnsi"/>
          <w:b/>
        </w:rPr>
      </w:pPr>
    </w:p>
    <w:p w14:paraId="60C7A108" w14:textId="77777777" w:rsidR="00AC1F13" w:rsidRPr="001617B0" w:rsidRDefault="00AC1F13" w:rsidP="00AC1F13">
      <w:pPr>
        <w:ind w:firstLine="708"/>
        <w:jc w:val="both"/>
        <w:rPr>
          <w:rFonts w:eastAsia="Times New Roman" w:cstheme="minorHAnsi"/>
          <w:bCs/>
        </w:rPr>
      </w:pPr>
      <w:r w:rsidRPr="001617B0">
        <w:rPr>
          <w:rFonts w:eastAsia="Times New Roman" w:cstheme="minorHAnsi"/>
          <w:bCs/>
        </w:rPr>
        <w:t>Jednostavne građevine grade se sukladno propisu iz prethodnog članka, posebnim propisima te Odredbama ovog Plana koje se odnose na pojedinu vrstu/namjenu građevine.</w:t>
      </w:r>
    </w:p>
    <w:p w14:paraId="65799E93" w14:textId="77777777" w:rsidR="00AC1F13" w:rsidRPr="001617B0" w:rsidRDefault="00AC1F13" w:rsidP="00AC1F13">
      <w:pPr>
        <w:autoSpaceDE w:val="0"/>
        <w:autoSpaceDN w:val="0"/>
        <w:adjustRightInd w:val="0"/>
        <w:jc w:val="both"/>
        <w:rPr>
          <w:rFonts w:eastAsia="Times New Roman" w:cstheme="minorHAnsi"/>
          <w:b/>
          <w:bCs/>
        </w:rPr>
      </w:pPr>
    </w:p>
    <w:p w14:paraId="05C5521C" w14:textId="77777777" w:rsidR="00AC1F13" w:rsidRPr="001617B0" w:rsidRDefault="00AC1F13" w:rsidP="00AC1F13">
      <w:pPr>
        <w:keepNext/>
        <w:jc w:val="right"/>
        <w:outlineLvl w:val="6"/>
        <w:rPr>
          <w:rFonts w:eastAsia="Times New Roman" w:cstheme="minorHAnsi"/>
          <w:b/>
          <w:lang w:eastAsia="x-none"/>
        </w:rPr>
      </w:pPr>
      <w:bookmarkStart w:id="151" w:name="_Toc132779453"/>
      <w:bookmarkStart w:id="152" w:name="_Toc163530990"/>
      <w:r w:rsidRPr="001617B0">
        <w:rPr>
          <w:rFonts w:eastAsia="Times New Roman" w:cstheme="minorHAnsi"/>
          <w:b/>
          <w:lang w:eastAsia="x-none"/>
        </w:rPr>
        <w:t>2.2.3.10. Uvjeti gradnje ostalih građevina</w:t>
      </w:r>
      <w:bookmarkEnd w:id="151"/>
      <w:bookmarkEnd w:id="152"/>
    </w:p>
    <w:p w14:paraId="7DEBB471" w14:textId="77777777" w:rsidR="00AC1F13" w:rsidRPr="001617B0" w:rsidRDefault="00AC1F13" w:rsidP="00AC1F13">
      <w:pPr>
        <w:autoSpaceDE w:val="0"/>
        <w:autoSpaceDN w:val="0"/>
        <w:adjustRightInd w:val="0"/>
        <w:ind w:left="900" w:hanging="900"/>
        <w:jc w:val="both"/>
        <w:rPr>
          <w:rFonts w:eastAsia="Times New Roman" w:cstheme="minorHAnsi"/>
        </w:rPr>
      </w:pPr>
    </w:p>
    <w:p w14:paraId="56763CB3" w14:textId="77777777" w:rsidR="00AC1F13" w:rsidRPr="001617B0" w:rsidRDefault="00AC1F13">
      <w:pPr>
        <w:numPr>
          <w:ilvl w:val="0"/>
          <w:numId w:val="16"/>
        </w:numPr>
        <w:tabs>
          <w:tab w:val="left" w:pos="900"/>
        </w:tabs>
        <w:jc w:val="center"/>
        <w:rPr>
          <w:rFonts w:eastAsia="Times New Roman" w:cstheme="minorHAnsi"/>
          <w:b/>
        </w:rPr>
      </w:pPr>
    </w:p>
    <w:p w14:paraId="11037D5E"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Ostale građevine koje se grade u građevinskim područjima naselja grade se sukladno uvjetima gradnje za zone u kojima se grade.</w:t>
      </w:r>
    </w:p>
    <w:p w14:paraId="1DED2A9F" w14:textId="77777777" w:rsidR="00AC1F13" w:rsidRPr="001617B0" w:rsidRDefault="00AC1F13" w:rsidP="00AC1F13">
      <w:pPr>
        <w:keepNext/>
        <w:jc w:val="right"/>
        <w:outlineLvl w:val="6"/>
        <w:rPr>
          <w:rFonts w:eastAsia="Times New Roman" w:cstheme="minorHAnsi"/>
          <w:b/>
          <w:lang w:eastAsia="x-none"/>
        </w:rPr>
      </w:pPr>
      <w:bookmarkStart w:id="153" w:name="_Toc132779454"/>
      <w:bookmarkStart w:id="154" w:name="_Toc163530991"/>
      <w:r w:rsidRPr="001617B0">
        <w:rPr>
          <w:rFonts w:eastAsia="Times New Roman" w:cstheme="minorHAnsi"/>
          <w:b/>
          <w:lang w:eastAsia="x-none"/>
        </w:rPr>
        <w:t>2.2.3.11. Uvjeti uređenja naselja</w:t>
      </w:r>
      <w:bookmarkEnd w:id="153"/>
      <w:bookmarkEnd w:id="154"/>
    </w:p>
    <w:p w14:paraId="2E88D41A" w14:textId="77777777" w:rsidR="00AC1F13" w:rsidRPr="001617B0" w:rsidRDefault="00AC1F13" w:rsidP="00AC1F13">
      <w:pPr>
        <w:rPr>
          <w:rFonts w:eastAsia="Times New Roman" w:cstheme="minorHAnsi"/>
        </w:rPr>
      </w:pPr>
    </w:p>
    <w:p w14:paraId="523DC814" w14:textId="77777777" w:rsidR="00AC1F13" w:rsidRPr="001617B0" w:rsidRDefault="00AC1F13">
      <w:pPr>
        <w:numPr>
          <w:ilvl w:val="0"/>
          <w:numId w:val="16"/>
        </w:numPr>
        <w:tabs>
          <w:tab w:val="left" w:pos="900"/>
        </w:tabs>
        <w:jc w:val="center"/>
        <w:rPr>
          <w:rFonts w:eastAsia="Times New Roman" w:cstheme="minorHAnsi"/>
          <w:b/>
        </w:rPr>
      </w:pPr>
    </w:p>
    <w:p w14:paraId="273190EB" w14:textId="77777777" w:rsidR="00AC1F13" w:rsidRPr="001617B0" w:rsidRDefault="00AC1F13" w:rsidP="00AC1F13">
      <w:pPr>
        <w:autoSpaceDE w:val="0"/>
        <w:autoSpaceDN w:val="0"/>
        <w:adjustRightInd w:val="0"/>
        <w:ind w:left="900" w:hanging="180"/>
        <w:jc w:val="both"/>
        <w:rPr>
          <w:rFonts w:eastAsia="Times New Roman" w:cstheme="minorHAnsi"/>
        </w:rPr>
      </w:pPr>
      <w:r w:rsidRPr="001617B0">
        <w:rPr>
          <w:rFonts w:eastAsia="Times New Roman" w:cstheme="minorHAnsi"/>
        </w:rPr>
        <w:t>Postojeće uređene parkovne površine ne smiju se smanjivati.</w:t>
      </w:r>
    </w:p>
    <w:p w14:paraId="33913F32" w14:textId="77777777" w:rsidR="00AC1F13" w:rsidRPr="001617B0" w:rsidRDefault="00AC1F13" w:rsidP="00AC1F13">
      <w:pPr>
        <w:autoSpaceDE w:val="0"/>
        <w:autoSpaceDN w:val="0"/>
        <w:adjustRightInd w:val="0"/>
        <w:jc w:val="both"/>
        <w:rPr>
          <w:rFonts w:eastAsia="Times New Roman" w:cstheme="minorHAnsi"/>
        </w:rPr>
      </w:pPr>
    </w:p>
    <w:p w14:paraId="66322100" w14:textId="77777777" w:rsidR="00AC1F13" w:rsidRPr="001617B0" w:rsidRDefault="00AC1F13">
      <w:pPr>
        <w:numPr>
          <w:ilvl w:val="0"/>
          <w:numId w:val="16"/>
        </w:numPr>
        <w:tabs>
          <w:tab w:val="left" w:pos="900"/>
        </w:tabs>
        <w:jc w:val="center"/>
        <w:rPr>
          <w:rFonts w:eastAsia="Times New Roman" w:cstheme="minorHAnsi"/>
          <w:b/>
        </w:rPr>
      </w:pPr>
    </w:p>
    <w:p w14:paraId="2C28F3EA"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 xml:space="preserve">U javnom prostoru naselja moraju se zadržati sve građevine male sakralne arhitekture (kapelice, poklonci, raspela) u izvornom obliku. </w:t>
      </w:r>
    </w:p>
    <w:p w14:paraId="3A221599"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Iznimno, ako to zahtijeva rekonstrukcija prometnica, isti se mogu izmjestiti u neposrednu blizinu postojeće lokacije.</w:t>
      </w:r>
    </w:p>
    <w:p w14:paraId="48A37442" w14:textId="77777777" w:rsidR="00AC1F13" w:rsidRPr="001617B0" w:rsidRDefault="00AC1F13" w:rsidP="00AC1F13">
      <w:pPr>
        <w:autoSpaceDE w:val="0"/>
        <w:autoSpaceDN w:val="0"/>
        <w:adjustRightInd w:val="0"/>
        <w:ind w:left="900" w:hanging="900"/>
        <w:jc w:val="both"/>
        <w:rPr>
          <w:rFonts w:eastAsia="Times New Roman" w:cstheme="minorHAnsi"/>
        </w:rPr>
      </w:pPr>
    </w:p>
    <w:p w14:paraId="41AFF479" w14:textId="77777777" w:rsidR="00AC1F13" w:rsidRPr="001617B0" w:rsidRDefault="00AC1F13">
      <w:pPr>
        <w:numPr>
          <w:ilvl w:val="0"/>
          <w:numId w:val="16"/>
        </w:numPr>
        <w:tabs>
          <w:tab w:val="left" w:pos="900"/>
        </w:tabs>
        <w:jc w:val="center"/>
        <w:rPr>
          <w:rFonts w:eastAsia="Times New Roman" w:cstheme="minorHAnsi"/>
          <w:b/>
        </w:rPr>
      </w:pPr>
    </w:p>
    <w:p w14:paraId="1642A066"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Uz obje strane ulica u naseljima, osobito glavnih, gdje god je to moguće treba podizati tradicijske bjelogorične drvorede, dok postojeće crnogorične treba postupno uklanjati i također zamjenjivati bjelogoričnim.</w:t>
      </w:r>
    </w:p>
    <w:p w14:paraId="151025C0"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lastRenderedPageBreak/>
        <w:t>Postojeće površine parkova ne smiju se smanjivati, a u njima se dozvoljava gradnja isključivo građevina privremenog karaktera, urbane opreme i infrastrukture.</w:t>
      </w:r>
    </w:p>
    <w:p w14:paraId="2784EF2C" w14:textId="77777777" w:rsidR="00AC1F13" w:rsidRPr="001617B0" w:rsidRDefault="00AC1F13" w:rsidP="00AC1F13">
      <w:pPr>
        <w:keepNext/>
        <w:tabs>
          <w:tab w:val="left" w:pos="1276"/>
        </w:tabs>
        <w:overflowPunct w:val="0"/>
        <w:autoSpaceDE w:val="0"/>
        <w:autoSpaceDN w:val="0"/>
        <w:adjustRightInd w:val="0"/>
        <w:ind w:left="1134" w:hanging="1134"/>
        <w:textAlignment w:val="baseline"/>
        <w:outlineLvl w:val="6"/>
        <w:rPr>
          <w:rFonts w:eastAsia="Times New Roman" w:cstheme="minorHAnsi"/>
          <w:b/>
          <w:kern w:val="28"/>
        </w:rPr>
      </w:pPr>
      <w:r w:rsidRPr="001617B0">
        <w:rPr>
          <w:rFonts w:eastAsia="Times New Roman" w:cstheme="minorHAnsi"/>
          <w:b/>
          <w:bCs/>
          <w:kern w:val="28"/>
        </w:rPr>
        <w:t xml:space="preserve">2.2.3.12. </w:t>
      </w:r>
      <w:r w:rsidRPr="001617B0">
        <w:rPr>
          <w:rFonts w:eastAsia="Times New Roman" w:cstheme="minorHAnsi"/>
          <w:b/>
          <w:kern w:val="28"/>
        </w:rPr>
        <w:tab/>
        <w:t>Uvjeti provedbe zahvata u prostoru s detaljnošću propisanom za urbanistički plan uređenja za neuređene dijelove građevinskih područja naselja</w:t>
      </w:r>
    </w:p>
    <w:p w14:paraId="31D83C35" w14:textId="77777777" w:rsidR="00AC1F13" w:rsidRPr="001617B0" w:rsidRDefault="00AC1F13" w:rsidP="00AC1F13">
      <w:pPr>
        <w:tabs>
          <w:tab w:val="left" w:pos="900"/>
        </w:tabs>
        <w:rPr>
          <w:rFonts w:eastAsia="Times New Roman" w:cstheme="minorHAnsi"/>
          <w:b/>
        </w:rPr>
      </w:pPr>
    </w:p>
    <w:p w14:paraId="4F8A9332" w14:textId="77777777" w:rsidR="00AC1F13" w:rsidRPr="001617B0" w:rsidRDefault="00AC1F13">
      <w:pPr>
        <w:numPr>
          <w:ilvl w:val="0"/>
          <w:numId w:val="16"/>
        </w:numPr>
        <w:tabs>
          <w:tab w:val="left" w:pos="900"/>
        </w:tabs>
        <w:ind w:left="360"/>
        <w:jc w:val="center"/>
        <w:rPr>
          <w:rFonts w:eastAsia="Times New Roman" w:cstheme="minorHAnsi"/>
          <w:b/>
        </w:rPr>
      </w:pPr>
    </w:p>
    <w:p w14:paraId="123DCC1E" w14:textId="77777777" w:rsidR="00AC1F13" w:rsidRPr="001617B0" w:rsidRDefault="00AC1F13" w:rsidP="00AC1F13">
      <w:pPr>
        <w:autoSpaceDE w:val="0"/>
        <w:autoSpaceDN w:val="0"/>
        <w:adjustRightInd w:val="0"/>
        <w:ind w:firstLine="709"/>
        <w:jc w:val="both"/>
        <w:rPr>
          <w:rFonts w:eastAsia="Times New Roman" w:cstheme="minorHAnsi"/>
        </w:rPr>
      </w:pPr>
      <w:bookmarkStart w:id="155" w:name="_Hlk488315454"/>
      <w:r w:rsidRPr="001617B0">
        <w:rPr>
          <w:rFonts w:eastAsia="Times New Roman" w:cstheme="minorHAnsi"/>
        </w:rPr>
        <w:t>Na kartografskim prikazima br. 4.2. i 4.4. "Građevinska područja" -  za naselja Alaginci i Vidovci utvrđeni su obuhvati neuređenih dijelova građevinskih područja naselja za koja su određeni uvjeti provedbe zahvata u prostoru s detaljnošću propisanom za urbanistički plan uređenja, kako bi se ta područja mogla komunalno opremiti te, po realizaciji komunalne i prometne infrastrukture, pristupiti gradnji ostalih građevina.</w:t>
      </w:r>
    </w:p>
    <w:p w14:paraId="67CC6467"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 xml:space="preserve">Neizgrađeni i neuređeni dijelovi građevinskog područja grada Požege nalaze se u obuhvatu GUP-a te se ovim Planom ne prikazuju. </w:t>
      </w:r>
    </w:p>
    <w:bookmarkEnd w:id="155"/>
    <w:p w14:paraId="2734A487" w14:textId="77777777" w:rsidR="00AC1F13" w:rsidRPr="001617B0" w:rsidRDefault="00AC1F13" w:rsidP="00AC1F13">
      <w:pPr>
        <w:rPr>
          <w:rFonts w:eastAsia="Times New Roman" w:cstheme="minorHAnsi"/>
        </w:rPr>
      </w:pPr>
    </w:p>
    <w:p w14:paraId="5D29DF16" w14:textId="77777777" w:rsidR="00AC1F13" w:rsidRPr="001617B0" w:rsidRDefault="00AC1F13">
      <w:pPr>
        <w:numPr>
          <w:ilvl w:val="0"/>
          <w:numId w:val="16"/>
        </w:numPr>
        <w:tabs>
          <w:tab w:val="left" w:pos="900"/>
        </w:tabs>
        <w:ind w:left="360"/>
        <w:jc w:val="center"/>
        <w:rPr>
          <w:rFonts w:eastAsia="Times New Roman" w:cstheme="minorHAnsi"/>
          <w:b/>
        </w:rPr>
      </w:pPr>
    </w:p>
    <w:p w14:paraId="2A60418F"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Za neuređene dijelove naselja Alaginci i Vidovci propisuju se uvjeti provedbe zahvata u prostoru s detaljnošću propisanom za urbanistički plan uređenja.</w:t>
      </w:r>
    </w:p>
    <w:p w14:paraId="49BFDA5F" w14:textId="77777777" w:rsidR="00AC1F13" w:rsidRPr="001617B0" w:rsidRDefault="00AC1F13" w:rsidP="00AC1F13">
      <w:pPr>
        <w:ind w:firstLine="708"/>
        <w:rPr>
          <w:rFonts w:eastAsia="Times New Roman" w:cstheme="minorHAnsi"/>
        </w:rPr>
      </w:pPr>
      <w:r w:rsidRPr="001617B0">
        <w:rPr>
          <w:rFonts w:eastAsia="Times New Roman" w:cstheme="minorHAnsi"/>
        </w:rPr>
        <w:t>Za dijelove naselja navedene u prethodnom članku primjenjuju se svi uvjeti propisani poglavljima 2.2.1. – 2.2.3.11. ovih Odredbi dopunjeni odredbama ovog poglavlja</w:t>
      </w:r>
    </w:p>
    <w:p w14:paraId="60295D08" w14:textId="77777777" w:rsidR="00AC1F13" w:rsidRPr="001617B0" w:rsidRDefault="00AC1F13" w:rsidP="00AC1F13">
      <w:pPr>
        <w:autoSpaceDE w:val="0"/>
        <w:autoSpaceDN w:val="0"/>
        <w:adjustRightInd w:val="0"/>
        <w:jc w:val="both"/>
        <w:rPr>
          <w:rFonts w:eastAsia="Times New Roman" w:cstheme="minorHAnsi"/>
        </w:rPr>
      </w:pPr>
    </w:p>
    <w:p w14:paraId="2DE2D2AD" w14:textId="77777777" w:rsidR="00AC1F13" w:rsidRPr="001617B0" w:rsidRDefault="00AC1F13">
      <w:pPr>
        <w:numPr>
          <w:ilvl w:val="0"/>
          <w:numId w:val="16"/>
        </w:numPr>
        <w:tabs>
          <w:tab w:val="left" w:pos="900"/>
        </w:tabs>
        <w:ind w:left="360"/>
        <w:jc w:val="center"/>
        <w:rPr>
          <w:rFonts w:eastAsia="Times New Roman" w:cstheme="minorHAnsi"/>
          <w:b/>
        </w:rPr>
      </w:pPr>
    </w:p>
    <w:p w14:paraId="71B8F75C"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 xml:space="preserve">Građenje građevina u ovom dijelu građevinskog područja može se dozvoliti pod uvjetom da građevne čestice imaju primjerenu veličinu i oblik sukladno poglavljima navedenim u prethodnom članku te pristup s prometne površine sukladno važećem zakonu o prostornom uređenju. </w:t>
      </w:r>
    </w:p>
    <w:p w14:paraId="5FF66D52" w14:textId="77777777" w:rsidR="00AC1F13" w:rsidRPr="001617B0" w:rsidRDefault="00AC1F13" w:rsidP="00AC1F13">
      <w:pPr>
        <w:autoSpaceDE w:val="0"/>
        <w:autoSpaceDN w:val="0"/>
        <w:adjustRightInd w:val="0"/>
        <w:ind w:firstLine="708"/>
        <w:jc w:val="both"/>
        <w:rPr>
          <w:rFonts w:eastAsia="Times New Roman" w:cstheme="minorHAnsi"/>
        </w:rPr>
      </w:pPr>
    </w:p>
    <w:p w14:paraId="0BCCC805" w14:textId="77777777" w:rsidR="00AC1F13" w:rsidRPr="001617B0" w:rsidRDefault="00AC1F13">
      <w:pPr>
        <w:numPr>
          <w:ilvl w:val="0"/>
          <w:numId w:val="16"/>
        </w:numPr>
        <w:tabs>
          <w:tab w:val="left" w:pos="900"/>
        </w:tabs>
        <w:ind w:left="360"/>
        <w:jc w:val="center"/>
        <w:rPr>
          <w:rFonts w:eastAsia="Times New Roman" w:cstheme="minorHAnsi"/>
          <w:b/>
        </w:rPr>
      </w:pPr>
    </w:p>
    <w:p w14:paraId="4A222A81"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Neuređene dijelove građevinskih područja Alaginci i Vidovci potrebno je opremiti javnom prometnom infrastrukturom.</w:t>
      </w:r>
    </w:p>
    <w:p w14:paraId="1BC563AB" w14:textId="77777777" w:rsidR="00AC1F13" w:rsidRPr="001617B0" w:rsidRDefault="00AC1F13" w:rsidP="00AC1F13">
      <w:pPr>
        <w:jc w:val="center"/>
        <w:rPr>
          <w:rFonts w:eastAsia="Times New Roman" w:cstheme="minorHAnsi"/>
          <w:b/>
        </w:rPr>
      </w:pPr>
    </w:p>
    <w:p w14:paraId="7E8D5190" w14:textId="77777777" w:rsidR="00AC1F13" w:rsidRPr="001617B0" w:rsidRDefault="00AC1F13">
      <w:pPr>
        <w:numPr>
          <w:ilvl w:val="0"/>
          <w:numId w:val="16"/>
        </w:numPr>
        <w:tabs>
          <w:tab w:val="left" w:pos="900"/>
        </w:tabs>
        <w:ind w:left="360"/>
        <w:jc w:val="center"/>
        <w:rPr>
          <w:rFonts w:eastAsia="Times New Roman" w:cstheme="minorHAnsi"/>
          <w:b/>
        </w:rPr>
      </w:pPr>
    </w:p>
    <w:p w14:paraId="0E7EF53B" w14:textId="77777777" w:rsidR="00AC1F13" w:rsidRPr="001617B0" w:rsidRDefault="00AC1F13" w:rsidP="00AC1F13">
      <w:pPr>
        <w:overflowPunct w:val="0"/>
        <w:autoSpaceDE w:val="0"/>
        <w:autoSpaceDN w:val="0"/>
        <w:adjustRightInd w:val="0"/>
        <w:ind w:firstLine="708"/>
        <w:jc w:val="both"/>
        <w:textAlignment w:val="baseline"/>
        <w:rPr>
          <w:rFonts w:eastAsia="Times New Roman" w:cstheme="minorHAnsi"/>
          <w:kern w:val="28"/>
        </w:rPr>
      </w:pPr>
      <w:r w:rsidRPr="001617B0">
        <w:rPr>
          <w:rFonts w:eastAsia="Times New Roman" w:cstheme="minorHAnsi"/>
          <w:kern w:val="28"/>
        </w:rPr>
        <w:t xml:space="preserve">Građevine unutar građevinskih područja naselja priključuju se, u pravilu, na postojeće ili planirane državne, gradske (županijske i lokalne) te nerazvrstane ceste i pristupne putove, a njihov raspored prikazan je na kartografskim prikazima pripadajućih građevinskih područja naselja.  </w:t>
      </w:r>
    </w:p>
    <w:p w14:paraId="37928BE9" w14:textId="77777777" w:rsidR="00AC1F13" w:rsidRPr="001617B0" w:rsidRDefault="00AC1F13" w:rsidP="00AC1F13">
      <w:pPr>
        <w:tabs>
          <w:tab w:val="left" w:pos="0"/>
        </w:tabs>
        <w:autoSpaceDE w:val="0"/>
        <w:autoSpaceDN w:val="0"/>
        <w:adjustRightInd w:val="0"/>
        <w:ind w:firstLine="851"/>
        <w:jc w:val="both"/>
        <w:rPr>
          <w:rFonts w:eastAsia="Times New Roman" w:cstheme="minorHAnsi"/>
        </w:rPr>
      </w:pPr>
      <w:r w:rsidRPr="001617B0">
        <w:rPr>
          <w:rFonts w:eastAsia="Times New Roman" w:cstheme="minorHAnsi"/>
        </w:rPr>
        <w:t>U neizgrađenim i neuređenim dijelovima naselja moguće je formirati i druge pristupne prometnice, osim prikazanih u kartografskim prikazima iz prethodnog stavka, a u svrhu uređenja novih dijelova naselja te sukladno uvjetima propisanim ovim Odredbama.</w:t>
      </w:r>
    </w:p>
    <w:p w14:paraId="0C0E3B52" w14:textId="77777777" w:rsidR="00AC1F13" w:rsidRPr="001617B0" w:rsidRDefault="00AC1F13" w:rsidP="00AC1F13">
      <w:pPr>
        <w:overflowPunct w:val="0"/>
        <w:autoSpaceDE w:val="0"/>
        <w:autoSpaceDN w:val="0"/>
        <w:adjustRightInd w:val="0"/>
        <w:ind w:firstLine="708"/>
        <w:jc w:val="both"/>
        <w:textAlignment w:val="baseline"/>
        <w:rPr>
          <w:rFonts w:eastAsia="Times New Roman" w:cstheme="minorHAnsi"/>
          <w:kern w:val="28"/>
        </w:rPr>
      </w:pPr>
      <w:r w:rsidRPr="001617B0">
        <w:rPr>
          <w:rFonts w:eastAsia="Times New Roman" w:cstheme="minorHAnsi"/>
          <w:kern w:val="28"/>
        </w:rPr>
        <w:t>Za neuređene dijelove građevinskih područja naselja planiraju se sabirne ili pristupne prometnice (ulice).</w:t>
      </w:r>
    </w:p>
    <w:p w14:paraId="19066BD1" w14:textId="77777777" w:rsidR="00AC1F13" w:rsidRPr="001617B0" w:rsidRDefault="00AC1F13" w:rsidP="00AC1F13">
      <w:pPr>
        <w:ind w:firstLine="708"/>
        <w:jc w:val="both"/>
        <w:rPr>
          <w:rFonts w:eastAsia="Times New Roman" w:cstheme="minorHAnsi"/>
        </w:rPr>
      </w:pPr>
      <w:r w:rsidRPr="001617B0">
        <w:rPr>
          <w:rFonts w:eastAsia="Times New Roman" w:cstheme="minorHAnsi"/>
        </w:rPr>
        <w:t>Prometne površine planiraju se kao sabirne ili pristupne ulice unutar područja na način da osiguraju pristup građevnim česticama koje su postojeće ili se formiraju sukladno ovim Odredbama.</w:t>
      </w:r>
    </w:p>
    <w:p w14:paraId="2662FF27"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Građevna čestica mora se nalaziti uz javno-prometnu površinu čiji je kolnik širine minimalno 5,5 metara. </w:t>
      </w:r>
    </w:p>
    <w:p w14:paraId="3EE346EC" w14:textId="77777777" w:rsidR="00AC1F13" w:rsidRPr="001617B0" w:rsidRDefault="00AC1F13" w:rsidP="00AC1F13">
      <w:pPr>
        <w:ind w:firstLine="708"/>
        <w:jc w:val="both"/>
        <w:rPr>
          <w:rFonts w:eastAsia="Times New Roman" w:cstheme="minorHAnsi"/>
        </w:rPr>
      </w:pPr>
      <w:r w:rsidRPr="001617B0">
        <w:rPr>
          <w:rFonts w:eastAsia="Times New Roman" w:cstheme="minorHAnsi"/>
        </w:rPr>
        <w:t>Kolnik može biti i uži od 5,5 m, ali samo na pristupnim slijepim prometnicama koje završavaju okretištem i nisu duže od 200 m.</w:t>
      </w:r>
    </w:p>
    <w:p w14:paraId="302497B7"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 xml:space="preserve">Koridor prometnice mora biti imovinsko-pravno riješen, te povezan sa javnim prometnim sustavom. </w:t>
      </w:r>
    </w:p>
    <w:p w14:paraId="06DD0201"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Mreža prometnih površina i njihova širina postavlja se uvažavajući zatečeno stanje, pretežitu namjenu u područja i konfiguraciju terena, gdje god je to moguće. </w:t>
      </w:r>
    </w:p>
    <w:p w14:paraId="67A28E84" w14:textId="77777777" w:rsidR="00AC1F13" w:rsidRPr="001617B0" w:rsidRDefault="00AC1F13" w:rsidP="00AC1F13">
      <w:pPr>
        <w:ind w:firstLine="708"/>
        <w:jc w:val="both"/>
        <w:rPr>
          <w:rFonts w:eastAsia="Times New Roman" w:cstheme="minorHAnsi"/>
        </w:rPr>
      </w:pPr>
      <w:r w:rsidRPr="001617B0">
        <w:rPr>
          <w:rFonts w:eastAsia="Times New Roman" w:cstheme="minorHAnsi"/>
        </w:rPr>
        <w:t>Iznimno, dok je to omogućeno važećim Zakonom o prostornom uređenju, pristup je moguće dozvoliti i putem prava služnosti ili površine u vlasništvu vlasnika građevne čestice na kojoj se izvodi zahvat, ukoliko je ta čestica postojeća.</w:t>
      </w:r>
    </w:p>
    <w:p w14:paraId="624259F5" w14:textId="77777777" w:rsidR="00AC1F13" w:rsidRPr="001617B0" w:rsidRDefault="00AC1F13" w:rsidP="00AC1F13">
      <w:pPr>
        <w:ind w:firstLine="708"/>
        <w:jc w:val="both"/>
        <w:rPr>
          <w:rFonts w:eastAsia="Times New Roman" w:cstheme="minorHAnsi"/>
        </w:rPr>
      </w:pPr>
      <w:r w:rsidRPr="001617B0">
        <w:rPr>
          <w:rFonts w:eastAsia="Times New Roman" w:cstheme="minorHAnsi"/>
        </w:rPr>
        <w:lastRenderedPageBreak/>
        <w:t>Na neuređenom dijelu jedne građevne čestice koji se neuređenim smatra zbog svoje dubine koja prelazi dubine propisane stavcima 3. i 4. članka 22. ovih Odredbi, može se postupiti sukladno stavku 9. istog članka.</w:t>
      </w:r>
    </w:p>
    <w:p w14:paraId="2681FD72" w14:textId="77777777" w:rsidR="00AC1F13" w:rsidRPr="001617B0" w:rsidRDefault="00AC1F13" w:rsidP="00AC1F13">
      <w:pPr>
        <w:jc w:val="both"/>
        <w:rPr>
          <w:rFonts w:eastAsia="Times New Roman" w:cstheme="minorHAnsi"/>
        </w:rPr>
      </w:pPr>
      <w:bookmarkStart w:id="156" w:name="_Hlk167780247"/>
    </w:p>
    <w:p w14:paraId="63E4D867" w14:textId="77777777" w:rsidR="00AC1F13" w:rsidRPr="001617B0" w:rsidRDefault="00AC1F13">
      <w:pPr>
        <w:numPr>
          <w:ilvl w:val="0"/>
          <w:numId w:val="16"/>
        </w:numPr>
        <w:tabs>
          <w:tab w:val="left" w:pos="900"/>
        </w:tabs>
        <w:ind w:left="360"/>
        <w:jc w:val="center"/>
        <w:rPr>
          <w:rFonts w:eastAsia="Times New Roman" w:cstheme="minorHAnsi"/>
          <w:b/>
        </w:rPr>
      </w:pPr>
    </w:p>
    <w:p w14:paraId="5D4EC706"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Na neuređenim dijelovima građevinskih područja naselja Alaginci i Vidovci planira se elektroenergetski sustav te sustav vodovoda i odvodnje sukladno kratografskim prikazima br. 2.B.i 2.C. na koji se moraju priključiti sve građevine. </w:t>
      </w:r>
    </w:p>
    <w:p w14:paraId="323628B1" w14:textId="77777777" w:rsidR="00AC1F13" w:rsidRPr="001617B0" w:rsidRDefault="00AC1F13" w:rsidP="00AC1F13">
      <w:pPr>
        <w:ind w:firstLine="708"/>
        <w:jc w:val="both"/>
        <w:rPr>
          <w:rFonts w:eastAsia="Times New Roman" w:cstheme="minorHAnsi"/>
        </w:rPr>
      </w:pPr>
      <w:r w:rsidRPr="001617B0">
        <w:rPr>
          <w:rFonts w:eastAsia="Times New Roman" w:cstheme="minorHAnsi"/>
        </w:rPr>
        <w:t>Priključak na građevine elektroopskrbe, vodoopskrbe i odvodnje, kao i na druge infrastrukturne sustave, utvrđuje se na osnovi posebnih uvjeta komunalnih i javnih poduzeća te temeljem odredbi ovog poglavlja i poglavlja 5. Uvjeti utvrđivanja koridora ili trasa i površina prometnih i drugih infrastrukturnih sustava, a koje nisu u suprotnosti s odredbama ovog poglavlja.</w:t>
      </w:r>
    </w:p>
    <w:p w14:paraId="62C3DD46" w14:textId="77777777" w:rsidR="00AC1F13" w:rsidRPr="001617B0" w:rsidRDefault="00AC1F13" w:rsidP="00AC1F13">
      <w:pPr>
        <w:ind w:firstLine="708"/>
        <w:jc w:val="both"/>
        <w:rPr>
          <w:rFonts w:eastAsia="Times New Roman" w:cstheme="minorHAnsi"/>
        </w:rPr>
      </w:pPr>
      <w:r w:rsidRPr="001617B0">
        <w:rPr>
          <w:rFonts w:eastAsia="Times New Roman" w:cstheme="minorHAnsi"/>
        </w:rPr>
        <w:t>U svrhu osiguranja kvalitetne elektroopskrbe ovog područja, moguće je izgraditi trafostanice za potrebe ovih područja, pod uvjetom i na dijelovima gdje opskrbu električnom energijom nije moguće osigurati bez izgradnje iste.</w:t>
      </w:r>
    </w:p>
    <w:p w14:paraId="0F0CB181" w14:textId="77777777" w:rsidR="00AC1F13" w:rsidRPr="001617B0" w:rsidRDefault="00AC1F13">
      <w:pPr>
        <w:numPr>
          <w:ilvl w:val="0"/>
          <w:numId w:val="16"/>
        </w:numPr>
        <w:tabs>
          <w:tab w:val="left" w:pos="900"/>
        </w:tabs>
        <w:ind w:left="360"/>
        <w:jc w:val="center"/>
        <w:rPr>
          <w:rFonts w:eastAsia="Times New Roman" w:cstheme="minorHAnsi"/>
          <w:b/>
        </w:rPr>
      </w:pPr>
    </w:p>
    <w:p w14:paraId="75026AFE" w14:textId="36BDA4FA" w:rsidR="00AC1F13" w:rsidRPr="001617B0" w:rsidRDefault="00AC1F13" w:rsidP="00AC1F13">
      <w:pPr>
        <w:overflowPunct w:val="0"/>
        <w:autoSpaceDE w:val="0"/>
        <w:autoSpaceDN w:val="0"/>
        <w:adjustRightInd w:val="0"/>
        <w:ind w:firstLine="708"/>
        <w:jc w:val="both"/>
        <w:textAlignment w:val="baseline"/>
        <w:rPr>
          <w:rFonts w:eastAsia="Times New Roman" w:cstheme="minorHAnsi"/>
          <w:kern w:val="28"/>
        </w:rPr>
      </w:pPr>
      <w:r w:rsidRPr="001617B0">
        <w:rPr>
          <w:rFonts w:eastAsia="Times New Roman" w:cstheme="minorHAnsi"/>
          <w:kern w:val="28"/>
        </w:rPr>
        <w:t>Trafostanice koje se mogu planirati za potrebe ovih područja su trafostanice 10(20)/0,4 kV kapaciteta 1600 kVA, s pripadajućim srednjenaponskim priključkom i niskonaponskom kabelskom mrežom. Trafostanice će se izgraditi kao montažne  slobodnostojeće građevine, na zasebnoj čestici minimalne dimenzije 5,0 x 7,0 m. Najmanja dopuštena udaljenost samostojeće trafostanice od granice prema susjednim parcelama iznosi 1,0 m, a prema regulacijskoj liniji 2,0 m.</w:t>
      </w:r>
    </w:p>
    <w:p w14:paraId="78CF76E6" w14:textId="77777777" w:rsidR="00AC1F13" w:rsidRPr="001617B0" w:rsidRDefault="00AC1F13" w:rsidP="00AC1F13">
      <w:pPr>
        <w:overflowPunct w:val="0"/>
        <w:autoSpaceDE w:val="0"/>
        <w:autoSpaceDN w:val="0"/>
        <w:adjustRightInd w:val="0"/>
        <w:ind w:firstLine="708"/>
        <w:jc w:val="both"/>
        <w:textAlignment w:val="baseline"/>
        <w:rPr>
          <w:rFonts w:eastAsia="Times New Roman" w:cstheme="minorHAnsi"/>
          <w:kern w:val="28"/>
        </w:rPr>
      </w:pPr>
    </w:p>
    <w:p w14:paraId="4A1153A9" w14:textId="77777777" w:rsidR="00AC1F13" w:rsidRPr="001617B0" w:rsidRDefault="00AC1F13">
      <w:pPr>
        <w:numPr>
          <w:ilvl w:val="0"/>
          <w:numId w:val="16"/>
        </w:numPr>
        <w:tabs>
          <w:tab w:val="left" w:pos="900"/>
        </w:tabs>
        <w:ind w:left="360"/>
        <w:jc w:val="center"/>
        <w:rPr>
          <w:rFonts w:eastAsia="Times New Roman" w:cstheme="minorHAnsi"/>
          <w:b/>
        </w:rPr>
      </w:pPr>
    </w:p>
    <w:p w14:paraId="15C348D9" w14:textId="77777777" w:rsidR="00AC1F13" w:rsidRPr="001617B0" w:rsidRDefault="00AC1F13" w:rsidP="00AC1F13">
      <w:pPr>
        <w:ind w:firstLine="708"/>
        <w:jc w:val="both"/>
        <w:rPr>
          <w:rFonts w:eastAsia="Times New Roman" w:cstheme="minorHAnsi"/>
          <w:kern w:val="28"/>
        </w:rPr>
      </w:pPr>
      <w:r w:rsidRPr="001617B0">
        <w:rPr>
          <w:rFonts w:eastAsia="Times New Roman" w:cstheme="minorHAnsi"/>
          <w:kern w:val="28"/>
        </w:rPr>
        <w:t>Vodoopskrba područja planira se riješiti izgradnjom novih cjevovoda s priključkom na postojeću vodoopskrbni sustav. Za naselja Alaginci i Vidovci vodoopskrba će biti priključena na već postojeće cijevovode vodoopskrbnog sustava.</w:t>
      </w:r>
    </w:p>
    <w:p w14:paraId="7FCE671F" w14:textId="77777777" w:rsidR="00AC1F13" w:rsidRPr="001617B0" w:rsidRDefault="00AC1F13" w:rsidP="00AC1F13">
      <w:pPr>
        <w:jc w:val="both"/>
        <w:rPr>
          <w:rFonts w:eastAsia="Times New Roman" w:cstheme="minorHAnsi"/>
        </w:rPr>
      </w:pPr>
    </w:p>
    <w:p w14:paraId="2C571C9B" w14:textId="77777777" w:rsidR="00AC1F13" w:rsidRPr="001617B0" w:rsidRDefault="00AC1F13">
      <w:pPr>
        <w:numPr>
          <w:ilvl w:val="0"/>
          <w:numId w:val="16"/>
        </w:numPr>
        <w:tabs>
          <w:tab w:val="left" w:pos="900"/>
        </w:tabs>
        <w:ind w:left="360"/>
        <w:jc w:val="center"/>
        <w:rPr>
          <w:rFonts w:eastAsia="Times New Roman" w:cstheme="minorHAnsi"/>
          <w:b/>
        </w:rPr>
      </w:pPr>
    </w:p>
    <w:p w14:paraId="24F12207" w14:textId="77777777" w:rsidR="00AC1F13" w:rsidRPr="001617B0" w:rsidRDefault="00AC1F13" w:rsidP="00AC1F13">
      <w:pPr>
        <w:overflowPunct w:val="0"/>
        <w:autoSpaceDE w:val="0"/>
        <w:autoSpaceDN w:val="0"/>
        <w:adjustRightInd w:val="0"/>
        <w:ind w:firstLine="708"/>
        <w:jc w:val="both"/>
        <w:textAlignment w:val="baseline"/>
        <w:rPr>
          <w:rFonts w:eastAsia="Times New Roman" w:cstheme="minorHAnsi"/>
          <w:kern w:val="28"/>
        </w:rPr>
      </w:pPr>
      <w:r w:rsidRPr="001617B0">
        <w:rPr>
          <w:rFonts w:eastAsia="Times New Roman" w:cstheme="minorHAnsi"/>
          <w:kern w:val="28"/>
        </w:rPr>
        <w:t>U svrhu odvodnje otpadnih voda na području ovih zona planira se izgradnja zajedničkog kolektora komunalno otpadnog sustava odvodnje otpadnih voda. Novi odvodni cjevovodi izvesti će se u koridoru planiranih i postojećih prometnica.</w:t>
      </w:r>
    </w:p>
    <w:p w14:paraId="51B33777" w14:textId="77777777" w:rsidR="00AC1F13" w:rsidRPr="001617B0" w:rsidRDefault="00AC1F13" w:rsidP="00AC1F13">
      <w:pPr>
        <w:overflowPunct w:val="0"/>
        <w:autoSpaceDE w:val="0"/>
        <w:autoSpaceDN w:val="0"/>
        <w:adjustRightInd w:val="0"/>
        <w:ind w:firstLine="708"/>
        <w:jc w:val="both"/>
        <w:textAlignment w:val="baseline"/>
        <w:rPr>
          <w:rFonts w:eastAsia="Times New Roman" w:cstheme="minorHAnsi"/>
          <w:kern w:val="28"/>
        </w:rPr>
      </w:pPr>
      <w:r w:rsidRPr="001617B0">
        <w:rPr>
          <w:rFonts w:eastAsia="Times New Roman" w:cstheme="minorHAnsi"/>
          <w:kern w:val="28"/>
        </w:rPr>
        <w:t>Na neuređenim dijelovima građevinskih područja naselja Alilovci, i Vidovci planira se izgradnja sustava odvodnje otpadnih voda na slijedeći način za naselje:</w:t>
      </w:r>
    </w:p>
    <w:p w14:paraId="6363B0A9" w14:textId="2F632B1E" w:rsidR="00AC1F13" w:rsidRPr="001617B0" w:rsidRDefault="00AC1F13" w:rsidP="00AC1F13">
      <w:pPr>
        <w:overflowPunct w:val="0"/>
        <w:autoSpaceDE w:val="0"/>
        <w:autoSpaceDN w:val="0"/>
        <w:adjustRightInd w:val="0"/>
        <w:ind w:firstLine="708"/>
        <w:jc w:val="both"/>
        <w:textAlignment w:val="baseline"/>
        <w:rPr>
          <w:rFonts w:eastAsia="Times New Roman" w:cstheme="minorHAnsi"/>
          <w:kern w:val="28"/>
        </w:rPr>
      </w:pPr>
      <w:r w:rsidRPr="001617B0">
        <w:rPr>
          <w:rFonts w:eastAsia="Times New Roman" w:cstheme="minorHAnsi"/>
          <w:kern w:val="28"/>
        </w:rPr>
        <w:t>Alaginci: Izgradnjom dijela novog kolektorskog sustava i povezivanje sa postojećim sustavom  250 S u gradu Požega, i povezivanje sa aglomeracijom Požege putem i priključivanje na postojeće sustave za prečišćavanje u Požegi.</w:t>
      </w:r>
    </w:p>
    <w:p w14:paraId="027D3AD6" w14:textId="77777777" w:rsidR="00AC1F13" w:rsidRPr="001617B0" w:rsidRDefault="00AC1F13" w:rsidP="00AC1F13">
      <w:pPr>
        <w:overflowPunct w:val="0"/>
        <w:autoSpaceDE w:val="0"/>
        <w:autoSpaceDN w:val="0"/>
        <w:adjustRightInd w:val="0"/>
        <w:ind w:firstLine="708"/>
        <w:jc w:val="both"/>
        <w:textAlignment w:val="baseline"/>
        <w:rPr>
          <w:rFonts w:eastAsia="Times New Roman" w:cstheme="minorHAnsi"/>
          <w:kern w:val="28"/>
        </w:rPr>
      </w:pPr>
      <w:r w:rsidRPr="001617B0">
        <w:rPr>
          <w:rFonts w:eastAsia="Times New Roman" w:cstheme="minorHAnsi"/>
          <w:kern w:val="28"/>
        </w:rPr>
        <w:t xml:space="preserve">Vidovci: Izgradnjom dijela novog sustava odvodnje otpadnih voda za dio naselja neuređenog naselja i povezivanje sa postojećim sustavom  300 i 500 S u naselju Vidovci, te povezivanje sa aglomeracijom Požege putem i priključivanje na postojeće sustave za prečišćavanje u Požegi.  </w:t>
      </w:r>
    </w:p>
    <w:p w14:paraId="1946C563" w14:textId="77777777" w:rsidR="00AC1F13" w:rsidRPr="001617B0" w:rsidRDefault="00AC1F13" w:rsidP="00AC1F13">
      <w:pPr>
        <w:overflowPunct w:val="0"/>
        <w:autoSpaceDE w:val="0"/>
        <w:autoSpaceDN w:val="0"/>
        <w:adjustRightInd w:val="0"/>
        <w:ind w:firstLine="708"/>
        <w:jc w:val="both"/>
        <w:textAlignment w:val="baseline"/>
        <w:rPr>
          <w:rFonts w:eastAsia="Times New Roman" w:cstheme="minorHAnsi"/>
          <w:kern w:val="28"/>
          <w:highlight w:val="green"/>
        </w:rPr>
      </w:pPr>
      <w:r w:rsidRPr="001617B0">
        <w:rPr>
          <w:rFonts w:eastAsia="Times New Roman" w:cstheme="minorHAnsi"/>
          <w:kern w:val="28"/>
        </w:rPr>
        <w:t>Oborinske vode s prometnica i uređenih površina zone prihvatit će se uličnim slivnicima i rigolima.</w:t>
      </w:r>
    </w:p>
    <w:p w14:paraId="4B0F2FCC" w14:textId="77777777" w:rsidR="00AC1F13" w:rsidRPr="001617B0" w:rsidRDefault="00AC1F13" w:rsidP="00AC1F13">
      <w:pPr>
        <w:overflowPunct w:val="0"/>
        <w:autoSpaceDE w:val="0"/>
        <w:autoSpaceDN w:val="0"/>
        <w:adjustRightInd w:val="0"/>
        <w:ind w:firstLine="708"/>
        <w:jc w:val="both"/>
        <w:textAlignment w:val="baseline"/>
        <w:rPr>
          <w:rFonts w:eastAsia="Times New Roman" w:cstheme="minorHAnsi"/>
          <w:kern w:val="28"/>
          <w:highlight w:val="green"/>
        </w:rPr>
      </w:pPr>
    </w:p>
    <w:p w14:paraId="20A984DF" w14:textId="77777777" w:rsidR="00AC1F13" w:rsidRPr="001617B0" w:rsidRDefault="00AC1F13">
      <w:pPr>
        <w:numPr>
          <w:ilvl w:val="0"/>
          <w:numId w:val="16"/>
        </w:numPr>
        <w:tabs>
          <w:tab w:val="left" w:pos="900"/>
        </w:tabs>
        <w:ind w:left="360"/>
        <w:jc w:val="center"/>
        <w:rPr>
          <w:rFonts w:eastAsia="Times New Roman" w:cstheme="minorHAnsi"/>
          <w:b/>
        </w:rPr>
      </w:pPr>
    </w:p>
    <w:p w14:paraId="225B17BC" w14:textId="77777777" w:rsidR="00AC1F13" w:rsidRPr="001617B0" w:rsidRDefault="00AC1F13" w:rsidP="00AC1F13">
      <w:pPr>
        <w:overflowPunct w:val="0"/>
        <w:autoSpaceDE w:val="0"/>
        <w:autoSpaceDN w:val="0"/>
        <w:adjustRightInd w:val="0"/>
        <w:ind w:right="23" w:firstLine="708"/>
        <w:jc w:val="both"/>
        <w:textAlignment w:val="baseline"/>
        <w:rPr>
          <w:rFonts w:eastAsia="Times New Roman" w:cstheme="minorHAnsi"/>
          <w:kern w:val="28"/>
        </w:rPr>
      </w:pPr>
      <w:r w:rsidRPr="001617B0">
        <w:rPr>
          <w:rFonts w:eastAsia="Times New Roman" w:cstheme="minorHAnsi"/>
          <w:kern w:val="28"/>
        </w:rPr>
        <w:t>Prostornim planom uređenja za područje obuhvata također se predviđa plinifikacija svih ovih područja, kada za to budu stvoreni preduvjeti.</w:t>
      </w:r>
    </w:p>
    <w:bookmarkEnd w:id="156"/>
    <w:p w14:paraId="1BAA4E08" w14:textId="77777777" w:rsidR="00AC1F13" w:rsidRPr="001617B0" w:rsidRDefault="00AC1F13" w:rsidP="00AC1F13">
      <w:pPr>
        <w:keepNext/>
        <w:jc w:val="right"/>
        <w:outlineLvl w:val="5"/>
        <w:rPr>
          <w:rFonts w:eastAsia="Times New Roman" w:cstheme="minorHAnsi"/>
          <w:b/>
          <w:u w:val="single"/>
          <w:lang w:eastAsia="x-none"/>
        </w:rPr>
      </w:pPr>
      <w:r w:rsidRPr="001617B0">
        <w:rPr>
          <w:rFonts w:eastAsia="Times New Roman" w:cstheme="minorHAnsi"/>
          <w:b/>
          <w:u w:val="single"/>
          <w:lang w:eastAsia="x-none"/>
        </w:rPr>
        <w:t>2.2.4. Posredna provedba</w:t>
      </w:r>
    </w:p>
    <w:p w14:paraId="6F804E5D" w14:textId="77777777" w:rsidR="00AC1F13" w:rsidRPr="001617B0" w:rsidRDefault="00AC1F13" w:rsidP="00AC1F13">
      <w:pPr>
        <w:ind w:left="900" w:hanging="900"/>
        <w:rPr>
          <w:rFonts w:eastAsia="Times New Roman" w:cstheme="minorHAnsi"/>
        </w:rPr>
      </w:pPr>
    </w:p>
    <w:p w14:paraId="284B2E3D" w14:textId="77777777" w:rsidR="00AC1F13" w:rsidRPr="001617B0" w:rsidRDefault="00AC1F13" w:rsidP="00AC1F13">
      <w:pPr>
        <w:keepNext/>
        <w:tabs>
          <w:tab w:val="left" w:pos="851"/>
        </w:tabs>
        <w:jc w:val="right"/>
        <w:outlineLvl w:val="6"/>
        <w:rPr>
          <w:rFonts w:eastAsia="Times New Roman" w:cstheme="minorHAnsi"/>
          <w:b/>
          <w:lang w:eastAsia="x-none"/>
        </w:rPr>
      </w:pPr>
      <w:r w:rsidRPr="001617B0">
        <w:rPr>
          <w:rFonts w:eastAsia="Times New Roman" w:cstheme="minorHAnsi"/>
          <w:b/>
          <w:lang w:eastAsia="x-none"/>
        </w:rPr>
        <w:t xml:space="preserve">2.2.4.1. </w:t>
      </w:r>
      <w:r w:rsidRPr="001617B0">
        <w:rPr>
          <w:rFonts w:eastAsia="Times New Roman" w:cstheme="minorHAnsi"/>
          <w:b/>
          <w:lang w:eastAsia="x-none"/>
        </w:rPr>
        <w:tab/>
        <w:t xml:space="preserve">Smjernice za izradu Generalnog urbanističkog plana </w:t>
      </w:r>
    </w:p>
    <w:p w14:paraId="673995BA" w14:textId="7F8B1C52" w:rsidR="00E1785C" w:rsidRDefault="00AC1F13" w:rsidP="00AC1F13">
      <w:pPr>
        <w:keepNext/>
        <w:tabs>
          <w:tab w:val="left" w:pos="851"/>
        </w:tabs>
        <w:jc w:val="right"/>
        <w:outlineLvl w:val="6"/>
        <w:rPr>
          <w:rFonts w:eastAsia="Times New Roman" w:cstheme="minorHAnsi"/>
          <w:b/>
          <w:lang w:eastAsia="x-none"/>
        </w:rPr>
      </w:pPr>
      <w:r w:rsidRPr="001617B0">
        <w:rPr>
          <w:rFonts w:eastAsia="Times New Roman" w:cstheme="minorHAnsi"/>
          <w:b/>
          <w:lang w:eastAsia="x-none"/>
        </w:rPr>
        <w:t>Grada Požege (GUP-a Požege)</w:t>
      </w:r>
    </w:p>
    <w:p w14:paraId="16CA662F" w14:textId="77777777" w:rsidR="00E1785C" w:rsidRDefault="00E1785C">
      <w:pPr>
        <w:rPr>
          <w:rFonts w:eastAsia="Times New Roman" w:cstheme="minorHAnsi"/>
          <w:b/>
          <w:lang w:eastAsia="x-none"/>
        </w:rPr>
      </w:pPr>
      <w:r>
        <w:rPr>
          <w:rFonts w:eastAsia="Times New Roman" w:cstheme="minorHAnsi"/>
          <w:b/>
          <w:lang w:eastAsia="x-none"/>
        </w:rPr>
        <w:br w:type="page"/>
      </w:r>
    </w:p>
    <w:p w14:paraId="40E7C50C" w14:textId="77777777" w:rsidR="00AC1F13" w:rsidRPr="001617B0" w:rsidRDefault="00AC1F13">
      <w:pPr>
        <w:numPr>
          <w:ilvl w:val="0"/>
          <w:numId w:val="16"/>
        </w:numPr>
        <w:jc w:val="center"/>
        <w:rPr>
          <w:rFonts w:eastAsia="Times New Roman" w:cstheme="minorHAnsi"/>
          <w:b/>
        </w:rPr>
      </w:pPr>
    </w:p>
    <w:p w14:paraId="167F2DAF"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 xml:space="preserve">Ovim Planom ja za područja unutar granica građevinskih područja naselja određena obveza izrade generalnog urbanističkog plana za grad Požegu. </w:t>
      </w:r>
    </w:p>
    <w:p w14:paraId="280861A0"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Granice obuhvata GUP-a prikazane su na kartografskim prikazima br. 3.B. – "Uvjeti korištenja i ograničenja u prostoru, područja posebnih ograničenja u korištenju, uređenje zemljišta, zaštita posebnih vrijednosti i obilježja, područja i dijelovi primjene planskih mjera zaštite", u MJ 1 : 25.000 te na kartografskim prikazima br.  4.1., 4.2. i 4.3. -  "Građevinska područja" u MJ 1 : 5.000.</w:t>
      </w:r>
    </w:p>
    <w:p w14:paraId="649602CD" w14:textId="77777777" w:rsidR="00AC1F13" w:rsidRPr="001617B0" w:rsidRDefault="00AC1F13" w:rsidP="00AC1F13">
      <w:pPr>
        <w:autoSpaceDE w:val="0"/>
        <w:autoSpaceDN w:val="0"/>
        <w:adjustRightInd w:val="0"/>
        <w:jc w:val="both"/>
        <w:rPr>
          <w:rFonts w:eastAsia="Times New Roman" w:cstheme="minorHAnsi"/>
          <w:b/>
          <w:bCs/>
        </w:rPr>
      </w:pPr>
    </w:p>
    <w:p w14:paraId="69F65DD8" w14:textId="77777777" w:rsidR="00AC1F13" w:rsidRPr="001617B0" w:rsidRDefault="00AC1F13" w:rsidP="00AC1F13">
      <w:pPr>
        <w:keepNext/>
        <w:outlineLvl w:val="7"/>
        <w:rPr>
          <w:rFonts w:eastAsia="Times New Roman" w:cstheme="minorHAnsi"/>
          <w:bCs/>
          <w:u w:val="single"/>
          <w:lang w:eastAsia="x-none"/>
        </w:rPr>
      </w:pPr>
      <w:r w:rsidRPr="001617B0">
        <w:rPr>
          <w:rFonts w:eastAsia="Times New Roman" w:cstheme="minorHAnsi"/>
          <w:bCs/>
          <w:u w:val="single"/>
          <w:lang w:eastAsia="x-none"/>
        </w:rPr>
        <w:t>2.2.4.1.1. Smjernice za izradu Generalnog urbanističkog plana grada Požega</w:t>
      </w:r>
    </w:p>
    <w:p w14:paraId="2B7B0C79" w14:textId="77777777" w:rsidR="00AC1F13" w:rsidRPr="001617B0" w:rsidRDefault="00AC1F13" w:rsidP="00AC1F13">
      <w:pPr>
        <w:ind w:left="900" w:hanging="900"/>
        <w:rPr>
          <w:rFonts w:eastAsia="Times New Roman" w:cstheme="minorHAnsi"/>
        </w:rPr>
      </w:pPr>
    </w:p>
    <w:p w14:paraId="2A9A521A" w14:textId="4E607060" w:rsidR="00AC1F13" w:rsidRPr="001617B0" w:rsidRDefault="00AC1F13">
      <w:pPr>
        <w:numPr>
          <w:ilvl w:val="0"/>
          <w:numId w:val="16"/>
        </w:numPr>
        <w:jc w:val="center"/>
        <w:rPr>
          <w:rFonts w:eastAsia="Times New Roman" w:cstheme="minorHAnsi"/>
          <w:b/>
        </w:rPr>
      </w:pPr>
    </w:p>
    <w:p w14:paraId="7D4C889B"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Urbanistički plan uređenja grada Požege (u daljem tekstu: GUP grada Požege/GUP) u  izrađen je i na snazi te se smjernice daju rado izrade njegovih izmjena i dopuna, odnosno u slučaju izrade novog GUP-a koji bi zamijenio trenutno važeći.</w:t>
      </w:r>
    </w:p>
    <w:p w14:paraId="7C21A85A"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 xml:space="preserve">Izrada GUP-a grada Požege određena je za gotovo cijelo područje grada Požege, a njegov obuhvat određuje se dijelom za izgrađeni i neizgrađeni, ali dijelom i za neuređeni dio građevinskog područja. </w:t>
      </w:r>
    </w:p>
    <w:p w14:paraId="32448340" w14:textId="77777777" w:rsidR="00AC1F13" w:rsidRPr="001617B0" w:rsidRDefault="00AC1F13">
      <w:pPr>
        <w:numPr>
          <w:ilvl w:val="0"/>
          <w:numId w:val="16"/>
        </w:numPr>
        <w:jc w:val="center"/>
        <w:rPr>
          <w:rFonts w:eastAsia="Times New Roman" w:cstheme="minorHAnsi"/>
          <w:b/>
        </w:rPr>
      </w:pPr>
    </w:p>
    <w:p w14:paraId="096C0026"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Osnovni cilj izrade GUP-a grada Požege je razvoj centralnog naselja kroz smještaj svih funkcija nužnih za ostvarenje uloge gradskog središta vezano na urbani i gospodarski razvoj, uključivo i druge komplementarne sadržaje koji bi zadovoljili njegove potrebe, ali i ostalih naselja koja gravitiraju Požegi kao glavnom središnjem naselju Grada Požega.</w:t>
      </w:r>
    </w:p>
    <w:p w14:paraId="0F4E79BD"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Osnovne smjernice za budući razvoj naselja obuhvaćaju daljnje povećanje broja i raznolikosti sadržaja javne namjene i usluga vezano uz značaj gradskog središta, s naglaskom na daljnji razvoj primarnog, sekundarnog i tercijarnog sektora gospodarstva – industrije, proizvodnje, zanatstva, male privrede te uslužnih i ugostiteljsko-turističkih djelatnosti koji bi osobito omogućili povećanje broja zaposlenih, pri čemu treba uvažiti prirodne i povijesne vrijednosti ovog i okolnog područja.</w:t>
      </w:r>
    </w:p>
    <w:p w14:paraId="50A10985"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Za neizgrađeni i neuređeni dio građevinskog područja, osnovni je cilj da se regulacijom tog dijela naselja putem planiranja prometne, komunalne i druge infrastrukture te detaljnijim određivanjem namjena površina i/ili izradom urbanističkih planova uređenja osigura mogućnost realizacije gradnje te dovršenje područja.</w:t>
      </w:r>
    </w:p>
    <w:p w14:paraId="4CF7268E" w14:textId="77777777" w:rsidR="00AC1F13" w:rsidRPr="001617B0" w:rsidRDefault="00AC1F13" w:rsidP="00AC1F13">
      <w:pPr>
        <w:autoSpaceDE w:val="0"/>
        <w:autoSpaceDN w:val="0"/>
        <w:adjustRightInd w:val="0"/>
        <w:jc w:val="both"/>
        <w:rPr>
          <w:rFonts w:eastAsia="Times New Roman" w:cstheme="minorHAnsi"/>
        </w:rPr>
      </w:pPr>
    </w:p>
    <w:p w14:paraId="408EFD5D" w14:textId="77777777" w:rsidR="00AC1F13" w:rsidRPr="001617B0" w:rsidRDefault="00AC1F13">
      <w:pPr>
        <w:numPr>
          <w:ilvl w:val="0"/>
          <w:numId w:val="16"/>
        </w:numPr>
        <w:jc w:val="center"/>
        <w:rPr>
          <w:rFonts w:eastAsia="Times New Roman" w:cstheme="minorHAnsi"/>
          <w:b/>
        </w:rPr>
      </w:pPr>
    </w:p>
    <w:p w14:paraId="489AA237"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GUP-om grada Požege mogu se planirati stambene, javne i društvene, sportsko – rekreacijske, gospodarske, pomoćne, infrastrukturne i sve druge građevine predviđene ovim planom za neposrednu provedbu u građevinskim područjima naselja, a sukladno odredbama poglavlja 2.2.1. – 2.2.3.11. ovih Odredbi pri čemu treba:</w:t>
      </w:r>
    </w:p>
    <w:p w14:paraId="6F4DF21E" w14:textId="77777777" w:rsidR="00AC1F13" w:rsidRPr="001617B0" w:rsidRDefault="00AC1F13" w:rsidP="00AC1F13">
      <w:pPr>
        <w:tabs>
          <w:tab w:val="left" w:pos="993"/>
        </w:tabs>
        <w:autoSpaceDE w:val="0"/>
        <w:autoSpaceDN w:val="0"/>
        <w:adjustRightInd w:val="0"/>
        <w:ind w:left="993" w:hanging="284"/>
        <w:jc w:val="both"/>
        <w:rPr>
          <w:rFonts w:eastAsia="Times New Roman" w:cstheme="minorHAnsi"/>
        </w:rPr>
      </w:pPr>
      <w:r w:rsidRPr="001617B0">
        <w:rPr>
          <w:rFonts w:eastAsia="Times New Roman" w:cstheme="minorHAnsi"/>
        </w:rPr>
        <w:t xml:space="preserve">- </w:t>
      </w:r>
      <w:r w:rsidRPr="001617B0">
        <w:rPr>
          <w:rFonts w:eastAsia="Times New Roman" w:cstheme="minorHAnsi"/>
        </w:rPr>
        <w:tab/>
        <w:t>planiranom dispozicijom i tipologijom izgradnje sačuvati oblikovne vrijednosti naselja te u najvećoj mogućoj mjeri sačuvati okoliš;</w:t>
      </w:r>
    </w:p>
    <w:p w14:paraId="1C4E5672" w14:textId="77777777" w:rsidR="00AC1F13" w:rsidRPr="001617B0" w:rsidRDefault="00AC1F13" w:rsidP="00AC1F13">
      <w:pPr>
        <w:tabs>
          <w:tab w:val="left" w:pos="993"/>
        </w:tabs>
        <w:autoSpaceDE w:val="0"/>
        <w:autoSpaceDN w:val="0"/>
        <w:adjustRightInd w:val="0"/>
        <w:ind w:left="993" w:hanging="284"/>
        <w:jc w:val="both"/>
        <w:rPr>
          <w:rFonts w:eastAsia="Times New Roman" w:cstheme="minorHAnsi"/>
        </w:rPr>
      </w:pPr>
      <w:r w:rsidRPr="001617B0">
        <w:rPr>
          <w:rFonts w:eastAsia="Times New Roman" w:cstheme="minorHAnsi"/>
        </w:rPr>
        <w:t xml:space="preserve">- </w:t>
      </w:r>
      <w:r w:rsidRPr="001617B0">
        <w:rPr>
          <w:rFonts w:eastAsia="Times New Roman" w:cstheme="minorHAnsi"/>
        </w:rPr>
        <w:tab/>
        <w:t>planski odrediti zone koje je potrebno upotpuniti centralnim sadržajima te zone za gradnju stambenih (obiteljskih, višeobiteljskih te višestambenih) građevina te drugih sadržaja, sukladno potrebama i mogućnostima;</w:t>
      </w:r>
    </w:p>
    <w:p w14:paraId="04571C79" w14:textId="77777777" w:rsidR="00AC1F13" w:rsidRPr="001617B0" w:rsidRDefault="00AC1F13" w:rsidP="00AC1F13">
      <w:pPr>
        <w:tabs>
          <w:tab w:val="left" w:pos="993"/>
        </w:tabs>
        <w:autoSpaceDE w:val="0"/>
        <w:autoSpaceDN w:val="0"/>
        <w:adjustRightInd w:val="0"/>
        <w:ind w:left="993" w:hanging="284"/>
        <w:jc w:val="both"/>
        <w:rPr>
          <w:rFonts w:eastAsia="Times New Roman" w:cstheme="minorHAnsi"/>
        </w:rPr>
      </w:pPr>
      <w:r w:rsidRPr="001617B0">
        <w:rPr>
          <w:rFonts w:eastAsia="Times New Roman" w:cstheme="minorHAnsi"/>
        </w:rPr>
        <w:t xml:space="preserve">- </w:t>
      </w:r>
      <w:r w:rsidRPr="001617B0">
        <w:rPr>
          <w:rFonts w:eastAsia="Times New Roman" w:cstheme="minorHAnsi"/>
        </w:rPr>
        <w:tab/>
        <w:t>planirati izgradnju i upotpunjavanje prometne i infrastrukturne mreže u cilju urbanog formiranja naselja;</w:t>
      </w:r>
    </w:p>
    <w:p w14:paraId="1CEC0542" w14:textId="77777777" w:rsidR="00AC1F13" w:rsidRPr="001617B0" w:rsidRDefault="00AC1F13" w:rsidP="00AC1F13">
      <w:pPr>
        <w:tabs>
          <w:tab w:val="left" w:pos="993"/>
        </w:tabs>
        <w:autoSpaceDE w:val="0"/>
        <w:autoSpaceDN w:val="0"/>
        <w:adjustRightInd w:val="0"/>
        <w:ind w:left="993" w:hanging="284"/>
        <w:jc w:val="both"/>
        <w:rPr>
          <w:rFonts w:eastAsia="Times New Roman" w:cstheme="minorHAnsi"/>
        </w:rPr>
      </w:pPr>
      <w:r w:rsidRPr="001617B0">
        <w:rPr>
          <w:rFonts w:eastAsia="Times New Roman" w:cstheme="minorHAnsi"/>
        </w:rPr>
        <w:t xml:space="preserve">- </w:t>
      </w:r>
      <w:r w:rsidRPr="001617B0">
        <w:rPr>
          <w:rFonts w:eastAsia="Times New Roman" w:cstheme="minorHAnsi"/>
        </w:rPr>
        <w:tab/>
        <w:t>planirati vrstu, mogući način korištenja te stupanj uređenja javnih zelenih površina u cilju podizanja kvalitete i standarda svih stanovnika;</w:t>
      </w:r>
    </w:p>
    <w:p w14:paraId="25926A67" w14:textId="77777777" w:rsidR="00AC1F13" w:rsidRPr="001617B0" w:rsidRDefault="00AC1F13" w:rsidP="00AC1F13">
      <w:pPr>
        <w:tabs>
          <w:tab w:val="left" w:pos="993"/>
        </w:tabs>
        <w:autoSpaceDE w:val="0"/>
        <w:autoSpaceDN w:val="0"/>
        <w:adjustRightInd w:val="0"/>
        <w:ind w:left="993" w:hanging="284"/>
        <w:jc w:val="both"/>
        <w:rPr>
          <w:rFonts w:eastAsia="Times New Roman" w:cstheme="minorHAnsi"/>
        </w:rPr>
      </w:pPr>
      <w:r w:rsidRPr="001617B0">
        <w:rPr>
          <w:rFonts w:eastAsia="Times New Roman" w:cstheme="minorHAnsi"/>
        </w:rPr>
        <w:t xml:space="preserve">- </w:t>
      </w:r>
      <w:r w:rsidRPr="001617B0">
        <w:rPr>
          <w:rFonts w:eastAsia="Times New Roman" w:cstheme="minorHAnsi"/>
        </w:rPr>
        <w:tab/>
        <w:t>zaštititi prirodne osobitosti i vrijednosti krajolika.</w:t>
      </w:r>
    </w:p>
    <w:p w14:paraId="5A7667A3" w14:textId="64779A8E" w:rsidR="00E1785C" w:rsidRPr="001617B0" w:rsidRDefault="00E1785C" w:rsidP="00AC1F13">
      <w:pPr>
        <w:autoSpaceDE w:val="0"/>
        <w:autoSpaceDN w:val="0"/>
        <w:adjustRightInd w:val="0"/>
        <w:jc w:val="both"/>
        <w:rPr>
          <w:rFonts w:eastAsia="Times New Roman" w:cstheme="minorHAnsi"/>
        </w:rPr>
      </w:pPr>
    </w:p>
    <w:p w14:paraId="5298F51C" w14:textId="77777777" w:rsidR="00AC1F13" w:rsidRPr="001617B0" w:rsidRDefault="00AC1F13">
      <w:pPr>
        <w:numPr>
          <w:ilvl w:val="0"/>
          <w:numId w:val="16"/>
        </w:numPr>
        <w:jc w:val="center"/>
        <w:rPr>
          <w:rFonts w:eastAsia="Times New Roman" w:cstheme="minorHAnsi"/>
          <w:b/>
        </w:rPr>
      </w:pPr>
    </w:p>
    <w:p w14:paraId="51000B36"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Ovim GUP-om rubni dijelovi grada trebali bi se razvijati u cilju kvalitetnije stanogradnje i razvitka drugih sadržaja, ali i prometno usmjeravati i povezivati ka središnjim sadržajima grada Požege. Potrebno je omogućiti kvalitetne pješačke, kolne i biciklističke pristupe novim sadržajima, te </w:t>
      </w:r>
      <w:r w:rsidRPr="001617B0">
        <w:rPr>
          <w:rFonts w:eastAsia="Times New Roman" w:cstheme="minorHAnsi"/>
        </w:rPr>
        <w:lastRenderedPageBreak/>
        <w:t xml:space="preserve">neuređenim područjima naselje koja nemaju potrebnu prometnu i drugu infrastrukturu, kao i riješiti parkiranje sukladno člancima 635. - 637. i 640. ovih Odredbi. Osobiti akcent staviti na javne društvene (školsko, zdravstvo, kultura, sport) te gospodarske namjene, kao i prostore te površine za šetnice, trgove, odmor i javne manifestacije građana. </w:t>
      </w:r>
    </w:p>
    <w:p w14:paraId="5D26E9C8" w14:textId="77777777" w:rsidR="0073056F" w:rsidRPr="001617B0" w:rsidRDefault="0073056F" w:rsidP="00AC1F13">
      <w:pPr>
        <w:jc w:val="both"/>
        <w:rPr>
          <w:rFonts w:eastAsia="Times New Roman" w:cstheme="minorHAnsi"/>
        </w:rPr>
      </w:pPr>
    </w:p>
    <w:p w14:paraId="661D0DDA" w14:textId="77777777" w:rsidR="00AC1F13" w:rsidRPr="001617B0" w:rsidRDefault="00AC1F13">
      <w:pPr>
        <w:numPr>
          <w:ilvl w:val="0"/>
          <w:numId w:val="16"/>
        </w:numPr>
        <w:jc w:val="center"/>
        <w:rPr>
          <w:rFonts w:eastAsia="Times New Roman" w:cstheme="minorHAnsi"/>
          <w:b/>
        </w:rPr>
      </w:pPr>
    </w:p>
    <w:p w14:paraId="03A94FCC"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Svi javni dijelovi građevine odnosno građevne čestice moraju biti pristupačni osobama sa invaliditetom i smanjene pokretljivosti sukladno Pravilniku o osiguranju pristupačnosti građevina osobama s invaliditetom i smanjene pokretljivosti ("Narodne novine" broj 78/13).</w:t>
      </w:r>
    </w:p>
    <w:p w14:paraId="1166F24B" w14:textId="77777777" w:rsidR="00AC1F13" w:rsidRPr="001617B0" w:rsidRDefault="00AC1F13" w:rsidP="00E1785C">
      <w:pPr>
        <w:autoSpaceDE w:val="0"/>
        <w:autoSpaceDN w:val="0"/>
        <w:adjustRightInd w:val="0"/>
        <w:jc w:val="both"/>
        <w:rPr>
          <w:rFonts w:eastAsia="Times New Roman" w:cstheme="minorHAnsi"/>
        </w:rPr>
      </w:pPr>
    </w:p>
    <w:p w14:paraId="3569EF07" w14:textId="77777777" w:rsidR="00AC1F13" w:rsidRPr="001617B0" w:rsidRDefault="00AC1F13">
      <w:pPr>
        <w:numPr>
          <w:ilvl w:val="0"/>
          <w:numId w:val="16"/>
        </w:numPr>
        <w:jc w:val="center"/>
        <w:rPr>
          <w:rFonts w:eastAsia="Times New Roman" w:cstheme="minorHAnsi"/>
          <w:b/>
        </w:rPr>
      </w:pPr>
    </w:p>
    <w:p w14:paraId="3C03B9D5"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Način i uvjeti priključenja građevne čestice, odnosno građevine na prometnu površinu i komunalnu infrastrukturu, uvjeti za uređenje i zadovoljenje parkirališnih potreba se temelje na odredbama poglavlja 2.2.2.4., odnosno odredbama o minimalnoj komunalnoj opremljenosti građevne čestice te odredbama poglavlja 5. ove Odluke.</w:t>
      </w:r>
    </w:p>
    <w:p w14:paraId="75FCF57F"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Potrebe za parkiranjem trebaju se riješiti sukladno članku 635. ovih Odredbi.</w:t>
      </w:r>
    </w:p>
    <w:p w14:paraId="0462F02B" w14:textId="77777777" w:rsidR="00AC1F13" w:rsidRPr="001617B0" w:rsidRDefault="00AC1F13" w:rsidP="00AC1F13">
      <w:pPr>
        <w:autoSpaceDE w:val="0"/>
        <w:autoSpaceDN w:val="0"/>
        <w:adjustRightInd w:val="0"/>
        <w:jc w:val="both"/>
        <w:rPr>
          <w:rFonts w:eastAsia="Times New Roman" w:cstheme="minorHAnsi"/>
        </w:rPr>
      </w:pPr>
    </w:p>
    <w:p w14:paraId="62A44BCE" w14:textId="77777777" w:rsidR="00AC1F13" w:rsidRPr="001617B0" w:rsidRDefault="00AC1F13">
      <w:pPr>
        <w:numPr>
          <w:ilvl w:val="0"/>
          <w:numId w:val="16"/>
        </w:numPr>
        <w:jc w:val="center"/>
        <w:rPr>
          <w:rFonts w:eastAsia="Times New Roman" w:cstheme="minorHAnsi"/>
          <w:b/>
        </w:rPr>
      </w:pPr>
    </w:p>
    <w:p w14:paraId="53FD01CA"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Za planiranje građevina unutar obuhvata GUP-a grada Požege potrebno je primjenjivati odredbe za neposrednu provedbu unutar građevinskog područja naselja ovog Plana pri čemu se omogućuje da se za GUP grada Požege odrede i stroži uvjeti sukladno važećem zakonu o prostornom uređenju.</w:t>
      </w:r>
    </w:p>
    <w:p w14:paraId="2C3A8810" w14:textId="77777777" w:rsidR="00AC1F13" w:rsidRPr="001617B0" w:rsidRDefault="00AC1F13" w:rsidP="00AC1F13">
      <w:pPr>
        <w:rPr>
          <w:rFonts w:eastAsia="Times New Roman" w:cstheme="minorHAnsi"/>
        </w:rPr>
      </w:pPr>
    </w:p>
    <w:p w14:paraId="5C8293F2" w14:textId="77777777" w:rsidR="00AC1F13" w:rsidRPr="001617B0" w:rsidRDefault="00AC1F13">
      <w:pPr>
        <w:numPr>
          <w:ilvl w:val="0"/>
          <w:numId w:val="16"/>
        </w:numPr>
        <w:jc w:val="center"/>
        <w:rPr>
          <w:rFonts w:eastAsia="Times New Roman" w:cstheme="minorHAnsi"/>
          <w:b/>
        </w:rPr>
      </w:pPr>
    </w:p>
    <w:p w14:paraId="1872855B"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Način sprječavanja nepovoljna utjecaja na okoliš, uvjeti zaštite i drugi elementi važni za zahvat u prostoru, prema posebnim propisima sukladno odredbama poglavlja 6., 7. i 8. ove Odluke.</w:t>
      </w:r>
    </w:p>
    <w:p w14:paraId="7C72B0BF" w14:textId="77777777" w:rsidR="00AC1F13" w:rsidRPr="001617B0" w:rsidRDefault="00AC1F13" w:rsidP="00AC1F13">
      <w:pPr>
        <w:autoSpaceDE w:val="0"/>
        <w:autoSpaceDN w:val="0"/>
        <w:adjustRightInd w:val="0"/>
        <w:ind w:left="900" w:hanging="900"/>
        <w:jc w:val="both"/>
        <w:rPr>
          <w:rFonts w:eastAsia="Times New Roman" w:cstheme="minorHAnsi"/>
          <w:b/>
          <w:bCs/>
        </w:rPr>
      </w:pPr>
    </w:p>
    <w:p w14:paraId="56F39489" w14:textId="77777777" w:rsidR="00AC1F13" w:rsidRPr="001617B0" w:rsidRDefault="00AC1F13" w:rsidP="00AC1F13">
      <w:pPr>
        <w:keepNext/>
        <w:autoSpaceDE w:val="0"/>
        <w:autoSpaceDN w:val="0"/>
        <w:adjustRightInd w:val="0"/>
        <w:jc w:val="right"/>
        <w:outlineLvl w:val="3"/>
        <w:rPr>
          <w:rFonts w:eastAsia="Times New Roman" w:cstheme="minorHAnsi"/>
          <w:b/>
          <w:u w:val="single"/>
        </w:rPr>
      </w:pPr>
      <w:bookmarkStart w:id="157" w:name="_Toc132779455"/>
      <w:bookmarkStart w:id="158" w:name="_Toc163530992"/>
      <w:r w:rsidRPr="001617B0">
        <w:rPr>
          <w:rFonts w:eastAsia="Times New Roman" w:cstheme="minorHAnsi"/>
          <w:b/>
          <w:u w:val="single"/>
        </w:rPr>
        <w:t xml:space="preserve"> 2.3. IZGRAĐENE STRUKTURE VAN NASELJA</w:t>
      </w:r>
      <w:bookmarkEnd w:id="157"/>
      <w:bookmarkEnd w:id="158"/>
    </w:p>
    <w:p w14:paraId="59961D11" w14:textId="77777777" w:rsidR="00AC1F13" w:rsidRPr="001617B0" w:rsidRDefault="00AC1F13" w:rsidP="00AC1F13">
      <w:pPr>
        <w:rPr>
          <w:rFonts w:eastAsia="Times New Roman" w:cstheme="minorHAnsi"/>
        </w:rPr>
      </w:pPr>
    </w:p>
    <w:p w14:paraId="6EE5F216" w14:textId="77777777" w:rsidR="00AC1F13" w:rsidRPr="001617B0" w:rsidRDefault="00AC1F13">
      <w:pPr>
        <w:numPr>
          <w:ilvl w:val="0"/>
          <w:numId w:val="16"/>
        </w:numPr>
        <w:jc w:val="center"/>
        <w:rPr>
          <w:rFonts w:eastAsia="Times New Roman" w:cstheme="minorHAnsi"/>
          <w:b/>
        </w:rPr>
      </w:pPr>
    </w:p>
    <w:p w14:paraId="068518D4"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Izvan građevinskih područja naselja u ovom Planu se dozvoljava gradnja na slijedećim područjima:</w:t>
      </w:r>
    </w:p>
    <w:p w14:paraId="3B16209B" w14:textId="77777777" w:rsidR="00AC1F13" w:rsidRPr="001617B0" w:rsidRDefault="00AC1F13">
      <w:pPr>
        <w:numPr>
          <w:ilvl w:val="0"/>
          <w:numId w:val="63"/>
        </w:numPr>
        <w:tabs>
          <w:tab w:val="num" w:pos="1260"/>
        </w:tabs>
        <w:autoSpaceDE w:val="0"/>
        <w:autoSpaceDN w:val="0"/>
        <w:adjustRightInd w:val="0"/>
        <w:spacing w:after="120"/>
        <w:ind w:left="1259" w:hanging="357"/>
        <w:jc w:val="both"/>
        <w:rPr>
          <w:rFonts w:eastAsia="Times New Roman" w:cstheme="minorHAnsi"/>
          <w:b/>
        </w:rPr>
      </w:pPr>
      <w:r w:rsidRPr="001617B0">
        <w:rPr>
          <w:rFonts w:eastAsia="Times New Roman" w:cstheme="minorHAnsi"/>
          <w:b/>
        </w:rPr>
        <w:t xml:space="preserve">Građevinska područja izvan naselja </w:t>
      </w:r>
    </w:p>
    <w:p w14:paraId="5AEDBEDC" w14:textId="77777777" w:rsidR="00AC1F13" w:rsidRPr="001617B0" w:rsidRDefault="00AC1F13">
      <w:pPr>
        <w:numPr>
          <w:ilvl w:val="0"/>
          <w:numId w:val="63"/>
        </w:numPr>
        <w:tabs>
          <w:tab w:val="num" w:pos="1980"/>
        </w:tabs>
        <w:ind w:left="1560" w:right="-1"/>
        <w:jc w:val="both"/>
        <w:rPr>
          <w:rFonts w:eastAsia="Times New Roman" w:cstheme="minorHAnsi"/>
          <w:i/>
        </w:rPr>
      </w:pPr>
      <w:r w:rsidRPr="001617B0">
        <w:rPr>
          <w:rFonts w:eastAsia="Times New Roman" w:cstheme="minorHAnsi"/>
        </w:rPr>
        <w:t xml:space="preserve">građevinsko područje gospodarske zone poslovne namjene „Luka“ u Požegi </w:t>
      </w:r>
    </w:p>
    <w:p w14:paraId="6DBFF4FB" w14:textId="77777777" w:rsidR="00AC1F13" w:rsidRPr="001617B0" w:rsidRDefault="00AC1F13">
      <w:pPr>
        <w:numPr>
          <w:ilvl w:val="0"/>
          <w:numId w:val="63"/>
        </w:numPr>
        <w:tabs>
          <w:tab w:val="num" w:pos="1980"/>
        </w:tabs>
        <w:ind w:left="1560" w:right="-1"/>
        <w:jc w:val="both"/>
        <w:rPr>
          <w:rFonts w:eastAsia="Times New Roman" w:cstheme="minorHAnsi"/>
          <w:i/>
        </w:rPr>
      </w:pPr>
      <w:r w:rsidRPr="001617B0">
        <w:rPr>
          <w:rFonts w:eastAsia="Times New Roman" w:cstheme="minorHAnsi"/>
        </w:rPr>
        <w:t xml:space="preserve">građevinsko područje gospodarske zone „Požega - istok“ u Požegi </w:t>
      </w:r>
    </w:p>
    <w:p w14:paraId="78263312" w14:textId="77777777" w:rsidR="00AC1F13" w:rsidRPr="001617B0" w:rsidRDefault="00AC1F13">
      <w:pPr>
        <w:numPr>
          <w:ilvl w:val="0"/>
          <w:numId w:val="63"/>
        </w:numPr>
        <w:tabs>
          <w:tab w:val="num" w:pos="1980"/>
        </w:tabs>
        <w:ind w:left="1560" w:right="-1"/>
        <w:jc w:val="both"/>
        <w:rPr>
          <w:rFonts w:eastAsia="Times New Roman" w:cstheme="minorHAnsi"/>
          <w:i/>
        </w:rPr>
      </w:pPr>
      <w:r w:rsidRPr="001617B0">
        <w:rPr>
          <w:rFonts w:eastAsia="Times New Roman" w:cstheme="minorHAnsi"/>
        </w:rPr>
        <w:t xml:space="preserve">građevinsko područje gospodarske zone poljoprivredno-poslovne namjene i rekreacijske zone „Požega – sjever“ u Požegi  </w:t>
      </w:r>
    </w:p>
    <w:p w14:paraId="6C823D56" w14:textId="77777777" w:rsidR="00AC1F13" w:rsidRPr="001617B0" w:rsidRDefault="00AC1F13">
      <w:pPr>
        <w:numPr>
          <w:ilvl w:val="0"/>
          <w:numId w:val="63"/>
        </w:numPr>
        <w:tabs>
          <w:tab w:val="num" w:pos="1980"/>
        </w:tabs>
        <w:ind w:left="1560" w:right="-1"/>
        <w:jc w:val="both"/>
        <w:rPr>
          <w:rFonts w:eastAsia="Times New Roman" w:cstheme="minorHAnsi"/>
          <w:i/>
        </w:rPr>
      </w:pPr>
      <w:r w:rsidRPr="001617B0">
        <w:rPr>
          <w:rFonts w:eastAsia="Times New Roman" w:cstheme="minorHAnsi"/>
        </w:rPr>
        <w:t>građevinsko područje gospodarske zone „Alaginci – Požega“</w:t>
      </w:r>
    </w:p>
    <w:p w14:paraId="5B77F990" w14:textId="77777777" w:rsidR="00AC1F13" w:rsidRPr="001617B0" w:rsidRDefault="00AC1F13">
      <w:pPr>
        <w:numPr>
          <w:ilvl w:val="0"/>
          <w:numId w:val="63"/>
        </w:numPr>
        <w:tabs>
          <w:tab w:val="num" w:pos="1980"/>
        </w:tabs>
        <w:ind w:left="1560" w:right="-1"/>
        <w:jc w:val="both"/>
        <w:rPr>
          <w:rFonts w:eastAsia="Times New Roman" w:cstheme="minorHAnsi"/>
          <w:i/>
        </w:rPr>
      </w:pPr>
      <w:r w:rsidRPr="001617B0">
        <w:rPr>
          <w:rFonts w:eastAsia="Times New Roman" w:cstheme="minorHAnsi"/>
        </w:rPr>
        <w:t>građevinsko područje gospodarske zone „Alaginci 1“</w:t>
      </w:r>
    </w:p>
    <w:p w14:paraId="24ADE3C1" w14:textId="77777777" w:rsidR="00AC1F13" w:rsidRPr="001617B0" w:rsidRDefault="00AC1F13">
      <w:pPr>
        <w:numPr>
          <w:ilvl w:val="0"/>
          <w:numId w:val="63"/>
        </w:numPr>
        <w:tabs>
          <w:tab w:val="num" w:pos="1980"/>
        </w:tabs>
        <w:ind w:left="1560" w:right="-1"/>
        <w:jc w:val="both"/>
        <w:rPr>
          <w:rFonts w:eastAsia="Times New Roman" w:cstheme="minorHAnsi"/>
          <w:i/>
        </w:rPr>
      </w:pPr>
      <w:r w:rsidRPr="001617B0">
        <w:rPr>
          <w:rFonts w:eastAsia="Times New Roman" w:cstheme="minorHAnsi"/>
        </w:rPr>
        <w:t>građevinsko područje gospodarske zone „Donji Emovci“</w:t>
      </w:r>
    </w:p>
    <w:p w14:paraId="3E071FCE" w14:textId="77777777" w:rsidR="00AC1F13" w:rsidRPr="001617B0" w:rsidRDefault="00AC1F13">
      <w:pPr>
        <w:numPr>
          <w:ilvl w:val="0"/>
          <w:numId w:val="63"/>
        </w:numPr>
        <w:tabs>
          <w:tab w:val="num" w:pos="1980"/>
        </w:tabs>
        <w:ind w:left="1560" w:right="-1"/>
        <w:jc w:val="both"/>
        <w:rPr>
          <w:rFonts w:eastAsia="Times New Roman" w:cstheme="minorHAnsi"/>
          <w:i/>
        </w:rPr>
      </w:pPr>
      <w:r w:rsidRPr="001617B0">
        <w:rPr>
          <w:rFonts w:eastAsia="Times New Roman" w:cstheme="minorHAnsi"/>
        </w:rPr>
        <w:t>građevinsko područje ugostiteljsko - turističke namjene „Sokolovac“</w:t>
      </w:r>
    </w:p>
    <w:p w14:paraId="325C009F" w14:textId="77777777" w:rsidR="00AC1F13" w:rsidRPr="001617B0" w:rsidRDefault="00AC1F13">
      <w:pPr>
        <w:numPr>
          <w:ilvl w:val="0"/>
          <w:numId w:val="63"/>
        </w:numPr>
        <w:tabs>
          <w:tab w:val="num" w:pos="1980"/>
        </w:tabs>
        <w:ind w:left="1560" w:right="-1"/>
        <w:jc w:val="both"/>
        <w:rPr>
          <w:rFonts w:eastAsia="Times New Roman" w:cstheme="minorHAnsi"/>
          <w:i/>
        </w:rPr>
      </w:pPr>
      <w:r w:rsidRPr="001617B0">
        <w:rPr>
          <w:rFonts w:eastAsia="Times New Roman" w:cstheme="minorHAnsi"/>
        </w:rPr>
        <w:t>građevinsko područje ugostiteljsko - turističke namjena „Veliki kamen“</w:t>
      </w:r>
    </w:p>
    <w:p w14:paraId="0E90A4FD" w14:textId="77777777" w:rsidR="00AC1F13" w:rsidRPr="001617B0" w:rsidRDefault="00AC1F13">
      <w:pPr>
        <w:numPr>
          <w:ilvl w:val="0"/>
          <w:numId w:val="63"/>
        </w:numPr>
        <w:tabs>
          <w:tab w:val="num" w:pos="1980"/>
        </w:tabs>
        <w:ind w:left="1560" w:right="-1"/>
        <w:jc w:val="both"/>
        <w:rPr>
          <w:rFonts w:eastAsia="Times New Roman" w:cstheme="minorHAnsi"/>
          <w:i/>
        </w:rPr>
      </w:pPr>
      <w:r w:rsidRPr="001617B0">
        <w:rPr>
          <w:rFonts w:eastAsia="Times New Roman" w:cstheme="minorHAnsi"/>
        </w:rPr>
        <w:t>građevinsko područje ugostiteljsko  - turističke namjene „Emovački lug 1“</w:t>
      </w:r>
    </w:p>
    <w:p w14:paraId="5E162D7D" w14:textId="77777777" w:rsidR="00AC1F13" w:rsidRPr="001617B0" w:rsidRDefault="00AC1F13">
      <w:pPr>
        <w:numPr>
          <w:ilvl w:val="0"/>
          <w:numId w:val="63"/>
        </w:numPr>
        <w:tabs>
          <w:tab w:val="num" w:pos="1980"/>
        </w:tabs>
        <w:ind w:left="1560" w:right="-1"/>
        <w:jc w:val="both"/>
        <w:rPr>
          <w:rFonts w:eastAsia="Times New Roman" w:cstheme="minorHAnsi"/>
          <w:i/>
        </w:rPr>
      </w:pPr>
      <w:r w:rsidRPr="001617B0">
        <w:rPr>
          <w:rFonts w:eastAsia="Times New Roman" w:cstheme="minorHAnsi"/>
        </w:rPr>
        <w:t>građevinsko područje ugostiteljsko - turističke namjene „Emovački lug 2“</w:t>
      </w:r>
    </w:p>
    <w:p w14:paraId="13DBFB5D" w14:textId="77777777" w:rsidR="00AC1F13" w:rsidRPr="001617B0" w:rsidRDefault="00AC1F13">
      <w:pPr>
        <w:numPr>
          <w:ilvl w:val="0"/>
          <w:numId w:val="63"/>
        </w:numPr>
        <w:tabs>
          <w:tab w:val="num" w:pos="1980"/>
        </w:tabs>
        <w:ind w:left="1560" w:right="-1"/>
        <w:jc w:val="both"/>
        <w:rPr>
          <w:rFonts w:eastAsia="Times New Roman" w:cstheme="minorHAnsi"/>
          <w:i/>
        </w:rPr>
      </w:pPr>
      <w:r w:rsidRPr="001617B0">
        <w:rPr>
          <w:rFonts w:eastAsia="Times New Roman" w:cstheme="minorHAnsi"/>
        </w:rPr>
        <w:t>građevinsko područje ugostiteljsko - turističke namjene „Mihaljevci“</w:t>
      </w:r>
    </w:p>
    <w:p w14:paraId="7946E849" w14:textId="77777777" w:rsidR="00AC1F13" w:rsidRPr="001617B0" w:rsidRDefault="00AC1F13">
      <w:pPr>
        <w:numPr>
          <w:ilvl w:val="0"/>
          <w:numId w:val="63"/>
        </w:numPr>
        <w:tabs>
          <w:tab w:val="num" w:pos="1980"/>
        </w:tabs>
        <w:ind w:left="1560" w:right="-1"/>
        <w:jc w:val="both"/>
        <w:rPr>
          <w:rFonts w:eastAsia="Times New Roman" w:cstheme="minorHAnsi"/>
          <w:i/>
        </w:rPr>
      </w:pPr>
      <w:r w:rsidRPr="001617B0">
        <w:rPr>
          <w:rFonts w:eastAsia="Times New Roman" w:cstheme="minorHAnsi"/>
        </w:rPr>
        <w:t>građevinsko područje ugostiteljsko – turističke namjene „Požega Praulje sjever“</w:t>
      </w:r>
    </w:p>
    <w:p w14:paraId="304A3FFE" w14:textId="77777777" w:rsidR="00AC1F13" w:rsidRPr="001617B0" w:rsidRDefault="00AC1F13">
      <w:pPr>
        <w:numPr>
          <w:ilvl w:val="0"/>
          <w:numId w:val="63"/>
        </w:numPr>
        <w:tabs>
          <w:tab w:val="num" w:pos="1980"/>
        </w:tabs>
        <w:ind w:left="1560"/>
        <w:jc w:val="both"/>
        <w:rPr>
          <w:rFonts w:eastAsia="Times New Roman" w:cstheme="minorHAnsi"/>
          <w:i/>
        </w:rPr>
      </w:pPr>
      <w:r w:rsidRPr="001617B0">
        <w:rPr>
          <w:rFonts w:eastAsia="Times New Roman" w:cstheme="minorHAnsi"/>
        </w:rPr>
        <w:t>građevinsko područje ugostiteljsko - turističke namjene „Marindvor“</w:t>
      </w:r>
    </w:p>
    <w:p w14:paraId="2B85B656" w14:textId="77777777" w:rsidR="00AC1F13" w:rsidRPr="001617B0" w:rsidRDefault="00AC1F13">
      <w:pPr>
        <w:numPr>
          <w:ilvl w:val="0"/>
          <w:numId w:val="63"/>
        </w:numPr>
        <w:tabs>
          <w:tab w:val="num" w:pos="1980"/>
        </w:tabs>
        <w:ind w:left="1560"/>
        <w:jc w:val="both"/>
        <w:rPr>
          <w:rFonts w:eastAsia="Times New Roman" w:cstheme="minorHAnsi"/>
          <w:i/>
        </w:rPr>
      </w:pPr>
      <w:r w:rsidRPr="001617B0">
        <w:rPr>
          <w:rFonts w:eastAsia="Times New Roman" w:cstheme="minorHAnsi"/>
        </w:rPr>
        <w:t>građevinsko područje ugostiteljsko - turističke namjene „Golobrdci“</w:t>
      </w:r>
    </w:p>
    <w:p w14:paraId="43B0CA86" w14:textId="77777777" w:rsidR="00AC1F13" w:rsidRPr="001617B0" w:rsidRDefault="00AC1F13">
      <w:pPr>
        <w:numPr>
          <w:ilvl w:val="0"/>
          <w:numId w:val="63"/>
        </w:numPr>
        <w:tabs>
          <w:tab w:val="num" w:pos="1980"/>
        </w:tabs>
        <w:ind w:left="1560"/>
        <w:jc w:val="both"/>
        <w:rPr>
          <w:rFonts w:eastAsia="Times New Roman" w:cstheme="minorHAnsi"/>
          <w:i/>
        </w:rPr>
      </w:pPr>
      <w:r w:rsidRPr="001617B0">
        <w:rPr>
          <w:rFonts w:eastAsia="Times New Roman" w:cstheme="minorHAnsi"/>
        </w:rPr>
        <w:t>građevinsko područje ugostiteljsko - turističke namjene „Seoci“</w:t>
      </w:r>
    </w:p>
    <w:p w14:paraId="705642E1" w14:textId="77777777" w:rsidR="00AC1F13" w:rsidRPr="001617B0" w:rsidRDefault="00AC1F13">
      <w:pPr>
        <w:numPr>
          <w:ilvl w:val="0"/>
          <w:numId w:val="63"/>
        </w:numPr>
        <w:tabs>
          <w:tab w:val="num" w:pos="1980"/>
        </w:tabs>
        <w:ind w:left="1560" w:right="-1"/>
        <w:jc w:val="both"/>
        <w:rPr>
          <w:rFonts w:eastAsia="Times New Roman" w:cstheme="minorHAnsi"/>
          <w:i/>
          <w:strike/>
        </w:rPr>
      </w:pPr>
      <w:r w:rsidRPr="001617B0">
        <w:rPr>
          <w:rFonts w:eastAsia="Times New Roman" w:cstheme="minorHAnsi"/>
        </w:rPr>
        <w:lastRenderedPageBreak/>
        <w:t>građevinsko područje ugostiteljsko - turističke i sportsko – rekreacijske namjene „Turnić - Šeovci“</w:t>
      </w:r>
    </w:p>
    <w:p w14:paraId="3850A787" w14:textId="77777777" w:rsidR="00AC1F13" w:rsidRPr="001617B0" w:rsidRDefault="00AC1F13">
      <w:pPr>
        <w:numPr>
          <w:ilvl w:val="0"/>
          <w:numId w:val="63"/>
        </w:numPr>
        <w:tabs>
          <w:tab w:val="num" w:pos="1980"/>
        </w:tabs>
        <w:ind w:left="1560"/>
        <w:jc w:val="both"/>
        <w:rPr>
          <w:rFonts w:eastAsia="Times New Roman" w:cstheme="minorHAnsi"/>
          <w:i/>
        </w:rPr>
      </w:pPr>
      <w:r w:rsidRPr="001617B0">
        <w:rPr>
          <w:rFonts w:eastAsia="Times New Roman" w:cstheme="minorHAnsi"/>
        </w:rPr>
        <w:t xml:space="preserve">građevinsko područje ugostiteljsko - turističke i sportsko  - rekreacijske namjene „Sovinjak“ </w:t>
      </w:r>
    </w:p>
    <w:p w14:paraId="0937AE34" w14:textId="77777777" w:rsidR="00AC1F13" w:rsidRPr="001617B0" w:rsidRDefault="00AC1F13">
      <w:pPr>
        <w:numPr>
          <w:ilvl w:val="0"/>
          <w:numId w:val="63"/>
        </w:numPr>
        <w:tabs>
          <w:tab w:val="num" w:pos="1980"/>
        </w:tabs>
        <w:ind w:left="1560"/>
        <w:jc w:val="both"/>
        <w:rPr>
          <w:rFonts w:eastAsia="Times New Roman" w:cstheme="minorHAnsi"/>
          <w:i/>
        </w:rPr>
      </w:pPr>
      <w:r w:rsidRPr="001617B0">
        <w:rPr>
          <w:rFonts w:eastAsia="Times New Roman" w:cstheme="minorHAnsi"/>
        </w:rPr>
        <w:t>građevinsko područje sportsko – rekreacijske namjene „Villare“</w:t>
      </w:r>
    </w:p>
    <w:p w14:paraId="3822B14C" w14:textId="77777777" w:rsidR="00AC1F13" w:rsidRPr="001617B0" w:rsidRDefault="00AC1F13">
      <w:pPr>
        <w:numPr>
          <w:ilvl w:val="0"/>
          <w:numId w:val="63"/>
        </w:numPr>
        <w:tabs>
          <w:tab w:val="num" w:pos="1980"/>
        </w:tabs>
        <w:ind w:left="1560"/>
        <w:jc w:val="both"/>
        <w:rPr>
          <w:rFonts w:eastAsia="Times New Roman" w:cstheme="minorHAnsi"/>
          <w:i/>
        </w:rPr>
      </w:pPr>
      <w:r w:rsidRPr="001617B0">
        <w:rPr>
          <w:rFonts w:eastAsia="Times New Roman" w:cstheme="minorHAnsi"/>
        </w:rPr>
        <w:t>građevinsko područje sportsko - rekreacijske namjene „Drškovci“</w:t>
      </w:r>
    </w:p>
    <w:p w14:paraId="25F87120" w14:textId="77777777" w:rsidR="00AC1F13" w:rsidRPr="001617B0" w:rsidRDefault="00AC1F13">
      <w:pPr>
        <w:numPr>
          <w:ilvl w:val="0"/>
          <w:numId w:val="63"/>
        </w:numPr>
        <w:tabs>
          <w:tab w:val="num" w:pos="1980"/>
        </w:tabs>
        <w:ind w:left="1560"/>
        <w:jc w:val="both"/>
        <w:rPr>
          <w:rFonts w:eastAsia="Times New Roman" w:cstheme="minorHAnsi"/>
          <w:i/>
        </w:rPr>
      </w:pPr>
      <w:r w:rsidRPr="001617B0">
        <w:rPr>
          <w:rFonts w:eastAsia="Times New Roman" w:cstheme="minorHAnsi"/>
        </w:rPr>
        <w:t>građevinsko područje sportsko - rekreacijske namjene „Strelište Gradski Vrhovci“</w:t>
      </w:r>
    </w:p>
    <w:p w14:paraId="47189B29" w14:textId="77777777" w:rsidR="00AC1F13" w:rsidRPr="001617B0" w:rsidRDefault="00AC1F13">
      <w:pPr>
        <w:numPr>
          <w:ilvl w:val="0"/>
          <w:numId w:val="63"/>
        </w:numPr>
        <w:tabs>
          <w:tab w:val="num" w:pos="1980"/>
        </w:tabs>
        <w:ind w:left="1560"/>
        <w:jc w:val="both"/>
        <w:rPr>
          <w:rFonts w:eastAsia="Times New Roman" w:cstheme="minorHAnsi"/>
          <w:i/>
        </w:rPr>
      </w:pPr>
      <w:r w:rsidRPr="001617B0">
        <w:rPr>
          <w:rFonts w:eastAsia="Times New Roman" w:cstheme="minorHAnsi"/>
        </w:rPr>
        <w:t>građevinsko područje sportsko - rekreacijske namjene „Turnić“</w:t>
      </w:r>
    </w:p>
    <w:p w14:paraId="16055920" w14:textId="77777777" w:rsidR="00AC1F13" w:rsidRPr="001617B0" w:rsidRDefault="00AC1F13">
      <w:pPr>
        <w:numPr>
          <w:ilvl w:val="0"/>
          <w:numId w:val="63"/>
        </w:numPr>
        <w:ind w:left="1560" w:right="-1"/>
        <w:jc w:val="both"/>
        <w:rPr>
          <w:rFonts w:eastAsia="Times New Roman" w:cstheme="minorHAnsi"/>
          <w:i/>
        </w:rPr>
      </w:pPr>
      <w:r w:rsidRPr="001617B0">
        <w:rPr>
          <w:rFonts w:eastAsia="Times New Roman" w:cstheme="minorHAnsi"/>
        </w:rPr>
        <w:t>građevinsko područje javne i društvene namjene „Požeška gora - Thallerov hram“</w:t>
      </w:r>
    </w:p>
    <w:p w14:paraId="6638E34F" w14:textId="77777777" w:rsidR="00AC1F13" w:rsidRPr="001617B0" w:rsidRDefault="00AC1F13">
      <w:pPr>
        <w:numPr>
          <w:ilvl w:val="0"/>
          <w:numId w:val="63"/>
        </w:numPr>
        <w:ind w:left="1560"/>
        <w:jc w:val="both"/>
        <w:rPr>
          <w:rFonts w:eastAsia="Times New Roman" w:cstheme="minorHAnsi"/>
          <w:iCs/>
        </w:rPr>
      </w:pPr>
      <w:r w:rsidRPr="001617B0">
        <w:rPr>
          <w:rFonts w:eastAsia="Times New Roman" w:cstheme="minorHAnsi"/>
          <w:iCs/>
        </w:rPr>
        <w:t xml:space="preserve">građevinsko područje obrazovne namjene edukacijskog centra „Marindvor“ </w:t>
      </w:r>
    </w:p>
    <w:p w14:paraId="2F7540DE" w14:textId="77777777" w:rsidR="00AC1F13" w:rsidRPr="001617B0" w:rsidRDefault="00AC1F13">
      <w:pPr>
        <w:numPr>
          <w:ilvl w:val="0"/>
          <w:numId w:val="63"/>
        </w:numPr>
        <w:ind w:left="1560" w:right="-1"/>
        <w:jc w:val="both"/>
        <w:rPr>
          <w:rFonts w:eastAsia="Times New Roman" w:cstheme="minorHAnsi"/>
          <w:i/>
        </w:rPr>
      </w:pPr>
      <w:r w:rsidRPr="001617B0">
        <w:rPr>
          <w:rFonts w:eastAsia="Times New Roman" w:cstheme="minorHAnsi"/>
        </w:rPr>
        <w:t>građevinsko područje javne i društvene namjene „ Alaginci 2“</w:t>
      </w:r>
    </w:p>
    <w:p w14:paraId="40463F18" w14:textId="77777777" w:rsidR="00AC1F13" w:rsidRPr="001617B0" w:rsidRDefault="00AC1F13">
      <w:pPr>
        <w:numPr>
          <w:ilvl w:val="0"/>
          <w:numId w:val="63"/>
        </w:numPr>
        <w:ind w:left="1560"/>
        <w:jc w:val="both"/>
        <w:rPr>
          <w:rFonts w:eastAsia="Times New Roman" w:cstheme="minorHAnsi"/>
          <w:i/>
        </w:rPr>
      </w:pPr>
      <w:r w:rsidRPr="001617B0">
        <w:rPr>
          <w:rFonts w:eastAsia="Times New Roman" w:cstheme="minorHAnsi"/>
        </w:rPr>
        <w:t>građevinsko područje posebne namjene vojarna „123. brigade HV“</w:t>
      </w:r>
    </w:p>
    <w:p w14:paraId="61EF4945" w14:textId="77777777" w:rsidR="00AC1F13" w:rsidRPr="001617B0" w:rsidRDefault="00AC1F13">
      <w:pPr>
        <w:numPr>
          <w:ilvl w:val="0"/>
          <w:numId w:val="63"/>
        </w:numPr>
        <w:tabs>
          <w:tab w:val="num" w:pos="1980"/>
        </w:tabs>
        <w:ind w:left="1560"/>
        <w:jc w:val="both"/>
        <w:rPr>
          <w:rFonts w:eastAsia="Times New Roman" w:cstheme="minorHAnsi"/>
          <w:i/>
        </w:rPr>
      </w:pPr>
      <w:r w:rsidRPr="001617B0">
        <w:rPr>
          <w:rFonts w:eastAsia="Times New Roman" w:cstheme="minorHAnsi"/>
        </w:rPr>
        <w:t>građevinsko područje posebne namjene vježbališta „Glavica“</w:t>
      </w:r>
      <w:r w:rsidRPr="001617B0">
        <w:rPr>
          <w:rFonts w:eastAsia="Times New Roman" w:cstheme="minorHAnsi"/>
          <w:iCs/>
          <w:shd w:val="clear" w:color="auto" w:fill="B6DDE8" w:themeFill="accent5" w:themeFillTint="66"/>
        </w:rPr>
        <w:t xml:space="preserve"> </w:t>
      </w:r>
    </w:p>
    <w:p w14:paraId="33DAB5D5" w14:textId="77777777" w:rsidR="00AC1F13" w:rsidRPr="001617B0" w:rsidRDefault="00AC1F13">
      <w:pPr>
        <w:numPr>
          <w:ilvl w:val="0"/>
          <w:numId w:val="63"/>
        </w:numPr>
        <w:tabs>
          <w:tab w:val="num" w:pos="1980"/>
        </w:tabs>
        <w:ind w:left="1560"/>
        <w:jc w:val="both"/>
        <w:rPr>
          <w:rFonts w:eastAsia="Times New Roman" w:cstheme="minorHAnsi"/>
          <w:i/>
        </w:rPr>
      </w:pPr>
      <w:r w:rsidRPr="001617B0">
        <w:rPr>
          <w:rFonts w:eastAsia="Times New Roman" w:cstheme="minorHAnsi"/>
        </w:rPr>
        <w:t>građevinsko područje posebne namjene strelište „Novo selo“</w:t>
      </w:r>
    </w:p>
    <w:p w14:paraId="687E7715" w14:textId="77777777" w:rsidR="00AC1F13" w:rsidRPr="001617B0" w:rsidRDefault="00AC1F13">
      <w:pPr>
        <w:numPr>
          <w:ilvl w:val="0"/>
          <w:numId w:val="63"/>
        </w:numPr>
        <w:tabs>
          <w:tab w:val="num" w:pos="1980"/>
        </w:tabs>
        <w:ind w:left="1560"/>
        <w:jc w:val="both"/>
        <w:rPr>
          <w:rFonts w:eastAsia="Times New Roman" w:cstheme="minorHAnsi"/>
          <w:i/>
        </w:rPr>
      </w:pPr>
      <w:r w:rsidRPr="001617B0">
        <w:rPr>
          <w:rFonts w:eastAsia="Times New Roman" w:cstheme="minorHAnsi"/>
          <w:iCs/>
        </w:rPr>
        <w:t>izdvojeno građevinsko područje za gospodarenje otpadom „Vinogradine“</w:t>
      </w:r>
    </w:p>
    <w:p w14:paraId="56AB3E23" w14:textId="77777777" w:rsidR="00AC1F13" w:rsidRPr="001617B0" w:rsidRDefault="00AC1F13">
      <w:pPr>
        <w:numPr>
          <w:ilvl w:val="0"/>
          <w:numId w:val="63"/>
        </w:numPr>
        <w:tabs>
          <w:tab w:val="num" w:pos="1980"/>
        </w:tabs>
        <w:ind w:left="1560" w:right="-1"/>
        <w:jc w:val="both"/>
        <w:rPr>
          <w:rFonts w:eastAsia="Times New Roman" w:cstheme="minorHAnsi"/>
          <w:i/>
        </w:rPr>
      </w:pPr>
      <w:r w:rsidRPr="001617B0">
        <w:rPr>
          <w:rFonts w:eastAsia="Times New Roman" w:cstheme="minorHAnsi"/>
        </w:rPr>
        <w:t xml:space="preserve">građevinska područja groblja </w:t>
      </w:r>
    </w:p>
    <w:p w14:paraId="027BB8EF" w14:textId="77777777" w:rsidR="00AC1F13" w:rsidRPr="001617B0" w:rsidRDefault="00AC1F13" w:rsidP="00AC1F13">
      <w:pPr>
        <w:tabs>
          <w:tab w:val="num" w:pos="1980"/>
        </w:tabs>
        <w:ind w:right="-1"/>
        <w:jc w:val="both"/>
        <w:rPr>
          <w:rFonts w:eastAsia="Times New Roman" w:cstheme="minorHAnsi"/>
          <w:i/>
          <w:highlight w:val="green"/>
        </w:rPr>
      </w:pPr>
    </w:p>
    <w:p w14:paraId="5F7251BC" w14:textId="77777777" w:rsidR="00AC1F13" w:rsidRPr="001617B0" w:rsidRDefault="00AC1F13">
      <w:pPr>
        <w:numPr>
          <w:ilvl w:val="0"/>
          <w:numId w:val="63"/>
        </w:numPr>
        <w:tabs>
          <w:tab w:val="num" w:pos="1260"/>
        </w:tabs>
        <w:autoSpaceDE w:val="0"/>
        <w:autoSpaceDN w:val="0"/>
        <w:adjustRightInd w:val="0"/>
        <w:ind w:left="1260"/>
        <w:jc w:val="both"/>
        <w:rPr>
          <w:rFonts w:eastAsia="Times New Roman" w:cstheme="minorHAnsi"/>
          <w:b/>
        </w:rPr>
      </w:pPr>
      <w:r w:rsidRPr="001617B0">
        <w:rPr>
          <w:rFonts w:eastAsia="Times New Roman" w:cstheme="minorHAnsi"/>
          <w:b/>
        </w:rPr>
        <w:t>Područje Grada izvan građevinskih područja</w:t>
      </w:r>
    </w:p>
    <w:p w14:paraId="3FB679E2" w14:textId="77777777" w:rsidR="00AC1F13" w:rsidRPr="001617B0" w:rsidRDefault="00AC1F13">
      <w:pPr>
        <w:numPr>
          <w:ilvl w:val="0"/>
          <w:numId w:val="16"/>
        </w:numPr>
        <w:jc w:val="center"/>
        <w:rPr>
          <w:rFonts w:eastAsia="Times New Roman" w:cstheme="minorHAnsi"/>
          <w:b/>
        </w:rPr>
      </w:pPr>
    </w:p>
    <w:p w14:paraId="566EA2C0"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Za gradnju građevina izvan građevinskog područja naselja primjenjuju se odgovarajući uvjeti iz poglavlja 2.2.2. "Opći uvjeti gradnje i uređenja prostoru u građevinskom području naselja" ovih Odredbi.</w:t>
      </w:r>
    </w:p>
    <w:p w14:paraId="6D667CCF" w14:textId="77777777" w:rsidR="00AC1F13" w:rsidRPr="001617B0" w:rsidRDefault="00AC1F13" w:rsidP="00AC1F13">
      <w:pPr>
        <w:keepNext/>
        <w:overflowPunct w:val="0"/>
        <w:autoSpaceDE w:val="0"/>
        <w:autoSpaceDN w:val="0"/>
        <w:adjustRightInd w:val="0"/>
        <w:textAlignment w:val="baseline"/>
        <w:outlineLvl w:val="4"/>
        <w:rPr>
          <w:rFonts w:eastAsia="Times New Roman" w:cstheme="minorHAnsi"/>
          <w:b/>
          <w:bCs/>
          <w:u w:val="single"/>
        </w:rPr>
      </w:pPr>
    </w:p>
    <w:p w14:paraId="0FCF01F8" w14:textId="77777777" w:rsidR="00AC1F13" w:rsidRPr="001617B0" w:rsidRDefault="00AC1F13" w:rsidP="00AC1F13">
      <w:pPr>
        <w:keepNext/>
        <w:jc w:val="right"/>
        <w:outlineLvl w:val="5"/>
        <w:rPr>
          <w:rFonts w:eastAsia="Times New Roman" w:cstheme="minorHAnsi"/>
          <w:b/>
          <w:u w:val="single"/>
          <w:lang w:eastAsia="x-none"/>
        </w:rPr>
      </w:pPr>
      <w:r w:rsidRPr="001617B0">
        <w:rPr>
          <w:rFonts w:eastAsia="Times New Roman" w:cstheme="minorHAnsi"/>
          <w:b/>
          <w:u w:val="single"/>
          <w:lang w:eastAsia="x-none"/>
        </w:rPr>
        <w:t xml:space="preserve">2.3.1. Uvjeti gradnje u građevinskim područjima </w:t>
      </w:r>
      <w:r w:rsidRPr="001617B0">
        <w:rPr>
          <w:rFonts w:eastAsia="Times New Roman" w:cstheme="minorHAnsi"/>
          <w:b/>
          <w:iCs/>
          <w:u w:val="single"/>
          <w:lang w:eastAsia="x-none"/>
        </w:rPr>
        <w:t>izvan naselja</w:t>
      </w:r>
    </w:p>
    <w:p w14:paraId="138B48CF" w14:textId="77777777" w:rsidR="00AC1F13" w:rsidRPr="001617B0" w:rsidRDefault="00AC1F13" w:rsidP="00AC1F13">
      <w:pPr>
        <w:autoSpaceDE w:val="0"/>
        <w:autoSpaceDN w:val="0"/>
        <w:adjustRightInd w:val="0"/>
        <w:ind w:left="900" w:hanging="900"/>
        <w:jc w:val="both"/>
        <w:rPr>
          <w:rFonts w:eastAsia="Times New Roman" w:cstheme="minorHAnsi"/>
        </w:rPr>
      </w:pPr>
    </w:p>
    <w:p w14:paraId="6174EC23" w14:textId="77777777" w:rsidR="00AC1F13" w:rsidRPr="001617B0" w:rsidRDefault="00AC1F13">
      <w:pPr>
        <w:numPr>
          <w:ilvl w:val="0"/>
          <w:numId w:val="16"/>
        </w:numPr>
        <w:jc w:val="center"/>
        <w:rPr>
          <w:rFonts w:eastAsia="Times New Roman" w:cstheme="minorHAnsi"/>
          <w:b/>
        </w:rPr>
      </w:pPr>
    </w:p>
    <w:p w14:paraId="5D93EABB" w14:textId="77777777" w:rsidR="00AC1F13" w:rsidRPr="001617B0" w:rsidRDefault="00AC1F13" w:rsidP="00AC1F13">
      <w:pPr>
        <w:ind w:firstLine="708"/>
        <w:rPr>
          <w:rFonts w:eastAsia="Times New Roman" w:cstheme="minorHAnsi"/>
        </w:rPr>
      </w:pPr>
      <w:bookmarkStart w:id="159" w:name="_Hlk136861749"/>
      <w:r w:rsidRPr="001617B0">
        <w:rPr>
          <w:rFonts w:eastAsia="Times New Roman" w:cstheme="minorHAnsi"/>
        </w:rPr>
        <w:t>Na području obuhvata ovog Plana, unutar izdvojenih građevinskih područja, planira se uređenje građevinskih područja izvan naselja navedenih u članku 252. ovih Odredbi.</w:t>
      </w:r>
    </w:p>
    <w:bookmarkEnd w:id="159"/>
    <w:p w14:paraId="0EA0F6FB" w14:textId="77777777" w:rsidR="00AC1F13" w:rsidRPr="001617B0" w:rsidRDefault="00AC1F13" w:rsidP="00AC1F13">
      <w:pPr>
        <w:ind w:firstLine="708"/>
        <w:jc w:val="both"/>
        <w:rPr>
          <w:rFonts w:eastAsia="Times New Roman" w:cstheme="minorHAnsi"/>
        </w:rPr>
      </w:pPr>
      <w:r w:rsidRPr="001617B0">
        <w:rPr>
          <w:rFonts w:eastAsia="Times New Roman" w:cstheme="minorHAnsi"/>
        </w:rPr>
        <w:t>Izdvojena građevinska područja izvan naselja iz prethodnog stavka označene su na kartografskim prikazima br. 4.1., 4.2.,  4.3., 4.4., 4.5., 4.6., 4.7., 4.8., 4.9., 4.10., 4.11. i 4.12., 4.13. i 4.14. u MJ 1 : 5.000.</w:t>
      </w:r>
    </w:p>
    <w:p w14:paraId="502FB600"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Građevinsko područje ugostiteljsko  - turističke namjene „Emovački lug 1“ i „Emovački lug 2“, gospodarske zone poslovne namjene „Luka“, gospodarske zone poljoprivredno-poslovne namjene i rekreacijske zone „Požega – sjever“  planiraju se temeljem urbanističkih planova koji su izrađeni i na snazi. Za područje ugostiteljsko – turističke i sportsko – rekreacijske zone „Sovinjak“ planira se novi urbanistički plan uređenja. Ovi planovi izrađuju se ili mijenjaju sukladno smjernicama iz poglavlja 2.3.1.2.1.  te se moraju uskladiti s ovim Planom pri prvoj Izmjeni i dopuni. </w:t>
      </w:r>
    </w:p>
    <w:p w14:paraId="51660E64"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Gospodarska zona </w:t>
      </w:r>
      <w:r w:rsidRPr="001617B0">
        <w:rPr>
          <w:rFonts w:eastAsia="Times New Roman" w:cstheme="minorHAnsi"/>
          <w:iCs/>
        </w:rPr>
        <w:t xml:space="preserve">„Alaginci – Požega“, </w:t>
      </w:r>
      <w:r w:rsidRPr="001617B0">
        <w:rPr>
          <w:rFonts w:eastAsia="Times New Roman" w:cstheme="minorHAnsi"/>
        </w:rPr>
        <w:t xml:space="preserve">ima na snazi važeći </w:t>
      </w:r>
      <w:bookmarkStart w:id="160" w:name="_Hlk82004799"/>
      <w:r w:rsidRPr="001617B0">
        <w:rPr>
          <w:rFonts w:eastAsia="Times New Roman" w:cstheme="minorHAnsi"/>
          <w:iCs/>
        </w:rPr>
        <w:t>„</w:t>
      </w:r>
      <w:r w:rsidRPr="001617B0">
        <w:rPr>
          <w:rFonts w:eastAsia="Times New Roman" w:cstheme="minorHAnsi"/>
        </w:rPr>
        <w:t>Detaljni plan uređenja zone izdvojene gospodarske namjene Alaginci – Požega</w:t>
      </w:r>
      <w:bookmarkEnd w:id="160"/>
      <w:r w:rsidRPr="001617B0">
        <w:rPr>
          <w:rFonts w:eastAsia="Times New Roman" w:cstheme="minorHAnsi"/>
        </w:rPr>
        <w:t>“ koji trenutno, sukladno članku 200. važećeg Zakona o prostornom uređenju, ima status urbanističkog plana uređenja te je, u slučaju</w:t>
      </w:r>
      <w:r w:rsidRPr="001617B0">
        <w:rPr>
          <w:rFonts w:eastAsia="Times New Roman" w:cstheme="minorHAnsi"/>
          <w:strike/>
        </w:rPr>
        <w:t xml:space="preserve"> </w:t>
      </w:r>
      <w:r w:rsidRPr="001617B0">
        <w:rPr>
          <w:rFonts w:eastAsia="Times New Roman" w:cstheme="minorHAnsi"/>
        </w:rPr>
        <w:t xml:space="preserve">potrebe, moguće izvršiti njegovu izmjenu i dopunu sukladno važećim zakonskim odredbama, ali se ovim Planom trenutno planira njegovo stavljanje izvan snage, a gospodarska zona </w:t>
      </w:r>
      <w:r w:rsidRPr="001617B0">
        <w:rPr>
          <w:rFonts w:eastAsia="Times New Roman" w:cstheme="minorHAnsi"/>
          <w:iCs/>
        </w:rPr>
        <w:t>„Alaginci - Požega" planira se riješiti neposrednom provedbom, slijedom čega se za njega ne daju smjernice za izradu u poglavlju 2.3.1.2.,a predmetni DPU se ne prikazuje u grafičkom prikazu.</w:t>
      </w:r>
    </w:p>
    <w:p w14:paraId="5342FDD9" w14:textId="77777777" w:rsidR="00AC1F13" w:rsidRPr="001617B0" w:rsidRDefault="00AC1F13" w:rsidP="00AC1F13">
      <w:pPr>
        <w:ind w:firstLine="708"/>
        <w:jc w:val="both"/>
        <w:rPr>
          <w:rFonts w:eastAsia="Times New Roman" w:cstheme="minorHAnsi"/>
        </w:rPr>
      </w:pPr>
      <w:r w:rsidRPr="001617B0">
        <w:rPr>
          <w:rFonts w:eastAsia="Times New Roman" w:cstheme="minorHAnsi"/>
          <w:iCs/>
        </w:rPr>
        <w:t xml:space="preserve">Granice izrađenih urbanističkih planova iz stavka 2, ovog članka koji nisu u skladu s ovim Planom moraju se što hitnije uskladiti s istim, a </w:t>
      </w:r>
      <w:r w:rsidRPr="001617B0">
        <w:rPr>
          <w:rFonts w:eastAsia="Times New Roman" w:cstheme="minorHAnsi"/>
        </w:rPr>
        <w:t>do tada se planovi primjenjuju u granicama koje su određene ovim Planom i u tim planiranim granicama prikazani u pripadajućim grafičkim prikazima, sve u skladu s člankom 61. važećeg Zakona o prostornom uređenju.</w:t>
      </w:r>
    </w:p>
    <w:p w14:paraId="4C1160C6" w14:textId="77777777" w:rsidR="00AC1F13" w:rsidRPr="001617B0" w:rsidRDefault="00AC1F13" w:rsidP="00AC1F13">
      <w:pPr>
        <w:ind w:firstLine="708"/>
        <w:jc w:val="both"/>
        <w:rPr>
          <w:rFonts w:eastAsia="Times New Roman" w:cstheme="minorHAnsi"/>
          <w:highlight w:val="yellow"/>
        </w:rPr>
      </w:pPr>
      <w:bookmarkStart w:id="161" w:name="_Hlk136951495"/>
      <w:r w:rsidRPr="001617B0">
        <w:rPr>
          <w:rFonts w:eastAsia="Times New Roman" w:cstheme="minorHAnsi"/>
        </w:rPr>
        <w:t xml:space="preserve">Gospodarske zone „Donji Emovci" i „Alaginci 1“, </w:t>
      </w:r>
      <w:bookmarkStart w:id="162" w:name="_Hlk161734623"/>
      <w:r w:rsidRPr="001617B0">
        <w:rPr>
          <w:rFonts w:eastAsia="Times New Roman" w:cstheme="minorHAnsi"/>
        </w:rPr>
        <w:t xml:space="preserve">kao i dio gospodarske zone poljoprivredno – poslovne namjene i rekreacijske zone „Požega – sjever“ koji se nalazi izvan obuhvata UPU-a te ugostiteljsko - turističke zone „Sokolovac“, „Veliki kamen“, „Mihaljevci“, </w:t>
      </w:r>
      <w:bookmarkStart w:id="163" w:name="_Hlk136938019"/>
      <w:r w:rsidRPr="001617B0">
        <w:rPr>
          <w:rFonts w:eastAsia="Times New Roman" w:cstheme="minorHAnsi"/>
        </w:rPr>
        <w:t xml:space="preserve">„Požega Praulje sjever, </w:t>
      </w:r>
      <w:r w:rsidRPr="001617B0">
        <w:rPr>
          <w:rFonts w:eastAsia="Times New Roman" w:cstheme="minorHAnsi"/>
        </w:rPr>
        <w:lastRenderedPageBreak/>
        <w:t xml:space="preserve">„Marindvor“, </w:t>
      </w:r>
      <w:bookmarkEnd w:id="163"/>
      <w:r w:rsidRPr="001617B0">
        <w:rPr>
          <w:rFonts w:eastAsia="Times New Roman" w:cstheme="minorHAnsi"/>
        </w:rPr>
        <w:t xml:space="preserve">„Golobrdci“, „Seoci“, ugostiteljsko - turistička i sportsko – rekreacijska zona „Turnić - Šeovci“, sportsko – rekreacijske zone „Villare“, „Strelište Gradski Vrhovci“, „Drškovci“ i „Turnić“,  zone javne i društvene namjene „Požeška gora – Thallerov hram“ i „Alaginci 2“, zona obrazovne namjene edukacijskog centra „Marindvor" te zone posebne namjene vojarne </w:t>
      </w:r>
      <w:bookmarkStart w:id="164" w:name="_Hlk136869553"/>
      <w:r w:rsidRPr="001617B0">
        <w:rPr>
          <w:rFonts w:eastAsia="Times New Roman" w:cstheme="minorHAnsi"/>
        </w:rPr>
        <w:t xml:space="preserve">„123 brigade HV-a", </w:t>
      </w:r>
      <w:bookmarkEnd w:id="164"/>
      <w:r w:rsidRPr="001617B0">
        <w:rPr>
          <w:rFonts w:eastAsia="Times New Roman" w:cstheme="minorHAnsi"/>
        </w:rPr>
        <w:t xml:space="preserve">vježbališta „Glavica" te strelišta „Novo selo" rješavat će se neposrednom provedbom temeljem odredbi poglavlja </w:t>
      </w:r>
      <w:bookmarkStart w:id="165" w:name="_Hlk161734489"/>
      <w:r w:rsidRPr="001617B0">
        <w:rPr>
          <w:rFonts w:eastAsia="Times New Roman" w:cstheme="minorHAnsi"/>
        </w:rPr>
        <w:t>2.3.1.1.1. - 2.3.1.1.9.</w:t>
      </w:r>
      <w:bookmarkEnd w:id="165"/>
    </w:p>
    <w:bookmarkEnd w:id="162"/>
    <w:p w14:paraId="51BA57D5" w14:textId="77777777" w:rsidR="00AC1F13" w:rsidRPr="001617B0" w:rsidRDefault="00AC1F13" w:rsidP="00AC1F13">
      <w:pPr>
        <w:ind w:right="-1" w:firstLine="708"/>
        <w:jc w:val="both"/>
        <w:rPr>
          <w:rFonts w:eastAsia="Times New Roman" w:cstheme="minorHAnsi"/>
        </w:rPr>
      </w:pPr>
      <w:r w:rsidRPr="001617B0">
        <w:rPr>
          <w:rFonts w:eastAsia="Times New Roman" w:cstheme="minorHAnsi"/>
        </w:rPr>
        <w:t>Gospodarska zone „Požega – istok“ rješavat će se neposrednom provedbom temeljem uvjeta za provedu zahvata u prostoru s detaljnošću propisanom za urbanistički plan uređenja, a sukladno odredbama poglavlja 2.3.1.1.12.</w:t>
      </w:r>
    </w:p>
    <w:p w14:paraId="74C8604A" w14:textId="77777777" w:rsidR="00AC1F13" w:rsidRPr="001617B0" w:rsidRDefault="00AC1F13" w:rsidP="00AC1F13">
      <w:pPr>
        <w:ind w:right="-1" w:firstLine="708"/>
        <w:jc w:val="both"/>
        <w:rPr>
          <w:rFonts w:eastAsia="Times New Roman" w:cstheme="minorHAnsi"/>
        </w:rPr>
      </w:pPr>
      <w:r w:rsidRPr="001617B0">
        <w:rPr>
          <w:rFonts w:eastAsia="Times New Roman" w:cstheme="minorHAnsi"/>
        </w:rPr>
        <w:t xml:space="preserve">Građevinsko područje za gospodarenje otpadom „Vinogradine“ rješavat će se neposrednom provedbom temeljem odredbi poglavlja 2.3.1.1.10., odnosno poglavlja 7. </w:t>
      </w:r>
    </w:p>
    <w:p w14:paraId="4622F5E3" w14:textId="77777777" w:rsidR="00AC1F13" w:rsidRPr="001617B0" w:rsidRDefault="00AC1F13" w:rsidP="00AC1F13">
      <w:pPr>
        <w:ind w:firstLine="709"/>
        <w:jc w:val="both"/>
        <w:rPr>
          <w:rFonts w:eastAsia="Times New Roman" w:cstheme="minorHAnsi"/>
        </w:rPr>
      </w:pPr>
      <w:r w:rsidRPr="001617B0">
        <w:rPr>
          <w:rFonts w:eastAsia="Times New Roman" w:cstheme="minorHAnsi"/>
        </w:rPr>
        <w:t>Građevinsko područje groblja rješavat će se neposrednom provedbom temeljem odredbi poglavlja 2.3.1.1.11.</w:t>
      </w:r>
      <w:bookmarkStart w:id="166" w:name="_Hlk146105633"/>
    </w:p>
    <w:bookmarkEnd w:id="161"/>
    <w:p w14:paraId="463FDACF" w14:textId="77777777" w:rsidR="00AC1F13" w:rsidRPr="001617B0" w:rsidRDefault="00AC1F13" w:rsidP="00AC1F13">
      <w:pPr>
        <w:jc w:val="both"/>
        <w:rPr>
          <w:rFonts w:eastAsia="Times New Roman" w:cstheme="minorHAnsi"/>
        </w:rPr>
      </w:pPr>
    </w:p>
    <w:p w14:paraId="1ABA0CC5" w14:textId="77777777" w:rsidR="00AC1F13" w:rsidRPr="001617B0" w:rsidRDefault="00AC1F13" w:rsidP="00AC1F13">
      <w:pPr>
        <w:keepNext/>
        <w:jc w:val="right"/>
        <w:outlineLvl w:val="6"/>
        <w:rPr>
          <w:rFonts w:eastAsia="Times New Roman" w:cstheme="minorHAnsi"/>
          <w:b/>
          <w:lang w:eastAsia="x-none"/>
        </w:rPr>
      </w:pPr>
      <w:r w:rsidRPr="001617B0">
        <w:rPr>
          <w:rFonts w:eastAsia="Times New Roman" w:cstheme="minorHAnsi"/>
          <w:b/>
          <w:lang w:eastAsia="x-none"/>
        </w:rPr>
        <w:t>2.3.1.1. Neposredna provedba</w:t>
      </w:r>
    </w:p>
    <w:p w14:paraId="6E88A5AC" w14:textId="77777777" w:rsidR="00AC1F13" w:rsidRPr="001617B0" w:rsidRDefault="00AC1F13" w:rsidP="00AC1F13">
      <w:pPr>
        <w:autoSpaceDE w:val="0"/>
        <w:autoSpaceDN w:val="0"/>
        <w:adjustRightInd w:val="0"/>
        <w:jc w:val="both"/>
        <w:rPr>
          <w:rFonts w:eastAsia="Times New Roman" w:cstheme="minorHAnsi"/>
        </w:rPr>
      </w:pPr>
      <w:bookmarkStart w:id="167" w:name="_Hlk10031481"/>
    </w:p>
    <w:p w14:paraId="0B48BBF6" w14:textId="77777777" w:rsidR="00AC1F13" w:rsidRPr="001617B0" w:rsidRDefault="00AC1F13">
      <w:pPr>
        <w:numPr>
          <w:ilvl w:val="0"/>
          <w:numId w:val="16"/>
        </w:numPr>
        <w:jc w:val="center"/>
        <w:rPr>
          <w:rFonts w:eastAsia="Times New Roman" w:cstheme="minorHAnsi"/>
          <w:b/>
        </w:rPr>
      </w:pPr>
      <w:r w:rsidRPr="001617B0">
        <w:rPr>
          <w:rFonts w:eastAsia="Times New Roman" w:cstheme="minorHAnsi"/>
        </w:rPr>
        <w:tab/>
      </w:r>
    </w:p>
    <w:bookmarkEnd w:id="167"/>
    <w:p w14:paraId="005F853E"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Neposrednom provedbom mogu se u izdvojenim građevinskim područjima izvan naselja izvoditi zahvati pod uvjetom da se:</w:t>
      </w:r>
    </w:p>
    <w:p w14:paraId="6B8749D4" w14:textId="77777777" w:rsidR="00AC1F13" w:rsidRPr="001617B0" w:rsidRDefault="00AC1F13">
      <w:pPr>
        <w:numPr>
          <w:ilvl w:val="1"/>
          <w:numId w:val="51"/>
        </w:numPr>
        <w:tabs>
          <w:tab w:val="num" w:pos="993"/>
        </w:tabs>
        <w:autoSpaceDE w:val="0"/>
        <w:autoSpaceDN w:val="0"/>
        <w:adjustRightInd w:val="0"/>
        <w:ind w:left="993" w:hanging="284"/>
        <w:jc w:val="both"/>
        <w:rPr>
          <w:rFonts w:eastAsia="Times New Roman" w:cstheme="minorHAnsi"/>
        </w:rPr>
      </w:pPr>
      <w:r w:rsidRPr="001617B0">
        <w:rPr>
          <w:rFonts w:eastAsia="Times New Roman" w:cstheme="minorHAnsi"/>
        </w:rPr>
        <w:t>nalaze u izgrađenom ili neizgrađenom dijelu izdvojenog građevinskog područja izvan naselja, određenog temeljem članka. 22., odnosno da imaju minimalnu razinu komunalne opremljenosti propisanu kao u  članku 84. ovih Odredbi</w:t>
      </w:r>
    </w:p>
    <w:p w14:paraId="40282D99" w14:textId="77777777" w:rsidR="00AC1F13" w:rsidRPr="001617B0" w:rsidRDefault="00AC1F13">
      <w:pPr>
        <w:numPr>
          <w:ilvl w:val="1"/>
          <w:numId w:val="51"/>
        </w:numPr>
        <w:tabs>
          <w:tab w:val="num" w:pos="993"/>
        </w:tabs>
        <w:autoSpaceDE w:val="0"/>
        <w:autoSpaceDN w:val="0"/>
        <w:adjustRightInd w:val="0"/>
        <w:ind w:left="993" w:hanging="284"/>
        <w:jc w:val="both"/>
        <w:rPr>
          <w:rFonts w:eastAsia="Times New Roman" w:cstheme="minorHAnsi"/>
        </w:rPr>
      </w:pPr>
      <w:r w:rsidRPr="001617B0">
        <w:rPr>
          <w:rFonts w:eastAsia="Times New Roman" w:cstheme="minorHAnsi"/>
        </w:rPr>
        <w:t xml:space="preserve">nalaze u neuređenom dijelu izdvojenog građevinskog područja izvan naselja za koje su ovim Odredbama propisani uvjeti provedbe zahvata u prostoru s detaljnošću propisanom za urbanistički plan uređenja ili ako se radi o rekonstrukciji postojećih ili gradnji zamjenskih građevina sukladno odredbama važećeg zakona o prostornom uređenju. </w:t>
      </w:r>
    </w:p>
    <w:p w14:paraId="606A17E1" w14:textId="77777777" w:rsidR="00AC1F13" w:rsidRPr="001617B0" w:rsidRDefault="00AC1F13" w:rsidP="00AC1F13">
      <w:pPr>
        <w:autoSpaceDE w:val="0"/>
        <w:autoSpaceDN w:val="0"/>
        <w:adjustRightInd w:val="0"/>
        <w:jc w:val="both"/>
        <w:rPr>
          <w:rFonts w:eastAsia="Times New Roman" w:cstheme="minorHAnsi"/>
        </w:rPr>
      </w:pPr>
    </w:p>
    <w:p w14:paraId="6122EFA6" w14:textId="77777777" w:rsidR="00AC1F13" w:rsidRPr="001617B0" w:rsidRDefault="00AC1F13" w:rsidP="00AC1F13">
      <w:pPr>
        <w:keepNext/>
        <w:spacing w:line="264" w:lineRule="auto"/>
        <w:ind w:left="992" w:hanging="993"/>
        <w:jc w:val="both"/>
        <w:outlineLvl w:val="7"/>
        <w:rPr>
          <w:rFonts w:eastAsia="Times New Roman" w:cstheme="minorHAnsi"/>
          <w:bCs/>
          <w:lang w:eastAsia="x-none"/>
        </w:rPr>
      </w:pPr>
      <w:bookmarkStart w:id="168" w:name="_Toc132779458"/>
      <w:bookmarkStart w:id="169" w:name="_Toc163530998"/>
      <w:r w:rsidRPr="001617B0">
        <w:rPr>
          <w:rFonts w:eastAsia="Times New Roman" w:cstheme="minorHAnsi"/>
          <w:b/>
          <w:lang w:eastAsia="x-none"/>
        </w:rPr>
        <w:t>2.3.1.1.1.</w:t>
      </w:r>
      <w:r w:rsidRPr="001617B0">
        <w:rPr>
          <w:rFonts w:eastAsia="Times New Roman" w:cstheme="minorHAnsi"/>
          <w:bCs/>
          <w:lang w:eastAsia="x-none"/>
        </w:rPr>
        <w:t xml:space="preserve"> Uvjeti gradnje u izdvojenim građevinskim područjima</w:t>
      </w:r>
    </w:p>
    <w:p w14:paraId="14509623" w14:textId="77777777" w:rsidR="00AC1F13" w:rsidRPr="001617B0" w:rsidRDefault="00AC1F13" w:rsidP="00AC1F13">
      <w:pPr>
        <w:keepNext/>
        <w:spacing w:line="264" w:lineRule="auto"/>
        <w:ind w:left="992"/>
        <w:jc w:val="both"/>
        <w:outlineLvl w:val="8"/>
        <w:rPr>
          <w:rFonts w:eastAsia="Times New Roman" w:cstheme="minorHAnsi"/>
          <w:bCs/>
          <w:lang w:eastAsia="x-none"/>
        </w:rPr>
      </w:pPr>
      <w:r w:rsidRPr="001617B0">
        <w:rPr>
          <w:rFonts w:eastAsia="Times New Roman" w:cstheme="minorHAnsi"/>
          <w:bCs/>
          <w:lang w:eastAsia="x-none"/>
        </w:rPr>
        <w:t>gospodarskih zona</w:t>
      </w:r>
      <w:bookmarkEnd w:id="168"/>
      <w:bookmarkEnd w:id="169"/>
      <w:r w:rsidRPr="001617B0">
        <w:rPr>
          <w:rFonts w:eastAsia="Times New Roman" w:cstheme="minorHAnsi"/>
          <w:bCs/>
          <w:lang w:eastAsia="x-none"/>
        </w:rPr>
        <w:t xml:space="preserve"> </w:t>
      </w:r>
      <w:r w:rsidRPr="001617B0">
        <w:rPr>
          <w:rFonts w:eastAsia="Times New Roman" w:cstheme="minorHAnsi"/>
          <w:b/>
          <w:lang w:eastAsia="x-none"/>
        </w:rPr>
        <w:t>„Alaginci – Požega“, „Alaginci 1“ i „Donji Emovci“</w:t>
      </w:r>
      <w:r w:rsidRPr="001617B0">
        <w:rPr>
          <w:rFonts w:eastAsia="Times New Roman" w:cstheme="minorHAnsi"/>
          <w:bCs/>
          <w:lang w:eastAsia="x-none"/>
        </w:rPr>
        <w:t xml:space="preserve"> te </w:t>
      </w:r>
      <w:r w:rsidRPr="001617B0">
        <w:rPr>
          <w:rFonts w:eastAsia="Times New Roman" w:cstheme="minorHAnsi"/>
          <w:b/>
          <w:lang w:eastAsia="x-none"/>
        </w:rPr>
        <w:t>u dijelu</w:t>
      </w:r>
      <w:r w:rsidRPr="001617B0">
        <w:rPr>
          <w:rFonts w:eastAsia="Times New Roman" w:cstheme="minorHAnsi"/>
          <w:bCs/>
          <w:lang w:eastAsia="x-none"/>
        </w:rPr>
        <w:t xml:space="preserve"> uređenja gospodarske zone poljoprivredno – poslovne namjene</w:t>
      </w:r>
    </w:p>
    <w:p w14:paraId="729C8697" w14:textId="77777777" w:rsidR="00AC1F13" w:rsidRPr="001617B0" w:rsidRDefault="00AC1F13" w:rsidP="00AC1F13">
      <w:pPr>
        <w:keepNext/>
        <w:spacing w:line="264" w:lineRule="auto"/>
        <w:ind w:left="992"/>
        <w:jc w:val="both"/>
        <w:outlineLvl w:val="8"/>
        <w:rPr>
          <w:rFonts w:eastAsia="Times New Roman" w:cstheme="minorHAnsi"/>
          <w:bCs/>
          <w:lang w:eastAsia="x-none"/>
        </w:rPr>
      </w:pPr>
      <w:r w:rsidRPr="001617B0">
        <w:rPr>
          <w:rFonts w:eastAsia="Times New Roman" w:cstheme="minorHAnsi"/>
          <w:bCs/>
          <w:lang w:eastAsia="x-none"/>
        </w:rPr>
        <w:t xml:space="preserve">i rekreacijske zone </w:t>
      </w:r>
      <w:r w:rsidRPr="001617B0">
        <w:rPr>
          <w:rFonts w:eastAsia="Times New Roman" w:cstheme="minorHAnsi"/>
          <w:b/>
          <w:lang w:eastAsia="x-none"/>
        </w:rPr>
        <w:t>„Požega – sjever“</w:t>
      </w:r>
    </w:p>
    <w:p w14:paraId="79E452CD" w14:textId="77777777" w:rsidR="00AC1F13" w:rsidRPr="001617B0" w:rsidRDefault="00AC1F13" w:rsidP="00AC1F13">
      <w:pPr>
        <w:autoSpaceDE w:val="0"/>
        <w:autoSpaceDN w:val="0"/>
        <w:adjustRightInd w:val="0"/>
        <w:ind w:left="900" w:hanging="900"/>
        <w:jc w:val="both"/>
        <w:rPr>
          <w:rFonts w:eastAsia="Times New Roman" w:cstheme="minorHAnsi"/>
        </w:rPr>
      </w:pPr>
    </w:p>
    <w:p w14:paraId="47497DBB" w14:textId="77777777" w:rsidR="00AC1F13" w:rsidRPr="001617B0" w:rsidRDefault="00AC1F13">
      <w:pPr>
        <w:numPr>
          <w:ilvl w:val="0"/>
          <w:numId w:val="16"/>
        </w:numPr>
        <w:jc w:val="center"/>
        <w:rPr>
          <w:rFonts w:eastAsia="Times New Roman" w:cstheme="minorHAnsi"/>
          <w:b/>
        </w:rPr>
      </w:pPr>
    </w:p>
    <w:p w14:paraId="69694121"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Na području obuhvata ovog Plana, unutar izdvojenog građevinskog područja, neposrednom provedbom, planira se uređenje:</w:t>
      </w:r>
    </w:p>
    <w:p w14:paraId="05F472CC" w14:textId="77777777" w:rsidR="00AC1F13" w:rsidRPr="001617B0" w:rsidRDefault="00AC1F13">
      <w:pPr>
        <w:numPr>
          <w:ilvl w:val="0"/>
          <w:numId w:val="116"/>
        </w:numPr>
        <w:tabs>
          <w:tab w:val="num" w:pos="1260"/>
          <w:tab w:val="left" w:pos="7740"/>
        </w:tabs>
        <w:ind w:left="1260" w:right="-1"/>
        <w:jc w:val="both"/>
        <w:rPr>
          <w:rFonts w:eastAsia="Times New Roman" w:cstheme="minorHAnsi"/>
          <w:i/>
        </w:rPr>
      </w:pPr>
      <w:bookmarkStart w:id="170" w:name="_Hlk136941981"/>
      <w:r w:rsidRPr="001617B0">
        <w:rPr>
          <w:rFonts w:eastAsia="Times New Roman" w:cstheme="minorHAnsi"/>
        </w:rPr>
        <w:t xml:space="preserve">gospodarske zone </w:t>
      </w:r>
      <w:r w:rsidRPr="001617B0">
        <w:rPr>
          <w:rFonts w:eastAsia="Times New Roman" w:cstheme="minorHAnsi"/>
          <w:b/>
          <w:bCs/>
        </w:rPr>
        <w:t>„Donji Emovci“,</w:t>
      </w:r>
      <w:r w:rsidRPr="001617B0">
        <w:rPr>
          <w:rFonts w:eastAsia="Times New Roman" w:cstheme="minorHAnsi"/>
        </w:rPr>
        <w:t xml:space="preserve"> ukupne površine cca </w:t>
      </w:r>
      <w:r w:rsidRPr="001617B0">
        <w:rPr>
          <w:rFonts w:eastAsia="Times New Roman" w:cstheme="minorHAnsi"/>
          <w:b/>
          <w:bCs/>
        </w:rPr>
        <w:t>0,36 ha</w:t>
      </w:r>
      <w:bookmarkEnd w:id="170"/>
    </w:p>
    <w:p w14:paraId="0DE4AD7E" w14:textId="77777777" w:rsidR="00AC1F13" w:rsidRPr="001617B0" w:rsidRDefault="00AC1F13">
      <w:pPr>
        <w:numPr>
          <w:ilvl w:val="0"/>
          <w:numId w:val="116"/>
        </w:numPr>
        <w:tabs>
          <w:tab w:val="num" w:pos="1260"/>
          <w:tab w:val="left" w:pos="7740"/>
        </w:tabs>
        <w:ind w:left="1260" w:right="-1"/>
        <w:jc w:val="both"/>
        <w:rPr>
          <w:rFonts w:eastAsia="Times New Roman" w:cstheme="minorHAnsi"/>
          <w:i/>
        </w:rPr>
      </w:pPr>
      <w:r w:rsidRPr="001617B0">
        <w:rPr>
          <w:rFonts w:eastAsia="Times New Roman" w:cstheme="minorHAnsi"/>
        </w:rPr>
        <w:t xml:space="preserve">gospodarske zone </w:t>
      </w:r>
      <w:r w:rsidRPr="001617B0">
        <w:rPr>
          <w:rFonts w:eastAsia="Times New Roman" w:cstheme="minorHAnsi"/>
          <w:b/>
          <w:bCs/>
        </w:rPr>
        <w:t>„Alaginci – Požega“</w:t>
      </w:r>
      <w:r w:rsidRPr="001617B0">
        <w:rPr>
          <w:rFonts w:eastAsia="Times New Roman" w:cstheme="minorHAnsi"/>
        </w:rPr>
        <w:t xml:space="preserve">, ukupne površine cca </w:t>
      </w:r>
      <w:r w:rsidRPr="001617B0">
        <w:rPr>
          <w:rFonts w:eastAsia="Times New Roman" w:cstheme="minorHAnsi"/>
          <w:b/>
          <w:bCs/>
        </w:rPr>
        <w:t>19,61 ha</w:t>
      </w:r>
    </w:p>
    <w:p w14:paraId="18E062CA" w14:textId="77777777" w:rsidR="00AC1F13" w:rsidRPr="001617B0" w:rsidRDefault="00AC1F13">
      <w:pPr>
        <w:numPr>
          <w:ilvl w:val="0"/>
          <w:numId w:val="116"/>
        </w:numPr>
        <w:tabs>
          <w:tab w:val="num" w:pos="1260"/>
          <w:tab w:val="left" w:pos="7740"/>
        </w:tabs>
        <w:ind w:left="1260" w:right="-1"/>
        <w:jc w:val="both"/>
        <w:rPr>
          <w:rFonts w:eastAsia="Times New Roman" w:cstheme="minorHAnsi"/>
          <w:i/>
        </w:rPr>
      </w:pPr>
      <w:r w:rsidRPr="001617B0">
        <w:rPr>
          <w:rFonts w:eastAsia="Times New Roman" w:cstheme="minorHAnsi"/>
        </w:rPr>
        <w:t xml:space="preserve">gospodarske zone </w:t>
      </w:r>
      <w:r w:rsidRPr="001617B0">
        <w:rPr>
          <w:rFonts w:eastAsia="Times New Roman" w:cstheme="minorHAnsi"/>
          <w:b/>
          <w:bCs/>
        </w:rPr>
        <w:t>„Alaginci 1“</w:t>
      </w:r>
      <w:r w:rsidRPr="001617B0">
        <w:rPr>
          <w:rFonts w:eastAsia="Times New Roman" w:cstheme="minorHAnsi"/>
        </w:rPr>
        <w:t xml:space="preserve">, </w:t>
      </w:r>
      <w:bookmarkStart w:id="171" w:name="_Hlk165971224"/>
      <w:r w:rsidRPr="001617B0">
        <w:rPr>
          <w:rFonts w:eastAsia="Times New Roman" w:cstheme="minorHAnsi"/>
        </w:rPr>
        <w:t xml:space="preserve">ukupne površine cca </w:t>
      </w:r>
      <w:r w:rsidRPr="001617B0">
        <w:rPr>
          <w:rFonts w:eastAsia="Times New Roman" w:cstheme="minorHAnsi"/>
          <w:b/>
          <w:bCs/>
        </w:rPr>
        <w:t>1,83 ha</w:t>
      </w:r>
      <w:r w:rsidRPr="001617B0">
        <w:rPr>
          <w:rFonts w:eastAsia="Times New Roman" w:cstheme="minorHAnsi"/>
        </w:rPr>
        <w:t xml:space="preserve"> </w:t>
      </w:r>
      <w:bookmarkEnd w:id="171"/>
    </w:p>
    <w:p w14:paraId="733A92B5" w14:textId="77777777" w:rsidR="00AC1F13" w:rsidRPr="001617B0" w:rsidRDefault="00AC1F13">
      <w:pPr>
        <w:numPr>
          <w:ilvl w:val="0"/>
          <w:numId w:val="116"/>
        </w:numPr>
        <w:tabs>
          <w:tab w:val="num" w:pos="1260"/>
          <w:tab w:val="left" w:pos="7740"/>
        </w:tabs>
        <w:spacing w:after="240"/>
        <w:ind w:left="1260" w:right="-1"/>
        <w:jc w:val="both"/>
        <w:rPr>
          <w:rFonts w:eastAsia="Times New Roman" w:cstheme="minorHAnsi"/>
          <w:b/>
          <w:bCs/>
        </w:rPr>
      </w:pPr>
      <w:r w:rsidRPr="001617B0">
        <w:rPr>
          <w:rFonts w:eastAsia="Times New Roman" w:cstheme="minorHAnsi"/>
        </w:rPr>
        <w:t xml:space="preserve">gospodarske zone poljoprivredno – poslovne namjene i rekreacijske zone </w:t>
      </w:r>
      <w:r w:rsidRPr="001617B0">
        <w:rPr>
          <w:rFonts w:eastAsia="Times New Roman" w:cstheme="minorHAnsi"/>
          <w:b/>
          <w:bCs/>
        </w:rPr>
        <w:t>„Požega – sjever“</w:t>
      </w:r>
      <w:r w:rsidRPr="001617B0">
        <w:rPr>
          <w:rFonts w:eastAsia="Times New Roman" w:cstheme="minorHAnsi"/>
        </w:rPr>
        <w:t xml:space="preserve"> (</w:t>
      </w:r>
      <w:r w:rsidRPr="001617B0">
        <w:rPr>
          <w:rFonts w:eastAsia="Times New Roman" w:cstheme="minorHAnsi"/>
          <w:i/>
          <w:iCs/>
        </w:rPr>
        <w:t>dijela gospodarske namjene koji se nalazi izvan obuhvata UPU-a izdvojenog građevinskog područja gospodarske zone poljoprivredne namjene i rekreacijske zone „Požega – sjever“</w:t>
      </w:r>
      <w:r w:rsidRPr="001617B0">
        <w:rPr>
          <w:rFonts w:eastAsia="Times New Roman" w:cstheme="minorHAnsi"/>
        </w:rPr>
        <w:t xml:space="preserve">), površine cca </w:t>
      </w:r>
      <w:r w:rsidRPr="001617B0">
        <w:rPr>
          <w:rFonts w:eastAsia="Times New Roman" w:cstheme="minorHAnsi"/>
          <w:b/>
          <w:bCs/>
        </w:rPr>
        <w:t>19,15 ha</w:t>
      </w:r>
    </w:p>
    <w:p w14:paraId="291B13DB" w14:textId="77777777" w:rsidR="00AC1F13" w:rsidRPr="001617B0" w:rsidRDefault="00AC1F13">
      <w:pPr>
        <w:numPr>
          <w:ilvl w:val="0"/>
          <w:numId w:val="16"/>
        </w:numPr>
        <w:jc w:val="center"/>
        <w:rPr>
          <w:rFonts w:eastAsia="Times New Roman" w:cstheme="minorHAnsi"/>
          <w:b/>
        </w:rPr>
      </w:pPr>
      <w:bookmarkStart w:id="172" w:name="_Hlk136950068"/>
      <w:bookmarkStart w:id="173" w:name="_Hlk83630370"/>
    </w:p>
    <w:p w14:paraId="0ED573D5"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r>
      <w:bookmarkStart w:id="174" w:name="_Hlk83710415"/>
      <w:bookmarkEnd w:id="172"/>
      <w:r w:rsidRPr="001617B0">
        <w:rPr>
          <w:rFonts w:eastAsia="Times New Roman" w:cstheme="minorHAnsi"/>
        </w:rPr>
        <w:t xml:space="preserve">U sklopu zona gospodarskih djelatnosti u izdvojenim građevinskim područjima izvan naselja dozvoljena je izgradnja manjih i većih poslovnih i proizvodnih građevina (građevine uslužne, trgovačke, energetske, komunalno-servisne, ugostiteljsko-turističke, industrijske, prerađivačke, zanatske, objekti i postrojenja (građevine) za istraživanje i eksploataciju ugljikovodika i geotermalnih voda u energetske i druge svrhe ili slične namjene te one koje zbog prostornih i drugih ograničenja ne mogu biti smještene unutar granica građevinskih područja naselja), pomoćnih, prometnih i infrastrukturnih građevina te </w:t>
      </w:r>
      <w:r w:rsidRPr="001617B0">
        <w:rPr>
          <w:rFonts w:eastAsia="Times New Roman" w:cstheme="minorHAnsi"/>
        </w:rPr>
        <w:lastRenderedPageBreak/>
        <w:t xml:space="preserve">športsko-rekreacijskih građevina za potrebe zaposlenih, kao i kombinacije različitih navedenih namjena u sklopu jedne građevine. </w:t>
      </w:r>
    </w:p>
    <w:p w14:paraId="2DC9597E" w14:textId="77777777" w:rsidR="00AC1F13" w:rsidRPr="001617B0" w:rsidRDefault="00AC1F13" w:rsidP="00AC1F13">
      <w:pPr>
        <w:tabs>
          <w:tab w:val="left" w:pos="851"/>
        </w:tabs>
        <w:rPr>
          <w:rFonts w:eastAsia="Times New Roman" w:cstheme="minorHAnsi"/>
        </w:rPr>
      </w:pPr>
      <w:r w:rsidRPr="001617B0">
        <w:rPr>
          <w:rFonts w:eastAsia="Times New Roman" w:cstheme="minorHAnsi"/>
        </w:rPr>
        <w:tab/>
        <w:t>U ovim zonama dozvoljena je i gradnja svih građevina za iskorištavanje obnovljivih izvora energije sukladno Odredbama poglavlja 5.7. i ovog poglavlja.</w:t>
      </w:r>
    </w:p>
    <w:p w14:paraId="207B0992" w14:textId="77777777" w:rsidR="00AC1F13" w:rsidRPr="001617B0" w:rsidRDefault="00AC1F13" w:rsidP="00AC1F13">
      <w:pPr>
        <w:tabs>
          <w:tab w:val="left" w:pos="851"/>
        </w:tabs>
        <w:rPr>
          <w:rFonts w:eastAsia="Times New Roman" w:cstheme="minorHAnsi"/>
        </w:rPr>
      </w:pPr>
    </w:p>
    <w:p w14:paraId="2B2AF4DD" w14:textId="77777777" w:rsidR="00AC1F13" w:rsidRPr="001617B0" w:rsidRDefault="00AC1F13">
      <w:pPr>
        <w:numPr>
          <w:ilvl w:val="0"/>
          <w:numId w:val="16"/>
        </w:numPr>
        <w:jc w:val="center"/>
        <w:rPr>
          <w:rFonts w:eastAsia="Times New Roman" w:cstheme="minorHAnsi"/>
          <w:b/>
        </w:rPr>
      </w:pPr>
    </w:p>
    <w:p w14:paraId="2A009F6C" w14:textId="77777777" w:rsidR="00AC1F13" w:rsidRPr="001617B0" w:rsidRDefault="00AC1F13" w:rsidP="00AC1F13">
      <w:pPr>
        <w:tabs>
          <w:tab w:val="left" w:pos="851"/>
        </w:tabs>
        <w:jc w:val="both"/>
        <w:rPr>
          <w:rFonts w:eastAsia="Times New Roman" w:cstheme="minorHAnsi"/>
        </w:rPr>
      </w:pPr>
      <w:r w:rsidRPr="001617B0">
        <w:rPr>
          <w:rFonts w:eastAsia="Times New Roman" w:cstheme="minorHAnsi"/>
        </w:rPr>
        <w:tab/>
        <w:t>Pod većim proizvodnim zgrada podrazumijevaju se industrijske zgrade, veća skladišta, servisi i zanatska proizvodnja koji zahtijevaju veće površine ili otpremanje većih količina robe i sirovina, kao i onih koji su potencijalni izvori različitih zagađenja čovjekove okoline ili prouzrokuju prekomjernu buku, pa se moraju graditi u posebnim zonama gospodarske namjene.</w:t>
      </w:r>
    </w:p>
    <w:p w14:paraId="538CF530" w14:textId="6C915486" w:rsidR="00AC1F13" w:rsidRPr="001617B0" w:rsidRDefault="00AC1F13" w:rsidP="008D09A1">
      <w:pPr>
        <w:autoSpaceDE w:val="0"/>
        <w:autoSpaceDN w:val="0"/>
        <w:adjustRightInd w:val="0"/>
        <w:spacing w:before="60"/>
        <w:ind w:firstLine="720"/>
        <w:jc w:val="both"/>
        <w:rPr>
          <w:rFonts w:eastAsia="Times New Roman" w:cstheme="minorHAnsi"/>
        </w:rPr>
      </w:pPr>
      <w:r w:rsidRPr="001617B0">
        <w:rPr>
          <w:rFonts w:eastAsia="Times New Roman" w:cstheme="minorHAnsi"/>
        </w:rPr>
        <w:t>Proizvodne zgrade</w:t>
      </w:r>
      <w:r w:rsidRPr="001617B0">
        <w:rPr>
          <w:rFonts w:eastAsia="Times New Roman" w:cstheme="minorHAnsi"/>
          <w:i/>
          <w:iCs/>
        </w:rPr>
        <w:t xml:space="preserve"> </w:t>
      </w:r>
      <w:r w:rsidRPr="001617B0">
        <w:rPr>
          <w:rFonts w:eastAsia="Times New Roman" w:cstheme="minorHAnsi"/>
        </w:rPr>
        <w:t>koje svojom veličinom ne prelaze 500 m</w:t>
      </w:r>
      <w:r w:rsidRPr="001617B0">
        <w:rPr>
          <w:rFonts w:eastAsia="Times New Roman" w:cstheme="minorHAnsi"/>
          <w:vertAlign w:val="superscript"/>
        </w:rPr>
        <w:t>2</w:t>
      </w:r>
      <w:r w:rsidRPr="001617B0">
        <w:rPr>
          <w:rFonts w:eastAsia="Times New Roman" w:cstheme="minorHAnsi"/>
        </w:rPr>
        <w:t xml:space="preserve"> i čije čestice nemaju veću površinu od 0,25 ha smatraju se manjim proizvodnim zgradama. Pod manjim proizvodnim zgradama podrazumijevaju se zgrade</w:t>
      </w:r>
      <w:r w:rsidRPr="001617B0">
        <w:rPr>
          <w:rFonts w:eastAsia="Times New Roman" w:cstheme="minorHAnsi"/>
          <w:i/>
          <w:iCs/>
        </w:rPr>
        <w:t xml:space="preserve"> </w:t>
      </w:r>
      <w:r w:rsidRPr="001617B0">
        <w:rPr>
          <w:rFonts w:eastAsia="Times New Roman" w:cstheme="minorHAnsi"/>
        </w:rPr>
        <w:t xml:space="preserve"> tihe i čiste industrijske ili zanatske djelatnosti, manja skladišta i servisi, te druge zgrade</w:t>
      </w:r>
      <w:r w:rsidRPr="001617B0">
        <w:rPr>
          <w:rFonts w:eastAsia="Times New Roman" w:cstheme="minorHAnsi"/>
          <w:i/>
          <w:iCs/>
        </w:rPr>
        <w:t xml:space="preserve"> </w:t>
      </w:r>
      <w:r w:rsidRPr="001617B0">
        <w:rPr>
          <w:rFonts w:eastAsia="Times New Roman" w:cstheme="minorHAnsi"/>
        </w:rPr>
        <w:t>e male privrede koje svojim postojanjem i radom ne ugrožavaju ostale funkcije i čovjekovu okolinu u naselju (proizvodnja gotovih tekstilnih proizvoda, papirne ambalaže, sitnih elemenata i od plastične mase, dječjih igračaka, predmeta od metala, elektrotehničkih proizvoda).</w:t>
      </w:r>
    </w:p>
    <w:p w14:paraId="1227C06C" w14:textId="77777777" w:rsidR="008D09A1" w:rsidRPr="001617B0" w:rsidRDefault="008D09A1" w:rsidP="008D09A1">
      <w:pPr>
        <w:autoSpaceDE w:val="0"/>
        <w:autoSpaceDN w:val="0"/>
        <w:adjustRightInd w:val="0"/>
        <w:spacing w:before="60"/>
        <w:ind w:firstLine="720"/>
        <w:jc w:val="both"/>
        <w:rPr>
          <w:rFonts w:eastAsia="Times New Roman" w:cstheme="minorHAnsi"/>
        </w:rPr>
      </w:pPr>
    </w:p>
    <w:p w14:paraId="61A71138" w14:textId="77777777" w:rsidR="00AC1F13" w:rsidRPr="001617B0" w:rsidRDefault="00AC1F13" w:rsidP="00AC1F13">
      <w:pPr>
        <w:keepNext/>
        <w:ind w:firstLine="567"/>
        <w:jc w:val="right"/>
        <w:outlineLvl w:val="7"/>
        <w:rPr>
          <w:rFonts w:eastAsia="Times New Roman" w:cstheme="minorHAnsi"/>
          <w:b/>
          <w:bCs/>
          <w:i/>
          <w:iCs/>
          <w:lang w:eastAsia="x-none"/>
        </w:rPr>
      </w:pPr>
      <w:bookmarkStart w:id="175" w:name="_Toc163530999"/>
      <w:r w:rsidRPr="001617B0">
        <w:rPr>
          <w:rFonts w:eastAsia="Times New Roman" w:cstheme="minorHAnsi"/>
          <w:b/>
          <w:bCs/>
          <w:i/>
          <w:iCs/>
          <w:lang w:eastAsia="x-none"/>
        </w:rPr>
        <w:t>Veličina i način korištenja građevne čestice</w:t>
      </w:r>
      <w:bookmarkEnd w:id="175"/>
    </w:p>
    <w:p w14:paraId="614C88ED" w14:textId="77777777" w:rsidR="00AC1F13" w:rsidRPr="001617B0" w:rsidRDefault="00AC1F13" w:rsidP="00AC1F13">
      <w:pPr>
        <w:tabs>
          <w:tab w:val="left" w:pos="3795"/>
        </w:tabs>
        <w:autoSpaceDE w:val="0"/>
        <w:autoSpaceDN w:val="0"/>
        <w:adjustRightInd w:val="0"/>
        <w:jc w:val="both"/>
        <w:rPr>
          <w:rFonts w:eastAsia="Times New Roman" w:cstheme="minorHAnsi"/>
        </w:rPr>
      </w:pPr>
    </w:p>
    <w:p w14:paraId="502DE867" w14:textId="77777777" w:rsidR="00AC1F13" w:rsidRPr="001617B0" w:rsidRDefault="00AC1F13">
      <w:pPr>
        <w:numPr>
          <w:ilvl w:val="0"/>
          <w:numId w:val="16"/>
        </w:numPr>
        <w:jc w:val="center"/>
        <w:rPr>
          <w:rFonts w:eastAsia="Times New Roman" w:cstheme="minorHAnsi"/>
          <w:b/>
        </w:rPr>
      </w:pPr>
    </w:p>
    <w:p w14:paraId="0C399E5F" w14:textId="77777777" w:rsidR="00AC1F13" w:rsidRPr="001617B0" w:rsidRDefault="00AC1F13" w:rsidP="00AC1F13">
      <w:pPr>
        <w:tabs>
          <w:tab w:val="left" w:pos="709"/>
        </w:tabs>
        <w:autoSpaceDE w:val="0"/>
        <w:autoSpaceDN w:val="0"/>
        <w:adjustRightInd w:val="0"/>
        <w:jc w:val="both"/>
        <w:rPr>
          <w:rFonts w:eastAsia="Times New Roman" w:cstheme="minorHAnsi"/>
        </w:rPr>
      </w:pPr>
      <w:r w:rsidRPr="001617B0">
        <w:rPr>
          <w:rFonts w:eastAsia="Times New Roman" w:cstheme="minorHAnsi"/>
        </w:rPr>
        <w:tab/>
        <w:t>Najveći koeficijent izgrađenosti (kig) za građevnu česticu u izdvojenom građevinskom području gospodarske zone iznosi 60 % kod nove gradnje te 80% kod rekonstrukcije</w:t>
      </w:r>
      <w:r w:rsidRPr="001617B0">
        <w:rPr>
          <w:rFonts w:eastAsia="Times New Roman" w:cstheme="minorHAnsi"/>
          <w:b/>
          <w:bCs/>
          <w:i/>
          <w:iCs/>
        </w:rPr>
        <w:t xml:space="preserve"> </w:t>
      </w:r>
      <w:r w:rsidRPr="001617B0">
        <w:rPr>
          <w:rFonts w:eastAsia="Times New Roman" w:cstheme="minorHAnsi"/>
        </w:rPr>
        <w:t xml:space="preserve">postojećim građevnim česticama sa sadržajima gospodarskih namjena., dok najmanji koeficijent izgrađenosti iznosi 10%. </w:t>
      </w:r>
    </w:p>
    <w:p w14:paraId="197D6C05"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rPr>
      </w:pPr>
    </w:p>
    <w:p w14:paraId="7BA5B68F" w14:textId="77777777" w:rsidR="00AC1F13" w:rsidRPr="001617B0" w:rsidRDefault="00AC1F13">
      <w:pPr>
        <w:numPr>
          <w:ilvl w:val="0"/>
          <w:numId w:val="16"/>
        </w:numPr>
        <w:jc w:val="center"/>
        <w:rPr>
          <w:rFonts w:eastAsia="Times New Roman" w:cstheme="minorHAnsi"/>
          <w:b/>
        </w:rPr>
      </w:pPr>
    </w:p>
    <w:p w14:paraId="1F597560"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Najmanje 20 % građevne čestice u izdvojenom građevinskom području gospodarske zone treba biti uređeno kao parkovno, pejzažno ili zaštitno zelenilo.</w:t>
      </w:r>
    </w:p>
    <w:p w14:paraId="45F8AD3B" w14:textId="77777777" w:rsidR="00AC1F13" w:rsidRPr="001617B0" w:rsidRDefault="00AC1F13" w:rsidP="00AC1F13">
      <w:pPr>
        <w:autoSpaceDE w:val="0"/>
        <w:autoSpaceDN w:val="0"/>
        <w:adjustRightInd w:val="0"/>
        <w:ind w:left="900" w:hanging="900"/>
        <w:jc w:val="both"/>
        <w:rPr>
          <w:rFonts w:eastAsia="Times New Roman" w:cstheme="minorHAnsi"/>
        </w:rPr>
      </w:pPr>
    </w:p>
    <w:p w14:paraId="701A839A" w14:textId="77777777" w:rsidR="00AC1F13" w:rsidRPr="001617B0" w:rsidRDefault="00AC1F13">
      <w:pPr>
        <w:numPr>
          <w:ilvl w:val="0"/>
          <w:numId w:val="16"/>
        </w:numPr>
        <w:jc w:val="center"/>
        <w:rPr>
          <w:rFonts w:eastAsia="Times New Roman" w:cstheme="minorHAnsi"/>
          <w:b/>
        </w:rPr>
      </w:pPr>
    </w:p>
    <w:p w14:paraId="44379C9D"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Na građevnim česticama na kojima se grade gospodarske građevine s potencijalno nepovoljnim utjecajem na okoliš potrebno je, prema građevinama i građevnim česticama drugih namjena, osigurati tampon zaštitnog zelenila najmanje širine 3,0 m.</w:t>
      </w:r>
    </w:p>
    <w:p w14:paraId="247FFBA5" w14:textId="77777777" w:rsidR="00AC1F13" w:rsidRPr="001617B0" w:rsidRDefault="00AC1F13" w:rsidP="00AC1F13">
      <w:pPr>
        <w:autoSpaceDE w:val="0"/>
        <w:autoSpaceDN w:val="0"/>
        <w:adjustRightInd w:val="0"/>
        <w:ind w:left="900" w:hanging="900"/>
        <w:jc w:val="both"/>
        <w:rPr>
          <w:rFonts w:eastAsia="Times New Roman" w:cstheme="minorHAnsi"/>
        </w:rPr>
      </w:pPr>
    </w:p>
    <w:p w14:paraId="5CE59CCA" w14:textId="77777777" w:rsidR="00AC1F13" w:rsidRPr="001617B0" w:rsidRDefault="00AC1F13">
      <w:pPr>
        <w:numPr>
          <w:ilvl w:val="0"/>
          <w:numId w:val="16"/>
        </w:numPr>
        <w:jc w:val="center"/>
        <w:rPr>
          <w:rFonts w:eastAsia="Times New Roman" w:cstheme="minorHAnsi"/>
          <w:b/>
        </w:rPr>
      </w:pPr>
    </w:p>
    <w:p w14:paraId="6FBCE5E5" w14:textId="77777777" w:rsidR="00AC1F13" w:rsidRPr="001617B0" w:rsidRDefault="00AC1F13" w:rsidP="00AC1F13">
      <w:pPr>
        <w:tabs>
          <w:tab w:val="left" w:pos="709"/>
        </w:tabs>
        <w:autoSpaceDE w:val="0"/>
        <w:autoSpaceDN w:val="0"/>
        <w:adjustRightInd w:val="0"/>
        <w:jc w:val="both"/>
        <w:rPr>
          <w:rFonts w:eastAsia="Times New Roman" w:cstheme="minorHAnsi"/>
        </w:rPr>
      </w:pPr>
      <w:r w:rsidRPr="001617B0">
        <w:rPr>
          <w:rFonts w:eastAsia="Times New Roman" w:cstheme="minorHAnsi"/>
        </w:rPr>
        <w:tab/>
        <w:t>Proizvodne i poslovne građevine koje se, inače, unutar granica građevinskog područja naselja mogu graditi samo u proizvodnoj, poslovnoj ili mješovitoj gospodarskoj zoni, moraju biti udaljene min. 3,0 m od dvorišnih međa koje čine granicu izdvojenog građevinskog područja gospodarske zone</w:t>
      </w:r>
    </w:p>
    <w:p w14:paraId="3CCC6D57" w14:textId="77777777" w:rsidR="00AC1F13" w:rsidRPr="001617B0" w:rsidRDefault="00AC1F13" w:rsidP="00AC1F13">
      <w:pPr>
        <w:tabs>
          <w:tab w:val="left" w:pos="709"/>
        </w:tabs>
        <w:autoSpaceDE w:val="0"/>
        <w:autoSpaceDN w:val="0"/>
        <w:adjustRightInd w:val="0"/>
        <w:spacing w:after="240"/>
        <w:jc w:val="both"/>
        <w:rPr>
          <w:rFonts w:eastAsia="Times New Roman" w:cstheme="minorHAnsi"/>
        </w:rPr>
      </w:pPr>
      <w:r w:rsidRPr="001617B0">
        <w:rPr>
          <w:rFonts w:eastAsia="Times New Roman" w:cstheme="minorHAnsi"/>
        </w:rPr>
        <w:tab/>
        <w:t>Istovremeno, građevine iz prethodnog stavka moraju biti udaljene od stambenih i javnih građevina najmanje 30 m i odijeljene zelenim pojasom, pri čemu proizvodne građevine i vanjski prostori na kojima će se odvijati djelatnosti koje razinom buke, stupnjem onečišćenja ili na neki drugi način  opterećuju okolinu moraju od navedenih građevina biti udaljeni najmanje 100 m.</w:t>
      </w:r>
    </w:p>
    <w:p w14:paraId="098B72DB" w14:textId="77777777" w:rsidR="00AC1F13" w:rsidRPr="001617B0" w:rsidRDefault="00AC1F13" w:rsidP="00AC1F13">
      <w:pPr>
        <w:keepNext/>
        <w:tabs>
          <w:tab w:val="left" w:pos="900"/>
        </w:tabs>
        <w:ind w:left="900" w:hanging="900"/>
        <w:jc w:val="right"/>
        <w:outlineLvl w:val="7"/>
        <w:rPr>
          <w:rFonts w:eastAsia="Times New Roman" w:cstheme="minorHAnsi"/>
          <w:b/>
          <w:bCs/>
          <w:i/>
          <w:iCs/>
          <w:lang w:eastAsia="x-none"/>
        </w:rPr>
      </w:pPr>
      <w:bookmarkStart w:id="176" w:name="_Toc163531000"/>
      <w:r w:rsidRPr="001617B0">
        <w:rPr>
          <w:rFonts w:eastAsia="Times New Roman" w:cstheme="minorHAnsi"/>
          <w:b/>
          <w:bCs/>
          <w:i/>
          <w:iCs/>
          <w:lang w:eastAsia="x-none"/>
        </w:rPr>
        <w:t>Uvjeti gradnje građevina</w:t>
      </w:r>
      <w:bookmarkEnd w:id="176"/>
    </w:p>
    <w:p w14:paraId="45C203A4" w14:textId="77777777" w:rsidR="00AC1F13" w:rsidRPr="001617B0" w:rsidRDefault="00AC1F13" w:rsidP="00AC1F13">
      <w:pPr>
        <w:rPr>
          <w:rFonts w:eastAsia="Times New Roman" w:cstheme="minorHAnsi"/>
          <w:lang w:eastAsia="x-none"/>
        </w:rPr>
      </w:pPr>
    </w:p>
    <w:p w14:paraId="3F127A61" w14:textId="77777777" w:rsidR="00AC1F13" w:rsidRPr="001617B0" w:rsidRDefault="00AC1F13">
      <w:pPr>
        <w:numPr>
          <w:ilvl w:val="0"/>
          <w:numId w:val="16"/>
        </w:numPr>
        <w:jc w:val="center"/>
        <w:rPr>
          <w:rFonts w:eastAsia="Times New Roman" w:cstheme="minorHAnsi"/>
          <w:b/>
        </w:rPr>
      </w:pPr>
    </w:p>
    <w:p w14:paraId="42ED9FDF"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Građevina proizvodne i poslovne u izdvojenom građevinskom području gospodarske zone grade se najviše do ukupne visine 12,0 m od završne kote uređenog terena, a mogu imati max. podrum ili suteren i tri nadzemne etaže.</w:t>
      </w:r>
    </w:p>
    <w:p w14:paraId="311B168A"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Iznimno, visina proizvodnih građevina iz stavka 1. ovog članka, može, u skladu s namjenom i funkcijom građevine te uz dokaz o proizvodno - tehnološkom procesu koji zahtjeva veću visinu, iznositi i više od 12,0 m.</w:t>
      </w:r>
    </w:p>
    <w:p w14:paraId="773C6E84" w14:textId="77777777" w:rsidR="00AC1F13" w:rsidRPr="001617B0" w:rsidRDefault="00AC1F13">
      <w:pPr>
        <w:numPr>
          <w:ilvl w:val="0"/>
          <w:numId w:val="16"/>
        </w:numPr>
        <w:jc w:val="center"/>
        <w:rPr>
          <w:rFonts w:eastAsia="Times New Roman" w:cstheme="minorHAnsi"/>
          <w:b/>
        </w:rPr>
      </w:pPr>
      <w:bookmarkStart w:id="177" w:name="_Hlk64007945"/>
    </w:p>
    <w:p w14:paraId="6468BB9B" w14:textId="77777777" w:rsidR="00AC1F13" w:rsidRPr="001617B0" w:rsidRDefault="00AC1F13" w:rsidP="00AC1F13">
      <w:pPr>
        <w:ind w:firstLine="720"/>
        <w:jc w:val="both"/>
        <w:rPr>
          <w:rFonts w:eastAsia="Times New Roman" w:cstheme="minorHAnsi"/>
        </w:rPr>
      </w:pPr>
      <w:r w:rsidRPr="001617B0">
        <w:rPr>
          <w:rFonts w:eastAsia="Times New Roman" w:cstheme="minorHAnsi"/>
        </w:rPr>
        <w:t>U svrhu iskorištavanja sunčeve energije na krov je moguće postavljati sunčane kolektore i/ili fotonaponske module te drugu potrebnu opremu na način da ne opterećuje vizualni identitet i pejzažnu cjelovitost okolnog krajolika i same zone.</w:t>
      </w:r>
    </w:p>
    <w:p w14:paraId="20F21AAD" w14:textId="77777777" w:rsidR="00AC1F13" w:rsidRPr="001617B0" w:rsidRDefault="00AC1F13" w:rsidP="00AC1F13">
      <w:pPr>
        <w:ind w:firstLine="720"/>
        <w:jc w:val="both"/>
        <w:rPr>
          <w:rFonts w:eastAsia="Times New Roman" w:cstheme="minorHAnsi"/>
        </w:rPr>
      </w:pPr>
    </w:p>
    <w:p w14:paraId="02F631DF" w14:textId="77777777" w:rsidR="00AC1F13" w:rsidRPr="001617B0" w:rsidRDefault="00AC1F13">
      <w:pPr>
        <w:numPr>
          <w:ilvl w:val="0"/>
          <w:numId w:val="16"/>
        </w:numPr>
        <w:jc w:val="center"/>
        <w:rPr>
          <w:rFonts w:eastAsia="Times New Roman" w:cstheme="minorHAnsi"/>
          <w:b/>
        </w:rPr>
      </w:pPr>
      <w:bookmarkStart w:id="178" w:name="_Hlk96431801"/>
      <w:bookmarkStart w:id="179" w:name="_Hlk170213009"/>
    </w:p>
    <w:bookmarkEnd w:id="178"/>
    <w:p w14:paraId="39E3F561" w14:textId="77777777" w:rsidR="00AC1F13" w:rsidRPr="001617B0" w:rsidRDefault="00AC1F13" w:rsidP="00AC1F13">
      <w:pPr>
        <w:ind w:firstLine="708"/>
        <w:jc w:val="both"/>
        <w:rPr>
          <w:rFonts w:eastAsia="Times New Roman" w:cstheme="minorHAnsi"/>
        </w:rPr>
      </w:pPr>
      <w:r w:rsidRPr="001617B0">
        <w:rPr>
          <w:rFonts w:eastAsia="Times New Roman" w:cstheme="minorHAnsi"/>
        </w:rPr>
        <w:t>Sve građevine u ovim zonama moraju se locirati na način da se uklope u prirodni krajolik te da svojim položajem, oblikom, visinom i materijalima gradnje odgovaraju lokalnom kontekstu, ne narušavaju krajobrazne i prirodne vrijednosti te ne budu vizualna dominanta u okolici.</w:t>
      </w:r>
    </w:p>
    <w:p w14:paraId="79495B03" w14:textId="77777777" w:rsidR="00AC1F13" w:rsidRPr="001617B0" w:rsidRDefault="00AC1F13" w:rsidP="00AC1F13">
      <w:pPr>
        <w:ind w:firstLine="708"/>
        <w:jc w:val="both"/>
        <w:rPr>
          <w:rFonts w:eastAsia="Times New Roman" w:cstheme="minorHAnsi"/>
        </w:rPr>
      </w:pPr>
      <w:r w:rsidRPr="001617B0">
        <w:rPr>
          <w:rFonts w:eastAsia="Times New Roman" w:cstheme="minorHAnsi"/>
        </w:rPr>
        <w:t>Okolicu građevina i parcele potrebno je krajobrazno urediti u skladu s lokalnim konte-kstom i pravilima struke.</w:t>
      </w:r>
    </w:p>
    <w:p w14:paraId="238BB9B1" w14:textId="77777777" w:rsidR="0073056F" w:rsidRPr="001617B0" w:rsidRDefault="0073056F" w:rsidP="00AC1F13">
      <w:pPr>
        <w:ind w:firstLine="708"/>
        <w:jc w:val="both"/>
        <w:rPr>
          <w:rFonts w:eastAsia="Times New Roman" w:cstheme="minorHAnsi"/>
        </w:rPr>
      </w:pPr>
    </w:p>
    <w:p w14:paraId="326D501B" w14:textId="77777777" w:rsidR="00AC1F13" w:rsidRPr="001617B0" w:rsidRDefault="00AC1F13">
      <w:pPr>
        <w:numPr>
          <w:ilvl w:val="0"/>
          <w:numId w:val="16"/>
        </w:numPr>
        <w:jc w:val="center"/>
        <w:rPr>
          <w:rFonts w:eastAsia="Times New Roman" w:cstheme="minorHAnsi"/>
          <w:b/>
        </w:rPr>
      </w:pPr>
    </w:p>
    <w:p w14:paraId="26A6E3E4" w14:textId="77777777" w:rsidR="00AC1F13" w:rsidRPr="001617B0" w:rsidRDefault="00AC1F13" w:rsidP="00AC1F13">
      <w:pPr>
        <w:jc w:val="both"/>
        <w:rPr>
          <w:rFonts w:eastAsia="Times New Roman" w:cstheme="minorHAnsi"/>
        </w:rPr>
      </w:pPr>
      <w:r w:rsidRPr="001617B0">
        <w:rPr>
          <w:rFonts w:eastAsia="Times New Roman" w:cstheme="minorHAnsi"/>
        </w:rPr>
        <w:tab/>
        <w:t>Kod arhitektonskog oblikovanja građevina unutar ovih zona mogu se zasnivati na principima suvremenog industrijskog oblikovanja i najnovijim saznanjima, uz uporabu postojanih materijala sukladnih autohtonoj izgradnji, podneblju i krajobrazu.</w:t>
      </w:r>
      <w:bookmarkEnd w:id="177"/>
    </w:p>
    <w:p w14:paraId="4BD0DEB6" w14:textId="77777777" w:rsidR="008D09A1" w:rsidRPr="001617B0" w:rsidRDefault="008D09A1" w:rsidP="00AC1F13">
      <w:pPr>
        <w:spacing w:after="160" w:line="259" w:lineRule="auto"/>
        <w:rPr>
          <w:rFonts w:eastAsia="Times New Roman" w:cstheme="minorHAnsi"/>
        </w:rPr>
      </w:pPr>
    </w:p>
    <w:p w14:paraId="5FF0F21F" w14:textId="77777777" w:rsidR="00AC1F13" w:rsidRPr="001617B0" w:rsidRDefault="00AC1F13">
      <w:pPr>
        <w:numPr>
          <w:ilvl w:val="0"/>
          <w:numId w:val="16"/>
        </w:numPr>
        <w:jc w:val="center"/>
        <w:rPr>
          <w:rFonts w:eastAsia="Times New Roman" w:cstheme="minorHAnsi"/>
          <w:b/>
        </w:rPr>
      </w:pPr>
      <w:bookmarkStart w:id="180" w:name="_Hlk170197918"/>
      <w:bookmarkEnd w:id="179"/>
    </w:p>
    <w:bookmarkEnd w:id="180"/>
    <w:p w14:paraId="398577CA" w14:textId="77777777" w:rsidR="00AC1F13" w:rsidRPr="001617B0" w:rsidRDefault="00AC1F13" w:rsidP="00AC1F13">
      <w:pPr>
        <w:ind w:firstLine="708"/>
        <w:jc w:val="both"/>
        <w:rPr>
          <w:rFonts w:eastAsia="Times New Roman" w:cstheme="minorHAnsi"/>
        </w:rPr>
      </w:pPr>
      <w:r w:rsidRPr="001617B0">
        <w:rPr>
          <w:rFonts w:eastAsia="Times New Roman" w:cstheme="minorHAnsi"/>
        </w:rPr>
        <w:t>Prigodom planiranja, projektiranja, i odabira pojedinih sadržaja i tehnologija treba osigurati propisane mjere zaštite okoliša, te će biti isključene one djelatnosti koje ne mogu osigurati propisane mjere zaštite okoliša i kvalitetu života i rada u prostoru dosega negativnih utjecaja.</w:t>
      </w:r>
    </w:p>
    <w:p w14:paraId="505142C5" w14:textId="77777777" w:rsidR="00AC1F13" w:rsidRPr="001617B0" w:rsidRDefault="00AC1F13" w:rsidP="00AC1F13">
      <w:pPr>
        <w:jc w:val="both"/>
        <w:rPr>
          <w:rFonts w:eastAsia="Times New Roman" w:cstheme="minorHAnsi"/>
        </w:rPr>
      </w:pPr>
    </w:p>
    <w:p w14:paraId="587B56DB" w14:textId="77777777" w:rsidR="00AC1F13" w:rsidRPr="001617B0" w:rsidRDefault="00AC1F13">
      <w:pPr>
        <w:numPr>
          <w:ilvl w:val="0"/>
          <w:numId w:val="16"/>
        </w:numPr>
        <w:jc w:val="center"/>
        <w:rPr>
          <w:rFonts w:eastAsia="Times New Roman" w:cstheme="minorHAnsi"/>
          <w:b/>
        </w:rPr>
      </w:pPr>
      <w:bookmarkStart w:id="181" w:name="_Toc132779459"/>
      <w:bookmarkEnd w:id="173"/>
      <w:bookmarkEnd w:id="174"/>
    </w:p>
    <w:p w14:paraId="0EC000DA"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 xml:space="preserve">Ostali uvjeti koji se primjenjuju za gradnju u ovoj zoni primjenjuju se kao u člancima 118., 134., 137., 138., 139., 140., 141., 147, 148., 157., 162.,164. i 198. ovih Odredbi.   </w:t>
      </w:r>
    </w:p>
    <w:p w14:paraId="76ED773F" w14:textId="77777777" w:rsidR="00AC1F13" w:rsidRPr="001617B0" w:rsidRDefault="00AC1F13" w:rsidP="00AC1F13">
      <w:pPr>
        <w:rPr>
          <w:rFonts w:eastAsia="Times New Roman" w:cstheme="minorHAnsi"/>
          <w:lang w:eastAsia="x-none"/>
        </w:rPr>
      </w:pPr>
      <w:bookmarkStart w:id="182" w:name="_Hlk86743718"/>
      <w:bookmarkStart w:id="183" w:name="_Hlk57804261"/>
    </w:p>
    <w:p w14:paraId="0F0493BE" w14:textId="77777777" w:rsidR="00AC1F13" w:rsidRPr="001617B0" w:rsidRDefault="00AC1F13" w:rsidP="00AC1F13">
      <w:pPr>
        <w:keepNext/>
        <w:spacing w:line="264" w:lineRule="auto"/>
        <w:ind w:left="992" w:hanging="993"/>
        <w:jc w:val="both"/>
        <w:outlineLvl w:val="7"/>
        <w:rPr>
          <w:rFonts w:eastAsia="Times New Roman" w:cstheme="minorHAnsi"/>
          <w:bCs/>
          <w:lang w:eastAsia="x-none"/>
        </w:rPr>
      </w:pPr>
      <w:bookmarkStart w:id="184" w:name="_Hlk131074721"/>
      <w:r w:rsidRPr="001617B0">
        <w:rPr>
          <w:rFonts w:eastAsia="Times New Roman" w:cstheme="minorHAnsi"/>
          <w:b/>
          <w:lang w:eastAsia="x-none"/>
        </w:rPr>
        <w:t>2.3.1.1.2.</w:t>
      </w:r>
      <w:r w:rsidRPr="001617B0">
        <w:rPr>
          <w:rFonts w:eastAsia="Times New Roman" w:cstheme="minorHAnsi"/>
          <w:bCs/>
          <w:lang w:eastAsia="x-none"/>
        </w:rPr>
        <w:t xml:space="preserve"> Uvjeti gradnje u izdvojenim građevinskim područjima</w:t>
      </w:r>
    </w:p>
    <w:p w14:paraId="3DA48A35" w14:textId="77777777" w:rsidR="00AC1F13" w:rsidRPr="001617B0" w:rsidRDefault="00AC1F13" w:rsidP="00AC1F13">
      <w:pPr>
        <w:keepNext/>
        <w:spacing w:line="264" w:lineRule="auto"/>
        <w:ind w:left="992"/>
        <w:jc w:val="both"/>
        <w:outlineLvl w:val="7"/>
        <w:rPr>
          <w:rFonts w:eastAsia="Times New Roman" w:cstheme="minorHAnsi"/>
          <w:bCs/>
          <w:iCs/>
          <w:lang w:eastAsia="x-none"/>
        </w:rPr>
      </w:pPr>
      <w:r w:rsidRPr="001617B0">
        <w:rPr>
          <w:rFonts w:eastAsia="Times New Roman" w:cstheme="minorHAnsi"/>
          <w:bCs/>
          <w:iCs/>
          <w:lang w:eastAsia="x-none"/>
        </w:rPr>
        <w:t>ugostiteljsko – turističke namjene „</w:t>
      </w:r>
      <w:r w:rsidRPr="001617B0">
        <w:rPr>
          <w:rFonts w:eastAsia="Times New Roman" w:cstheme="minorHAnsi"/>
          <w:b/>
          <w:iCs/>
          <w:lang w:eastAsia="x-none"/>
        </w:rPr>
        <w:t>Veliki kamen“ i „ Sokolovac“</w:t>
      </w:r>
      <w:bookmarkEnd w:id="184"/>
      <w:r w:rsidRPr="001617B0">
        <w:rPr>
          <w:rFonts w:eastAsia="Times New Roman" w:cstheme="minorHAnsi"/>
          <w:b/>
          <w:iCs/>
          <w:lang w:eastAsia="x-none"/>
        </w:rPr>
        <w:t>, „Seoci“, „Požega Praulje sjever“, „Golobrdci“, „Marindvor“ i „Mihaljevci“</w:t>
      </w:r>
      <w:r w:rsidRPr="001617B0">
        <w:rPr>
          <w:rFonts w:eastAsia="Times New Roman" w:cstheme="minorHAnsi"/>
          <w:bCs/>
          <w:iCs/>
          <w:lang w:eastAsia="x-none"/>
        </w:rPr>
        <w:t xml:space="preserve"> te </w:t>
      </w:r>
      <w:bookmarkStart w:id="185" w:name="_Hlk161747306"/>
      <w:r w:rsidRPr="001617B0">
        <w:rPr>
          <w:rFonts w:eastAsia="Times New Roman" w:cstheme="minorHAnsi"/>
          <w:bCs/>
          <w:lang w:eastAsia="x-none"/>
        </w:rPr>
        <w:t xml:space="preserve">ugostiteljsko - turističke i sportsko – rekreacijske zona </w:t>
      </w:r>
      <w:r w:rsidRPr="001617B0">
        <w:rPr>
          <w:rFonts w:eastAsia="Times New Roman" w:cstheme="minorHAnsi"/>
          <w:b/>
          <w:lang w:eastAsia="x-none"/>
        </w:rPr>
        <w:t>„Turnić - Šeovci“</w:t>
      </w:r>
      <w:bookmarkEnd w:id="185"/>
    </w:p>
    <w:p w14:paraId="6C56F735" w14:textId="77777777" w:rsidR="00AC1F13" w:rsidRPr="001617B0" w:rsidRDefault="00AC1F13" w:rsidP="00AC1F13">
      <w:pPr>
        <w:rPr>
          <w:rFonts w:eastAsia="Times New Roman" w:cstheme="minorHAnsi"/>
          <w:bCs/>
          <w:lang w:eastAsia="x-none"/>
        </w:rPr>
      </w:pPr>
    </w:p>
    <w:p w14:paraId="5F5691EE" w14:textId="77777777" w:rsidR="00AC1F13" w:rsidRPr="001617B0" w:rsidRDefault="00AC1F13">
      <w:pPr>
        <w:numPr>
          <w:ilvl w:val="0"/>
          <w:numId w:val="16"/>
        </w:numPr>
        <w:jc w:val="center"/>
        <w:rPr>
          <w:rFonts w:eastAsia="Times New Roman" w:cstheme="minorHAnsi"/>
          <w:b/>
        </w:rPr>
      </w:pPr>
    </w:p>
    <w:p w14:paraId="17294409"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Na području obuhvata ovog Plana, unutar izdvojenih građevinskih područja izvan naselja, planira se uređenje zona ugostiteljsko – turističke namjene </w:t>
      </w:r>
      <w:r w:rsidRPr="001617B0">
        <w:rPr>
          <w:rFonts w:eastAsia="Times New Roman" w:cstheme="minorHAnsi"/>
          <w:bCs/>
          <w:iCs/>
        </w:rPr>
        <w:t>„Veliki kamen“ i „Sokolovac“</w:t>
      </w:r>
      <w:r w:rsidRPr="001617B0">
        <w:rPr>
          <w:rFonts w:eastAsia="Times New Roman" w:cstheme="minorHAnsi"/>
        </w:rPr>
        <w:t xml:space="preserve"> te zona „Požega Praulje sjever“, „Mihaljevci“, „Marindvor“, „Golobrdci“ i „Seoci“, kao i ugostiteljsko - turističke i sportsko – rekreacijske zona „Turnić - Šeovci“. </w:t>
      </w:r>
    </w:p>
    <w:p w14:paraId="2523C851"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Zone „Veliki kamen“ i „Sokolovac“ nalaze se na području vrijednog krajobraza vinograda Požeške gore, štićenog prostorno-planskim mjerama ovog Plana. Zona </w:t>
      </w:r>
      <w:r w:rsidRPr="001617B0">
        <w:rPr>
          <w:rFonts w:eastAsia="Times New Roman" w:cstheme="minorHAnsi"/>
          <w:b/>
          <w:bCs/>
        </w:rPr>
        <w:t>„Veliki kamen“</w:t>
      </w:r>
      <w:r w:rsidRPr="001617B0">
        <w:rPr>
          <w:rFonts w:eastAsia="Times New Roman" w:cstheme="minorHAnsi"/>
        </w:rPr>
        <w:t xml:space="preserve">  nalazi se na području jugoistočno od glavnog gradskog Trga Sv. Trojstva uz tradicionalni  Vinogradarski i Vincelovski put, a površina zone iznosi cca </w:t>
      </w:r>
      <w:r w:rsidRPr="001617B0">
        <w:rPr>
          <w:rFonts w:eastAsia="Times New Roman" w:cstheme="minorHAnsi"/>
          <w:b/>
          <w:bCs/>
        </w:rPr>
        <w:t>0,47 ha</w:t>
      </w:r>
      <w:r w:rsidRPr="001617B0">
        <w:rPr>
          <w:rFonts w:eastAsia="Times New Roman" w:cstheme="minorHAnsi"/>
        </w:rPr>
        <w:t xml:space="preserve">. Zona </w:t>
      </w:r>
      <w:r w:rsidRPr="001617B0">
        <w:rPr>
          <w:rFonts w:eastAsia="Times New Roman" w:cstheme="minorHAnsi"/>
          <w:b/>
          <w:bCs/>
        </w:rPr>
        <w:t>„Sokolovac“</w:t>
      </w:r>
      <w:r w:rsidRPr="001617B0">
        <w:rPr>
          <w:rFonts w:eastAsia="Times New Roman" w:cstheme="minorHAnsi"/>
        </w:rPr>
        <w:t xml:space="preserve"> nalazi se jugozapadno od glavnog gradskog Trga Sv. Trojstva, južno od gradskog predjela Tabašnica neposredno uz plato na kojem se nalazi spomen obilježje „Domovinski križ“ uz tradicionalni Fratarski put, a površina zone iznosi cca </w:t>
      </w:r>
      <w:r w:rsidRPr="001617B0">
        <w:rPr>
          <w:rFonts w:eastAsia="Times New Roman" w:cstheme="minorHAnsi"/>
          <w:b/>
          <w:bCs/>
        </w:rPr>
        <w:t>0,66 ha</w:t>
      </w:r>
      <w:r w:rsidRPr="001617B0">
        <w:rPr>
          <w:rFonts w:eastAsia="Times New Roman" w:cstheme="minorHAnsi"/>
        </w:rPr>
        <w:t xml:space="preserve">. </w:t>
      </w:r>
    </w:p>
    <w:p w14:paraId="68C883FF"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Zona </w:t>
      </w:r>
      <w:r w:rsidRPr="001617B0">
        <w:rPr>
          <w:rFonts w:eastAsia="Times New Roman" w:cstheme="minorHAnsi"/>
          <w:b/>
          <w:bCs/>
        </w:rPr>
        <w:t>„Požega Praulje sjever“</w:t>
      </w:r>
      <w:r w:rsidRPr="001617B0">
        <w:rPr>
          <w:rFonts w:eastAsia="Times New Roman" w:cstheme="minorHAnsi"/>
        </w:rPr>
        <w:t xml:space="preserve"> nalazi se sjeverno od puta za Gornje Emovce te zapadno od Hanžekovićebe ulice u Požegi, a njena površina iznosi cca </w:t>
      </w:r>
      <w:r w:rsidRPr="001617B0">
        <w:rPr>
          <w:rFonts w:eastAsia="Times New Roman" w:cstheme="minorHAnsi"/>
          <w:b/>
          <w:bCs/>
        </w:rPr>
        <w:t>1,43 ha</w:t>
      </w:r>
      <w:r w:rsidRPr="001617B0">
        <w:rPr>
          <w:rFonts w:eastAsia="Times New Roman" w:cstheme="minorHAnsi"/>
        </w:rPr>
        <w:t xml:space="preserve">. </w:t>
      </w:r>
    </w:p>
    <w:p w14:paraId="6F7CACCB"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Zona </w:t>
      </w:r>
      <w:r w:rsidRPr="001617B0">
        <w:rPr>
          <w:rFonts w:eastAsia="Times New Roman" w:cstheme="minorHAnsi"/>
          <w:b/>
          <w:bCs/>
        </w:rPr>
        <w:t>„Seoci“</w:t>
      </w:r>
      <w:r w:rsidRPr="001617B0">
        <w:rPr>
          <w:rFonts w:eastAsia="Times New Roman" w:cstheme="minorHAnsi"/>
        </w:rPr>
        <w:t xml:space="preserve"> nalazi se na samom izlazu iz naselja Seoci te obuhvaća padinu s uređenim vinogradarskim površinama koje će u budućnosti integrirati djelatnost seoskog turizma. Površina zone iznosi cca </w:t>
      </w:r>
      <w:r w:rsidRPr="001617B0">
        <w:rPr>
          <w:rFonts w:eastAsia="Times New Roman" w:cstheme="minorHAnsi"/>
          <w:b/>
          <w:bCs/>
        </w:rPr>
        <w:t>1,07</w:t>
      </w:r>
      <w:r w:rsidRPr="001617B0">
        <w:rPr>
          <w:rFonts w:eastAsia="Times New Roman" w:cstheme="minorHAnsi"/>
        </w:rPr>
        <w:t xml:space="preserve"> ha. </w:t>
      </w:r>
    </w:p>
    <w:p w14:paraId="1CFDDBD0"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Zona </w:t>
      </w:r>
      <w:r w:rsidRPr="001617B0">
        <w:rPr>
          <w:rFonts w:eastAsia="Times New Roman" w:cstheme="minorHAnsi"/>
          <w:b/>
          <w:bCs/>
        </w:rPr>
        <w:t>„Golobrdci“</w:t>
      </w:r>
      <w:r w:rsidRPr="001617B0">
        <w:rPr>
          <w:rFonts w:eastAsia="Times New Roman" w:cstheme="minorHAnsi"/>
        </w:rPr>
        <w:t xml:space="preserve"> nalazi se na ulazu u naselje, s lijeve strane, iz smjera Mihaljevaca te zauzima površinu cca </w:t>
      </w:r>
      <w:r w:rsidRPr="001617B0">
        <w:rPr>
          <w:rFonts w:eastAsia="Times New Roman" w:cstheme="minorHAnsi"/>
          <w:b/>
          <w:bCs/>
        </w:rPr>
        <w:t>2,32 ha</w:t>
      </w:r>
      <w:r w:rsidRPr="001617B0">
        <w:rPr>
          <w:rFonts w:eastAsia="Times New Roman" w:cstheme="minorHAnsi"/>
        </w:rPr>
        <w:t>.</w:t>
      </w:r>
    </w:p>
    <w:p w14:paraId="51E67BF9" w14:textId="77777777" w:rsidR="00AC1F13" w:rsidRPr="001617B0" w:rsidRDefault="00AC1F13" w:rsidP="00AC1F13">
      <w:pPr>
        <w:ind w:firstLine="708"/>
        <w:jc w:val="both"/>
        <w:rPr>
          <w:rFonts w:eastAsia="Times New Roman" w:cstheme="minorHAnsi"/>
        </w:rPr>
      </w:pPr>
      <w:r w:rsidRPr="001617B0">
        <w:rPr>
          <w:rFonts w:eastAsia="Times New Roman" w:cstheme="minorHAnsi"/>
        </w:rPr>
        <w:lastRenderedPageBreak/>
        <w:t xml:space="preserve">Zona </w:t>
      </w:r>
      <w:r w:rsidRPr="001617B0">
        <w:rPr>
          <w:rFonts w:eastAsia="Times New Roman" w:cstheme="minorHAnsi"/>
          <w:b/>
          <w:bCs/>
        </w:rPr>
        <w:t>„Marindvor“</w:t>
      </w:r>
      <w:r w:rsidRPr="001617B0">
        <w:rPr>
          <w:rFonts w:eastAsia="Times New Roman" w:cstheme="minorHAnsi"/>
        </w:rPr>
        <w:t xml:space="preserve"> uvučena je s glavne prometnice koja spaja Novi Štitnjak i Marindvor te se prilaznom cestom ulazi u prostor koji se nalazi u prirodnom okruženju u neposrednoj blizini izletničkih vodenih površina – rekrativnih ribnjaka. Zona zauzima površinu od cca </w:t>
      </w:r>
      <w:r w:rsidRPr="001617B0">
        <w:rPr>
          <w:rFonts w:eastAsia="Times New Roman" w:cstheme="minorHAnsi"/>
          <w:b/>
          <w:bCs/>
        </w:rPr>
        <w:t>1,24 ha</w:t>
      </w:r>
      <w:r w:rsidRPr="001617B0">
        <w:rPr>
          <w:rFonts w:eastAsia="Times New Roman" w:cstheme="minorHAnsi"/>
        </w:rPr>
        <w:t>.</w:t>
      </w:r>
    </w:p>
    <w:p w14:paraId="122EEF41"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Zona </w:t>
      </w:r>
      <w:r w:rsidRPr="001617B0">
        <w:rPr>
          <w:rFonts w:eastAsia="Times New Roman" w:cstheme="minorHAnsi"/>
          <w:b/>
          <w:bCs/>
        </w:rPr>
        <w:t>„Mihaljevci“</w:t>
      </w:r>
      <w:r w:rsidRPr="001617B0">
        <w:rPr>
          <w:rFonts w:eastAsia="Times New Roman" w:cstheme="minorHAnsi"/>
        </w:rPr>
        <w:t xml:space="preserve"> nalazi se uz prometnicu Alagici - Kaptol u površini cca </w:t>
      </w:r>
      <w:r w:rsidRPr="001617B0">
        <w:rPr>
          <w:rFonts w:eastAsia="Times New Roman" w:cstheme="minorHAnsi"/>
          <w:b/>
          <w:bCs/>
        </w:rPr>
        <w:t>4,86 ha</w:t>
      </w:r>
      <w:r w:rsidRPr="001617B0">
        <w:rPr>
          <w:rFonts w:eastAsia="Times New Roman" w:cstheme="minorHAnsi"/>
        </w:rPr>
        <w:t>.</w:t>
      </w:r>
    </w:p>
    <w:p w14:paraId="2D9D4464"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Zona </w:t>
      </w:r>
      <w:r w:rsidRPr="001617B0">
        <w:rPr>
          <w:rFonts w:eastAsia="Times New Roman" w:cstheme="minorHAnsi"/>
          <w:b/>
          <w:bCs/>
        </w:rPr>
        <w:t>„Turnić - Šeovci“</w:t>
      </w:r>
      <w:r w:rsidRPr="001617B0">
        <w:rPr>
          <w:rFonts w:eastAsia="Times New Roman" w:cstheme="minorHAnsi"/>
        </w:rPr>
        <w:t xml:space="preserve"> nalazi se na potezu između naselja Turnić i Šeovci, u zaklonjenom prirodnom predjelu te obuhvaća prostor za ugostiteljstvo i turizam, ribnjake, različita igrališta za sport i rekreaciju, prostore za šetnju, odmor i rekreaciju, a sve u površini cca </w:t>
      </w:r>
      <w:r w:rsidRPr="001617B0">
        <w:rPr>
          <w:rFonts w:eastAsia="Times New Roman" w:cstheme="minorHAnsi"/>
          <w:b/>
          <w:bCs/>
        </w:rPr>
        <w:t>2,10 ha</w:t>
      </w:r>
      <w:r w:rsidRPr="001617B0">
        <w:rPr>
          <w:rFonts w:eastAsia="Times New Roman" w:cstheme="minorHAnsi"/>
        </w:rPr>
        <w:t>.</w:t>
      </w:r>
    </w:p>
    <w:p w14:paraId="05557784"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Zone su prikazane na kartografskom prikazu br. 1. „Korištenja i namjene površina/prostora“ te kartografskim prikazima br. 4.1. „Građevinska područja“ – za naselje Požega, </w:t>
      </w:r>
      <w:bookmarkStart w:id="186" w:name="_Hlk161747156"/>
      <w:r w:rsidRPr="001617B0">
        <w:rPr>
          <w:rFonts w:eastAsia="Times New Roman" w:cstheme="minorHAnsi"/>
        </w:rPr>
        <w:t>br. 4.3.  „Građevinska područja“ – Požega, Seoci, Komušina</w:t>
      </w:r>
      <w:bookmarkEnd w:id="186"/>
      <w:r w:rsidRPr="001617B0">
        <w:rPr>
          <w:rFonts w:eastAsia="Times New Roman" w:cstheme="minorHAnsi"/>
        </w:rPr>
        <w:t>,  br. 4.9.  „Građevinska područja“ – Novi Štitnjak, Marindvor, Štitnjak i Golobrdci,  br. 4.10. „Građevinska područja“ – za naselje Mihaljevci i Novi Mihaljevci te br. 4.11. „Građevinska područja“ – za naselje Turnić i Šeovci,  a sve u MJ 1 : 5.000.</w:t>
      </w:r>
    </w:p>
    <w:p w14:paraId="3AD6A57F" w14:textId="77777777" w:rsidR="00AC1F13" w:rsidRPr="001617B0" w:rsidRDefault="00AC1F13" w:rsidP="00AC1F13">
      <w:pPr>
        <w:ind w:firstLine="708"/>
        <w:jc w:val="both"/>
        <w:rPr>
          <w:rFonts w:eastAsia="Times New Roman" w:cstheme="minorHAnsi"/>
        </w:rPr>
      </w:pPr>
    </w:p>
    <w:p w14:paraId="5797C8DC" w14:textId="77777777" w:rsidR="00AC1F13" w:rsidRPr="001617B0" w:rsidRDefault="00AC1F13">
      <w:pPr>
        <w:numPr>
          <w:ilvl w:val="0"/>
          <w:numId w:val="16"/>
        </w:numPr>
        <w:jc w:val="center"/>
        <w:rPr>
          <w:rFonts w:eastAsia="Times New Roman" w:cstheme="minorHAnsi"/>
          <w:b/>
        </w:rPr>
      </w:pPr>
    </w:p>
    <w:p w14:paraId="750183F3" w14:textId="77777777" w:rsidR="00AC1F13" w:rsidRPr="001617B0" w:rsidRDefault="00AC1F13" w:rsidP="00AC1F13">
      <w:pPr>
        <w:ind w:firstLine="708"/>
        <w:jc w:val="both"/>
        <w:rPr>
          <w:rFonts w:eastAsia="Times New Roman" w:cstheme="minorHAnsi"/>
        </w:rPr>
      </w:pPr>
      <w:r w:rsidRPr="001617B0">
        <w:rPr>
          <w:rFonts w:eastAsia="Times New Roman" w:cstheme="minorHAnsi"/>
        </w:rPr>
        <w:t>U izdvojenom građevinskim područjima ugostiteljsko-turističkih zona dozvoljena je gradnja slijedećih građevina:</w:t>
      </w:r>
    </w:p>
    <w:p w14:paraId="562FEDEC" w14:textId="77777777" w:rsidR="00AC1F13" w:rsidRPr="001617B0" w:rsidRDefault="00AC1F13">
      <w:pPr>
        <w:numPr>
          <w:ilvl w:val="1"/>
          <w:numId w:val="178"/>
        </w:numPr>
        <w:ind w:left="1134" w:hanging="425"/>
        <w:jc w:val="both"/>
        <w:rPr>
          <w:rFonts w:eastAsia="Times New Roman" w:cstheme="minorHAnsi"/>
          <w:iCs/>
        </w:rPr>
      </w:pPr>
      <w:bookmarkStart w:id="187" w:name="_Hlk491783381"/>
      <w:r w:rsidRPr="001617B0">
        <w:rPr>
          <w:rFonts w:eastAsia="Times New Roman" w:cstheme="minorHAnsi"/>
          <w:iCs/>
        </w:rPr>
        <w:t xml:space="preserve">ugostiteljsko-turističkih smještajnih građevina (apartmani, bungalovi, kuće za odmor, ruralne kuće za odmor, obiteljski hotel ili pansion ili sl. kapaciteta do 10 smještajnih jedinica) vezane uz dugogodišnju tradiciju, običaje, izletništvo,  seoski turizam ili gospodarsku djelatnost poljoprivredne proizvodnje (vinarstvo, vinogradarstvo i voćarstvo uz mogućnost drugih vrsta poljoprivredne djelatnosti i uzgoja kao dodatne ponude u seoskom turizmu) </w:t>
      </w:r>
    </w:p>
    <w:p w14:paraId="07C75F43" w14:textId="77777777" w:rsidR="00AC1F13" w:rsidRPr="001617B0" w:rsidRDefault="00AC1F13">
      <w:pPr>
        <w:numPr>
          <w:ilvl w:val="1"/>
          <w:numId w:val="178"/>
        </w:numPr>
        <w:ind w:left="1134" w:hanging="425"/>
        <w:jc w:val="both"/>
        <w:rPr>
          <w:rFonts w:eastAsia="Times New Roman" w:cstheme="minorHAnsi"/>
          <w:iCs/>
        </w:rPr>
      </w:pPr>
      <w:r w:rsidRPr="001617B0">
        <w:rPr>
          <w:rFonts w:eastAsia="Times New Roman" w:cstheme="minorHAnsi"/>
          <w:iCs/>
        </w:rPr>
        <w:t>ugostiteljsko-turističkih građevina za pružanje usluga prehrane i pića (vinska kuća i/ili podrum, doručkovaonica, kušaonica, degustacijsko – enološki sadržajite ili manji restoran ili sl., kao sastavni dio ponude seoskog turizma i smještaja gostiju te obogaćivanja i upotpunjavanja ponude vinogradarstva, vinarstva i voćarstava i sl.),</w:t>
      </w:r>
    </w:p>
    <w:p w14:paraId="069E4FBB" w14:textId="77777777" w:rsidR="00AC1F13" w:rsidRPr="001617B0" w:rsidRDefault="00AC1F13">
      <w:pPr>
        <w:numPr>
          <w:ilvl w:val="1"/>
          <w:numId w:val="178"/>
        </w:numPr>
        <w:ind w:left="1134" w:hanging="425"/>
        <w:jc w:val="both"/>
        <w:rPr>
          <w:rFonts w:eastAsia="Times New Roman" w:cstheme="minorHAnsi"/>
          <w:iCs/>
        </w:rPr>
      </w:pPr>
      <w:bookmarkStart w:id="188" w:name="_Hlk138850140"/>
      <w:r w:rsidRPr="001617B0">
        <w:rPr>
          <w:rFonts w:eastAsia="Times New Roman" w:cstheme="minorHAnsi"/>
          <w:iCs/>
        </w:rPr>
        <w:t>površina i staza za šetnju, trčanje, vožnju biciklom i slično</w:t>
      </w:r>
    </w:p>
    <w:bookmarkEnd w:id="188"/>
    <w:p w14:paraId="026569DE" w14:textId="77777777" w:rsidR="00AC1F13" w:rsidRPr="001617B0" w:rsidRDefault="00AC1F13">
      <w:pPr>
        <w:numPr>
          <w:ilvl w:val="1"/>
          <w:numId w:val="178"/>
        </w:numPr>
        <w:ind w:left="1134" w:hanging="425"/>
        <w:jc w:val="both"/>
        <w:rPr>
          <w:rFonts w:eastAsia="Times New Roman" w:cstheme="minorHAnsi"/>
          <w:iCs/>
        </w:rPr>
      </w:pPr>
      <w:r w:rsidRPr="001617B0">
        <w:rPr>
          <w:rFonts w:eastAsia="Times New Roman" w:cstheme="minorHAnsi"/>
          <w:iCs/>
        </w:rPr>
        <w:t>poljoprivredno-gospodarskih građevina za potrebe poljoprivredne proizvodnje, držanje i uzgoj životinja (do 5 uvjetnih grla za potrebe turističke djelatnosti) te preradu, čuvanja, skladištenja i spremanja poljoprivrednih proizvoda, mehanizacije, oruđa, hrane i sl., a sve u svrhu podržavanja djelatnosti seoskog turizma, a kao prateće građevine za poljoprivrednu djelatnost na kojoj se bazira ponuda seoskog turizma zone (vinogradarstvo, vinarstvo, voćarstvo, uzgoj životinja i dr.)</w:t>
      </w:r>
    </w:p>
    <w:p w14:paraId="079B0E38" w14:textId="77777777" w:rsidR="00AC1F13" w:rsidRPr="001617B0" w:rsidRDefault="00AC1F13">
      <w:pPr>
        <w:numPr>
          <w:ilvl w:val="1"/>
          <w:numId w:val="204"/>
        </w:numPr>
        <w:ind w:left="1134" w:hanging="425"/>
        <w:contextualSpacing/>
        <w:jc w:val="both"/>
        <w:rPr>
          <w:rFonts w:eastAsia="Times New Roman" w:cstheme="minorHAnsi"/>
          <w:lang w:eastAsia="x-none"/>
        </w:rPr>
      </w:pPr>
      <w:r w:rsidRPr="001617B0">
        <w:rPr>
          <w:rFonts w:eastAsia="Times New Roman" w:cstheme="minorHAnsi"/>
          <w:lang w:eastAsia="x-none"/>
        </w:rPr>
        <w:t>ribnjaka i pratećih građevina u funkciji obavljanja djelatnosti akvakulture, u svrhu turističkog, sportskog i rekreativnog ribolova i/ili sporta i rekreacije te drugih vodenih površina</w:t>
      </w:r>
    </w:p>
    <w:p w14:paraId="627D2009" w14:textId="77777777" w:rsidR="00AC1F13" w:rsidRPr="001617B0" w:rsidRDefault="00AC1F13">
      <w:pPr>
        <w:numPr>
          <w:ilvl w:val="0"/>
          <w:numId w:val="118"/>
        </w:numPr>
        <w:ind w:left="1134" w:hanging="425"/>
        <w:jc w:val="both"/>
        <w:rPr>
          <w:rFonts w:eastAsia="Times New Roman" w:cstheme="minorHAnsi"/>
        </w:rPr>
      </w:pPr>
      <w:r w:rsidRPr="001617B0">
        <w:rPr>
          <w:rFonts w:eastAsia="Times New Roman" w:cstheme="minorHAnsi"/>
        </w:rPr>
        <w:t>sportsko – rekreacijskih sadržaja, igrališta, dječijih igrališta, bazena, sauna, spa i wellness sadržaja, šetnica, vidikovaca, sunčalište, privezište za čamce i dr.</w:t>
      </w:r>
    </w:p>
    <w:p w14:paraId="7542D1BF" w14:textId="77777777" w:rsidR="00AC1F13" w:rsidRPr="001617B0" w:rsidRDefault="00AC1F13">
      <w:pPr>
        <w:numPr>
          <w:ilvl w:val="0"/>
          <w:numId w:val="118"/>
        </w:numPr>
        <w:ind w:left="1134"/>
        <w:contextualSpacing/>
        <w:jc w:val="both"/>
        <w:rPr>
          <w:rFonts w:eastAsia="Times New Roman" w:cstheme="minorHAnsi"/>
          <w:lang w:eastAsia="x-none"/>
        </w:rPr>
      </w:pPr>
      <w:r w:rsidRPr="001617B0">
        <w:rPr>
          <w:rFonts w:eastAsia="Times New Roman" w:cstheme="minorHAnsi"/>
          <w:lang w:eastAsia="x-none"/>
        </w:rPr>
        <w:t>uslužno-posjetiteljske infrastrukture (postavljanje urbane opreme, info i edukativnih ploča, putokaza, nadstrešnica, prostora za ložišta/roštilj, nadstrešnica, odmorišta, drvenih stolova i klupa te druge opreme i elemenata uređenja.)</w:t>
      </w:r>
    </w:p>
    <w:p w14:paraId="1F759129" w14:textId="77777777" w:rsidR="00AC1F13" w:rsidRPr="001617B0" w:rsidRDefault="00AC1F13">
      <w:pPr>
        <w:numPr>
          <w:ilvl w:val="0"/>
          <w:numId w:val="118"/>
        </w:numPr>
        <w:ind w:left="1134" w:hanging="425"/>
        <w:jc w:val="both"/>
        <w:rPr>
          <w:rFonts w:eastAsia="Times New Roman" w:cstheme="minorHAnsi"/>
        </w:rPr>
      </w:pPr>
      <w:r w:rsidRPr="001617B0">
        <w:rPr>
          <w:rFonts w:eastAsia="Times New Roman" w:cstheme="minorHAnsi"/>
        </w:rPr>
        <w:t>pomoćnih i pratećih građevine</w:t>
      </w:r>
    </w:p>
    <w:p w14:paraId="7C4EA6A3" w14:textId="77777777" w:rsidR="00AC1F13" w:rsidRPr="001617B0" w:rsidRDefault="00AC1F13">
      <w:pPr>
        <w:numPr>
          <w:ilvl w:val="0"/>
          <w:numId w:val="166"/>
        </w:numPr>
        <w:ind w:left="1134" w:hanging="425"/>
        <w:contextualSpacing/>
        <w:jc w:val="both"/>
        <w:rPr>
          <w:rFonts w:eastAsia="Times New Roman" w:cstheme="minorHAnsi"/>
          <w:lang w:eastAsia="x-none"/>
        </w:rPr>
      </w:pPr>
      <w:r w:rsidRPr="001617B0">
        <w:rPr>
          <w:rFonts w:eastAsia="Times New Roman" w:cstheme="minorHAnsi"/>
          <w:lang w:eastAsia="x-none"/>
        </w:rPr>
        <w:t>infrastrukturnih građevina u funkciji zone, prometnica, pješačkih i drugih rekreativnih staza, kolnih prilaza i parkirališta te manipulativnih površina čiji će se točan položaj definirati će se projektnom dokumentacijom</w:t>
      </w:r>
    </w:p>
    <w:p w14:paraId="705BA5C3" w14:textId="77777777" w:rsidR="00AC1F13" w:rsidRPr="001617B0" w:rsidRDefault="00AC1F13">
      <w:pPr>
        <w:numPr>
          <w:ilvl w:val="0"/>
          <w:numId w:val="118"/>
        </w:numPr>
        <w:ind w:left="1134" w:hanging="425"/>
        <w:jc w:val="both"/>
        <w:rPr>
          <w:rFonts w:eastAsia="Times New Roman" w:cstheme="minorHAnsi"/>
        </w:rPr>
      </w:pPr>
      <w:r w:rsidRPr="001617B0">
        <w:rPr>
          <w:rFonts w:eastAsia="Times New Roman" w:cstheme="minorHAnsi"/>
          <w:iCs/>
        </w:rPr>
        <w:t>svih drugih sadržaja koji su u funkciji osnovne namjene.</w:t>
      </w:r>
    </w:p>
    <w:p w14:paraId="06F30F12" w14:textId="77777777" w:rsidR="00AC1F13" w:rsidRPr="001617B0" w:rsidRDefault="00AC1F13" w:rsidP="00AC1F13">
      <w:pPr>
        <w:ind w:firstLine="708"/>
        <w:jc w:val="both"/>
        <w:rPr>
          <w:rFonts w:eastAsia="Times New Roman" w:cstheme="minorHAnsi"/>
        </w:rPr>
      </w:pPr>
      <w:bookmarkStart w:id="189" w:name="_Hlk90975643"/>
      <w:bookmarkEnd w:id="187"/>
      <w:r w:rsidRPr="001617B0">
        <w:rPr>
          <w:rFonts w:eastAsia="Times New Roman" w:cstheme="minorHAnsi"/>
        </w:rPr>
        <w:t>Uz namjene iz stavka 1 ovog članka, dozvoljeno je i sljedeće:</w:t>
      </w:r>
    </w:p>
    <w:p w14:paraId="3595E84D" w14:textId="77777777" w:rsidR="00AC1F13" w:rsidRPr="001617B0" w:rsidRDefault="00AC1F13">
      <w:pPr>
        <w:numPr>
          <w:ilvl w:val="0"/>
          <w:numId w:val="209"/>
        </w:numPr>
        <w:ind w:left="1134" w:hanging="425"/>
        <w:contextualSpacing/>
        <w:jc w:val="both"/>
        <w:rPr>
          <w:rFonts w:eastAsia="Times New Roman" w:cstheme="minorHAnsi"/>
          <w:lang w:eastAsia="x-none"/>
        </w:rPr>
      </w:pPr>
      <w:r w:rsidRPr="001617B0">
        <w:rPr>
          <w:rFonts w:eastAsia="Times New Roman" w:cstheme="minorHAnsi"/>
          <w:lang w:eastAsia="x-none"/>
        </w:rPr>
        <w:t xml:space="preserve">U ugostiteljsko – turističkoj zoni „Požega Praulje sjever“ dozvoljeni je smještanje te izgradnja zahvata u prostoru i građevina namijenjenih robinzonskom smještaju </w:t>
      </w:r>
      <w:bookmarkEnd w:id="189"/>
      <w:r w:rsidRPr="001617B0">
        <w:rPr>
          <w:rFonts w:eastAsia="Times New Roman" w:cstheme="minorHAnsi"/>
          <w:lang w:eastAsia="x-none"/>
        </w:rPr>
        <w:t>u kojem se pruža usluga smještaja u prostorijama ili na prostorima pod neuobičajenim okolnostima i uvjetima.</w:t>
      </w:r>
    </w:p>
    <w:p w14:paraId="52FDA5BE" w14:textId="77777777" w:rsidR="00AC1F13" w:rsidRPr="001617B0" w:rsidRDefault="00AC1F13">
      <w:pPr>
        <w:numPr>
          <w:ilvl w:val="0"/>
          <w:numId w:val="209"/>
        </w:numPr>
        <w:ind w:left="1134" w:hanging="425"/>
        <w:contextualSpacing/>
        <w:jc w:val="both"/>
        <w:rPr>
          <w:rFonts w:eastAsia="Times New Roman" w:cstheme="minorHAnsi"/>
          <w:lang w:eastAsia="x-none"/>
        </w:rPr>
      </w:pPr>
      <w:r w:rsidRPr="001617B0">
        <w:rPr>
          <w:rFonts w:eastAsia="Times New Roman" w:cstheme="minorHAnsi"/>
          <w:lang w:eastAsia="x-none"/>
        </w:rPr>
        <w:lastRenderedPageBreak/>
        <w:t xml:space="preserve">U ugostiteljsko-turističkoj zoni „Marindvor“ dozvoljena je izgradnja hotela većeg kapaciteta koji može iznositi do 20 smještajnih jedinica postavljenih unutar jednog ili više objekata. </w:t>
      </w:r>
    </w:p>
    <w:p w14:paraId="67CC46B5" w14:textId="77777777" w:rsidR="00AC1F13" w:rsidRPr="001617B0" w:rsidRDefault="00AC1F13">
      <w:pPr>
        <w:numPr>
          <w:ilvl w:val="0"/>
          <w:numId w:val="209"/>
        </w:numPr>
        <w:ind w:left="1134" w:hanging="425"/>
        <w:contextualSpacing/>
        <w:jc w:val="both"/>
        <w:rPr>
          <w:rFonts w:eastAsia="Times New Roman" w:cstheme="minorHAnsi"/>
          <w:lang w:eastAsia="x-none"/>
        </w:rPr>
      </w:pPr>
      <w:r w:rsidRPr="001617B0">
        <w:rPr>
          <w:rFonts w:eastAsia="Times New Roman" w:cstheme="minorHAnsi"/>
          <w:lang w:eastAsia="x-none"/>
        </w:rPr>
        <w:t>U ugostiteljskoj – turističkoj zoni  „Mihaljevci“ dozvoljena je izgradnja ugostiteljsko – turističke građevina tipa noćni bar, noćni klub, disko bar i disko klub.</w:t>
      </w:r>
    </w:p>
    <w:p w14:paraId="22C1820B" w14:textId="77777777" w:rsidR="00AC1F13" w:rsidRPr="001617B0" w:rsidRDefault="00AC1F13">
      <w:pPr>
        <w:numPr>
          <w:ilvl w:val="0"/>
          <w:numId w:val="209"/>
        </w:numPr>
        <w:ind w:left="1134" w:hanging="425"/>
        <w:contextualSpacing/>
        <w:jc w:val="both"/>
        <w:rPr>
          <w:rFonts w:eastAsia="Times New Roman" w:cstheme="minorHAnsi"/>
          <w:lang w:eastAsia="x-none"/>
        </w:rPr>
      </w:pPr>
      <w:r w:rsidRPr="001617B0">
        <w:rPr>
          <w:rFonts w:eastAsia="Times New Roman" w:cstheme="minorHAnsi"/>
          <w:lang w:eastAsia="x-none"/>
        </w:rPr>
        <w:t>U zonama „Golobrdci“, Mihaljevci“, „¸Marindvor“ te “Turnić – Šeovci” dozvoljeno je izgradnja sala za svečanosti i restorana većeg kapaciteta od navedenog u podstavku 2. prethodnog stavka.</w:t>
      </w:r>
    </w:p>
    <w:p w14:paraId="74A6B63C" w14:textId="77777777" w:rsidR="00AC1F13" w:rsidRPr="001617B0" w:rsidRDefault="00AC1F13" w:rsidP="00AC1F13">
      <w:pPr>
        <w:ind w:firstLine="708"/>
        <w:jc w:val="both"/>
        <w:rPr>
          <w:rFonts w:eastAsia="Times New Roman" w:cstheme="minorHAnsi"/>
        </w:rPr>
      </w:pPr>
    </w:p>
    <w:p w14:paraId="3AAA1E9F" w14:textId="77777777" w:rsidR="00AC1F13" w:rsidRPr="001617B0" w:rsidRDefault="00AC1F13">
      <w:pPr>
        <w:numPr>
          <w:ilvl w:val="0"/>
          <w:numId w:val="16"/>
        </w:numPr>
        <w:jc w:val="center"/>
        <w:rPr>
          <w:rFonts w:eastAsia="Times New Roman" w:cstheme="minorHAnsi"/>
          <w:b/>
        </w:rPr>
      </w:pPr>
    </w:p>
    <w:p w14:paraId="2B65994C"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Na građevnoj čestici u ovoj zoni može se graditi više ugostiteljsko-turističkih, pomoćnih, poljoprivredno-gospodarskih i drugih građevina navedenih u prethodnom članku, a više namjena se može kombinirati unutar jedne građevine. </w:t>
      </w:r>
    </w:p>
    <w:p w14:paraId="73B6C2C9" w14:textId="77777777" w:rsidR="00AC1F13" w:rsidRPr="001617B0" w:rsidRDefault="00AC1F13" w:rsidP="00AC1F13">
      <w:pPr>
        <w:ind w:firstLine="708"/>
        <w:jc w:val="both"/>
        <w:rPr>
          <w:rFonts w:eastAsia="Times New Roman" w:cstheme="minorHAnsi"/>
        </w:rPr>
      </w:pPr>
    </w:p>
    <w:p w14:paraId="455B927A" w14:textId="77777777" w:rsidR="00AC1F13" w:rsidRPr="001617B0" w:rsidRDefault="00AC1F13">
      <w:pPr>
        <w:numPr>
          <w:ilvl w:val="0"/>
          <w:numId w:val="16"/>
        </w:numPr>
        <w:jc w:val="center"/>
        <w:rPr>
          <w:rFonts w:eastAsia="Times New Roman" w:cstheme="minorHAnsi"/>
          <w:b/>
        </w:rPr>
      </w:pPr>
    </w:p>
    <w:p w14:paraId="650F3D17" w14:textId="77777777" w:rsidR="00AC1F13" w:rsidRPr="001617B0" w:rsidRDefault="00AC1F13" w:rsidP="00AC1F13">
      <w:pPr>
        <w:ind w:firstLine="708"/>
        <w:jc w:val="both"/>
        <w:rPr>
          <w:rFonts w:eastAsia="Times New Roman" w:cstheme="minorHAnsi"/>
        </w:rPr>
      </w:pPr>
      <w:r w:rsidRPr="001617B0">
        <w:rPr>
          <w:rFonts w:eastAsia="Times New Roman" w:cstheme="minorHAnsi"/>
        </w:rPr>
        <w:t>Za gradnju pomoćnih građevina primjenjuju se odgovarajući uvjeti iz poglavlja 2.2.3.5. "Uvjeti gradnje pomoćnih građevina" ovih Odredbi, dopunjeni uvjetima propisanim ovim poglavljem.</w:t>
      </w:r>
    </w:p>
    <w:p w14:paraId="14A79557" w14:textId="25B510BE" w:rsidR="00AC1F13" w:rsidRPr="001617B0" w:rsidRDefault="00AC1F13" w:rsidP="00AC1F13">
      <w:pPr>
        <w:spacing w:after="160" w:line="259" w:lineRule="auto"/>
        <w:rPr>
          <w:rFonts w:eastAsia="Times New Roman" w:cstheme="minorHAnsi"/>
        </w:rPr>
      </w:pPr>
    </w:p>
    <w:p w14:paraId="7C18F95A" w14:textId="77777777" w:rsidR="00AC1F13" w:rsidRPr="001617B0" w:rsidRDefault="00AC1F13" w:rsidP="00AC1F13">
      <w:pPr>
        <w:spacing w:after="60"/>
        <w:jc w:val="right"/>
        <w:outlineLvl w:val="1"/>
        <w:rPr>
          <w:rFonts w:eastAsia="Times New Roman" w:cstheme="minorHAnsi"/>
          <w:b/>
          <w:i/>
          <w:lang w:eastAsia="x-none"/>
        </w:rPr>
      </w:pPr>
      <w:r w:rsidRPr="001617B0">
        <w:rPr>
          <w:rFonts w:eastAsia="Times New Roman" w:cstheme="minorHAnsi"/>
          <w:b/>
          <w:i/>
          <w:lang w:eastAsia="x-none"/>
        </w:rPr>
        <w:t>Veličina i način korištenja građevne čestice</w:t>
      </w:r>
    </w:p>
    <w:p w14:paraId="6522EE39" w14:textId="77777777" w:rsidR="00AC1F13" w:rsidRPr="001617B0" w:rsidRDefault="00AC1F13" w:rsidP="00AC1F13">
      <w:pPr>
        <w:ind w:firstLine="708"/>
        <w:jc w:val="both"/>
        <w:rPr>
          <w:rFonts w:eastAsia="Times New Roman" w:cstheme="minorHAnsi"/>
          <w:strike/>
          <w:highlight w:val="magenta"/>
        </w:rPr>
      </w:pPr>
    </w:p>
    <w:p w14:paraId="0819FCB8" w14:textId="77777777" w:rsidR="00AC1F13" w:rsidRPr="001617B0" w:rsidRDefault="00AC1F13">
      <w:pPr>
        <w:numPr>
          <w:ilvl w:val="0"/>
          <w:numId w:val="16"/>
        </w:numPr>
        <w:ind w:left="360"/>
        <w:jc w:val="center"/>
        <w:rPr>
          <w:rFonts w:eastAsia="Times New Roman" w:cstheme="minorHAnsi"/>
          <w:b/>
        </w:rPr>
      </w:pPr>
    </w:p>
    <w:p w14:paraId="6800C38E" w14:textId="77777777" w:rsidR="00AC1F13" w:rsidRPr="001617B0" w:rsidRDefault="00AC1F13" w:rsidP="00AC1F13">
      <w:pPr>
        <w:tabs>
          <w:tab w:val="left" w:pos="709"/>
        </w:tabs>
        <w:jc w:val="both"/>
        <w:rPr>
          <w:rFonts w:eastAsia="Times New Roman" w:cstheme="minorHAnsi"/>
        </w:rPr>
      </w:pPr>
      <w:r w:rsidRPr="001617B0">
        <w:rPr>
          <w:rFonts w:eastAsia="Times New Roman" w:cstheme="minorHAnsi"/>
        </w:rPr>
        <w:tab/>
        <w:t>Površina građevne čestice“  iznosi min. 500 m</w:t>
      </w:r>
      <w:r w:rsidRPr="001617B0">
        <w:rPr>
          <w:rFonts w:eastAsia="Times New Roman" w:cstheme="minorHAnsi"/>
          <w:vertAlign w:val="superscript"/>
        </w:rPr>
        <w:t>2</w:t>
      </w:r>
      <w:r w:rsidRPr="001617B0">
        <w:rPr>
          <w:rFonts w:eastAsia="Times New Roman" w:cstheme="minorHAnsi"/>
        </w:rPr>
        <w:t>, a može biti i jednaka ukupnoj površini zone, odnosno jedna funkcionalna cjelina.</w:t>
      </w:r>
    </w:p>
    <w:p w14:paraId="005B1EF1" w14:textId="77777777" w:rsidR="00AC1F13" w:rsidRPr="001617B0" w:rsidRDefault="00AC1F13" w:rsidP="00AC1F13">
      <w:pPr>
        <w:jc w:val="both"/>
        <w:rPr>
          <w:rFonts w:eastAsia="Times New Roman" w:cstheme="minorHAnsi"/>
        </w:rPr>
      </w:pPr>
    </w:p>
    <w:p w14:paraId="42BEBCCC" w14:textId="77777777" w:rsidR="00AC1F13" w:rsidRPr="001617B0" w:rsidRDefault="00AC1F13">
      <w:pPr>
        <w:numPr>
          <w:ilvl w:val="0"/>
          <w:numId w:val="16"/>
        </w:numPr>
        <w:ind w:left="360"/>
        <w:jc w:val="center"/>
        <w:rPr>
          <w:rFonts w:eastAsia="Times New Roman" w:cstheme="minorHAnsi"/>
          <w:b/>
        </w:rPr>
      </w:pPr>
    </w:p>
    <w:p w14:paraId="2A5DAF43" w14:textId="77777777" w:rsidR="00AC1F13" w:rsidRPr="001617B0" w:rsidRDefault="00AC1F13" w:rsidP="00AC1F13">
      <w:pPr>
        <w:overflowPunct w:val="0"/>
        <w:autoSpaceDE w:val="0"/>
        <w:autoSpaceDN w:val="0"/>
        <w:adjustRightInd w:val="0"/>
        <w:ind w:firstLine="708"/>
        <w:jc w:val="both"/>
        <w:textAlignment w:val="baseline"/>
        <w:rPr>
          <w:rFonts w:eastAsia="Times New Roman" w:cstheme="minorHAnsi"/>
          <w:kern w:val="28"/>
        </w:rPr>
      </w:pPr>
      <w:r w:rsidRPr="001617B0">
        <w:rPr>
          <w:rFonts w:eastAsia="Times New Roman" w:cstheme="minorHAnsi"/>
          <w:kern w:val="28"/>
        </w:rPr>
        <w:t xml:space="preserve">Građevne čestice unutar izdvojenih građevinskih područja ugostiteljsko – turističkih zona priključuju se na postojeći put koji prolaze uz njihov rub. </w:t>
      </w:r>
    </w:p>
    <w:p w14:paraId="67195456" w14:textId="77777777" w:rsidR="00AC1F13" w:rsidRPr="001617B0" w:rsidRDefault="00AC1F13" w:rsidP="00AC1F13">
      <w:pPr>
        <w:overflowPunct w:val="0"/>
        <w:autoSpaceDE w:val="0"/>
        <w:autoSpaceDN w:val="0"/>
        <w:adjustRightInd w:val="0"/>
        <w:ind w:firstLine="708"/>
        <w:jc w:val="both"/>
        <w:textAlignment w:val="baseline"/>
        <w:rPr>
          <w:rFonts w:eastAsia="Times New Roman" w:cstheme="minorHAnsi"/>
        </w:rPr>
      </w:pPr>
      <w:r w:rsidRPr="001617B0">
        <w:rPr>
          <w:rFonts w:eastAsia="Times New Roman" w:cstheme="minorHAnsi"/>
          <w:kern w:val="28"/>
        </w:rPr>
        <w:t>Za potrebe nove gradnje potrebno je formirati građevne čestice, od kojih svaka ima pristup na put iz prethodnog stavka.</w:t>
      </w:r>
    </w:p>
    <w:p w14:paraId="51C54D85" w14:textId="4E5EE5F2" w:rsidR="00AC1F13" w:rsidRPr="001617B0" w:rsidRDefault="00AC1F13" w:rsidP="00AC1F13">
      <w:pPr>
        <w:ind w:firstLine="708"/>
        <w:jc w:val="both"/>
        <w:rPr>
          <w:rFonts w:eastAsia="Times New Roman" w:cstheme="minorHAnsi"/>
        </w:rPr>
      </w:pPr>
      <w:r w:rsidRPr="001617B0">
        <w:rPr>
          <w:rFonts w:eastAsia="Times New Roman" w:cstheme="minorHAnsi"/>
        </w:rPr>
        <w:t xml:space="preserve">Postojeće građevine mogu se rekonstruirati na vlastitoj građevinskoj čestici, neovisno o njenoj veličini, a pristup se može </w:t>
      </w:r>
      <w:r w:rsidR="0073056F" w:rsidRPr="001617B0">
        <w:rPr>
          <w:rFonts w:eastAsia="Times New Roman" w:cstheme="minorHAnsi"/>
        </w:rPr>
        <w:t>riješiti</w:t>
      </w:r>
      <w:r w:rsidRPr="001617B0">
        <w:rPr>
          <w:rFonts w:eastAsia="Times New Roman" w:cstheme="minorHAnsi"/>
        </w:rPr>
        <w:t xml:space="preserve"> posredno, putem prava služnost ili preko vlastite građevne čestice sukladno važećem zakonu o prostornom uređenju.</w:t>
      </w:r>
    </w:p>
    <w:p w14:paraId="193BBED6" w14:textId="77777777" w:rsidR="00AC1F13" w:rsidRPr="001617B0" w:rsidRDefault="00AC1F13" w:rsidP="00AC1F13">
      <w:pPr>
        <w:ind w:firstLine="708"/>
        <w:jc w:val="both"/>
        <w:rPr>
          <w:rFonts w:eastAsia="Times New Roman" w:cstheme="minorHAnsi"/>
        </w:rPr>
      </w:pPr>
      <w:r w:rsidRPr="001617B0">
        <w:rPr>
          <w:rFonts w:eastAsia="Times New Roman" w:cstheme="minorHAnsi"/>
        </w:rPr>
        <w:t>Za ostvarivanje pristupa iz prethodna dva stavka ovog članka primjenjuju se uvjeti iz članka 22., stavka 6. – 8. ovih Odredbi.</w:t>
      </w:r>
    </w:p>
    <w:p w14:paraId="2414D137" w14:textId="77777777" w:rsidR="00AC1F13" w:rsidRPr="001617B0" w:rsidRDefault="00AC1F13" w:rsidP="00AC1F13">
      <w:pPr>
        <w:rPr>
          <w:rFonts w:eastAsia="Times New Roman" w:cstheme="minorHAnsi"/>
          <w:b/>
        </w:rPr>
      </w:pPr>
    </w:p>
    <w:p w14:paraId="4DAAEAAB" w14:textId="77777777" w:rsidR="00AC1F13" w:rsidRPr="001617B0" w:rsidRDefault="00AC1F13">
      <w:pPr>
        <w:numPr>
          <w:ilvl w:val="0"/>
          <w:numId w:val="16"/>
        </w:numPr>
        <w:ind w:left="360"/>
        <w:jc w:val="center"/>
        <w:rPr>
          <w:rFonts w:eastAsia="Times New Roman" w:cstheme="minorHAnsi"/>
          <w:b/>
        </w:rPr>
      </w:pPr>
    </w:p>
    <w:p w14:paraId="30F98B19" w14:textId="77777777" w:rsidR="00AC1F13" w:rsidRPr="001617B0" w:rsidRDefault="00AC1F13" w:rsidP="00AC1F13">
      <w:pPr>
        <w:tabs>
          <w:tab w:val="left" w:pos="709"/>
        </w:tabs>
        <w:autoSpaceDE w:val="0"/>
        <w:autoSpaceDN w:val="0"/>
        <w:adjustRightInd w:val="0"/>
        <w:ind w:firstLine="709"/>
        <w:jc w:val="both"/>
        <w:rPr>
          <w:rFonts w:eastAsia="Times New Roman" w:cstheme="minorHAnsi"/>
        </w:rPr>
      </w:pPr>
      <w:r w:rsidRPr="001617B0">
        <w:rPr>
          <w:rFonts w:eastAsia="Times New Roman" w:cstheme="minorHAnsi"/>
        </w:rPr>
        <w:tab/>
        <w:t>Izgrađenost pojedinačne građevne čestice nije veća od 40%, a koeficijent iskoristivosti nije veći od 1,2.</w:t>
      </w:r>
    </w:p>
    <w:p w14:paraId="705A03EA" w14:textId="77777777" w:rsidR="00AC1F13" w:rsidRPr="001617B0" w:rsidRDefault="00AC1F13" w:rsidP="00AC1F13">
      <w:pPr>
        <w:tabs>
          <w:tab w:val="left" w:pos="900"/>
          <w:tab w:val="left" w:pos="993"/>
        </w:tabs>
        <w:jc w:val="both"/>
        <w:rPr>
          <w:rFonts w:eastAsia="Times New Roman" w:cstheme="minorHAnsi"/>
        </w:rPr>
      </w:pPr>
      <w:r w:rsidRPr="001617B0">
        <w:rPr>
          <w:rFonts w:eastAsia="Times New Roman" w:cstheme="minorHAnsi"/>
        </w:rPr>
        <w:tab/>
        <w:t xml:space="preserve">Najmanje 40 % građevne čestice treba biti uređeno kao parkovno, pejzažno ili zaštitno zelenilo. U zelenilo se uračunavaju ozelenjene i zatravljene površine za sport i rekreaciju, površine dječjih igrališta i sl. </w:t>
      </w:r>
    </w:p>
    <w:p w14:paraId="48550CF0" w14:textId="77777777" w:rsidR="00AC1F13" w:rsidRPr="001617B0" w:rsidRDefault="00AC1F13" w:rsidP="00AC1F13">
      <w:pPr>
        <w:ind w:firstLine="851"/>
        <w:jc w:val="both"/>
        <w:rPr>
          <w:rFonts w:eastAsia="Times New Roman" w:cstheme="minorHAnsi"/>
        </w:rPr>
      </w:pPr>
      <w:r w:rsidRPr="001617B0">
        <w:rPr>
          <w:rFonts w:eastAsia="Times New Roman" w:cstheme="minorHAnsi"/>
        </w:rPr>
        <w:t>Sve ozelenjene i zatravljene površine za gospodarsku namjenu, smatraju se uređenim zelenilom te se ne uračunavaju u ukupnu izgrađenost građevne čestice.</w:t>
      </w:r>
    </w:p>
    <w:p w14:paraId="01DE2071" w14:textId="77777777" w:rsidR="00AC1F13" w:rsidRPr="001617B0" w:rsidRDefault="00AC1F13" w:rsidP="00AC1F13">
      <w:pPr>
        <w:jc w:val="both"/>
        <w:rPr>
          <w:rFonts w:eastAsia="Times New Roman" w:cstheme="minorHAnsi"/>
        </w:rPr>
      </w:pPr>
    </w:p>
    <w:p w14:paraId="418F4CF1" w14:textId="77777777" w:rsidR="00AC1F13" w:rsidRPr="001617B0" w:rsidRDefault="00AC1F13" w:rsidP="00AC1F13">
      <w:pPr>
        <w:spacing w:after="60"/>
        <w:jc w:val="right"/>
        <w:outlineLvl w:val="1"/>
        <w:rPr>
          <w:rFonts w:eastAsia="Times New Roman" w:cstheme="minorHAnsi"/>
          <w:b/>
          <w:i/>
          <w:lang w:eastAsia="x-none"/>
        </w:rPr>
      </w:pPr>
      <w:bookmarkStart w:id="190" w:name="_Hlk491785845"/>
      <w:r w:rsidRPr="001617B0">
        <w:rPr>
          <w:rFonts w:eastAsia="Times New Roman" w:cstheme="minorHAnsi"/>
          <w:b/>
          <w:i/>
          <w:lang w:eastAsia="x-none"/>
        </w:rPr>
        <w:t>Uvjeti gradnje građevina</w:t>
      </w:r>
    </w:p>
    <w:p w14:paraId="318794BE" w14:textId="77777777" w:rsidR="00AC1F13" w:rsidRPr="001617B0" w:rsidRDefault="00AC1F13" w:rsidP="00AC1F13">
      <w:pPr>
        <w:jc w:val="both"/>
        <w:rPr>
          <w:rFonts w:eastAsia="Times New Roman" w:cstheme="minorHAnsi"/>
        </w:rPr>
      </w:pPr>
    </w:p>
    <w:p w14:paraId="396209AD" w14:textId="77777777" w:rsidR="00AC1F13" w:rsidRPr="001617B0" w:rsidRDefault="00AC1F13">
      <w:pPr>
        <w:numPr>
          <w:ilvl w:val="0"/>
          <w:numId w:val="16"/>
        </w:numPr>
        <w:ind w:left="360"/>
        <w:jc w:val="center"/>
        <w:rPr>
          <w:rFonts w:eastAsia="Times New Roman" w:cstheme="minorHAnsi"/>
          <w:b/>
        </w:rPr>
      </w:pPr>
    </w:p>
    <w:p w14:paraId="011A04B9"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Sve građevine unutar ugostiteljsko-turističkih zona moraju se graditi kao samostojeće, dvojne i/ili građevine u nizu, pri čemu se dvojna građevina i građevina u nizu u ovim zonama ne definira isključivo udaljenošću od susjednih međa, već i udaljenošću od susjedne građevine. Tako se u ovim </w:t>
      </w:r>
      <w:r w:rsidRPr="001617B0">
        <w:rPr>
          <w:rFonts w:eastAsia="Times New Roman" w:cstheme="minorHAnsi"/>
        </w:rPr>
        <w:lastRenderedPageBreak/>
        <w:t xml:space="preserve">zonama dvojnim građevinama i građevinama u nizu smatraju, osim građevina navedenih u člancima 39. i 40. ovih Odredbi., i građevine koje se grade prislonim zidom uz susjednu građevinu na zajedničkoj parceli, ako to nije u suprotnosti s ostalim  odredbama ovoga Plana (npr. dvojni bungalovi, apartmani u nizu i druge građevine.). Takve građevine moraju se graditi sukladno vatrogasnim i protupožarnim propisima. </w:t>
      </w:r>
    </w:p>
    <w:p w14:paraId="5E33DCA3"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Ne može se graditi manje od tri građevine u nizu kada su krajnje građevine u nizu poluugrađene. </w:t>
      </w:r>
    </w:p>
    <w:p w14:paraId="06A4323C" w14:textId="77777777" w:rsidR="00AC1F13" w:rsidRPr="001617B0" w:rsidRDefault="00AC1F13" w:rsidP="00AC1F13">
      <w:pPr>
        <w:ind w:firstLine="708"/>
        <w:jc w:val="both"/>
        <w:rPr>
          <w:rFonts w:eastAsia="Times New Roman" w:cstheme="minorHAnsi"/>
        </w:rPr>
      </w:pPr>
      <w:r w:rsidRPr="001617B0">
        <w:rPr>
          <w:rFonts w:eastAsia="Times New Roman" w:cstheme="minorHAnsi"/>
        </w:rPr>
        <w:t>Pri tome se sve građevine grade isključivo na udaljenosti najmanje 5,0 m od regulacijskog pravca, odnosno najmanje 3,0 m od granice susjednih parcela, osim pomoćnih.</w:t>
      </w:r>
    </w:p>
    <w:p w14:paraId="6427DEA4" w14:textId="77777777" w:rsidR="00AC1F13" w:rsidRPr="001617B0" w:rsidRDefault="00AC1F13" w:rsidP="00AC1F13">
      <w:pPr>
        <w:ind w:firstLine="708"/>
        <w:jc w:val="both"/>
        <w:rPr>
          <w:rFonts w:eastAsia="Times New Roman" w:cstheme="minorHAnsi"/>
        </w:rPr>
      </w:pPr>
      <w:r w:rsidRPr="001617B0">
        <w:rPr>
          <w:rFonts w:eastAsia="Times New Roman" w:cstheme="minorHAnsi"/>
        </w:rPr>
        <w:t>Građevine poljoprivredno-gospodarske namjene s potencijalnim izvorima zagađenja moraju se graditi na minimalnoj udaljenosti od 15,0 m od ugostiteljsko</w:t>
      </w:r>
      <w:bookmarkStart w:id="191" w:name="_Hlk482272926"/>
      <w:r w:rsidRPr="001617B0">
        <w:rPr>
          <w:rFonts w:eastAsia="Times New Roman" w:cstheme="minorHAnsi"/>
        </w:rPr>
        <w:t xml:space="preserve"> – </w:t>
      </w:r>
      <w:bookmarkEnd w:id="191"/>
      <w:r w:rsidRPr="001617B0">
        <w:rPr>
          <w:rFonts w:eastAsia="Times New Roman" w:cstheme="minorHAnsi"/>
        </w:rPr>
        <w:t xml:space="preserve">turističkih građevina. </w:t>
      </w:r>
    </w:p>
    <w:p w14:paraId="68953848" w14:textId="77777777" w:rsidR="00AC1F13" w:rsidRPr="001617B0" w:rsidRDefault="00AC1F13" w:rsidP="00AC1F13">
      <w:pPr>
        <w:autoSpaceDE w:val="0"/>
        <w:autoSpaceDN w:val="0"/>
        <w:adjustRightInd w:val="0"/>
        <w:jc w:val="both"/>
        <w:rPr>
          <w:rFonts w:eastAsia="Times New Roman" w:cstheme="minorHAnsi"/>
        </w:rPr>
      </w:pPr>
    </w:p>
    <w:p w14:paraId="3F9D01EA" w14:textId="77777777" w:rsidR="00AC1F13" w:rsidRPr="001617B0" w:rsidRDefault="00AC1F13">
      <w:pPr>
        <w:numPr>
          <w:ilvl w:val="0"/>
          <w:numId w:val="16"/>
        </w:numPr>
        <w:ind w:left="360"/>
        <w:jc w:val="center"/>
        <w:rPr>
          <w:rFonts w:eastAsia="Times New Roman" w:cstheme="minorHAnsi"/>
          <w:b/>
        </w:rPr>
      </w:pPr>
    </w:p>
    <w:p w14:paraId="055F4D19" w14:textId="77777777" w:rsidR="00AC1F13" w:rsidRPr="001617B0" w:rsidRDefault="00AC1F13" w:rsidP="00AC1F13">
      <w:pPr>
        <w:ind w:firstLine="708"/>
        <w:jc w:val="both"/>
        <w:rPr>
          <w:rFonts w:eastAsia="Times New Roman" w:cstheme="minorHAnsi"/>
        </w:rPr>
      </w:pPr>
      <w:r w:rsidRPr="001617B0">
        <w:rPr>
          <w:rFonts w:eastAsia="Times New Roman" w:cstheme="minorHAnsi"/>
        </w:rPr>
        <w:t>Za prikupljanje gnoja i tekućine iz građevina za smještaj životinja mogu se planirati građevine navedene su u članku 176. ovih Odredbi.</w:t>
      </w:r>
    </w:p>
    <w:p w14:paraId="341D5874" w14:textId="77777777" w:rsidR="00AC1F13" w:rsidRPr="001617B0" w:rsidRDefault="00AC1F13" w:rsidP="00AC1F13">
      <w:pPr>
        <w:tabs>
          <w:tab w:val="left" w:pos="900"/>
        </w:tabs>
        <w:jc w:val="both"/>
        <w:rPr>
          <w:rFonts w:eastAsia="Times New Roman" w:cstheme="minorHAnsi"/>
        </w:rPr>
      </w:pPr>
      <w:r w:rsidRPr="001617B0">
        <w:rPr>
          <w:rFonts w:eastAsia="Times New Roman" w:cstheme="minorHAnsi"/>
        </w:rPr>
        <w:tab/>
        <w:t>Za gradnju građevina iz stavka 1. ovog članka primjenjuju se uvjeti navedeni u člancima 178. – 180. ovih Odredbi.</w:t>
      </w:r>
    </w:p>
    <w:p w14:paraId="64D71F99" w14:textId="77777777" w:rsidR="00AC1F13" w:rsidRPr="001617B0" w:rsidRDefault="00AC1F13">
      <w:pPr>
        <w:numPr>
          <w:ilvl w:val="0"/>
          <w:numId w:val="16"/>
        </w:numPr>
        <w:ind w:left="360"/>
        <w:jc w:val="center"/>
        <w:rPr>
          <w:rFonts w:eastAsia="Times New Roman" w:cstheme="minorHAnsi"/>
          <w:b/>
        </w:rPr>
      </w:pPr>
    </w:p>
    <w:p w14:paraId="2BE41909" w14:textId="77777777" w:rsidR="00AC1F13" w:rsidRPr="001617B0" w:rsidRDefault="00AC1F13" w:rsidP="00AC1F13">
      <w:pPr>
        <w:ind w:firstLine="708"/>
        <w:rPr>
          <w:rFonts w:eastAsia="Times New Roman" w:cstheme="minorHAnsi"/>
        </w:rPr>
      </w:pPr>
      <w:r w:rsidRPr="001617B0">
        <w:rPr>
          <w:rFonts w:eastAsia="Times New Roman" w:cstheme="minorHAnsi"/>
        </w:rPr>
        <w:t>U ovim zonama dozvoljena je izgradnja otvorenih bazena tlocrtne površine do 80 m</w:t>
      </w:r>
      <w:r w:rsidRPr="001617B0">
        <w:rPr>
          <w:rFonts w:eastAsia="Times New Roman" w:cstheme="minorHAnsi"/>
          <w:vertAlign w:val="superscript"/>
        </w:rPr>
        <w:t>2</w:t>
      </w:r>
      <w:r w:rsidRPr="001617B0">
        <w:rPr>
          <w:rFonts w:eastAsia="Times New Roman" w:cstheme="minorHAnsi"/>
        </w:rPr>
        <w:t xml:space="preserve">. </w:t>
      </w:r>
    </w:p>
    <w:p w14:paraId="68A129AF" w14:textId="77777777" w:rsidR="00AC1F13" w:rsidRPr="001617B0" w:rsidRDefault="00AC1F13">
      <w:pPr>
        <w:numPr>
          <w:ilvl w:val="0"/>
          <w:numId w:val="16"/>
        </w:numPr>
        <w:ind w:left="360"/>
        <w:jc w:val="center"/>
        <w:rPr>
          <w:rFonts w:eastAsia="Times New Roman" w:cstheme="minorHAnsi"/>
          <w:b/>
        </w:rPr>
      </w:pPr>
    </w:p>
    <w:p w14:paraId="09C9205B"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Za gradnju ribnjaka primjenjuju se minimalni uvjeti propisani člancima 525. – 529. ovih Odredbi. </w:t>
      </w:r>
    </w:p>
    <w:p w14:paraId="03EAE741" w14:textId="77777777" w:rsidR="00AC1F13" w:rsidRPr="001617B0" w:rsidRDefault="00AC1F13" w:rsidP="00AC1F13">
      <w:pPr>
        <w:rPr>
          <w:rFonts w:eastAsia="Times New Roman" w:cstheme="minorHAnsi"/>
          <w:i/>
        </w:rPr>
      </w:pPr>
    </w:p>
    <w:p w14:paraId="65B651D2" w14:textId="77777777" w:rsidR="00AC1F13" w:rsidRPr="001617B0" w:rsidRDefault="00AC1F13">
      <w:pPr>
        <w:numPr>
          <w:ilvl w:val="0"/>
          <w:numId w:val="16"/>
        </w:numPr>
        <w:ind w:left="360"/>
        <w:jc w:val="center"/>
        <w:rPr>
          <w:rFonts w:eastAsia="Times New Roman" w:cstheme="minorHAnsi"/>
          <w:b/>
        </w:rPr>
      </w:pPr>
      <w:bookmarkStart w:id="192" w:name="_Hlk491775452"/>
    </w:p>
    <w:bookmarkEnd w:id="192"/>
    <w:p w14:paraId="1E6DE1BF" w14:textId="77777777" w:rsidR="00AC1F13" w:rsidRPr="001617B0" w:rsidRDefault="00AC1F13" w:rsidP="00AC1F13">
      <w:pPr>
        <w:ind w:firstLine="567"/>
        <w:jc w:val="both"/>
        <w:rPr>
          <w:rFonts w:eastAsia="Times New Roman" w:cstheme="minorHAnsi"/>
        </w:rPr>
      </w:pPr>
      <w:r w:rsidRPr="001617B0">
        <w:rPr>
          <w:rFonts w:eastAsia="Times New Roman" w:cstheme="minorHAnsi"/>
        </w:rPr>
        <w:t>Etažna visina građevina koje se grade u ovoj zoni može biti maksimalno podrum</w:t>
      </w:r>
      <w:r w:rsidRPr="001617B0">
        <w:rPr>
          <w:rFonts w:eastAsia="Times New Roman" w:cstheme="minorHAnsi"/>
          <w:iCs/>
        </w:rPr>
        <w:t xml:space="preserve"> </w:t>
      </w:r>
      <w:r w:rsidRPr="001617B0">
        <w:rPr>
          <w:rFonts w:eastAsia="Times New Roman" w:cstheme="minorHAnsi"/>
        </w:rPr>
        <w:t xml:space="preserve">ili suteren te dvije nadzemne etaže, pri čemu </w:t>
      </w:r>
      <w:r w:rsidRPr="001617B0">
        <w:rPr>
          <w:rFonts w:eastAsia="Times New Roman" w:cstheme="minorHAnsi"/>
          <w:iCs/>
        </w:rPr>
        <w:t>visina građevine</w:t>
      </w:r>
      <w:r w:rsidRPr="001617B0">
        <w:rPr>
          <w:rFonts w:eastAsia="Times New Roman" w:cstheme="minorHAnsi"/>
        </w:rPr>
        <w:t xml:space="preserve"> iznosi najviše 8,0 m, a </w:t>
      </w:r>
      <w:r w:rsidRPr="001617B0">
        <w:rPr>
          <w:rFonts w:eastAsia="Times New Roman" w:cstheme="minorHAnsi"/>
          <w:iCs/>
        </w:rPr>
        <w:t>ukupna visina građevine</w:t>
      </w:r>
      <w:r w:rsidRPr="001617B0">
        <w:rPr>
          <w:rFonts w:eastAsia="Times New Roman" w:cstheme="minorHAnsi"/>
        </w:rPr>
        <w:t xml:space="preserve"> najviše 12,0 m mjereno od završne kote uređenog terena. </w:t>
      </w:r>
    </w:p>
    <w:p w14:paraId="787A2AE9" w14:textId="77777777" w:rsidR="00AC1F13" w:rsidRPr="001617B0" w:rsidRDefault="00AC1F13" w:rsidP="00AC1F13">
      <w:pPr>
        <w:ind w:firstLine="567"/>
        <w:jc w:val="both"/>
        <w:rPr>
          <w:rFonts w:eastAsia="Times New Roman" w:cstheme="minorHAnsi"/>
        </w:rPr>
      </w:pPr>
      <w:r w:rsidRPr="001617B0">
        <w:rPr>
          <w:rFonts w:eastAsia="Times New Roman" w:cstheme="minorHAnsi"/>
        </w:rPr>
        <w:t xml:space="preserve">Iznimno od prethodnog stavka, visina vidikovaca i građevina drugih sličnih namjena koje svojom namjenom zahtijevaju veću visinu, može iznositi i više. </w:t>
      </w:r>
    </w:p>
    <w:p w14:paraId="01CD1446" w14:textId="77777777" w:rsidR="00AC1F13" w:rsidRPr="001617B0" w:rsidRDefault="00AC1F13" w:rsidP="00AC1F13">
      <w:pPr>
        <w:jc w:val="both"/>
        <w:rPr>
          <w:rFonts w:eastAsia="Times New Roman" w:cstheme="minorHAnsi"/>
        </w:rPr>
      </w:pPr>
    </w:p>
    <w:p w14:paraId="338F7D00" w14:textId="77777777" w:rsidR="00AC1F13" w:rsidRPr="001617B0" w:rsidRDefault="00AC1F13">
      <w:pPr>
        <w:numPr>
          <w:ilvl w:val="0"/>
          <w:numId w:val="16"/>
        </w:numPr>
        <w:ind w:left="360"/>
        <w:jc w:val="center"/>
        <w:rPr>
          <w:rFonts w:eastAsia="Times New Roman" w:cstheme="minorHAnsi"/>
          <w:b/>
        </w:rPr>
      </w:pPr>
      <w:bookmarkStart w:id="193" w:name="_Hlk170213045"/>
      <w:bookmarkStart w:id="194" w:name="_Hlk482600265"/>
    </w:p>
    <w:p w14:paraId="22BB2BFE" w14:textId="77777777" w:rsidR="00AC1F13" w:rsidRPr="001617B0" w:rsidRDefault="00AC1F13" w:rsidP="00AC1F13">
      <w:pPr>
        <w:ind w:firstLine="708"/>
        <w:jc w:val="both"/>
        <w:rPr>
          <w:rFonts w:eastAsia="Times New Roman" w:cstheme="minorHAnsi"/>
        </w:rPr>
      </w:pPr>
      <w:r w:rsidRPr="001617B0">
        <w:rPr>
          <w:rFonts w:eastAsia="Times New Roman" w:cstheme="minorHAnsi"/>
        </w:rPr>
        <w:t>Krovišta građevina mogu se izvesti kao kosa, nagiba do 45</w:t>
      </w:r>
      <w:r w:rsidRPr="001617B0">
        <w:rPr>
          <w:rFonts w:eastAsia="Times New Roman" w:cstheme="minorHAnsi"/>
          <w:vertAlign w:val="superscript"/>
        </w:rPr>
        <w:t>o</w:t>
      </w:r>
      <w:r w:rsidRPr="001617B0">
        <w:rPr>
          <w:rFonts w:eastAsia="Times New Roman" w:cstheme="minorHAnsi"/>
        </w:rPr>
        <w:t>, te se ne može izvesti krov strmijeg nagiba („alpski“) kao ni ravni krov, pri čemu je nagib krova definiran tehničkim normativima za određenu vrstu pokrova. Na terenu s nagibom sljeme ovakve građevine mora biti položena paralelno sa slojnicama.</w:t>
      </w:r>
    </w:p>
    <w:p w14:paraId="0193623B" w14:textId="77777777" w:rsidR="00AC1F13" w:rsidRPr="001617B0" w:rsidRDefault="00AC1F13" w:rsidP="00AC1F13">
      <w:pPr>
        <w:jc w:val="both"/>
        <w:rPr>
          <w:rFonts w:eastAsia="Times New Roman" w:cstheme="minorHAnsi"/>
        </w:rPr>
      </w:pPr>
    </w:p>
    <w:p w14:paraId="0E2C1255" w14:textId="77777777" w:rsidR="00AC1F13" w:rsidRPr="001617B0" w:rsidRDefault="00AC1F13">
      <w:pPr>
        <w:numPr>
          <w:ilvl w:val="0"/>
          <w:numId w:val="16"/>
        </w:numPr>
        <w:ind w:left="360"/>
        <w:jc w:val="center"/>
        <w:rPr>
          <w:rFonts w:eastAsia="Times New Roman" w:cstheme="minorHAnsi"/>
          <w:b/>
        </w:rPr>
      </w:pPr>
    </w:p>
    <w:p w14:paraId="4BC7F064"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Sve građevine u ovim zonama moraju se locirati niže od sljemena brežuljka najmanje toliko da se ne ocrtavaju na njihovoj silueti</w:t>
      </w:r>
      <w:bookmarkEnd w:id="193"/>
      <w:r w:rsidRPr="001617B0">
        <w:rPr>
          <w:rFonts w:eastAsia="Times New Roman" w:cstheme="minorHAnsi"/>
        </w:rPr>
        <w:t>.</w:t>
      </w:r>
    </w:p>
    <w:p w14:paraId="505E036E" w14:textId="77777777" w:rsidR="00AC1F13" w:rsidRPr="001617B0" w:rsidRDefault="00AC1F13">
      <w:pPr>
        <w:numPr>
          <w:ilvl w:val="0"/>
          <w:numId w:val="16"/>
        </w:numPr>
        <w:ind w:left="360"/>
        <w:jc w:val="center"/>
        <w:rPr>
          <w:rFonts w:eastAsia="Times New Roman" w:cstheme="minorHAnsi"/>
          <w:b/>
        </w:rPr>
      </w:pPr>
    </w:p>
    <w:p w14:paraId="41B6860D" w14:textId="77777777" w:rsidR="00AC1F13" w:rsidRPr="001617B0" w:rsidRDefault="00AC1F13" w:rsidP="00AC1F13">
      <w:pPr>
        <w:ind w:firstLine="708"/>
        <w:jc w:val="both"/>
        <w:rPr>
          <w:rFonts w:eastAsia="Times New Roman" w:cstheme="minorHAnsi"/>
        </w:rPr>
      </w:pPr>
      <w:r w:rsidRPr="001617B0">
        <w:rPr>
          <w:rFonts w:eastAsia="Times New Roman" w:cstheme="minorHAnsi"/>
        </w:rPr>
        <w:t>Građevine namijenjenih robinzonskom turizmu u kojem se pruža usluga smještaja u prostorijama ili na prostorima pod neuobičajenim okolnostima i uvjetima, imaju drukčiji režim i mogu biti zgrade od drveta ili drugog lokalnog i prirodnog materijala (stare kuće od kamena ili drva, kolibe od trstike, slame ili granja, pećine i sl.), zgrade na drvetu ili drugim prostorima neuobičajnog oblika ili postavljenih na neuobičajni način (pod zemljom, na stupovima, stablu, vodi, stijeni i slično) te šatori od platna i drugih laganih savitljivih materijala.  Građevine iz prethodnog stavka mogu ili ne moraju biti priključene na infrastrukturu (struju, vodu, odvodnju otpadnih voda, plin, telefon i sl.), ali se higijenski ispravna pitka i sanitarna vode mora osigurati prema lokalnim uvjetima (iz boca, cisterni, prirodnih izvora, vodovoda i sl), isto kao i korištenje sanitarija prema mogućnostima te odstranjivanje komunalnog otpada. Za građevine robinzonskog turizma, inspektor zaštite od požara može zahtijevati provedbu dodatnih mjera zaštite od požara.</w:t>
      </w:r>
    </w:p>
    <w:p w14:paraId="69BDC429" w14:textId="77777777" w:rsidR="00C24BD4" w:rsidRPr="001617B0" w:rsidRDefault="00C24BD4" w:rsidP="00AC1F13">
      <w:pPr>
        <w:ind w:firstLine="708"/>
        <w:jc w:val="both"/>
        <w:rPr>
          <w:rFonts w:eastAsia="Times New Roman" w:cstheme="minorHAnsi"/>
        </w:rPr>
      </w:pPr>
    </w:p>
    <w:p w14:paraId="7507B7FB" w14:textId="77777777" w:rsidR="00AC1F13" w:rsidRPr="001617B0" w:rsidRDefault="00AC1F13">
      <w:pPr>
        <w:numPr>
          <w:ilvl w:val="0"/>
          <w:numId w:val="16"/>
        </w:numPr>
        <w:ind w:left="360"/>
        <w:jc w:val="center"/>
        <w:rPr>
          <w:rFonts w:eastAsia="Times New Roman" w:cstheme="minorHAnsi"/>
          <w:b/>
        </w:rPr>
      </w:pPr>
    </w:p>
    <w:p w14:paraId="442A17F0" w14:textId="77777777" w:rsidR="00AC1F13" w:rsidRPr="001617B0" w:rsidRDefault="00AC1F13" w:rsidP="00AC1F13">
      <w:pPr>
        <w:ind w:firstLine="708"/>
        <w:jc w:val="both"/>
        <w:rPr>
          <w:rFonts w:eastAsia="Times New Roman" w:cstheme="minorHAnsi"/>
        </w:rPr>
      </w:pPr>
      <w:bookmarkStart w:id="195" w:name="_Hlk170213059"/>
      <w:r w:rsidRPr="001617B0">
        <w:rPr>
          <w:rFonts w:eastAsia="Times New Roman" w:cstheme="minorHAnsi"/>
        </w:rPr>
        <w:t>Kod arhitektonskog oblikovanja građevina unutar ove zone moraju se koristiti tradicionalni arhitektonski elementi i prirodni građevinski materijali sukladni autohtonoj izgradnji, podneblju i krajobrazu (npr. drvo, kamen, opeka i sl.).</w:t>
      </w:r>
    </w:p>
    <w:bookmarkEnd w:id="194"/>
    <w:bookmarkEnd w:id="195"/>
    <w:p w14:paraId="1DE5207D" w14:textId="5B711DC4" w:rsidR="00AC1F13" w:rsidRPr="001617B0" w:rsidRDefault="00AC1F13" w:rsidP="00AC1F13">
      <w:pPr>
        <w:tabs>
          <w:tab w:val="left" w:pos="900"/>
        </w:tabs>
        <w:autoSpaceDE w:val="0"/>
        <w:autoSpaceDN w:val="0"/>
        <w:adjustRightInd w:val="0"/>
        <w:jc w:val="both"/>
        <w:rPr>
          <w:rFonts w:eastAsia="Times New Roman" w:cstheme="minorHAnsi"/>
          <w:highlight w:val="yellow"/>
        </w:rPr>
      </w:pPr>
    </w:p>
    <w:p w14:paraId="7A1C2E21" w14:textId="77777777" w:rsidR="00AC1F13" w:rsidRPr="001617B0" w:rsidRDefault="00AC1F13">
      <w:pPr>
        <w:numPr>
          <w:ilvl w:val="0"/>
          <w:numId w:val="16"/>
        </w:numPr>
        <w:ind w:left="360"/>
        <w:jc w:val="center"/>
        <w:rPr>
          <w:rFonts w:eastAsia="Times New Roman" w:cstheme="minorHAnsi"/>
          <w:b/>
        </w:rPr>
      </w:pPr>
    </w:p>
    <w:p w14:paraId="26229636" w14:textId="77777777" w:rsidR="00AC1F13" w:rsidRPr="001617B0" w:rsidRDefault="00AC1F13" w:rsidP="00AC1F13">
      <w:pPr>
        <w:ind w:firstLine="708"/>
        <w:jc w:val="both"/>
        <w:rPr>
          <w:rFonts w:eastAsia="Times New Roman" w:cstheme="minorHAnsi"/>
        </w:rPr>
      </w:pPr>
      <w:r w:rsidRPr="001617B0">
        <w:rPr>
          <w:rFonts w:eastAsia="Times New Roman" w:cstheme="minorHAnsi"/>
        </w:rPr>
        <w:t>U svrhu definiranja ostalih uvjeti oblikovanja građevina iz ove zone primjenjuju se uvjeti iz članaka 264. i 265. ovih Odredbi.</w:t>
      </w:r>
    </w:p>
    <w:p w14:paraId="17E95097" w14:textId="77777777" w:rsidR="00AC1F13" w:rsidRPr="001617B0" w:rsidRDefault="00AC1F13" w:rsidP="00AC1F13">
      <w:pPr>
        <w:rPr>
          <w:rFonts w:eastAsia="Times New Roman" w:cstheme="minorHAnsi"/>
          <w:highlight w:val="yellow"/>
        </w:rPr>
      </w:pPr>
    </w:p>
    <w:p w14:paraId="6CC56275" w14:textId="77777777" w:rsidR="00AC1F13" w:rsidRPr="001617B0" w:rsidRDefault="00AC1F13">
      <w:pPr>
        <w:numPr>
          <w:ilvl w:val="0"/>
          <w:numId w:val="16"/>
        </w:numPr>
        <w:ind w:left="360"/>
        <w:jc w:val="center"/>
        <w:rPr>
          <w:rFonts w:eastAsia="Times New Roman" w:cstheme="minorHAnsi"/>
          <w:b/>
        </w:rPr>
      </w:pPr>
      <w:bookmarkStart w:id="196" w:name="_Hlk482607930"/>
      <w:bookmarkStart w:id="197" w:name="_Hlk482781787"/>
    </w:p>
    <w:p w14:paraId="6B5F05C8" w14:textId="77777777" w:rsidR="00AC1F13" w:rsidRPr="001617B0" w:rsidRDefault="00AC1F13" w:rsidP="00AC1F13">
      <w:pPr>
        <w:ind w:firstLine="708"/>
        <w:jc w:val="both"/>
        <w:rPr>
          <w:rFonts w:eastAsia="Times New Roman" w:cstheme="minorHAnsi"/>
        </w:rPr>
      </w:pPr>
      <w:r w:rsidRPr="001617B0">
        <w:rPr>
          <w:rFonts w:eastAsia="Times New Roman" w:cstheme="minorHAnsi"/>
        </w:rPr>
        <w:t>Za potrebe gradnje moguće je formirati i jedinstvenu građevnu česticu ili više njih, od kojih svaka ima pristup na nerazvrstanu prometnicu. Za postojeće čestice koje nemaju izlaz na prometnu površinu izvršit će se preparcelacija ili spajanje, odnosno tretirat će se kao u članku 22. ovih Odredbi.</w:t>
      </w:r>
    </w:p>
    <w:p w14:paraId="376DBD6C" w14:textId="77777777" w:rsidR="00AC1F13" w:rsidRPr="001617B0" w:rsidRDefault="00AC1F13" w:rsidP="00AC1F13">
      <w:pPr>
        <w:ind w:firstLine="708"/>
        <w:jc w:val="both"/>
        <w:rPr>
          <w:rFonts w:eastAsia="Times New Roman" w:cstheme="minorHAnsi"/>
        </w:rPr>
      </w:pPr>
      <w:r w:rsidRPr="001617B0">
        <w:rPr>
          <w:rFonts w:eastAsia="Times New Roman" w:cstheme="minorHAnsi"/>
        </w:rPr>
        <w:t>Priključak ove zone na građevine vodovoda, odvodnje, elektroopskrbe i na elektroničku komunikacijsku mrežu utvrdit će se na osnovi planova i posebnih uvjeta komunalnih i javnih poduzeća kada ona osiguraju mogućnost priključka na iste.</w:t>
      </w:r>
    </w:p>
    <w:p w14:paraId="0808A424" w14:textId="77777777" w:rsidR="00AC1F13" w:rsidRPr="001617B0" w:rsidRDefault="00AC1F13" w:rsidP="00AC1F13">
      <w:pPr>
        <w:ind w:firstLine="708"/>
        <w:jc w:val="both"/>
        <w:rPr>
          <w:rFonts w:eastAsia="Times New Roman" w:cstheme="minorHAnsi"/>
        </w:rPr>
      </w:pPr>
      <w:r w:rsidRPr="001617B0">
        <w:rPr>
          <w:rFonts w:eastAsia="Times New Roman" w:cstheme="minorHAnsi"/>
        </w:rPr>
        <w:t>Unutar zona u kojima nije izgrađen i omogućen javni sustav vodoopskrbe i odvodnje, a do izgradnje istog, uvjetuje se gradnja cisterne ili bunara i nepropusne sabirne jame, a prema posebnim uvjetima nadležnih službi ovisno o zoni sanitarne zaštite.</w:t>
      </w:r>
    </w:p>
    <w:p w14:paraId="4E8DACA1" w14:textId="77777777" w:rsidR="00AC1F13" w:rsidRPr="001617B0" w:rsidRDefault="00AC1F13" w:rsidP="00AC1F13">
      <w:pPr>
        <w:ind w:firstLine="708"/>
        <w:jc w:val="both"/>
        <w:rPr>
          <w:rFonts w:eastAsia="Times New Roman" w:cstheme="minorHAnsi"/>
        </w:rPr>
      </w:pPr>
      <w:r w:rsidRPr="001617B0">
        <w:rPr>
          <w:rFonts w:eastAsia="Times New Roman" w:cstheme="minorHAnsi"/>
        </w:rPr>
        <w:t>Za zone u kojima trenutno nije omogućen niti elektroenergetski priključak na javnu elektroenergetsku mrežu, elektroopskrba građevina unutar zone će se, do omogućavanja priključka na javni sustav, osiguravati putem agregata ili iz sunčeve energije putem sunčanih kolektora i fotonaponskih modula.</w:t>
      </w:r>
    </w:p>
    <w:p w14:paraId="2C247521" w14:textId="77777777" w:rsidR="00AC1F13" w:rsidRPr="001617B0" w:rsidRDefault="00AC1F13" w:rsidP="00AC1F13">
      <w:pPr>
        <w:ind w:firstLine="708"/>
        <w:jc w:val="both"/>
        <w:rPr>
          <w:rFonts w:eastAsia="Times New Roman" w:cstheme="minorHAnsi"/>
        </w:rPr>
      </w:pPr>
      <w:r w:rsidRPr="001617B0">
        <w:rPr>
          <w:rFonts w:eastAsia="Times New Roman" w:cstheme="minorHAnsi"/>
        </w:rPr>
        <w:t>Potreban broj parkirnih mjesta utvrđen je člankom 635. ovih Odredbi. Parkirališta se rješavaju unutar zone, na vlastitim česticama.</w:t>
      </w:r>
      <w:bookmarkEnd w:id="190"/>
      <w:bookmarkEnd w:id="196"/>
      <w:bookmarkEnd w:id="197"/>
    </w:p>
    <w:p w14:paraId="0DAE4843" w14:textId="77777777" w:rsidR="00AC1F13" w:rsidRPr="001617B0" w:rsidRDefault="00AC1F13" w:rsidP="00AC1F13">
      <w:pPr>
        <w:rPr>
          <w:rFonts w:eastAsia="Times New Roman" w:cstheme="minorHAnsi"/>
          <w:lang w:eastAsia="x-none"/>
        </w:rPr>
      </w:pPr>
    </w:p>
    <w:p w14:paraId="7216DA93" w14:textId="77777777" w:rsidR="00AC1F13" w:rsidRPr="001617B0" w:rsidRDefault="00AC1F13" w:rsidP="00AC1F13">
      <w:pPr>
        <w:keepNext/>
        <w:spacing w:line="264" w:lineRule="auto"/>
        <w:ind w:left="992" w:hanging="993"/>
        <w:outlineLvl w:val="7"/>
        <w:rPr>
          <w:rFonts w:eastAsia="Times New Roman" w:cstheme="minorHAnsi"/>
          <w:bCs/>
          <w:lang w:eastAsia="x-none"/>
        </w:rPr>
      </w:pPr>
      <w:r w:rsidRPr="001617B0">
        <w:rPr>
          <w:rFonts w:eastAsia="Times New Roman" w:cstheme="minorHAnsi"/>
          <w:b/>
          <w:lang w:eastAsia="x-none"/>
        </w:rPr>
        <w:t>2.3.1.1.3.</w:t>
      </w:r>
      <w:r w:rsidRPr="001617B0">
        <w:rPr>
          <w:rFonts w:eastAsia="Times New Roman" w:cstheme="minorHAnsi"/>
          <w:bCs/>
          <w:lang w:eastAsia="x-none"/>
        </w:rPr>
        <w:t xml:space="preserve"> Uvjeti gradnje u izdvojenom građevinskom području </w:t>
      </w:r>
    </w:p>
    <w:p w14:paraId="71CC27FE" w14:textId="77777777" w:rsidR="00AC1F13" w:rsidRPr="001617B0" w:rsidRDefault="00AC1F13" w:rsidP="00AC1F13">
      <w:pPr>
        <w:keepNext/>
        <w:spacing w:line="264" w:lineRule="auto"/>
        <w:ind w:left="992"/>
        <w:outlineLvl w:val="7"/>
        <w:rPr>
          <w:rFonts w:eastAsia="Times New Roman" w:cstheme="minorHAnsi"/>
        </w:rPr>
      </w:pPr>
      <w:r w:rsidRPr="001617B0">
        <w:rPr>
          <w:rFonts w:eastAsia="Times New Roman" w:cstheme="minorHAnsi"/>
        </w:rPr>
        <w:t xml:space="preserve">sportsko – rekreacijske namjene </w:t>
      </w:r>
      <w:r w:rsidRPr="001617B0">
        <w:rPr>
          <w:rFonts w:eastAsia="Times New Roman" w:cstheme="minorHAnsi"/>
          <w:b/>
          <w:bCs/>
        </w:rPr>
        <w:t>„Villare“</w:t>
      </w:r>
    </w:p>
    <w:p w14:paraId="40273F5F" w14:textId="77777777" w:rsidR="00AC1F13" w:rsidRPr="001617B0" w:rsidRDefault="00AC1F13" w:rsidP="00AC1F13">
      <w:pPr>
        <w:autoSpaceDE w:val="0"/>
        <w:autoSpaceDN w:val="0"/>
        <w:adjustRightInd w:val="0"/>
        <w:jc w:val="both"/>
        <w:rPr>
          <w:rFonts w:eastAsia="Times New Roman" w:cstheme="minorHAnsi"/>
          <w:strike/>
        </w:rPr>
      </w:pPr>
    </w:p>
    <w:p w14:paraId="3CB70258"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Na području obuhvata ovog Plana, unutar izdvojenog građevinskog područja izvan naselja planira se uređenje zone sportsko - rekreacijske namjene </w:t>
      </w:r>
      <w:r w:rsidRPr="001617B0">
        <w:rPr>
          <w:rFonts w:eastAsia="Times New Roman" w:cstheme="minorHAnsi"/>
          <w:b/>
          <w:bCs/>
        </w:rPr>
        <w:t>„Villare</w:t>
      </w:r>
      <w:r w:rsidRPr="001617B0">
        <w:rPr>
          <w:rFonts w:eastAsia="Times New Roman" w:cstheme="minorHAnsi"/>
        </w:rPr>
        <w:t xml:space="preserve">“, ukupne površine cca </w:t>
      </w:r>
      <w:r w:rsidRPr="001617B0">
        <w:rPr>
          <w:rFonts w:eastAsia="Times New Roman" w:cstheme="minorHAnsi"/>
          <w:b/>
          <w:bCs/>
        </w:rPr>
        <w:t>3,29 ha</w:t>
      </w:r>
      <w:r w:rsidRPr="001617B0">
        <w:rPr>
          <w:rFonts w:eastAsia="Times New Roman" w:cstheme="minorHAnsi"/>
        </w:rPr>
        <w:t>.</w:t>
      </w:r>
    </w:p>
    <w:p w14:paraId="53E1B3D9" w14:textId="77777777" w:rsidR="00AC1F13" w:rsidRPr="001617B0" w:rsidRDefault="00AC1F13" w:rsidP="00AC1F13">
      <w:pPr>
        <w:ind w:firstLine="708"/>
        <w:jc w:val="both"/>
        <w:rPr>
          <w:rFonts w:eastAsia="Times New Roman" w:cstheme="minorHAnsi"/>
        </w:rPr>
      </w:pPr>
      <w:r w:rsidRPr="001617B0">
        <w:rPr>
          <w:rFonts w:eastAsia="Times New Roman" w:cstheme="minorHAnsi"/>
        </w:rPr>
        <w:t>Zona se nalazi sjeverozapadno od centra grada Požege, u blizini naselja Donji Emovci, a prikazana je naa kartografskom prikazu br. 1. „Korištenja i namjene prostora“ i br. 4.6. . „Građevinska područja“ – za naselja Stara Lipa, Emovački Lug, Donji Emovci i Gornji Emovci u MJ 1 : 5.000.</w:t>
      </w:r>
    </w:p>
    <w:p w14:paraId="14BD696C" w14:textId="77777777" w:rsidR="00AC1F13" w:rsidRPr="001617B0" w:rsidRDefault="00AC1F13" w:rsidP="00AC1F13">
      <w:pPr>
        <w:jc w:val="center"/>
        <w:rPr>
          <w:rFonts w:eastAsia="Times New Roman" w:cstheme="minorHAnsi"/>
          <w:strike/>
        </w:rPr>
      </w:pPr>
    </w:p>
    <w:p w14:paraId="418202B1" w14:textId="77777777" w:rsidR="00AC1F13" w:rsidRPr="001617B0" w:rsidRDefault="00AC1F13">
      <w:pPr>
        <w:numPr>
          <w:ilvl w:val="0"/>
          <w:numId w:val="16"/>
        </w:numPr>
        <w:ind w:left="360"/>
        <w:jc w:val="center"/>
        <w:rPr>
          <w:rFonts w:eastAsia="Times New Roman" w:cstheme="minorHAnsi"/>
          <w:b/>
        </w:rPr>
      </w:pPr>
    </w:p>
    <w:p w14:paraId="33AE0B74" w14:textId="77777777" w:rsidR="00AC1F13" w:rsidRPr="001617B0" w:rsidRDefault="00AC1F13" w:rsidP="00AC1F13">
      <w:pPr>
        <w:ind w:firstLine="708"/>
        <w:jc w:val="both"/>
        <w:rPr>
          <w:rFonts w:eastAsia="Times New Roman" w:cstheme="minorHAnsi"/>
        </w:rPr>
      </w:pPr>
      <w:r w:rsidRPr="001617B0">
        <w:rPr>
          <w:rFonts w:eastAsia="Times New Roman" w:cstheme="minorHAnsi"/>
        </w:rPr>
        <w:t>Na području zone sportsko - rekreacijske namjene „Villare“ omogućava se izgradnja, sljedećih građevina i sadržaja:</w:t>
      </w:r>
    </w:p>
    <w:p w14:paraId="36FA4219" w14:textId="77777777" w:rsidR="00AC1F13" w:rsidRPr="001617B0" w:rsidRDefault="00AC1F13">
      <w:pPr>
        <w:numPr>
          <w:ilvl w:val="0"/>
          <w:numId w:val="166"/>
        </w:numPr>
        <w:ind w:left="993" w:hanging="284"/>
        <w:jc w:val="both"/>
        <w:rPr>
          <w:rFonts w:eastAsia="Times New Roman" w:cstheme="minorHAnsi"/>
        </w:rPr>
      </w:pPr>
      <w:r w:rsidRPr="001617B0">
        <w:rPr>
          <w:rFonts w:eastAsia="Times New Roman" w:cstheme="minorHAnsi"/>
        </w:rPr>
        <w:t>staza za održavanje auto i moto cross utrka</w:t>
      </w:r>
    </w:p>
    <w:p w14:paraId="39C69492" w14:textId="77777777" w:rsidR="00AC1F13" w:rsidRPr="001617B0" w:rsidRDefault="00AC1F13">
      <w:pPr>
        <w:numPr>
          <w:ilvl w:val="0"/>
          <w:numId w:val="166"/>
        </w:numPr>
        <w:ind w:left="993" w:hanging="284"/>
        <w:jc w:val="both"/>
        <w:rPr>
          <w:rFonts w:eastAsia="Times New Roman" w:cstheme="minorHAnsi"/>
        </w:rPr>
      </w:pPr>
      <w:r w:rsidRPr="001617B0">
        <w:rPr>
          <w:rFonts w:eastAsia="Times New Roman" w:cstheme="minorHAnsi"/>
        </w:rPr>
        <w:t>dodatni prostor za potrebe kluba ili ugostiteljski i sl</w:t>
      </w:r>
    </w:p>
    <w:p w14:paraId="123E7690" w14:textId="77777777" w:rsidR="00AC1F13" w:rsidRPr="001617B0" w:rsidRDefault="00AC1F13">
      <w:pPr>
        <w:numPr>
          <w:ilvl w:val="0"/>
          <w:numId w:val="166"/>
        </w:numPr>
        <w:ind w:left="993" w:hanging="284"/>
        <w:jc w:val="both"/>
        <w:rPr>
          <w:rFonts w:eastAsia="Times New Roman" w:cstheme="minorHAnsi"/>
        </w:rPr>
      </w:pPr>
      <w:r w:rsidRPr="001617B0">
        <w:rPr>
          <w:rFonts w:eastAsia="Times New Roman" w:cstheme="minorHAnsi"/>
        </w:rPr>
        <w:t xml:space="preserve">građevine u funkciji osnovne namjene potrebne za funkcioniranje moto cross staze </w:t>
      </w:r>
    </w:p>
    <w:p w14:paraId="01573DC5" w14:textId="77777777" w:rsidR="00AC1F13" w:rsidRPr="001617B0" w:rsidRDefault="00AC1F13" w:rsidP="00AC1F13">
      <w:pPr>
        <w:ind w:left="993"/>
        <w:jc w:val="both"/>
        <w:rPr>
          <w:rFonts w:eastAsia="Times New Roman" w:cstheme="minorHAnsi"/>
        </w:rPr>
      </w:pPr>
      <w:r w:rsidRPr="001617B0">
        <w:rPr>
          <w:rFonts w:eastAsia="Times New Roman" w:cstheme="minorHAnsi"/>
        </w:rPr>
        <w:t>(sanitarni čvorovi, svlačionice, praonica, kupaonica, spremišta, oprema, najam opreme i dr.) − dvostrane tribine / svlačionica s tuševima i sanitarnim čvorom/sala za okupljanje i/ili ugostiteljski sadržaj – u</w:t>
      </w:r>
    </w:p>
    <w:p w14:paraId="0AE95EAD" w14:textId="77777777" w:rsidR="00AC1F13" w:rsidRPr="001617B0" w:rsidRDefault="00AC1F13">
      <w:pPr>
        <w:numPr>
          <w:ilvl w:val="0"/>
          <w:numId w:val="166"/>
        </w:numPr>
        <w:ind w:left="993" w:hanging="284"/>
        <w:jc w:val="both"/>
        <w:rPr>
          <w:rFonts w:eastAsia="Times New Roman" w:cstheme="minorHAnsi"/>
        </w:rPr>
      </w:pPr>
      <w:r w:rsidRPr="001617B0">
        <w:rPr>
          <w:rFonts w:eastAsia="Times New Roman" w:cstheme="minorHAnsi"/>
        </w:rPr>
        <w:t>manjeg ugostiteljskog objekta za okrjepu - bez mogućnosti planiranja smještajnih kapaciteta</w:t>
      </w:r>
    </w:p>
    <w:p w14:paraId="35E1B77D" w14:textId="77777777" w:rsidR="00AC1F13" w:rsidRPr="001617B0" w:rsidRDefault="00AC1F13">
      <w:pPr>
        <w:numPr>
          <w:ilvl w:val="0"/>
          <w:numId w:val="166"/>
        </w:numPr>
        <w:ind w:left="993" w:hanging="284"/>
        <w:jc w:val="both"/>
        <w:rPr>
          <w:rFonts w:eastAsia="Times New Roman" w:cstheme="minorHAnsi"/>
        </w:rPr>
      </w:pPr>
      <w:r w:rsidRPr="001617B0">
        <w:rPr>
          <w:rFonts w:eastAsia="Times New Roman" w:cstheme="minorHAnsi"/>
        </w:rPr>
        <w:t xml:space="preserve">pomoćnih i pratećih građevina, </w:t>
      </w:r>
    </w:p>
    <w:p w14:paraId="2F4914EF" w14:textId="77777777" w:rsidR="00AC1F13" w:rsidRPr="001617B0" w:rsidRDefault="00AC1F13">
      <w:pPr>
        <w:numPr>
          <w:ilvl w:val="0"/>
          <w:numId w:val="166"/>
        </w:numPr>
        <w:ind w:left="993" w:hanging="284"/>
        <w:jc w:val="both"/>
        <w:rPr>
          <w:rFonts w:eastAsia="Times New Roman" w:cstheme="minorHAnsi"/>
        </w:rPr>
      </w:pPr>
      <w:r w:rsidRPr="001617B0">
        <w:rPr>
          <w:rFonts w:eastAsia="Times New Roman" w:cstheme="minorHAnsi"/>
        </w:rPr>
        <w:t>kotlovnice za kruto i tekuće gorivo, podzemni i nadzemni spremnici goriva i sl.</w:t>
      </w:r>
    </w:p>
    <w:p w14:paraId="21B4E0CE" w14:textId="77777777" w:rsidR="00AC1F13" w:rsidRPr="001617B0" w:rsidRDefault="00AC1F13">
      <w:pPr>
        <w:numPr>
          <w:ilvl w:val="0"/>
          <w:numId w:val="166"/>
        </w:numPr>
        <w:ind w:left="993" w:hanging="284"/>
        <w:jc w:val="both"/>
        <w:rPr>
          <w:rFonts w:eastAsia="Times New Roman" w:cstheme="minorHAnsi"/>
        </w:rPr>
      </w:pPr>
      <w:r w:rsidRPr="001617B0">
        <w:rPr>
          <w:rFonts w:eastAsia="Times New Roman" w:cstheme="minorHAnsi"/>
        </w:rPr>
        <w:t>prometnih i infrastrukturnih građevina</w:t>
      </w:r>
    </w:p>
    <w:p w14:paraId="3320F95B" w14:textId="77777777" w:rsidR="00AC1F13" w:rsidRPr="001617B0" w:rsidRDefault="00AC1F13">
      <w:pPr>
        <w:numPr>
          <w:ilvl w:val="0"/>
          <w:numId w:val="166"/>
        </w:numPr>
        <w:ind w:left="993" w:hanging="284"/>
        <w:jc w:val="both"/>
        <w:rPr>
          <w:rFonts w:eastAsia="Times New Roman" w:cstheme="minorHAnsi"/>
        </w:rPr>
      </w:pPr>
      <w:r w:rsidRPr="001617B0">
        <w:rPr>
          <w:rFonts w:eastAsia="Times New Roman" w:cstheme="minorHAnsi"/>
        </w:rPr>
        <w:t>nadstrešnica, parkirališnih i manipulativnih površina</w:t>
      </w:r>
    </w:p>
    <w:p w14:paraId="130AEC95" w14:textId="77777777" w:rsidR="00AC1F13" w:rsidRPr="001617B0" w:rsidRDefault="00AC1F13">
      <w:pPr>
        <w:numPr>
          <w:ilvl w:val="0"/>
          <w:numId w:val="166"/>
        </w:numPr>
        <w:ind w:left="993" w:hanging="284"/>
        <w:jc w:val="both"/>
        <w:rPr>
          <w:rFonts w:eastAsia="Times New Roman" w:cstheme="minorHAnsi"/>
        </w:rPr>
      </w:pPr>
      <w:r w:rsidRPr="001617B0">
        <w:rPr>
          <w:rFonts w:eastAsia="Times New Roman" w:cstheme="minorHAnsi"/>
        </w:rPr>
        <w:t>zaštitnih ograda</w:t>
      </w:r>
    </w:p>
    <w:p w14:paraId="2522BF69" w14:textId="77777777" w:rsidR="00AC1F13" w:rsidRPr="001617B0" w:rsidRDefault="00AC1F13">
      <w:pPr>
        <w:numPr>
          <w:ilvl w:val="0"/>
          <w:numId w:val="166"/>
        </w:numPr>
        <w:ind w:left="993" w:hanging="284"/>
        <w:jc w:val="both"/>
        <w:rPr>
          <w:rFonts w:eastAsia="Times New Roman" w:cstheme="minorHAnsi"/>
        </w:rPr>
      </w:pPr>
      <w:r w:rsidRPr="001617B0">
        <w:rPr>
          <w:rFonts w:eastAsia="Times New Roman" w:cstheme="minorHAnsi"/>
        </w:rPr>
        <w:lastRenderedPageBreak/>
        <w:t>postavljanje urbane opreme, info i edukativnih ploča, drvenih nadstrešnica, sjenica, odmorišta sa stolovima i klupama, uređenih staza, površina i sl. čiji će se točan položaj definirati projektnom dokumentacijom.</w:t>
      </w:r>
    </w:p>
    <w:p w14:paraId="4115EA39" w14:textId="77777777" w:rsidR="00AC1F13" w:rsidRPr="001617B0" w:rsidRDefault="00AC1F13">
      <w:pPr>
        <w:numPr>
          <w:ilvl w:val="0"/>
          <w:numId w:val="166"/>
        </w:numPr>
        <w:ind w:left="993" w:hanging="284"/>
        <w:jc w:val="both"/>
        <w:rPr>
          <w:rFonts w:eastAsia="Times New Roman" w:cstheme="minorHAnsi"/>
        </w:rPr>
      </w:pPr>
      <w:r w:rsidRPr="001617B0">
        <w:rPr>
          <w:rFonts w:eastAsia="Times New Roman" w:cstheme="minorHAnsi"/>
        </w:rPr>
        <w:t>kombinacije različitih navedenih namjena u sklopu jedne građevine ili u više različitih građevina.</w:t>
      </w:r>
    </w:p>
    <w:p w14:paraId="7CBB9A45" w14:textId="77777777" w:rsidR="00AC1F13" w:rsidRPr="001617B0" w:rsidRDefault="00AC1F13">
      <w:pPr>
        <w:numPr>
          <w:ilvl w:val="0"/>
          <w:numId w:val="16"/>
        </w:numPr>
        <w:ind w:left="360"/>
        <w:jc w:val="center"/>
        <w:rPr>
          <w:rFonts w:eastAsia="Times New Roman" w:cstheme="minorHAnsi"/>
          <w:b/>
        </w:rPr>
      </w:pPr>
    </w:p>
    <w:p w14:paraId="441A4094"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Na građevnoj čestici u ovoj zoni može se graditi više građevina navedenih u prethodnom članku, a više namjena se može kombinirati unutar jedne građevine. </w:t>
      </w:r>
    </w:p>
    <w:p w14:paraId="3E2C485B" w14:textId="77777777" w:rsidR="00AC1F13" w:rsidRPr="001617B0" w:rsidRDefault="00AC1F13" w:rsidP="00AC1F13">
      <w:pPr>
        <w:jc w:val="both"/>
        <w:rPr>
          <w:rFonts w:eastAsia="Times New Roman" w:cstheme="minorHAnsi"/>
          <w:strike/>
          <w:highlight w:val="yellow"/>
        </w:rPr>
      </w:pPr>
    </w:p>
    <w:p w14:paraId="43E095B0" w14:textId="77777777" w:rsidR="00AC1F13" w:rsidRPr="001617B0" w:rsidRDefault="00AC1F13" w:rsidP="00AC1F13">
      <w:pPr>
        <w:spacing w:after="60"/>
        <w:jc w:val="right"/>
        <w:outlineLvl w:val="1"/>
        <w:rPr>
          <w:rFonts w:eastAsia="Times New Roman" w:cstheme="minorHAnsi"/>
          <w:b/>
          <w:i/>
          <w:lang w:eastAsia="x-none"/>
        </w:rPr>
      </w:pPr>
      <w:r w:rsidRPr="001617B0">
        <w:rPr>
          <w:rFonts w:eastAsia="Times New Roman" w:cstheme="minorHAnsi"/>
          <w:b/>
          <w:i/>
          <w:lang w:eastAsia="x-none"/>
        </w:rPr>
        <w:t>Veličina i način korištenja građevne čestice</w:t>
      </w:r>
    </w:p>
    <w:p w14:paraId="4F651156" w14:textId="77777777" w:rsidR="008D09A1" w:rsidRPr="001617B0" w:rsidRDefault="008D09A1" w:rsidP="00AC1F13">
      <w:pPr>
        <w:tabs>
          <w:tab w:val="left" w:pos="993"/>
        </w:tabs>
        <w:rPr>
          <w:rFonts w:eastAsia="Times New Roman" w:cstheme="minorHAnsi"/>
        </w:rPr>
      </w:pPr>
    </w:p>
    <w:p w14:paraId="0EB7DBA9" w14:textId="77777777" w:rsidR="00AC1F13" w:rsidRPr="001617B0" w:rsidRDefault="00AC1F13">
      <w:pPr>
        <w:numPr>
          <w:ilvl w:val="0"/>
          <w:numId w:val="16"/>
        </w:numPr>
        <w:ind w:left="360"/>
        <w:jc w:val="center"/>
        <w:rPr>
          <w:rFonts w:eastAsia="Times New Roman" w:cstheme="minorHAnsi"/>
          <w:b/>
        </w:rPr>
      </w:pPr>
    </w:p>
    <w:p w14:paraId="3E728AEE" w14:textId="77777777" w:rsidR="00AC1F13" w:rsidRPr="001617B0" w:rsidRDefault="00AC1F13" w:rsidP="00AC1F13">
      <w:pPr>
        <w:tabs>
          <w:tab w:val="left" w:pos="709"/>
        </w:tabs>
        <w:jc w:val="both"/>
        <w:rPr>
          <w:rFonts w:eastAsia="Times New Roman" w:cstheme="minorHAnsi"/>
          <w:highlight w:val="yellow"/>
        </w:rPr>
      </w:pPr>
      <w:r w:rsidRPr="001617B0">
        <w:rPr>
          <w:rFonts w:eastAsia="Times New Roman" w:cstheme="minorHAnsi"/>
        </w:rPr>
        <w:tab/>
        <w:t>Površina građevne čestice je minimalno 2.000 m</w:t>
      </w:r>
      <w:r w:rsidRPr="001617B0">
        <w:rPr>
          <w:rFonts w:eastAsia="Times New Roman" w:cstheme="minorHAnsi"/>
          <w:vertAlign w:val="superscript"/>
        </w:rPr>
        <w:t>2</w:t>
      </w:r>
      <w:r w:rsidRPr="001617B0">
        <w:rPr>
          <w:rFonts w:eastAsia="Times New Roman" w:cstheme="minorHAnsi"/>
        </w:rPr>
        <w:t>, a može biti i jednaka je ukupnoj površini zone, odnosno čini jednu funkcionalnu cjelinu, uz moguće eventualnog izuzimanje čestice potrebnih za infrastrukturne građevine, ako za tim bude potrebe.</w:t>
      </w:r>
    </w:p>
    <w:p w14:paraId="4B48B091" w14:textId="77777777" w:rsidR="00AC1F13" w:rsidRPr="001617B0" w:rsidRDefault="00AC1F13" w:rsidP="00AC1F13">
      <w:pPr>
        <w:tabs>
          <w:tab w:val="left" w:pos="900"/>
          <w:tab w:val="left" w:pos="993"/>
        </w:tabs>
        <w:jc w:val="both"/>
        <w:rPr>
          <w:rFonts w:eastAsia="Times New Roman" w:cstheme="minorHAnsi"/>
        </w:rPr>
      </w:pPr>
      <w:r w:rsidRPr="001617B0">
        <w:rPr>
          <w:rFonts w:eastAsia="Times New Roman" w:cstheme="minorHAnsi"/>
        </w:rPr>
        <w:tab/>
        <w:t xml:space="preserve">Najmanje 30% građevne čestice treba biti uređeno kao parkovno, pejzažno ili zaštitno zelenilo. U zelenilo se uračunavaju i ozelenjene i zatravljene površine parkirališta te površine uz staze. </w:t>
      </w:r>
    </w:p>
    <w:p w14:paraId="3EAA77ED" w14:textId="77777777" w:rsidR="00AC1F13" w:rsidRPr="001617B0" w:rsidRDefault="00AC1F13" w:rsidP="00AC1F13">
      <w:pPr>
        <w:jc w:val="center"/>
        <w:rPr>
          <w:rFonts w:eastAsia="Times New Roman" w:cstheme="minorHAnsi"/>
          <w:b/>
        </w:rPr>
      </w:pPr>
    </w:p>
    <w:p w14:paraId="2CC7A35A" w14:textId="77777777" w:rsidR="00AC1F13" w:rsidRPr="001617B0" w:rsidRDefault="00AC1F13" w:rsidP="00AC1F13">
      <w:pPr>
        <w:spacing w:after="60"/>
        <w:jc w:val="right"/>
        <w:outlineLvl w:val="1"/>
        <w:rPr>
          <w:rFonts w:eastAsia="Times New Roman" w:cstheme="minorHAnsi"/>
          <w:b/>
          <w:i/>
          <w:lang w:eastAsia="x-none"/>
        </w:rPr>
      </w:pPr>
      <w:r w:rsidRPr="001617B0">
        <w:rPr>
          <w:rFonts w:eastAsia="Times New Roman" w:cstheme="minorHAnsi"/>
          <w:b/>
          <w:i/>
          <w:lang w:eastAsia="x-none"/>
        </w:rPr>
        <w:t>Uvjeti gradnje građevina</w:t>
      </w:r>
    </w:p>
    <w:p w14:paraId="01D28EE3" w14:textId="77777777" w:rsidR="00AC1F13" w:rsidRPr="001617B0" w:rsidRDefault="00AC1F13">
      <w:pPr>
        <w:numPr>
          <w:ilvl w:val="0"/>
          <w:numId w:val="16"/>
        </w:numPr>
        <w:ind w:left="360"/>
        <w:jc w:val="center"/>
        <w:rPr>
          <w:rFonts w:eastAsia="Times New Roman" w:cstheme="minorHAnsi"/>
          <w:b/>
        </w:rPr>
      </w:pPr>
    </w:p>
    <w:p w14:paraId="05C0501E" w14:textId="77777777" w:rsidR="00AC1F13" w:rsidRPr="001617B0" w:rsidRDefault="00AC1F13" w:rsidP="00AC1F13">
      <w:pPr>
        <w:tabs>
          <w:tab w:val="left" w:pos="900"/>
          <w:tab w:val="left" w:pos="993"/>
        </w:tabs>
        <w:jc w:val="both"/>
        <w:rPr>
          <w:rFonts w:eastAsia="Times New Roman" w:cstheme="minorHAnsi"/>
        </w:rPr>
      </w:pPr>
      <w:r w:rsidRPr="001617B0">
        <w:rPr>
          <w:rFonts w:eastAsia="Times New Roman" w:cstheme="minorHAnsi"/>
        </w:rPr>
        <w:tab/>
        <w:t xml:space="preserve">Sve građevine moraju se graditi kao samostojeće, na udaljenosti min  3,0 m od granica građevne čestice, odnosno zone te od regulacijske linije. </w:t>
      </w:r>
    </w:p>
    <w:p w14:paraId="3DCE447A" w14:textId="77777777" w:rsidR="00AC1F13" w:rsidRPr="001617B0" w:rsidRDefault="00AC1F13" w:rsidP="00AC1F13">
      <w:pPr>
        <w:tabs>
          <w:tab w:val="left" w:pos="900"/>
          <w:tab w:val="left" w:pos="993"/>
        </w:tabs>
        <w:jc w:val="both"/>
        <w:rPr>
          <w:rFonts w:eastAsia="Times New Roman" w:cstheme="minorHAnsi"/>
        </w:rPr>
      </w:pPr>
      <w:r w:rsidRPr="001617B0">
        <w:rPr>
          <w:rFonts w:eastAsia="Times New Roman" w:cstheme="minorHAnsi"/>
        </w:rPr>
        <w:tab/>
        <w:t xml:space="preserve">Iznimno za već izgrađene građevine, navedena udaljenost može biti i manja od propisane u prethodnom stavku. </w:t>
      </w:r>
    </w:p>
    <w:p w14:paraId="1C8D3B7A" w14:textId="77777777" w:rsidR="00AC1F13" w:rsidRPr="001617B0" w:rsidRDefault="00AC1F13">
      <w:pPr>
        <w:numPr>
          <w:ilvl w:val="0"/>
          <w:numId w:val="16"/>
        </w:numPr>
        <w:ind w:left="360"/>
        <w:jc w:val="center"/>
        <w:rPr>
          <w:rFonts w:eastAsia="Times New Roman" w:cstheme="minorHAnsi"/>
          <w:b/>
        </w:rPr>
      </w:pPr>
    </w:p>
    <w:p w14:paraId="712F6865" w14:textId="77777777" w:rsidR="00AC1F13" w:rsidRPr="001617B0" w:rsidRDefault="00AC1F13" w:rsidP="00AC1F13">
      <w:pPr>
        <w:ind w:firstLine="708"/>
        <w:rPr>
          <w:rFonts w:eastAsia="Times New Roman" w:cstheme="minorHAnsi"/>
          <w:bCs/>
          <w:highlight w:val="yellow"/>
        </w:rPr>
      </w:pPr>
      <w:r w:rsidRPr="001617B0">
        <w:rPr>
          <w:rFonts w:eastAsia="Times New Roman" w:cstheme="minorHAnsi"/>
          <w:bCs/>
        </w:rPr>
        <w:t xml:space="preserve">Etažna visina svih zgrada koje se grade u ovoj zoni može biti maksimalno podrum ili suteren, prizemlje i potkrovlje, pri čemu visina građevine iznosi najviše 7,0 m, a ukupna visina najviše 10,0 m mjereno od završne kote uređenog terena.  </w:t>
      </w:r>
    </w:p>
    <w:p w14:paraId="42C4E9EB" w14:textId="77777777" w:rsidR="00AC1F13" w:rsidRPr="001617B0" w:rsidRDefault="00AC1F13" w:rsidP="00AC1F13">
      <w:pPr>
        <w:rPr>
          <w:rFonts w:eastAsia="Times New Roman" w:cstheme="minorHAnsi"/>
          <w:bCs/>
        </w:rPr>
      </w:pPr>
    </w:p>
    <w:p w14:paraId="174EC6B2" w14:textId="77777777" w:rsidR="00AC1F13" w:rsidRPr="001617B0" w:rsidRDefault="00AC1F13">
      <w:pPr>
        <w:numPr>
          <w:ilvl w:val="0"/>
          <w:numId w:val="16"/>
        </w:numPr>
        <w:ind w:left="360"/>
        <w:jc w:val="center"/>
        <w:rPr>
          <w:rFonts w:eastAsia="Times New Roman" w:cstheme="minorHAnsi"/>
          <w:b/>
        </w:rPr>
      </w:pPr>
    </w:p>
    <w:p w14:paraId="44296AD6"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 xml:space="preserve">Sve zgrade moraju imati priključak na komunalnu infrastrukturu prema uvjetima nadležnih komunalnih tvrtki. </w:t>
      </w:r>
    </w:p>
    <w:p w14:paraId="03F47B39" w14:textId="77777777" w:rsidR="00AC1F13" w:rsidRPr="001617B0" w:rsidRDefault="00AC1F13">
      <w:pPr>
        <w:numPr>
          <w:ilvl w:val="0"/>
          <w:numId w:val="16"/>
        </w:numPr>
        <w:ind w:left="360"/>
        <w:jc w:val="center"/>
        <w:rPr>
          <w:rFonts w:eastAsia="Times New Roman" w:cstheme="minorHAnsi"/>
          <w:b/>
        </w:rPr>
      </w:pPr>
    </w:p>
    <w:p w14:paraId="5527E743" w14:textId="77777777" w:rsidR="00AC1F13" w:rsidRPr="001617B0" w:rsidRDefault="00AC1F13" w:rsidP="00AC1F13">
      <w:pPr>
        <w:overflowPunct w:val="0"/>
        <w:autoSpaceDE w:val="0"/>
        <w:autoSpaceDN w:val="0"/>
        <w:adjustRightInd w:val="0"/>
        <w:ind w:firstLine="708"/>
        <w:jc w:val="both"/>
        <w:textAlignment w:val="baseline"/>
        <w:rPr>
          <w:rFonts w:eastAsia="Times New Roman" w:cstheme="minorHAnsi"/>
        </w:rPr>
      </w:pPr>
      <w:r w:rsidRPr="001617B0">
        <w:rPr>
          <w:rFonts w:eastAsia="Times New Roman" w:cstheme="minorHAnsi"/>
        </w:rPr>
        <w:t>Do izgradnje javnog sustava odvodnje otpadnih voda postupat će se  sukladno stavku 3. članka 286. ovih Odredbi.</w:t>
      </w:r>
    </w:p>
    <w:p w14:paraId="76DFDFF6" w14:textId="77777777" w:rsidR="00AC1F13" w:rsidRPr="001617B0" w:rsidRDefault="00AC1F13" w:rsidP="00AC1F13">
      <w:pPr>
        <w:overflowPunct w:val="0"/>
        <w:autoSpaceDE w:val="0"/>
        <w:autoSpaceDN w:val="0"/>
        <w:adjustRightInd w:val="0"/>
        <w:jc w:val="both"/>
        <w:textAlignment w:val="baseline"/>
        <w:rPr>
          <w:rFonts w:eastAsia="Times New Roman" w:cstheme="minorHAnsi"/>
          <w:strike/>
          <w:kern w:val="28"/>
          <w:highlight w:val="yellow"/>
        </w:rPr>
      </w:pPr>
    </w:p>
    <w:p w14:paraId="059FCC6B" w14:textId="77777777" w:rsidR="00AC1F13" w:rsidRPr="001617B0" w:rsidRDefault="00AC1F13">
      <w:pPr>
        <w:numPr>
          <w:ilvl w:val="0"/>
          <w:numId w:val="16"/>
        </w:numPr>
        <w:ind w:left="360"/>
        <w:jc w:val="center"/>
        <w:rPr>
          <w:rFonts w:eastAsia="Times New Roman" w:cstheme="minorHAnsi"/>
          <w:b/>
        </w:rPr>
      </w:pPr>
    </w:p>
    <w:p w14:paraId="5E71D5A6" w14:textId="77777777" w:rsidR="00AC1F13" w:rsidRPr="001617B0" w:rsidRDefault="00AC1F13" w:rsidP="00AC1F13">
      <w:pPr>
        <w:ind w:firstLine="708"/>
        <w:jc w:val="both"/>
        <w:rPr>
          <w:rFonts w:eastAsia="Times New Roman" w:cstheme="minorHAnsi"/>
        </w:rPr>
      </w:pPr>
      <w:r w:rsidRPr="001617B0">
        <w:rPr>
          <w:rFonts w:eastAsia="Times New Roman" w:cstheme="minorHAnsi"/>
        </w:rPr>
        <w:t>Potreban broj parkirnih mjesta utvrđen je člankom 635. Odredbi, za sportske i rekeracijske namjene. Parkirališta se rješavaju unutar zone, na vlastitim česticama, a mogu se planirati i uz sabirnu prometnicu, ukoliko ista bude planirana za gradnju.</w:t>
      </w:r>
    </w:p>
    <w:p w14:paraId="501E24A9" w14:textId="77777777" w:rsidR="00AC1F13" w:rsidRPr="001617B0" w:rsidRDefault="00AC1F13" w:rsidP="00AC1F13">
      <w:pPr>
        <w:jc w:val="both"/>
        <w:rPr>
          <w:rFonts w:eastAsia="Times New Roman" w:cstheme="minorHAnsi"/>
        </w:rPr>
      </w:pPr>
    </w:p>
    <w:p w14:paraId="2F713BB1" w14:textId="77777777" w:rsidR="00AC1F13" w:rsidRPr="001617B0" w:rsidRDefault="00AC1F13">
      <w:pPr>
        <w:numPr>
          <w:ilvl w:val="0"/>
          <w:numId w:val="16"/>
        </w:numPr>
        <w:ind w:left="360"/>
        <w:jc w:val="center"/>
        <w:rPr>
          <w:rFonts w:eastAsia="Times New Roman" w:cstheme="minorHAnsi"/>
          <w:b/>
        </w:rPr>
      </w:pPr>
    </w:p>
    <w:p w14:paraId="260BB60A" w14:textId="77777777" w:rsidR="00AC1F13" w:rsidRPr="001617B0" w:rsidRDefault="00AC1F13" w:rsidP="00AC1F13">
      <w:pPr>
        <w:tabs>
          <w:tab w:val="left" w:pos="900"/>
        </w:tabs>
        <w:jc w:val="both"/>
        <w:rPr>
          <w:rFonts w:eastAsia="Times New Roman" w:cstheme="minorHAnsi"/>
        </w:rPr>
      </w:pPr>
      <w:r w:rsidRPr="001617B0">
        <w:rPr>
          <w:rFonts w:eastAsia="Times New Roman" w:cstheme="minorHAnsi"/>
        </w:rPr>
        <w:tab/>
        <w:t>Sve zgrade u ovoj zoni moraju se graditi, oblikovati i locirati sukadno člancima 264., 265., 281. i 284. ovih Odredbi.</w:t>
      </w:r>
    </w:p>
    <w:p w14:paraId="2A537513" w14:textId="77777777" w:rsidR="00AC1F13" w:rsidRPr="001617B0" w:rsidRDefault="00AC1F13" w:rsidP="00AC1F13">
      <w:pPr>
        <w:tabs>
          <w:tab w:val="left" w:pos="900"/>
        </w:tabs>
        <w:jc w:val="both"/>
        <w:rPr>
          <w:rFonts w:eastAsia="Times New Roman" w:cstheme="minorHAnsi"/>
        </w:rPr>
      </w:pPr>
    </w:p>
    <w:p w14:paraId="5EBF32C4" w14:textId="77777777" w:rsidR="00AC1F13" w:rsidRPr="001617B0" w:rsidRDefault="00AC1F13" w:rsidP="00AC1F13">
      <w:pPr>
        <w:keepNext/>
        <w:spacing w:line="264" w:lineRule="auto"/>
        <w:ind w:left="992" w:hanging="993"/>
        <w:jc w:val="both"/>
        <w:outlineLvl w:val="8"/>
        <w:rPr>
          <w:rFonts w:eastAsia="Times New Roman" w:cstheme="minorHAnsi"/>
          <w:bCs/>
          <w:lang w:eastAsia="x-none"/>
        </w:rPr>
      </w:pPr>
      <w:r w:rsidRPr="001617B0">
        <w:rPr>
          <w:rFonts w:eastAsia="Times New Roman" w:cstheme="minorHAnsi"/>
          <w:b/>
          <w:lang w:eastAsia="x-none"/>
        </w:rPr>
        <w:t>2.3.1.1.4.</w:t>
      </w:r>
      <w:r w:rsidRPr="001617B0">
        <w:rPr>
          <w:rFonts w:eastAsia="Times New Roman" w:cstheme="minorHAnsi"/>
          <w:bCs/>
          <w:lang w:eastAsia="x-none"/>
        </w:rPr>
        <w:t xml:space="preserve"> Uvjeti gradnje u izdvojenom građevinskom području </w:t>
      </w:r>
    </w:p>
    <w:p w14:paraId="680B7360" w14:textId="77777777" w:rsidR="00AC1F13" w:rsidRPr="001617B0" w:rsidRDefault="00AC1F13" w:rsidP="00AC1F13">
      <w:pPr>
        <w:keepNext/>
        <w:spacing w:line="264" w:lineRule="auto"/>
        <w:ind w:left="992"/>
        <w:jc w:val="both"/>
        <w:outlineLvl w:val="8"/>
        <w:rPr>
          <w:rFonts w:eastAsia="Times New Roman" w:cstheme="minorHAnsi"/>
          <w:bCs/>
          <w:lang w:eastAsia="x-none"/>
        </w:rPr>
      </w:pPr>
      <w:r w:rsidRPr="001617B0">
        <w:rPr>
          <w:rFonts w:eastAsia="Times New Roman" w:cstheme="minorHAnsi"/>
          <w:bCs/>
          <w:lang w:eastAsia="x-none"/>
        </w:rPr>
        <w:t xml:space="preserve">sportsko - rekreacijske namjene </w:t>
      </w:r>
      <w:r w:rsidRPr="001617B0">
        <w:rPr>
          <w:rFonts w:eastAsia="Times New Roman" w:cstheme="minorHAnsi"/>
          <w:b/>
          <w:lang w:eastAsia="x-none"/>
        </w:rPr>
        <w:t>„Strelište Gradski Vrhovci"</w:t>
      </w:r>
    </w:p>
    <w:p w14:paraId="1A56127A" w14:textId="77777777" w:rsidR="00AC1F13" w:rsidRPr="001617B0" w:rsidRDefault="00AC1F13" w:rsidP="00AC1F13">
      <w:pPr>
        <w:rPr>
          <w:rFonts w:eastAsia="Times New Roman" w:cstheme="minorHAnsi"/>
          <w:highlight w:val="yellow"/>
          <w:lang w:eastAsia="x-none"/>
        </w:rPr>
      </w:pPr>
    </w:p>
    <w:p w14:paraId="730F9BAC" w14:textId="77777777" w:rsidR="00AC1F13" w:rsidRPr="001617B0" w:rsidRDefault="00AC1F13">
      <w:pPr>
        <w:numPr>
          <w:ilvl w:val="0"/>
          <w:numId w:val="16"/>
        </w:numPr>
        <w:jc w:val="center"/>
        <w:rPr>
          <w:rFonts w:eastAsia="Times New Roman" w:cstheme="minorHAnsi"/>
          <w:b/>
        </w:rPr>
      </w:pPr>
    </w:p>
    <w:p w14:paraId="38D40F05"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U blizini naselja Gradski Vrhovci, planirano je i izdvojeno građevinsko područje sportsko - rekreacijske namjene </w:t>
      </w:r>
      <w:r w:rsidRPr="001617B0">
        <w:rPr>
          <w:rFonts w:eastAsia="Times New Roman" w:cstheme="minorHAnsi"/>
          <w:b/>
          <w:bCs/>
        </w:rPr>
        <w:t xml:space="preserve">„Strelište Gradski Vrhovci“ </w:t>
      </w:r>
      <w:r w:rsidRPr="001617B0">
        <w:rPr>
          <w:rFonts w:eastAsia="Times New Roman" w:cstheme="minorHAnsi"/>
        </w:rPr>
        <w:t xml:space="preserve">ukupne površine cca </w:t>
      </w:r>
      <w:r w:rsidRPr="001617B0">
        <w:rPr>
          <w:rFonts w:eastAsia="Times New Roman" w:cstheme="minorHAnsi"/>
          <w:b/>
          <w:bCs/>
        </w:rPr>
        <w:t>0,76 ha</w:t>
      </w:r>
      <w:r w:rsidRPr="001617B0">
        <w:rPr>
          <w:rFonts w:eastAsia="Times New Roman" w:cstheme="minorHAnsi"/>
        </w:rPr>
        <w:t>.</w:t>
      </w:r>
    </w:p>
    <w:p w14:paraId="3A50FE45" w14:textId="77777777" w:rsidR="00AC1F13" w:rsidRPr="001617B0" w:rsidRDefault="00AC1F13" w:rsidP="00AC1F13">
      <w:pPr>
        <w:ind w:firstLine="708"/>
        <w:jc w:val="both"/>
        <w:rPr>
          <w:rFonts w:eastAsia="Times New Roman" w:cstheme="minorHAnsi"/>
        </w:rPr>
      </w:pPr>
      <w:r w:rsidRPr="001617B0">
        <w:rPr>
          <w:rFonts w:eastAsia="Times New Roman" w:cstheme="minorHAnsi"/>
        </w:rPr>
        <w:lastRenderedPageBreak/>
        <w:t>Zona se nalazi se nalazi uz gradsku prometnicu koja se nastavlja na županijsku cestu ŽC 4100, a vodi prema Novoj Kapeli u susjednoj Brodsko-posavskoj županiji.</w:t>
      </w:r>
    </w:p>
    <w:p w14:paraId="50377388" w14:textId="77777777" w:rsidR="00AC1F13" w:rsidRPr="001617B0" w:rsidRDefault="00AC1F13" w:rsidP="00AC1F13">
      <w:pPr>
        <w:ind w:firstLine="708"/>
        <w:jc w:val="both"/>
        <w:rPr>
          <w:rFonts w:eastAsia="Times New Roman" w:cstheme="minorHAnsi"/>
          <w:strike/>
        </w:rPr>
      </w:pPr>
      <w:r w:rsidRPr="001617B0">
        <w:rPr>
          <w:rFonts w:eastAsia="Times New Roman" w:cstheme="minorHAnsi"/>
        </w:rPr>
        <w:t xml:space="preserve">Izdvojeno građevinsko područje sportsko-rekreacijske namjene </w:t>
      </w:r>
      <w:r w:rsidRPr="001617B0">
        <w:rPr>
          <w:rFonts w:eastAsia="Times New Roman" w:cstheme="minorHAnsi"/>
          <w:bCs/>
        </w:rPr>
        <w:t>"Strelište Gradski Vrhovci“</w:t>
      </w:r>
      <w:r w:rsidRPr="001617B0">
        <w:rPr>
          <w:rFonts w:eastAsia="Times New Roman" w:cstheme="minorHAnsi"/>
        </w:rPr>
        <w:t xml:space="preserve"> prikazano je na kartografskom prikazu br. 1. „Korištenje i namjena prostora/površina“, kartografskom prikazu za građevinska područja br. 4.12. Gradski Vrhovci i Crkveni Vrhovci u MJ 1 : 5.000 .</w:t>
      </w:r>
    </w:p>
    <w:p w14:paraId="7A5819C5" w14:textId="77777777" w:rsidR="00AC1F13" w:rsidRPr="001617B0" w:rsidRDefault="00AC1F13" w:rsidP="00AC1F13">
      <w:pPr>
        <w:jc w:val="both"/>
        <w:rPr>
          <w:rFonts w:eastAsia="Times New Roman" w:cstheme="minorHAnsi"/>
          <w:highlight w:val="yellow"/>
        </w:rPr>
      </w:pPr>
    </w:p>
    <w:p w14:paraId="20E193F4" w14:textId="77777777" w:rsidR="00AC1F13" w:rsidRPr="001617B0" w:rsidRDefault="00AC1F13">
      <w:pPr>
        <w:numPr>
          <w:ilvl w:val="0"/>
          <w:numId w:val="16"/>
        </w:numPr>
        <w:jc w:val="center"/>
        <w:rPr>
          <w:rFonts w:eastAsia="Times New Roman" w:cstheme="minorHAnsi"/>
          <w:b/>
        </w:rPr>
      </w:pPr>
    </w:p>
    <w:p w14:paraId="08F5B503" w14:textId="77777777" w:rsidR="00AC1F13" w:rsidRPr="001617B0" w:rsidRDefault="00AC1F13" w:rsidP="00AC1F13">
      <w:pPr>
        <w:tabs>
          <w:tab w:val="left" w:pos="-1440"/>
          <w:tab w:val="left" w:pos="-720"/>
        </w:tabs>
        <w:jc w:val="both"/>
        <w:rPr>
          <w:rFonts w:eastAsia="Times New Roman" w:cstheme="minorHAnsi"/>
        </w:rPr>
      </w:pPr>
      <w:r w:rsidRPr="001617B0">
        <w:rPr>
          <w:rFonts w:eastAsia="Times New Roman" w:cstheme="minorHAnsi"/>
        </w:rPr>
        <w:tab/>
        <w:t>Na lokaciji „Strelišta Gradski Vrhovci“ moguće je smjestiti:</w:t>
      </w:r>
    </w:p>
    <w:p w14:paraId="552DDE80" w14:textId="77777777" w:rsidR="00AC1F13" w:rsidRPr="001617B0" w:rsidRDefault="00AC1F13">
      <w:pPr>
        <w:numPr>
          <w:ilvl w:val="0"/>
          <w:numId w:val="167"/>
        </w:numPr>
        <w:ind w:left="1134" w:hanging="425"/>
        <w:jc w:val="both"/>
        <w:rPr>
          <w:rFonts w:eastAsia="Times New Roman" w:cstheme="minorHAnsi"/>
        </w:rPr>
      </w:pPr>
      <w:r w:rsidRPr="001617B0">
        <w:rPr>
          <w:rFonts w:eastAsia="Times New Roman" w:cstheme="minorHAnsi"/>
        </w:rPr>
        <w:t>strelišta/pucališta za leteće mete</w:t>
      </w:r>
    </w:p>
    <w:p w14:paraId="5BBDA6FF" w14:textId="77777777" w:rsidR="00AC1F13" w:rsidRPr="001617B0" w:rsidRDefault="00AC1F13">
      <w:pPr>
        <w:numPr>
          <w:ilvl w:val="1"/>
          <w:numId w:val="51"/>
        </w:numPr>
        <w:contextualSpacing/>
        <w:jc w:val="both"/>
        <w:rPr>
          <w:rFonts w:eastAsia="Times New Roman" w:cstheme="minorHAnsi"/>
        </w:rPr>
      </w:pPr>
      <w:r w:rsidRPr="001617B0">
        <w:rPr>
          <w:rFonts w:eastAsia="Times New Roman" w:cstheme="minorHAnsi"/>
        </w:rPr>
        <w:t>rovovi i piste za strijelce, streljačke staze, streljačka mjesta, grudobran</w:t>
      </w:r>
    </w:p>
    <w:p w14:paraId="15BC5DF4" w14:textId="77777777" w:rsidR="00AC1F13" w:rsidRPr="001617B0" w:rsidRDefault="00AC1F13">
      <w:pPr>
        <w:numPr>
          <w:ilvl w:val="0"/>
          <w:numId w:val="51"/>
        </w:numPr>
        <w:ind w:left="1134" w:hanging="425"/>
        <w:jc w:val="both"/>
        <w:rPr>
          <w:rFonts w:eastAsia="Times New Roman" w:cstheme="minorHAnsi"/>
        </w:rPr>
      </w:pPr>
      <w:r w:rsidRPr="001617B0">
        <w:rPr>
          <w:rFonts w:eastAsia="Times New Roman" w:cstheme="minorHAnsi"/>
        </w:rPr>
        <w:t>građevine koje služe za ispuštanje meta</w:t>
      </w:r>
    </w:p>
    <w:p w14:paraId="766D20E5" w14:textId="77777777" w:rsidR="00AC1F13" w:rsidRPr="001617B0" w:rsidRDefault="00AC1F13">
      <w:pPr>
        <w:numPr>
          <w:ilvl w:val="0"/>
          <w:numId w:val="167"/>
        </w:numPr>
        <w:ind w:left="1134" w:hanging="425"/>
        <w:jc w:val="both"/>
        <w:rPr>
          <w:rFonts w:eastAsia="Times New Roman" w:cstheme="minorHAnsi"/>
        </w:rPr>
      </w:pPr>
      <w:r w:rsidRPr="001617B0">
        <w:rPr>
          <w:rFonts w:eastAsia="Times New Roman" w:cstheme="minorHAnsi"/>
        </w:rPr>
        <w:t>nadstrešnice za strijelce, odlaganje oružja i potrebne opreme te smještaj pucačkih mjesta i sl.</w:t>
      </w:r>
    </w:p>
    <w:p w14:paraId="5393E76D" w14:textId="77777777" w:rsidR="00AC1F13" w:rsidRPr="001617B0" w:rsidRDefault="00AC1F13">
      <w:pPr>
        <w:numPr>
          <w:ilvl w:val="0"/>
          <w:numId w:val="167"/>
        </w:numPr>
        <w:ind w:left="1134" w:hanging="425"/>
        <w:jc w:val="both"/>
        <w:rPr>
          <w:rFonts w:eastAsia="Times New Roman" w:cstheme="minorHAnsi"/>
        </w:rPr>
      </w:pPr>
      <w:r w:rsidRPr="001617B0">
        <w:rPr>
          <w:rFonts w:eastAsia="Times New Roman" w:cstheme="minorHAnsi"/>
        </w:rPr>
        <w:t>građevine nužne za sklanjanje te smještanje računalne, audiovizualne i druge opreme potrebe za upravljanje mehanikom i samim natjecanjima</w:t>
      </w:r>
    </w:p>
    <w:p w14:paraId="6C2232B6" w14:textId="77777777" w:rsidR="00AC1F13" w:rsidRPr="001617B0" w:rsidRDefault="00AC1F13">
      <w:pPr>
        <w:numPr>
          <w:ilvl w:val="0"/>
          <w:numId w:val="167"/>
        </w:numPr>
        <w:ind w:left="1134" w:hanging="425"/>
        <w:jc w:val="both"/>
        <w:rPr>
          <w:rFonts w:eastAsia="Times New Roman" w:cstheme="minorHAnsi"/>
        </w:rPr>
      </w:pPr>
      <w:r w:rsidRPr="001617B0">
        <w:rPr>
          <w:rFonts w:eastAsia="Times New Roman" w:cstheme="minorHAnsi"/>
        </w:rPr>
        <w:t>parkirališta i manualne površine nužne za funkcioniranje područja.</w:t>
      </w:r>
    </w:p>
    <w:p w14:paraId="77006274" w14:textId="77777777" w:rsidR="00AC1F13" w:rsidRPr="001617B0" w:rsidRDefault="00AC1F13" w:rsidP="00AC1F13">
      <w:pPr>
        <w:tabs>
          <w:tab w:val="left" w:pos="-1440"/>
          <w:tab w:val="left" w:pos="-720"/>
        </w:tabs>
        <w:jc w:val="both"/>
        <w:rPr>
          <w:rFonts w:eastAsia="Times New Roman" w:cstheme="minorHAnsi"/>
        </w:rPr>
      </w:pPr>
      <w:r w:rsidRPr="001617B0">
        <w:rPr>
          <w:rFonts w:eastAsia="Times New Roman" w:cstheme="minorHAnsi"/>
        </w:rPr>
        <w:tab/>
        <w:t xml:space="preserve">Na područja „Strelišta Gradski Vrhovci“ obavezno je hortikulturno uređenje krajobraza uz mogućnost gradnje pristupnih puteva, pješačkih i drugih staza, postavljanje urbane opreme, odmorišta sa drvenim stolovima i klupama, drvenih nadstrešnica i sl. </w:t>
      </w:r>
    </w:p>
    <w:p w14:paraId="64CE0389" w14:textId="77777777" w:rsidR="00AC1F13" w:rsidRPr="001617B0" w:rsidRDefault="00AC1F13" w:rsidP="00AC1F13">
      <w:pPr>
        <w:tabs>
          <w:tab w:val="left" w:pos="-1440"/>
          <w:tab w:val="left" w:pos="-720"/>
        </w:tabs>
        <w:jc w:val="both"/>
        <w:rPr>
          <w:rFonts w:eastAsia="Times New Roman" w:cstheme="minorHAnsi"/>
        </w:rPr>
      </w:pPr>
    </w:p>
    <w:p w14:paraId="4E6A814D" w14:textId="77777777" w:rsidR="00AC1F13" w:rsidRPr="001617B0" w:rsidRDefault="00AC1F13">
      <w:pPr>
        <w:numPr>
          <w:ilvl w:val="0"/>
          <w:numId w:val="16"/>
        </w:numPr>
        <w:jc w:val="center"/>
        <w:rPr>
          <w:rFonts w:eastAsia="Times New Roman" w:cstheme="minorHAnsi"/>
          <w:b/>
        </w:rPr>
      </w:pPr>
    </w:p>
    <w:p w14:paraId="66EF3B57" w14:textId="77777777" w:rsidR="00AC1F13" w:rsidRPr="001617B0" w:rsidRDefault="00AC1F13" w:rsidP="00AC1F13">
      <w:pPr>
        <w:ind w:firstLine="708"/>
        <w:jc w:val="both"/>
        <w:rPr>
          <w:rFonts w:eastAsia="Times New Roman" w:cstheme="minorHAnsi"/>
        </w:rPr>
      </w:pPr>
      <w:r w:rsidRPr="001617B0">
        <w:rPr>
          <w:rFonts w:eastAsia="Times New Roman" w:cstheme="minorHAnsi"/>
        </w:rPr>
        <w:tab/>
        <w:t xml:space="preserve">Na građevnoj čestici u ovoj zoni može se graditi više građevina navedenih u prethodnom članku, a više namjena se može kombinirati unutar jedne građevine. </w:t>
      </w:r>
    </w:p>
    <w:p w14:paraId="02C466AE" w14:textId="77777777" w:rsidR="00AC1F13" w:rsidRPr="001617B0" w:rsidRDefault="00AC1F13" w:rsidP="00AC1F13">
      <w:pPr>
        <w:tabs>
          <w:tab w:val="left" w:pos="-1440"/>
          <w:tab w:val="left" w:pos="-720"/>
        </w:tabs>
        <w:jc w:val="both"/>
        <w:rPr>
          <w:rFonts w:eastAsia="Times New Roman" w:cstheme="minorHAnsi"/>
        </w:rPr>
      </w:pPr>
    </w:p>
    <w:p w14:paraId="43A3CE2B" w14:textId="77777777" w:rsidR="00AC1F13" w:rsidRPr="001617B0" w:rsidRDefault="00AC1F13" w:rsidP="00AC1F13">
      <w:pPr>
        <w:spacing w:after="60"/>
        <w:jc w:val="right"/>
        <w:outlineLvl w:val="1"/>
        <w:rPr>
          <w:rFonts w:eastAsia="Times New Roman" w:cstheme="minorHAnsi"/>
          <w:b/>
          <w:i/>
          <w:lang w:eastAsia="x-none"/>
        </w:rPr>
      </w:pPr>
      <w:r w:rsidRPr="001617B0">
        <w:rPr>
          <w:rFonts w:eastAsia="Times New Roman" w:cstheme="minorHAnsi"/>
          <w:b/>
          <w:i/>
          <w:lang w:eastAsia="x-none"/>
        </w:rPr>
        <w:t>Veličina i način korištenja građevne čestice</w:t>
      </w:r>
    </w:p>
    <w:p w14:paraId="7E2920DC" w14:textId="77777777" w:rsidR="00AC1F13" w:rsidRPr="001617B0" w:rsidRDefault="00AC1F13" w:rsidP="00AC1F13">
      <w:pPr>
        <w:tabs>
          <w:tab w:val="left" w:pos="709"/>
        </w:tabs>
        <w:jc w:val="both"/>
        <w:rPr>
          <w:rFonts w:eastAsia="Times New Roman" w:cstheme="minorHAnsi"/>
        </w:rPr>
      </w:pPr>
    </w:p>
    <w:p w14:paraId="0ADE9595" w14:textId="77777777" w:rsidR="00AC1F13" w:rsidRPr="001617B0" w:rsidRDefault="00AC1F13">
      <w:pPr>
        <w:numPr>
          <w:ilvl w:val="0"/>
          <w:numId w:val="16"/>
        </w:numPr>
        <w:jc w:val="center"/>
        <w:rPr>
          <w:rFonts w:eastAsia="Times New Roman" w:cstheme="minorHAnsi"/>
          <w:b/>
        </w:rPr>
      </w:pPr>
    </w:p>
    <w:p w14:paraId="181D19C6" w14:textId="77777777" w:rsidR="00AC1F13" w:rsidRPr="001617B0" w:rsidRDefault="00AC1F13" w:rsidP="00AC1F13">
      <w:pPr>
        <w:tabs>
          <w:tab w:val="left" w:pos="709"/>
        </w:tabs>
        <w:jc w:val="both"/>
        <w:rPr>
          <w:rFonts w:eastAsia="Times New Roman" w:cstheme="minorHAnsi"/>
        </w:rPr>
      </w:pPr>
      <w:r w:rsidRPr="001617B0">
        <w:rPr>
          <w:rFonts w:eastAsia="Times New Roman" w:cstheme="minorHAnsi"/>
        </w:rPr>
        <w:tab/>
        <w:t>Površina građevne čestice iznosi minimalno 2.000 m</w:t>
      </w:r>
      <w:r w:rsidRPr="001617B0">
        <w:rPr>
          <w:rFonts w:eastAsia="Times New Roman" w:cstheme="minorHAnsi"/>
          <w:vertAlign w:val="superscript"/>
        </w:rPr>
        <w:t>2</w:t>
      </w:r>
      <w:r w:rsidRPr="001617B0">
        <w:rPr>
          <w:rFonts w:eastAsia="Times New Roman" w:cstheme="minorHAnsi"/>
        </w:rPr>
        <w:t xml:space="preserve"> ili može biti jednaka ukupnoj površini zone, odnosno jedna je funkcionalna cjelina.</w:t>
      </w:r>
    </w:p>
    <w:p w14:paraId="2F726D97" w14:textId="77777777" w:rsidR="00AC1F13" w:rsidRPr="001617B0" w:rsidRDefault="00AC1F13" w:rsidP="00AC1F13">
      <w:pPr>
        <w:ind w:firstLine="708"/>
        <w:jc w:val="both"/>
        <w:rPr>
          <w:rFonts w:eastAsia="Times New Roman" w:cstheme="minorHAnsi"/>
        </w:rPr>
      </w:pPr>
      <w:r w:rsidRPr="001617B0">
        <w:rPr>
          <w:rFonts w:eastAsia="Times New Roman" w:cstheme="minorHAnsi"/>
        </w:rPr>
        <w:t>Ukupna tlocrtna bruto površina zatvorenih i natkrivenih građevina u ovim zonama ne može iznositi više od 10%,  dok minimalna zelena površina, u koje se uračunavaju i sve ozelenjene i zatravljene površine za sport i rekreaciju, iznosi 60%.</w:t>
      </w:r>
    </w:p>
    <w:p w14:paraId="53E2F739" w14:textId="77777777" w:rsidR="00AC1F13" w:rsidRPr="001617B0" w:rsidRDefault="00AC1F13" w:rsidP="00AC1F13">
      <w:pPr>
        <w:spacing w:after="60"/>
        <w:jc w:val="right"/>
        <w:outlineLvl w:val="1"/>
        <w:rPr>
          <w:rFonts w:eastAsia="Times New Roman" w:cstheme="minorHAnsi"/>
          <w:b/>
          <w:i/>
          <w:lang w:eastAsia="x-none"/>
        </w:rPr>
      </w:pPr>
      <w:r w:rsidRPr="001617B0">
        <w:rPr>
          <w:rFonts w:eastAsia="Times New Roman" w:cstheme="minorHAnsi"/>
          <w:b/>
          <w:i/>
          <w:lang w:eastAsia="x-none"/>
        </w:rPr>
        <w:t>Uvjeti gradnje građevina</w:t>
      </w:r>
    </w:p>
    <w:p w14:paraId="4533167B" w14:textId="77777777" w:rsidR="00AC1F13" w:rsidRPr="001617B0" w:rsidRDefault="00AC1F13">
      <w:pPr>
        <w:numPr>
          <w:ilvl w:val="0"/>
          <w:numId w:val="16"/>
        </w:numPr>
        <w:jc w:val="center"/>
        <w:rPr>
          <w:rFonts w:eastAsia="Times New Roman" w:cstheme="minorHAnsi"/>
          <w:b/>
        </w:rPr>
      </w:pPr>
    </w:p>
    <w:p w14:paraId="53F23F2E"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Građevine iz podstavaka 1. - 4. članka 297. ovih Odredbi grade se sukladno posebnim propisima i standardima, a mogu imati najviše jednu etažu (može biti i ukopana, ili dijelom ukopana u zemlju), pri čemu visina građevina iznosi najviše 5,0 m, a ukupna visina najviše 7,0 m, dok minimalna udaljenost od granice parcele iznosi 3,0 m. </w:t>
      </w:r>
    </w:p>
    <w:p w14:paraId="0F6EA107" w14:textId="77777777" w:rsidR="00AC1F13" w:rsidRPr="001617B0" w:rsidRDefault="00AC1F13" w:rsidP="00AC1F13">
      <w:pPr>
        <w:jc w:val="both"/>
        <w:rPr>
          <w:rFonts w:eastAsia="Times New Roman" w:cstheme="minorHAnsi"/>
        </w:rPr>
      </w:pPr>
    </w:p>
    <w:p w14:paraId="222450CD" w14:textId="77777777" w:rsidR="00AC1F13" w:rsidRPr="001617B0" w:rsidRDefault="00AC1F13">
      <w:pPr>
        <w:numPr>
          <w:ilvl w:val="0"/>
          <w:numId w:val="16"/>
        </w:numPr>
        <w:jc w:val="center"/>
        <w:rPr>
          <w:rFonts w:eastAsia="Times New Roman" w:cstheme="minorHAnsi"/>
          <w:b/>
        </w:rPr>
      </w:pPr>
    </w:p>
    <w:p w14:paraId="663C9858" w14:textId="77777777" w:rsidR="00AC1F13" w:rsidRPr="001617B0" w:rsidRDefault="00AC1F13" w:rsidP="00AC1F13">
      <w:pPr>
        <w:ind w:firstLine="708"/>
        <w:jc w:val="both"/>
        <w:rPr>
          <w:rFonts w:eastAsia="Times New Roman" w:cstheme="minorHAnsi"/>
        </w:rPr>
      </w:pPr>
      <w:r w:rsidRPr="001617B0">
        <w:rPr>
          <w:rFonts w:eastAsia="Times New Roman" w:cstheme="minorHAnsi"/>
        </w:rPr>
        <w:t>Priključak na građevine elektroopskrbe, vodoopskrbe i odvodnje, kao i na druge infrastrukturne sustave, utvrdit će se obzirom na potrebe zone te na osnovi planova i posebnih uvjeta komunalnih i javnih poduzeća kada ona osiguraju mogućnost priključka na iste te temeljem odredbi ovog poglavlja i poglavlja 5. „Uvjeti utvrđivanja koridora ili trasa i površina prometnih i drugih infrastrukturnih sustava“.</w:t>
      </w:r>
    </w:p>
    <w:p w14:paraId="3DAD59EF" w14:textId="77777777" w:rsidR="00AC1F13" w:rsidRPr="001617B0" w:rsidRDefault="00AC1F13" w:rsidP="00AC1F13">
      <w:pPr>
        <w:ind w:firstLine="709"/>
        <w:jc w:val="both"/>
        <w:rPr>
          <w:rFonts w:eastAsia="Times New Roman" w:cstheme="minorHAnsi"/>
        </w:rPr>
      </w:pPr>
      <w:r w:rsidRPr="001617B0">
        <w:rPr>
          <w:rFonts w:eastAsia="Times New Roman" w:cstheme="minorHAnsi"/>
        </w:rPr>
        <w:t>Priključak ove zone na građevine vodovoda, odvodnje, elektroopskrbe, plinsku i na elektroničku komunikacijsku mrežu nije obavezan ukoliko korisnici nemaju potrebe za istim.</w:t>
      </w:r>
    </w:p>
    <w:p w14:paraId="3E600A3B" w14:textId="77777777" w:rsidR="00AC1F13" w:rsidRPr="001617B0" w:rsidRDefault="00AC1F13" w:rsidP="00AC1F13">
      <w:pPr>
        <w:ind w:firstLine="709"/>
        <w:jc w:val="both"/>
        <w:rPr>
          <w:rFonts w:eastAsia="Times New Roman" w:cstheme="minorHAnsi"/>
        </w:rPr>
      </w:pPr>
      <w:r w:rsidRPr="001617B0">
        <w:rPr>
          <w:rFonts w:eastAsia="Times New Roman" w:cstheme="minorHAnsi"/>
        </w:rPr>
        <w:t>Ukoliko na tom području ne bude omogućen priključak na elektroenergetsku mrežu, dok se ista ne stavi u planove i ne izgradi, potrebno je osigurati opskrbu električnom energijom putem agregata ili putem postavljanja sunčanih kolektora ili fotonaponskih modula.</w:t>
      </w:r>
    </w:p>
    <w:p w14:paraId="05753C33" w14:textId="77777777" w:rsidR="00AC1F13" w:rsidRPr="001617B0" w:rsidRDefault="00AC1F13" w:rsidP="00AC1F13">
      <w:pPr>
        <w:ind w:firstLine="708"/>
        <w:jc w:val="both"/>
        <w:rPr>
          <w:rFonts w:eastAsia="Times New Roman" w:cstheme="minorHAnsi"/>
        </w:rPr>
      </w:pPr>
      <w:r w:rsidRPr="001617B0">
        <w:rPr>
          <w:rFonts w:eastAsia="Times New Roman" w:cstheme="minorHAnsi"/>
        </w:rPr>
        <w:lastRenderedPageBreak/>
        <w:t>Ukoliko u zonama iz stavka 1. ovog članka nije izveden javni sustav vodoopskrbe i odvodnje, a za njim bude postojala potreba,  do izgradnje istog se uvjetuje gradnja cisterne ili bunara i nepropusne sabirne jame, a prema posebnim uvjetima nadležnih službi.</w:t>
      </w:r>
    </w:p>
    <w:p w14:paraId="7D931DEE" w14:textId="77777777" w:rsidR="00AC1F13" w:rsidRPr="001617B0" w:rsidRDefault="00AC1F13" w:rsidP="00AC1F13">
      <w:pPr>
        <w:overflowPunct w:val="0"/>
        <w:autoSpaceDE w:val="0"/>
        <w:autoSpaceDN w:val="0"/>
        <w:adjustRightInd w:val="0"/>
        <w:ind w:firstLine="708"/>
        <w:jc w:val="both"/>
        <w:textAlignment w:val="baseline"/>
        <w:rPr>
          <w:rFonts w:eastAsia="Times New Roman" w:cstheme="minorHAnsi"/>
          <w:kern w:val="28"/>
        </w:rPr>
      </w:pPr>
      <w:r w:rsidRPr="001617B0">
        <w:rPr>
          <w:rFonts w:eastAsia="Times New Roman" w:cstheme="minorHAnsi"/>
          <w:kern w:val="28"/>
        </w:rPr>
        <w:t>Parkirališni prostor potrebno je  osigurati unutar zone, odnosno građevnih čestica građevina.</w:t>
      </w:r>
    </w:p>
    <w:p w14:paraId="0FF03684" w14:textId="77777777" w:rsidR="00AC1F13" w:rsidRPr="001617B0" w:rsidRDefault="00AC1F13" w:rsidP="00AC1F13">
      <w:pPr>
        <w:ind w:firstLine="708"/>
        <w:jc w:val="both"/>
        <w:rPr>
          <w:rFonts w:eastAsia="Times New Roman" w:cstheme="minorHAnsi"/>
        </w:rPr>
      </w:pPr>
      <w:r w:rsidRPr="001617B0">
        <w:rPr>
          <w:rFonts w:eastAsia="Times New Roman" w:cstheme="minorHAnsi"/>
        </w:rPr>
        <w:t>Broj parkirnih mjesta utvrđen je člankom 635. ovih Odredbi.</w:t>
      </w:r>
    </w:p>
    <w:p w14:paraId="0D680D98" w14:textId="77777777" w:rsidR="00AC1F13" w:rsidRPr="001617B0" w:rsidRDefault="00AC1F13" w:rsidP="00AC1F13">
      <w:pPr>
        <w:autoSpaceDE w:val="0"/>
        <w:autoSpaceDN w:val="0"/>
        <w:adjustRightInd w:val="0"/>
        <w:jc w:val="both"/>
        <w:rPr>
          <w:rFonts w:eastAsia="Times New Roman" w:cstheme="minorHAnsi"/>
        </w:rPr>
      </w:pPr>
    </w:p>
    <w:p w14:paraId="6BDE3710" w14:textId="77777777" w:rsidR="00AC1F13" w:rsidRPr="001617B0" w:rsidRDefault="00AC1F13">
      <w:pPr>
        <w:numPr>
          <w:ilvl w:val="0"/>
          <w:numId w:val="16"/>
        </w:numPr>
        <w:jc w:val="center"/>
        <w:rPr>
          <w:rFonts w:eastAsia="Times New Roman" w:cstheme="minorHAnsi"/>
          <w:b/>
        </w:rPr>
      </w:pPr>
    </w:p>
    <w:p w14:paraId="46F35F84" w14:textId="77777777" w:rsidR="00AC1F13" w:rsidRPr="001617B0" w:rsidRDefault="00AC1F13" w:rsidP="00AC1F13">
      <w:pPr>
        <w:ind w:firstLine="708"/>
        <w:jc w:val="both"/>
        <w:rPr>
          <w:rFonts w:eastAsia="Times New Roman" w:cstheme="minorHAnsi"/>
        </w:rPr>
      </w:pPr>
      <w:r w:rsidRPr="001617B0">
        <w:rPr>
          <w:rFonts w:eastAsia="Times New Roman" w:cstheme="minorHAnsi"/>
        </w:rPr>
        <w:t>Sve građevine u ovoj zoni moraju se graditi, oblikovati i locirati sukadno člancima 188., 198., 264., 265. i 266. ovih Odredbi.</w:t>
      </w:r>
    </w:p>
    <w:p w14:paraId="01A42ACA" w14:textId="77777777" w:rsidR="00AC1F13" w:rsidRPr="001617B0" w:rsidRDefault="00AC1F13" w:rsidP="00AC1F13">
      <w:pPr>
        <w:rPr>
          <w:rFonts w:eastAsia="Times New Roman" w:cstheme="minorHAnsi"/>
          <w:lang w:eastAsia="x-none"/>
        </w:rPr>
      </w:pPr>
    </w:p>
    <w:p w14:paraId="120A4713" w14:textId="77777777" w:rsidR="00AC1F13" w:rsidRPr="001617B0" w:rsidRDefault="00AC1F13" w:rsidP="00AC1F13">
      <w:pPr>
        <w:keepNext/>
        <w:tabs>
          <w:tab w:val="left" w:pos="1134"/>
        </w:tabs>
        <w:spacing w:line="264" w:lineRule="auto"/>
        <w:ind w:left="1134" w:hanging="1134"/>
        <w:outlineLvl w:val="7"/>
        <w:rPr>
          <w:rFonts w:eastAsia="Times New Roman" w:cstheme="minorHAnsi"/>
          <w:bCs/>
          <w:lang w:eastAsia="x-none"/>
        </w:rPr>
      </w:pPr>
      <w:r w:rsidRPr="001617B0">
        <w:rPr>
          <w:rFonts w:eastAsia="Times New Roman" w:cstheme="minorHAnsi"/>
          <w:b/>
          <w:lang w:eastAsia="x-none"/>
        </w:rPr>
        <w:t>2.3.1.1.5.</w:t>
      </w:r>
      <w:r w:rsidRPr="001617B0">
        <w:rPr>
          <w:rFonts w:eastAsia="Times New Roman" w:cstheme="minorHAnsi"/>
          <w:bCs/>
          <w:lang w:eastAsia="x-none"/>
        </w:rPr>
        <w:tab/>
        <w:t>Uvjeti gradnje u izdvojenim građevinskim područjima</w:t>
      </w:r>
    </w:p>
    <w:p w14:paraId="2F556684" w14:textId="77777777" w:rsidR="00AC1F13" w:rsidRPr="001617B0" w:rsidRDefault="00AC1F13" w:rsidP="00AC1F13">
      <w:pPr>
        <w:keepNext/>
        <w:spacing w:line="264" w:lineRule="auto"/>
        <w:ind w:left="1134"/>
        <w:outlineLvl w:val="7"/>
        <w:rPr>
          <w:rFonts w:eastAsia="Times New Roman" w:cstheme="minorHAnsi"/>
        </w:rPr>
      </w:pPr>
      <w:r w:rsidRPr="001617B0">
        <w:rPr>
          <w:rFonts w:eastAsia="Times New Roman" w:cstheme="minorHAnsi"/>
        </w:rPr>
        <w:t xml:space="preserve">sportsko – rekreacijske namjene </w:t>
      </w:r>
      <w:r w:rsidRPr="001617B0">
        <w:rPr>
          <w:rFonts w:eastAsia="Times New Roman" w:cstheme="minorHAnsi"/>
          <w:b/>
          <w:bCs/>
        </w:rPr>
        <w:t>„Drškovci“ i „Turnić“</w:t>
      </w:r>
      <w:r w:rsidRPr="001617B0">
        <w:rPr>
          <w:rFonts w:eastAsia="Times New Roman" w:cstheme="minorHAnsi"/>
        </w:rPr>
        <w:t xml:space="preserve"> </w:t>
      </w:r>
    </w:p>
    <w:p w14:paraId="7A4AA749" w14:textId="77777777" w:rsidR="00AC1F13" w:rsidRPr="001617B0" w:rsidRDefault="00AC1F13" w:rsidP="00AC1F13">
      <w:pPr>
        <w:rPr>
          <w:rFonts w:eastAsia="Times New Roman" w:cstheme="minorHAnsi"/>
          <w:lang w:eastAsia="x-none"/>
        </w:rPr>
      </w:pPr>
    </w:p>
    <w:p w14:paraId="1D008F19" w14:textId="77777777" w:rsidR="00AC1F13" w:rsidRPr="001617B0" w:rsidRDefault="00AC1F13">
      <w:pPr>
        <w:numPr>
          <w:ilvl w:val="0"/>
          <w:numId w:val="16"/>
        </w:numPr>
        <w:ind w:left="360"/>
        <w:jc w:val="center"/>
        <w:rPr>
          <w:rFonts w:eastAsia="Times New Roman" w:cstheme="minorHAnsi"/>
          <w:b/>
        </w:rPr>
      </w:pPr>
      <w:bookmarkStart w:id="198" w:name="_Hlk491864610"/>
    </w:p>
    <w:bookmarkEnd w:id="198"/>
    <w:p w14:paraId="397E7FC9"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Na području obuhvata ovog Plana, unutar izdvojenog građevinskog područja izvan naselja, planira se uređenje sportsko – rekreacijskih zona </w:t>
      </w:r>
      <w:r w:rsidRPr="001617B0">
        <w:rPr>
          <w:rFonts w:eastAsia="Times New Roman" w:cstheme="minorHAnsi"/>
          <w:b/>
          <w:bCs/>
        </w:rPr>
        <w:t>„Drškovci“</w:t>
      </w:r>
      <w:r w:rsidRPr="001617B0">
        <w:rPr>
          <w:rFonts w:eastAsia="Times New Roman" w:cstheme="minorHAnsi"/>
        </w:rPr>
        <w:t xml:space="preserve">, površine cca </w:t>
      </w:r>
      <w:r w:rsidRPr="001617B0">
        <w:rPr>
          <w:rFonts w:eastAsia="Times New Roman" w:cstheme="minorHAnsi"/>
          <w:b/>
          <w:bCs/>
        </w:rPr>
        <w:t>0,54 ha</w:t>
      </w:r>
      <w:r w:rsidRPr="001617B0">
        <w:rPr>
          <w:rFonts w:eastAsia="Times New Roman" w:cstheme="minorHAnsi"/>
        </w:rPr>
        <w:t xml:space="preserve"> i </w:t>
      </w:r>
      <w:r w:rsidRPr="001617B0">
        <w:rPr>
          <w:rFonts w:eastAsia="Times New Roman" w:cstheme="minorHAnsi"/>
          <w:b/>
          <w:bCs/>
        </w:rPr>
        <w:t>„Turnić“,</w:t>
      </w:r>
      <w:r w:rsidRPr="001617B0">
        <w:rPr>
          <w:rFonts w:eastAsia="Times New Roman" w:cstheme="minorHAnsi"/>
        </w:rPr>
        <w:t xml:space="preserve"> površine cca </w:t>
      </w:r>
      <w:r w:rsidRPr="001617B0">
        <w:rPr>
          <w:rFonts w:eastAsia="Times New Roman" w:cstheme="minorHAnsi"/>
          <w:b/>
          <w:bCs/>
        </w:rPr>
        <w:t>11,89 ha</w:t>
      </w:r>
      <w:r w:rsidRPr="001617B0">
        <w:rPr>
          <w:rFonts w:eastAsia="Times New Roman" w:cstheme="minorHAnsi"/>
        </w:rPr>
        <w:t>.</w:t>
      </w:r>
    </w:p>
    <w:p w14:paraId="44F9035B" w14:textId="77777777" w:rsidR="00AC1F13" w:rsidRPr="001617B0" w:rsidRDefault="00AC1F13" w:rsidP="00AC1F13">
      <w:pPr>
        <w:ind w:firstLine="708"/>
        <w:jc w:val="both"/>
        <w:rPr>
          <w:rFonts w:eastAsia="Times New Roman" w:cstheme="minorHAnsi"/>
        </w:rPr>
      </w:pPr>
      <w:r w:rsidRPr="001617B0">
        <w:rPr>
          <w:rFonts w:eastAsia="Times New Roman" w:cstheme="minorHAnsi"/>
        </w:rPr>
        <w:t>Sportsko – rekreacijska zone su na kartografskom prikazu br. 1. „Korištenja i namjene prostora/površina“ označena kao sportsko – rekreacijska namjene (R).</w:t>
      </w:r>
    </w:p>
    <w:p w14:paraId="2002A2E3" w14:textId="77777777" w:rsidR="00AC1F13" w:rsidRPr="001617B0" w:rsidRDefault="00AC1F13" w:rsidP="00AC1F13">
      <w:pPr>
        <w:ind w:firstLine="708"/>
        <w:jc w:val="both"/>
        <w:rPr>
          <w:rFonts w:eastAsia="Times New Roman" w:cstheme="minorHAnsi"/>
        </w:rPr>
      </w:pPr>
      <w:r w:rsidRPr="001617B0">
        <w:rPr>
          <w:rFonts w:eastAsia="Times New Roman" w:cstheme="minorHAnsi"/>
        </w:rPr>
        <w:t>Izdvojena građevinska područja zona sportsko – rekreacijske namjene „Drškovci“, „Turnić“ i „Golobrdci“ prikazane su i na kartografskim prikazima br. 4.5., 4.9. i 4.11. „Građevinska područja“ u MJ 1 : 5.000.</w:t>
      </w:r>
    </w:p>
    <w:p w14:paraId="202F965D" w14:textId="77777777" w:rsidR="00AC1F13" w:rsidRPr="001617B0" w:rsidRDefault="00AC1F13" w:rsidP="00AC1F13">
      <w:pPr>
        <w:overflowPunct w:val="0"/>
        <w:autoSpaceDE w:val="0"/>
        <w:autoSpaceDN w:val="0"/>
        <w:adjustRightInd w:val="0"/>
        <w:ind w:firstLine="708"/>
        <w:jc w:val="both"/>
        <w:textAlignment w:val="baseline"/>
        <w:rPr>
          <w:rFonts w:eastAsia="Times New Roman" w:cstheme="minorHAnsi"/>
          <w:kern w:val="28"/>
        </w:rPr>
      </w:pPr>
    </w:p>
    <w:p w14:paraId="5CA83497" w14:textId="77777777" w:rsidR="00AC1F13" w:rsidRPr="001617B0" w:rsidRDefault="00AC1F13">
      <w:pPr>
        <w:numPr>
          <w:ilvl w:val="0"/>
          <w:numId w:val="16"/>
        </w:numPr>
        <w:ind w:left="360"/>
        <w:jc w:val="center"/>
        <w:rPr>
          <w:rFonts w:eastAsia="Times New Roman" w:cstheme="minorHAnsi"/>
          <w:b/>
        </w:rPr>
      </w:pPr>
      <w:bookmarkStart w:id="199" w:name="_Hlk491866688"/>
    </w:p>
    <w:bookmarkEnd w:id="199"/>
    <w:p w14:paraId="3BF677A5" w14:textId="77777777" w:rsidR="00AC1F13" w:rsidRPr="001617B0" w:rsidRDefault="00AC1F13" w:rsidP="00AC1F13">
      <w:pPr>
        <w:ind w:firstLine="708"/>
        <w:jc w:val="both"/>
        <w:rPr>
          <w:rFonts w:eastAsia="Times New Roman" w:cstheme="minorHAnsi"/>
        </w:rPr>
      </w:pPr>
      <w:r w:rsidRPr="001617B0">
        <w:rPr>
          <w:rFonts w:eastAsia="Times New Roman" w:cstheme="minorHAnsi"/>
        </w:rPr>
        <w:t>U izdvojenom građevinskom području sportsko – rekreacijskih zona iz prethodnog članka dozvoljena je gradnja sljedećih građevina:</w:t>
      </w:r>
    </w:p>
    <w:p w14:paraId="7958D944" w14:textId="77777777" w:rsidR="00AC1F13" w:rsidRPr="001617B0" w:rsidRDefault="00AC1F13">
      <w:pPr>
        <w:numPr>
          <w:ilvl w:val="0"/>
          <w:numId w:val="118"/>
        </w:numPr>
        <w:tabs>
          <w:tab w:val="num" w:pos="1134"/>
        </w:tabs>
        <w:ind w:left="1134" w:hanging="425"/>
        <w:jc w:val="both"/>
        <w:rPr>
          <w:rFonts w:eastAsia="Times New Roman" w:cstheme="minorHAnsi"/>
        </w:rPr>
      </w:pPr>
      <w:bookmarkStart w:id="200" w:name="_Hlk161743076"/>
      <w:r w:rsidRPr="001617B0">
        <w:rPr>
          <w:rFonts w:eastAsia="Times New Roman" w:cstheme="minorHAnsi"/>
        </w:rPr>
        <w:t>sportsko – rekreacijskih građevina, igrališta, dječjih igrališta, bazena</w:t>
      </w:r>
    </w:p>
    <w:p w14:paraId="60940E39" w14:textId="77777777" w:rsidR="00AC1F13" w:rsidRPr="001617B0" w:rsidRDefault="00AC1F13">
      <w:pPr>
        <w:numPr>
          <w:ilvl w:val="1"/>
          <w:numId w:val="178"/>
        </w:numPr>
        <w:ind w:left="1134" w:hanging="425"/>
        <w:jc w:val="both"/>
        <w:rPr>
          <w:rFonts w:eastAsia="Times New Roman" w:cstheme="minorHAnsi"/>
          <w:iCs/>
        </w:rPr>
      </w:pPr>
      <w:r w:rsidRPr="001617B0">
        <w:rPr>
          <w:rFonts w:eastAsia="Times New Roman" w:cstheme="minorHAnsi"/>
          <w:iCs/>
        </w:rPr>
        <w:t>površina i staza za šetnju, trčanje, vožnju biciklom i slično</w:t>
      </w:r>
    </w:p>
    <w:p w14:paraId="2AF278C0" w14:textId="77777777" w:rsidR="00AC1F13" w:rsidRPr="001617B0" w:rsidRDefault="00AC1F13">
      <w:pPr>
        <w:numPr>
          <w:ilvl w:val="0"/>
          <w:numId w:val="205"/>
        </w:numPr>
        <w:ind w:left="1134" w:hanging="425"/>
        <w:contextualSpacing/>
        <w:jc w:val="both"/>
        <w:rPr>
          <w:rFonts w:eastAsia="Times New Roman" w:cstheme="minorHAnsi"/>
        </w:rPr>
      </w:pPr>
      <w:r w:rsidRPr="001617B0">
        <w:rPr>
          <w:rFonts w:eastAsia="Times New Roman" w:cstheme="minorHAnsi"/>
        </w:rPr>
        <w:t>ribnjaka i pratećih građevina u funkciji obavljanja djelatnosti akvakulture, u svrhu sportskog i rekreativnog ribolova i/ili sporta i rekreacije te drugih vodenih površina</w:t>
      </w:r>
    </w:p>
    <w:p w14:paraId="330F21A3" w14:textId="77777777" w:rsidR="00AC1F13" w:rsidRPr="001617B0" w:rsidRDefault="00AC1F13">
      <w:pPr>
        <w:numPr>
          <w:ilvl w:val="0"/>
          <w:numId w:val="205"/>
        </w:numPr>
        <w:ind w:left="1134" w:hanging="425"/>
        <w:contextualSpacing/>
        <w:jc w:val="both"/>
        <w:rPr>
          <w:rFonts w:eastAsia="Times New Roman" w:cstheme="minorHAnsi"/>
          <w:iCs/>
        </w:rPr>
      </w:pPr>
      <w:r w:rsidRPr="001617B0">
        <w:rPr>
          <w:rFonts w:eastAsia="Times New Roman" w:cstheme="minorHAnsi"/>
          <w:iCs/>
        </w:rPr>
        <w:t>ugostiteljsko-turističkih građevina za pružanje usluga prehrane i pića kao pratećih građevina uz sportsko-rekreacijske sadržaje</w:t>
      </w:r>
    </w:p>
    <w:p w14:paraId="668A336B" w14:textId="77777777" w:rsidR="00AC1F13" w:rsidRPr="001617B0" w:rsidRDefault="00AC1F13">
      <w:pPr>
        <w:numPr>
          <w:ilvl w:val="0"/>
          <w:numId w:val="118"/>
        </w:numPr>
        <w:tabs>
          <w:tab w:val="num" w:pos="1134"/>
        </w:tabs>
        <w:ind w:left="1134" w:hanging="425"/>
        <w:contextualSpacing/>
        <w:jc w:val="both"/>
        <w:rPr>
          <w:rFonts w:eastAsia="Times New Roman" w:cstheme="minorHAnsi"/>
        </w:rPr>
      </w:pPr>
      <w:r w:rsidRPr="001617B0">
        <w:rPr>
          <w:rFonts w:eastAsia="Times New Roman" w:cstheme="minorHAnsi"/>
        </w:rPr>
        <w:t>uslužno-posjetiteljske infrastrukture (postavljanje urbane opreme, info i edukativnih ploča, putokaza, šetnica, vidikovaca, nadstrešnica, prostora za ložišta/roštilj, nadstrešnica, odmorišta, drvenih stolova i klupa te druge opreme i elemenata uređenja, sunčalište, privezište za čamce.)</w:t>
      </w:r>
    </w:p>
    <w:p w14:paraId="5EE37B77" w14:textId="77777777" w:rsidR="00AC1F13" w:rsidRPr="001617B0" w:rsidRDefault="00AC1F13">
      <w:pPr>
        <w:numPr>
          <w:ilvl w:val="0"/>
          <w:numId w:val="118"/>
        </w:numPr>
        <w:tabs>
          <w:tab w:val="num" w:pos="1134"/>
        </w:tabs>
        <w:ind w:left="1134" w:hanging="425"/>
        <w:jc w:val="both"/>
        <w:rPr>
          <w:rFonts w:eastAsia="Times New Roman" w:cstheme="minorHAnsi"/>
        </w:rPr>
      </w:pPr>
      <w:r w:rsidRPr="001617B0">
        <w:rPr>
          <w:rFonts w:eastAsia="Times New Roman" w:cstheme="minorHAnsi"/>
        </w:rPr>
        <w:t>pomoćnih i pratećih građevine</w:t>
      </w:r>
    </w:p>
    <w:p w14:paraId="58047E23" w14:textId="77777777" w:rsidR="00AC1F13" w:rsidRPr="001617B0" w:rsidRDefault="00AC1F13">
      <w:pPr>
        <w:numPr>
          <w:ilvl w:val="0"/>
          <w:numId w:val="166"/>
        </w:numPr>
        <w:tabs>
          <w:tab w:val="num" w:pos="1134"/>
        </w:tabs>
        <w:ind w:left="1134" w:hanging="425"/>
        <w:contextualSpacing/>
        <w:jc w:val="both"/>
        <w:rPr>
          <w:rFonts w:eastAsia="Times New Roman" w:cstheme="minorHAnsi"/>
        </w:rPr>
      </w:pPr>
      <w:r w:rsidRPr="001617B0">
        <w:rPr>
          <w:rFonts w:eastAsia="Times New Roman" w:cstheme="minorHAnsi"/>
        </w:rPr>
        <w:t>infrastrukturnih građevina u funkciji zone, prometnica, pješačkih i drugih rekreativnih staza (biciklističke, jahačke, trim i dr.), kolnih prilaza i parkirališta te manipulativnih površina čiji će se točan položaj definirati će se projektnom dokumentacijom</w:t>
      </w:r>
    </w:p>
    <w:p w14:paraId="3F67F2DC" w14:textId="77777777" w:rsidR="00AC1F13" w:rsidRPr="001617B0" w:rsidRDefault="00AC1F13">
      <w:pPr>
        <w:numPr>
          <w:ilvl w:val="0"/>
          <w:numId w:val="118"/>
        </w:numPr>
        <w:tabs>
          <w:tab w:val="num" w:pos="1134"/>
        </w:tabs>
        <w:ind w:left="1134" w:hanging="425"/>
        <w:jc w:val="both"/>
        <w:rPr>
          <w:rFonts w:eastAsia="Times New Roman" w:cstheme="minorHAnsi"/>
        </w:rPr>
      </w:pPr>
      <w:r w:rsidRPr="001617B0">
        <w:rPr>
          <w:rFonts w:eastAsia="Times New Roman" w:cstheme="minorHAnsi"/>
          <w:iCs/>
        </w:rPr>
        <w:t>svih drugih sadržaja koji su u funkciji osnovne namjene.</w:t>
      </w:r>
    </w:p>
    <w:bookmarkEnd w:id="200"/>
    <w:p w14:paraId="11DCBC37" w14:textId="77777777" w:rsidR="00AC1F13" w:rsidRPr="001617B0" w:rsidRDefault="00AC1F13" w:rsidP="00AC1F13">
      <w:pPr>
        <w:rPr>
          <w:rFonts w:eastAsia="Times New Roman" w:cstheme="minorHAnsi"/>
        </w:rPr>
      </w:pPr>
    </w:p>
    <w:p w14:paraId="5C2D38BC" w14:textId="77777777" w:rsidR="00AC1F13" w:rsidRPr="001617B0" w:rsidRDefault="00AC1F13">
      <w:pPr>
        <w:numPr>
          <w:ilvl w:val="0"/>
          <w:numId w:val="16"/>
        </w:numPr>
        <w:ind w:left="360"/>
        <w:jc w:val="center"/>
        <w:rPr>
          <w:rFonts w:eastAsia="Times New Roman" w:cstheme="minorHAnsi"/>
          <w:b/>
        </w:rPr>
      </w:pPr>
    </w:p>
    <w:p w14:paraId="4DE66B53"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Na građevnoj čestici u ovoj zoni može se graditi više građevina navedenih u prethodnom članku, a više namjena se može kombinirati unutar jedne građevine. </w:t>
      </w:r>
    </w:p>
    <w:p w14:paraId="1BB01FA1" w14:textId="77777777" w:rsidR="00AC1F13" w:rsidRPr="001617B0" w:rsidRDefault="00AC1F13" w:rsidP="00E1785C">
      <w:pPr>
        <w:jc w:val="both"/>
        <w:rPr>
          <w:rFonts w:eastAsia="Times New Roman" w:cstheme="minorHAnsi"/>
        </w:rPr>
      </w:pPr>
    </w:p>
    <w:p w14:paraId="4EBA1A1C" w14:textId="77777777" w:rsidR="00AC1F13" w:rsidRPr="001617B0" w:rsidRDefault="00AC1F13">
      <w:pPr>
        <w:numPr>
          <w:ilvl w:val="0"/>
          <w:numId w:val="16"/>
        </w:numPr>
        <w:ind w:left="360"/>
        <w:jc w:val="center"/>
        <w:rPr>
          <w:rFonts w:eastAsia="Times New Roman" w:cstheme="minorHAnsi"/>
          <w:b/>
        </w:rPr>
      </w:pPr>
    </w:p>
    <w:p w14:paraId="54888DF8" w14:textId="5C8A00B6" w:rsidR="00E1785C" w:rsidRDefault="00AC1F13" w:rsidP="00AC1F13">
      <w:pPr>
        <w:ind w:firstLine="708"/>
        <w:jc w:val="both"/>
        <w:rPr>
          <w:rFonts w:eastAsia="Times New Roman" w:cstheme="minorHAnsi"/>
        </w:rPr>
      </w:pPr>
      <w:r w:rsidRPr="001617B0">
        <w:rPr>
          <w:rFonts w:eastAsia="Times New Roman" w:cstheme="minorHAnsi"/>
        </w:rPr>
        <w:t>Građevine i sadržaji ugostiteljsko-turističke namjene mogu se graditi isključivo ako je izgrađena ili se istovremeno gradi neka od građevina osnovne namjene namijenjena sportu i rekreaciji.</w:t>
      </w:r>
    </w:p>
    <w:p w14:paraId="354A1E9C" w14:textId="77777777" w:rsidR="00E1785C" w:rsidRDefault="00E1785C">
      <w:pPr>
        <w:rPr>
          <w:rFonts w:eastAsia="Times New Roman" w:cstheme="minorHAnsi"/>
        </w:rPr>
      </w:pPr>
      <w:r>
        <w:rPr>
          <w:rFonts w:eastAsia="Times New Roman" w:cstheme="minorHAnsi"/>
        </w:rPr>
        <w:br w:type="page"/>
      </w:r>
    </w:p>
    <w:p w14:paraId="4DDACEF1" w14:textId="77777777" w:rsidR="00AC1F13" w:rsidRPr="001617B0" w:rsidRDefault="00AC1F13" w:rsidP="00AC1F13">
      <w:pPr>
        <w:spacing w:after="60"/>
        <w:jc w:val="right"/>
        <w:outlineLvl w:val="1"/>
        <w:rPr>
          <w:rFonts w:eastAsia="Times New Roman" w:cstheme="minorHAnsi"/>
          <w:b/>
          <w:i/>
          <w:lang w:eastAsia="x-none"/>
        </w:rPr>
      </w:pPr>
      <w:r w:rsidRPr="001617B0">
        <w:rPr>
          <w:rFonts w:eastAsia="Times New Roman" w:cstheme="minorHAnsi"/>
          <w:b/>
          <w:i/>
          <w:lang w:eastAsia="x-none"/>
        </w:rPr>
        <w:lastRenderedPageBreak/>
        <w:t>Veličina i način korištenja građevne čestice</w:t>
      </w:r>
    </w:p>
    <w:p w14:paraId="5E41C4D9" w14:textId="77777777" w:rsidR="00AC1F13" w:rsidRPr="001617B0" w:rsidRDefault="00AC1F13" w:rsidP="00AC1F13">
      <w:pPr>
        <w:jc w:val="both"/>
        <w:rPr>
          <w:rFonts w:eastAsia="Times New Roman" w:cstheme="minorHAnsi"/>
        </w:rPr>
      </w:pPr>
    </w:p>
    <w:p w14:paraId="1C2995BF" w14:textId="77777777" w:rsidR="00AC1F13" w:rsidRPr="001617B0" w:rsidRDefault="00AC1F13">
      <w:pPr>
        <w:numPr>
          <w:ilvl w:val="0"/>
          <w:numId w:val="16"/>
        </w:numPr>
        <w:ind w:left="360"/>
        <w:jc w:val="center"/>
        <w:rPr>
          <w:rFonts w:eastAsia="Times New Roman" w:cstheme="minorHAnsi"/>
          <w:b/>
        </w:rPr>
      </w:pPr>
    </w:p>
    <w:p w14:paraId="02627CDC" w14:textId="77777777" w:rsidR="00AC1F13" w:rsidRPr="001617B0" w:rsidRDefault="00AC1F13" w:rsidP="00E1785C">
      <w:pPr>
        <w:tabs>
          <w:tab w:val="left" w:pos="709"/>
        </w:tabs>
        <w:ind w:right="-142"/>
        <w:jc w:val="both"/>
        <w:rPr>
          <w:rFonts w:eastAsia="Times New Roman" w:cstheme="minorHAnsi"/>
        </w:rPr>
      </w:pPr>
      <w:r w:rsidRPr="001617B0">
        <w:rPr>
          <w:rFonts w:eastAsia="Times New Roman" w:cstheme="minorHAnsi"/>
        </w:rPr>
        <w:tab/>
        <w:t>Površina građevne čestice“  iznosi min. 1.000 m</w:t>
      </w:r>
      <w:r w:rsidRPr="001617B0">
        <w:rPr>
          <w:rFonts w:eastAsia="Times New Roman" w:cstheme="minorHAnsi"/>
          <w:vertAlign w:val="superscript"/>
        </w:rPr>
        <w:t>2</w:t>
      </w:r>
      <w:r w:rsidRPr="001617B0">
        <w:rPr>
          <w:rFonts w:eastAsia="Times New Roman" w:cstheme="minorHAnsi"/>
        </w:rPr>
        <w:t>, a najveći koeficijent izgrađenosti (kig) je 40 %.</w:t>
      </w:r>
    </w:p>
    <w:p w14:paraId="175CA771" w14:textId="77777777" w:rsidR="00AC1F13" w:rsidRPr="001617B0" w:rsidRDefault="00AC1F13" w:rsidP="00AC1F13">
      <w:pPr>
        <w:tabs>
          <w:tab w:val="left" w:pos="709"/>
        </w:tabs>
        <w:jc w:val="both"/>
        <w:rPr>
          <w:rFonts w:eastAsia="Times New Roman" w:cstheme="minorHAnsi"/>
        </w:rPr>
      </w:pPr>
      <w:r w:rsidRPr="001617B0">
        <w:rPr>
          <w:rFonts w:eastAsia="Times New Roman" w:cstheme="minorHAnsi"/>
        </w:rPr>
        <w:tab/>
        <w:t>Površina građevne čestice može biti i jednaka ukupnoj površini zone, odnosno jedna funkcionalna cjelina.</w:t>
      </w:r>
    </w:p>
    <w:p w14:paraId="58905146" w14:textId="77777777" w:rsidR="00AC1F13" w:rsidRPr="001617B0" w:rsidRDefault="00AC1F13" w:rsidP="00AC1F13">
      <w:pPr>
        <w:tabs>
          <w:tab w:val="left" w:pos="900"/>
          <w:tab w:val="left" w:pos="993"/>
        </w:tabs>
        <w:jc w:val="both"/>
        <w:rPr>
          <w:rFonts w:eastAsia="Times New Roman" w:cstheme="minorHAnsi"/>
        </w:rPr>
      </w:pPr>
      <w:r w:rsidRPr="001617B0">
        <w:rPr>
          <w:rFonts w:eastAsia="Times New Roman" w:cstheme="minorHAnsi"/>
        </w:rPr>
        <w:tab/>
        <w:t xml:space="preserve">Najmanje 40% građevne čestice treba biti uređeno kao parkovno, pejzažno ili zaštitno zelenilo. U zelenilo se uračunavaju ozelenjene i zatravljene površine za sport i rekreaciju, površine dječjih igrališta i sl. </w:t>
      </w:r>
    </w:p>
    <w:p w14:paraId="338AD641" w14:textId="77777777" w:rsidR="00AC1F13" w:rsidRPr="001617B0" w:rsidRDefault="00AC1F13" w:rsidP="00AC1F13">
      <w:pPr>
        <w:spacing w:after="60"/>
        <w:jc w:val="right"/>
        <w:outlineLvl w:val="1"/>
        <w:rPr>
          <w:rFonts w:eastAsia="Times New Roman" w:cstheme="minorHAnsi"/>
          <w:b/>
          <w:i/>
          <w:lang w:eastAsia="x-none"/>
        </w:rPr>
      </w:pPr>
      <w:r w:rsidRPr="001617B0">
        <w:rPr>
          <w:rFonts w:eastAsia="Times New Roman" w:cstheme="minorHAnsi"/>
          <w:b/>
          <w:i/>
          <w:lang w:eastAsia="x-none"/>
        </w:rPr>
        <w:t>Uvjeti gradnje građevina</w:t>
      </w:r>
    </w:p>
    <w:p w14:paraId="704A3DB3" w14:textId="77777777" w:rsidR="00AC1F13" w:rsidRPr="001617B0" w:rsidRDefault="00AC1F13" w:rsidP="00AC1F13">
      <w:pPr>
        <w:ind w:firstLine="708"/>
        <w:jc w:val="both"/>
        <w:rPr>
          <w:rFonts w:eastAsia="Times New Roman" w:cstheme="minorHAnsi"/>
        </w:rPr>
      </w:pPr>
    </w:p>
    <w:p w14:paraId="6B2DDDCE" w14:textId="77777777" w:rsidR="00AC1F13" w:rsidRPr="001617B0" w:rsidRDefault="00AC1F13">
      <w:pPr>
        <w:numPr>
          <w:ilvl w:val="0"/>
          <w:numId w:val="16"/>
        </w:numPr>
        <w:ind w:left="360"/>
        <w:jc w:val="center"/>
        <w:rPr>
          <w:rFonts w:eastAsia="Times New Roman" w:cstheme="minorHAnsi"/>
          <w:b/>
        </w:rPr>
      </w:pPr>
    </w:p>
    <w:p w14:paraId="63831688" w14:textId="21FFB7AD" w:rsidR="00AC1F13" w:rsidRPr="001617B0" w:rsidRDefault="00AC1F13" w:rsidP="008D09A1">
      <w:pPr>
        <w:tabs>
          <w:tab w:val="left" w:pos="900"/>
          <w:tab w:val="left" w:pos="993"/>
        </w:tabs>
        <w:jc w:val="both"/>
        <w:rPr>
          <w:rFonts w:eastAsia="Times New Roman" w:cstheme="minorHAnsi"/>
        </w:rPr>
      </w:pPr>
      <w:r w:rsidRPr="001617B0">
        <w:rPr>
          <w:rFonts w:eastAsia="Times New Roman" w:cstheme="minorHAnsi"/>
        </w:rPr>
        <w:tab/>
        <w:t>Sve zgrade moraju se graditi kao samostojeće, na udaljenosti min  5,0 m od susjednih međa i regulacijskog pravca.</w:t>
      </w:r>
    </w:p>
    <w:p w14:paraId="37045831" w14:textId="77777777" w:rsidR="00AC1F13" w:rsidRPr="001617B0" w:rsidRDefault="00AC1F13" w:rsidP="00BD3027">
      <w:pPr>
        <w:ind w:left="360"/>
        <w:rPr>
          <w:rFonts w:eastAsia="Times New Roman" w:cstheme="minorHAnsi"/>
          <w:b/>
        </w:rPr>
      </w:pPr>
    </w:p>
    <w:p w14:paraId="3CB82226" w14:textId="77777777" w:rsidR="00AC1F13" w:rsidRPr="001617B0" w:rsidRDefault="00AC1F13" w:rsidP="00AC1F13">
      <w:pPr>
        <w:tabs>
          <w:tab w:val="left" w:pos="900"/>
          <w:tab w:val="left" w:pos="993"/>
        </w:tabs>
        <w:jc w:val="both"/>
        <w:rPr>
          <w:rFonts w:eastAsia="Times New Roman" w:cstheme="minorHAnsi"/>
        </w:rPr>
      </w:pPr>
      <w:r w:rsidRPr="001617B0">
        <w:rPr>
          <w:rFonts w:eastAsia="Times New Roman" w:cstheme="minorHAnsi"/>
        </w:rPr>
        <w:tab/>
        <w:t xml:space="preserve">Visina građevina u ovoj zoni, osim pomoćnih, iznosi najviše 6,0 m, a ukupna visina građevine iznosi najviše 9,0 m od završne kote uređenog terena.  </w:t>
      </w:r>
    </w:p>
    <w:p w14:paraId="7F02D72E" w14:textId="77777777" w:rsidR="00AC1F13" w:rsidRPr="001617B0" w:rsidRDefault="00AC1F13" w:rsidP="00AC1F13">
      <w:pPr>
        <w:tabs>
          <w:tab w:val="left" w:pos="900"/>
          <w:tab w:val="left" w:pos="993"/>
        </w:tabs>
        <w:jc w:val="both"/>
        <w:rPr>
          <w:rFonts w:eastAsia="Times New Roman" w:cstheme="minorHAnsi"/>
        </w:rPr>
      </w:pPr>
      <w:r w:rsidRPr="001617B0">
        <w:rPr>
          <w:rFonts w:eastAsia="Times New Roman" w:cstheme="minorHAnsi"/>
        </w:rPr>
        <w:tab/>
        <w:t>Iznimno građevine namijenjene sportu i rekreaciji kao što su dvorane za sportove mogu imati i veću visinu sukladno posebnim propisima i standardima za takve vrste građevina.</w:t>
      </w:r>
    </w:p>
    <w:p w14:paraId="2B05F593" w14:textId="77777777" w:rsidR="00AC1F13" w:rsidRPr="001617B0" w:rsidRDefault="00AC1F13" w:rsidP="00AC1F13">
      <w:pPr>
        <w:jc w:val="both"/>
        <w:rPr>
          <w:rFonts w:eastAsia="Times New Roman" w:cstheme="minorHAnsi"/>
        </w:rPr>
      </w:pPr>
    </w:p>
    <w:p w14:paraId="1EAAD79B" w14:textId="77777777" w:rsidR="00AC1F13" w:rsidRPr="001617B0" w:rsidRDefault="00AC1F13">
      <w:pPr>
        <w:numPr>
          <w:ilvl w:val="0"/>
          <w:numId w:val="16"/>
        </w:numPr>
        <w:ind w:left="360"/>
        <w:jc w:val="center"/>
        <w:rPr>
          <w:rFonts w:eastAsia="Times New Roman" w:cstheme="minorHAnsi"/>
          <w:b/>
        </w:rPr>
      </w:pPr>
    </w:p>
    <w:p w14:paraId="1B1E0890"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Za gradnju ribnjaka primjenjuju se minimalni uvjeti propisani člancima 525. – 529. ovih Odredbi. </w:t>
      </w:r>
    </w:p>
    <w:p w14:paraId="6A3B3914" w14:textId="77777777" w:rsidR="00AC1F13" w:rsidRPr="001617B0" w:rsidRDefault="00AC1F13" w:rsidP="00AC1F13">
      <w:pPr>
        <w:jc w:val="both"/>
        <w:rPr>
          <w:rFonts w:eastAsia="Times New Roman" w:cstheme="minorHAnsi"/>
        </w:rPr>
      </w:pPr>
    </w:p>
    <w:p w14:paraId="7D099A04" w14:textId="77777777" w:rsidR="00AC1F13" w:rsidRPr="001617B0" w:rsidRDefault="00AC1F13">
      <w:pPr>
        <w:numPr>
          <w:ilvl w:val="0"/>
          <w:numId w:val="16"/>
        </w:numPr>
        <w:ind w:left="360"/>
        <w:jc w:val="center"/>
        <w:rPr>
          <w:rFonts w:eastAsia="Times New Roman" w:cstheme="minorHAnsi"/>
          <w:b/>
        </w:rPr>
      </w:pPr>
    </w:p>
    <w:p w14:paraId="74667EEA" w14:textId="77777777" w:rsidR="00AC1F13" w:rsidRPr="001617B0" w:rsidRDefault="00AC1F13" w:rsidP="00AC1F13">
      <w:pPr>
        <w:spacing w:after="240"/>
        <w:ind w:firstLine="708"/>
        <w:jc w:val="both"/>
        <w:rPr>
          <w:rFonts w:eastAsia="Times New Roman" w:cstheme="minorHAnsi"/>
        </w:rPr>
      </w:pPr>
      <w:r w:rsidRPr="001617B0">
        <w:rPr>
          <w:rFonts w:eastAsia="Times New Roman" w:cstheme="minorHAnsi"/>
        </w:rPr>
        <w:t>Krovišta zgrada izvode se kao u članku 281. ovih Odredbi.</w:t>
      </w:r>
    </w:p>
    <w:p w14:paraId="1B1FD3C4" w14:textId="77777777" w:rsidR="00AC1F13" w:rsidRPr="001617B0" w:rsidRDefault="00AC1F13">
      <w:pPr>
        <w:numPr>
          <w:ilvl w:val="0"/>
          <w:numId w:val="16"/>
        </w:numPr>
        <w:ind w:left="360"/>
        <w:jc w:val="center"/>
        <w:rPr>
          <w:rFonts w:eastAsia="Times New Roman" w:cstheme="minorHAnsi"/>
          <w:b/>
        </w:rPr>
      </w:pPr>
    </w:p>
    <w:p w14:paraId="2F0BCA50" w14:textId="77777777" w:rsidR="00AC1F13" w:rsidRPr="001617B0" w:rsidRDefault="00AC1F13" w:rsidP="00AC1F13">
      <w:pPr>
        <w:overflowPunct w:val="0"/>
        <w:autoSpaceDE w:val="0"/>
        <w:autoSpaceDN w:val="0"/>
        <w:adjustRightInd w:val="0"/>
        <w:ind w:firstLine="708"/>
        <w:jc w:val="both"/>
        <w:textAlignment w:val="baseline"/>
        <w:rPr>
          <w:rFonts w:eastAsia="Times New Roman" w:cstheme="minorHAnsi"/>
          <w:kern w:val="28"/>
        </w:rPr>
      </w:pPr>
      <w:r w:rsidRPr="001617B0">
        <w:rPr>
          <w:rFonts w:eastAsia="Times New Roman" w:cstheme="minorHAnsi"/>
          <w:kern w:val="28"/>
        </w:rPr>
        <w:t>Priključak sportsko-rekreacijskih zona iz članka 303. ovih Odredbi na prometnu i komunalnu infrastrukturu realizirat će se sukladno članku 301. Ovih Odredbi.</w:t>
      </w:r>
    </w:p>
    <w:p w14:paraId="725D3D2B" w14:textId="77777777" w:rsidR="00AC1F13" w:rsidRPr="001617B0" w:rsidRDefault="00AC1F13" w:rsidP="00AC1F13">
      <w:pPr>
        <w:jc w:val="both"/>
        <w:rPr>
          <w:rFonts w:eastAsia="Times New Roman" w:cstheme="minorHAnsi"/>
        </w:rPr>
      </w:pPr>
    </w:p>
    <w:p w14:paraId="7E00A037" w14:textId="77777777" w:rsidR="00AC1F13" w:rsidRPr="001617B0" w:rsidRDefault="00AC1F13">
      <w:pPr>
        <w:numPr>
          <w:ilvl w:val="0"/>
          <w:numId w:val="16"/>
        </w:numPr>
        <w:ind w:left="360"/>
        <w:jc w:val="center"/>
        <w:rPr>
          <w:rFonts w:eastAsia="Times New Roman" w:cstheme="minorHAnsi"/>
          <w:b/>
        </w:rPr>
      </w:pPr>
    </w:p>
    <w:p w14:paraId="790F5916" w14:textId="77777777" w:rsidR="00AC1F13" w:rsidRPr="001617B0" w:rsidRDefault="00AC1F13" w:rsidP="00AC1F13">
      <w:pPr>
        <w:ind w:firstLine="708"/>
        <w:jc w:val="both"/>
        <w:rPr>
          <w:rFonts w:eastAsia="Times New Roman" w:cstheme="minorHAnsi"/>
        </w:rPr>
      </w:pPr>
      <w:r w:rsidRPr="001617B0">
        <w:rPr>
          <w:rFonts w:eastAsia="Times New Roman" w:cstheme="minorHAnsi"/>
        </w:rPr>
        <w:t>Sve građevine u ovoj zoni moraju se graditi, oblikovati i locirati sukadno člancima 198,, 264., 265., 281. i 284. ovih Odredbi.</w:t>
      </w:r>
    </w:p>
    <w:p w14:paraId="5CD98B9D" w14:textId="77777777" w:rsidR="00AC1F13" w:rsidRPr="001617B0" w:rsidRDefault="00AC1F13" w:rsidP="00AC1F13">
      <w:pPr>
        <w:rPr>
          <w:rFonts w:eastAsia="Times New Roman" w:cstheme="minorHAnsi"/>
          <w:lang w:eastAsia="x-none"/>
        </w:rPr>
      </w:pPr>
    </w:p>
    <w:p w14:paraId="20CDF229" w14:textId="77777777" w:rsidR="00AC1F13" w:rsidRPr="001617B0" w:rsidRDefault="00AC1F13" w:rsidP="00AC1F13">
      <w:pPr>
        <w:keepNext/>
        <w:tabs>
          <w:tab w:val="left" w:pos="1134"/>
        </w:tabs>
        <w:spacing w:line="264" w:lineRule="auto"/>
        <w:ind w:left="992" w:hanging="992"/>
        <w:outlineLvl w:val="7"/>
        <w:rPr>
          <w:rFonts w:eastAsia="Times New Roman" w:cstheme="minorHAnsi"/>
          <w:bCs/>
          <w:lang w:eastAsia="x-none"/>
        </w:rPr>
      </w:pPr>
      <w:bookmarkStart w:id="201" w:name="_Hlk161836461"/>
      <w:r w:rsidRPr="001617B0">
        <w:rPr>
          <w:rFonts w:eastAsia="Times New Roman" w:cstheme="minorHAnsi"/>
          <w:b/>
          <w:lang w:eastAsia="x-none"/>
        </w:rPr>
        <w:t>2.3.1.1.6.</w:t>
      </w:r>
      <w:r w:rsidRPr="001617B0">
        <w:rPr>
          <w:rFonts w:eastAsia="Times New Roman" w:cstheme="minorHAnsi"/>
          <w:b/>
          <w:lang w:eastAsia="x-none"/>
        </w:rPr>
        <w:tab/>
      </w:r>
      <w:r w:rsidRPr="001617B0">
        <w:rPr>
          <w:rFonts w:eastAsia="Times New Roman" w:cstheme="minorHAnsi"/>
          <w:bCs/>
          <w:lang w:eastAsia="x-none"/>
        </w:rPr>
        <w:t>Uvjeti gradnje u izdvojenom građevinskom području</w:t>
      </w:r>
    </w:p>
    <w:p w14:paraId="17CFC67E" w14:textId="77777777" w:rsidR="00AC1F13" w:rsidRPr="001617B0" w:rsidRDefault="00AC1F13" w:rsidP="00AC1F13">
      <w:pPr>
        <w:keepNext/>
        <w:spacing w:line="264" w:lineRule="auto"/>
        <w:ind w:left="1134"/>
        <w:outlineLvl w:val="7"/>
        <w:rPr>
          <w:rFonts w:eastAsia="Times New Roman" w:cstheme="minorHAnsi"/>
        </w:rPr>
      </w:pPr>
      <w:r w:rsidRPr="001617B0">
        <w:rPr>
          <w:rFonts w:eastAsia="Times New Roman" w:cstheme="minorHAnsi"/>
        </w:rPr>
        <w:t xml:space="preserve">javne i društvene namjene </w:t>
      </w:r>
      <w:r w:rsidRPr="001617B0">
        <w:rPr>
          <w:rFonts w:eastAsia="Times New Roman" w:cstheme="minorHAnsi"/>
          <w:b/>
          <w:bCs/>
        </w:rPr>
        <w:t>„Požeška gora – Thallerov hram“</w:t>
      </w:r>
      <w:r w:rsidRPr="001617B0">
        <w:rPr>
          <w:rFonts w:eastAsia="Times New Roman" w:cstheme="minorHAnsi"/>
        </w:rPr>
        <w:t xml:space="preserve"> u Požegi</w:t>
      </w:r>
    </w:p>
    <w:bookmarkEnd w:id="201"/>
    <w:p w14:paraId="18FEA113" w14:textId="77777777" w:rsidR="00AC1F13" w:rsidRPr="001617B0" w:rsidRDefault="00AC1F13" w:rsidP="00BD3027">
      <w:pPr>
        <w:keepNext/>
        <w:outlineLvl w:val="7"/>
        <w:rPr>
          <w:rFonts w:eastAsia="Times New Roman" w:cstheme="minorHAnsi"/>
          <w:u w:val="single"/>
        </w:rPr>
      </w:pPr>
    </w:p>
    <w:p w14:paraId="7B760C72" w14:textId="77777777" w:rsidR="00AC1F13" w:rsidRPr="001617B0" w:rsidRDefault="00AC1F13">
      <w:pPr>
        <w:numPr>
          <w:ilvl w:val="0"/>
          <w:numId w:val="16"/>
        </w:numPr>
        <w:ind w:left="360"/>
        <w:jc w:val="center"/>
        <w:rPr>
          <w:rFonts w:eastAsia="Times New Roman" w:cstheme="minorHAnsi"/>
          <w:b/>
        </w:rPr>
      </w:pPr>
    </w:p>
    <w:p w14:paraId="7AC87A9B"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Na području obuhvata ovog Plana, unutar izdvojenog građevinskog područja </w:t>
      </w:r>
      <w:r w:rsidRPr="001617B0">
        <w:rPr>
          <w:rFonts w:eastAsia="Times New Roman" w:cstheme="minorHAnsi"/>
          <w:iCs/>
        </w:rPr>
        <w:t xml:space="preserve">javne i društvene namjene </w:t>
      </w:r>
      <w:r w:rsidRPr="001617B0">
        <w:rPr>
          <w:rFonts w:eastAsia="Times New Roman" w:cstheme="minorHAnsi"/>
          <w:b/>
          <w:bCs/>
          <w:iCs/>
        </w:rPr>
        <w:t>„Požeška gora – Thallerov hram“</w:t>
      </w:r>
      <w:r w:rsidRPr="001617B0">
        <w:rPr>
          <w:rFonts w:eastAsia="Times New Roman" w:cstheme="minorHAnsi"/>
          <w:iCs/>
        </w:rPr>
        <w:t xml:space="preserve"> planira se uređenje</w:t>
      </w:r>
      <w:r w:rsidRPr="001617B0">
        <w:rPr>
          <w:rFonts w:eastAsia="Times New Roman" w:cstheme="minorHAnsi"/>
        </w:rPr>
        <w:t xml:space="preserve"> zone  u površini cca </w:t>
      </w:r>
      <w:r w:rsidRPr="001617B0">
        <w:rPr>
          <w:rFonts w:eastAsia="Times New Roman" w:cstheme="minorHAnsi"/>
          <w:b/>
          <w:bCs/>
        </w:rPr>
        <w:t>0,68 ha</w:t>
      </w:r>
      <w:r w:rsidRPr="001617B0">
        <w:rPr>
          <w:rFonts w:eastAsia="Times New Roman" w:cstheme="minorHAnsi"/>
        </w:rPr>
        <w:t xml:space="preserve">. </w:t>
      </w:r>
    </w:p>
    <w:p w14:paraId="78147C9F" w14:textId="77777777" w:rsidR="00AC1F13" w:rsidRPr="001617B0" w:rsidRDefault="00AC1F13" w:rsidP="00AC1F13">
      <w:pPr>
        <w:ind w:firstLine="708"/>
        <w:jc w:val="both"/>
        <w:rPr>
          <w:rFonts w:eastAsia="Times New Roman" w:cstheme="minorHAnsi"/>
        </w:rPr>
      </w:pPr>
      <w:r w:rsidRPr="001617B0">
        <w:rPr>
          <w:rFonts w:eastAsia="Times New Roman" w:cstheme="minorHAnsi"/>
        </w:rPr>
        <w:t>Navedeno područje na obroncima Požške gore, neposredno ispod kapelice sv. Vida, na mjestu gdje je nekoć bila tzv. „Thallerova koliba“ – koliba l</w:t>
      </w:r>
      <w:r w:rsidRPr="001617B0">
        <w:rPr>
          <w:rFonts w:eastAsia="Times New Roman" w:cstheme="minorHAnsi"/>
          <w:shd w:val="clear" w:color="auto" w:fill="FFFFFF"/>
        </w:rPr>
        <w:t xml:space="preserve">jekarnika i kemičara čija je obitelj u Požegi obitavala i djelovala. </w:t>
      </w:r>
      <w:r w:rsidRPr="001617B0">
        <w:rPr>
          <w:rFonts w:eastAsia="Times New Roman" w:cstheme="minorHAnsi"/>
          <w:iCs/>
        </w:rPr>
        <w:t>Zona je vidljiva na</w:t>
      </w:r>
      <w:r w:rsidRPr="001617B0">
        <w:rPr>
          <w:rFonts w:eastAsia="Times New Roman" w:cstheme="minorHAnsi"/>
        </w:rPr>
        <w:t xml:space="preserve"> kartografskom prikazu br. 1. „Korištenje i namjena površina/prostora“ te kartografskom prikazu br. 4.3. „Građevinska područja“ – Požega, Seoci i Komušina  u MJ 1:5 000.  </w:t>
      </w:r>
    </w:p>
    <w:p w14:paraId="44FDEAC1" w14:textId="77777777" w:rsidR="00AC1F13" w:rsidRPr="001617B0" w:rsidRDefault="00AC1F13" w:rsidP="00AC1F13">
      <w:pPr>
        <w:rPr>
          <w:rFonts w:eastAsia="Times New Roman" w:cstheme="minorHAnsi"/>
          <w:lang w:eastAsia="x-none"/>
        </w:rPr>
      </w:pPr>
    </w:p>
    <w:p w14:paraId="5C23C5DA" w14:textId="77777777" w:rsidR="00AC1F13" w:rsidRPr="001617B0" w:rsidRDefault="00AC1F13">
      <w:pPr>
        <w:numPr>
          <w:ilvl w:val="0"/>
          <w:numId w:val="16"/>
        </w:numPr>
        <w:ind w:left="360"/>
        <w:jc w:val="center"/>
        <w:rPr>
          <w:rFonts w:eastAsia="Times New Roman" w:cstheme="minorHAnsi"/>
          <w:b/>
        </w:rPr>
      </w:pPr>
      <w:bookmarkStart w:id="202" w:name="_Hlk140236846"/>
    </w:p>
    <w:bookmarkEnd w:id="202"/>
    <w:p w14:paraId="636A30EF" w14:textId="77777777" w:rsidR="00AC1F13" w:rsidRPr="001617B0" w:rsidRDefault="00AC1F13" w:rsidP="00AC1F13">
      <w:pPr>
        <w:ind w:firstLine="708"/>
        <w:jc w:val="both"/>
        <w:rPr>
          <w:rFonts w:eastAsia="Times New Roman" w:cstheme="minorHAnsi"/>
        </w:rPr>
      </w:pPr>
      <w:r w:rsidRPr="001617B0">
        <w:rPr>
          <w:rFonts w:eastAsia="Times New Roman" w:cstheme="minorHAnsi"/>
        </w:rPr>
        <w:t>Na području iz prethodnog članka omogućava se izgradnja, rekonstrukcija, odnosno uređenje sljedećih građevina i sadržaja:</w:t>
      </w:r>
    </w:p>
    <w:p w14:paraId="7BE41A83" w14:textId="77777777" w:rsidR="00AC1F13" w:rsidRPr="001617B0" w:rsidRDefault="00AC1F13" w:rsidP="00AC1F13">
      <w:pPr>
        <w:ind w:firstLine="708"/>
        <w:jc w:val="both"/>
        <w:rPr>
          <w:rFonts w:eastAsia="Times New Roman" w:cstheme="minorHAnsi"/>
        </w:rPr>
      </w:pPr>
    </w:p>
    <w:p w14:paraId="78D9FDAF" w14:textId="77777777" w:rsidR="00AC1F13" w:rsidRPr="001617B0" w:rsidRDefault="00AC1F13">
      <w:pPr>
        <w:numPr>
          <w:ilvl w:val="0"/>
          <w:numId w:val="118"/>
        </w:numPr>
        <w:tabs>
          <w:tab w:val="num" w:pos="1260"/>
        </w:tabs>
        <w:ind w:left="1260" w:right="-1"/>
        <w:jc w:val="both"/>
        <w:rPr>
          <w:rFonts w:eastAsia="Times New Roman" w:cstheme="minorHAnsi"/>
        </w:rPr>
      </w:pPr>
      <w:r w:rsidRPr="001617B0">
        <w:rPr>
          <w:rFonts w:eastAsia="Times New Roman" w:cstheme="minorHAnsi"/>
        </w:rPr>
        <w:t>javna i društvena namjena</w:t>
      </w:r>
    </w:p>
    <w:p w14:paraId="5DE62A91" w14:textId="77777777" w:rsidR="00AC1F13" w:rsidRPr="001617B0" w:rsidRDefault="00AC1F13">
      <w:pPr>
        <w:numPr>
          <w:ilvl w:val="1"/>
          <w:numId w:val="51"/>
        </w:numPr>
        <w:ind w:right="-1"/>
        <w:jc w:val="both"/>
        <w:rPr>
          <w:rFonts w:eastAsia="Times New Roman" w:cstheme="minorHAnsi"/>
        </w:rPr>
      </w:pPr>
      <w:r w:rsidRPr="001617B0">
        <w:rPr>
          <w:rFonts w:eastAsia="Times New Roman" w:cstheme="minorHAnsi"/>
        </w:rPr>
        <w:lastRenderedPageBreak/>
        <w:t>muzej</w:t>
      </w:r>
    </w:p>
    <w:p w14:paraId="61FBF097" w14:textId="77777777" w:rsidR="00AC1F13" w:rsidRPr="001617B0" w:rsidRDefault="00AC1F13">
      <w:pPr>
        <w:numPr>
          <w:ilvl w:val="1"/>
          <w:numId w:val="51"/>
        </w:numPr>
        <w:ind w:right="-1"/>
        <w:jc w:val="both"/>
        <w:rPr>
          <w:rFonts w:eastAsia="Times New Roman" w:cstheme="minorHAnsi"/>
        </w:rPr>
      </w:pPr>
      <w:r w:rsidRPr="001617B0">
        <w:rPr>
          <w:rFonts w:eastAsia="Times New Roman" w:cstheme="minorHAnsi"/>
        </w:rPr>
        <w:t>prostori za izložbe</w:t>
      </w:r>
    </w:p>
    <w:p w14:paraId="1949AA9F" w14:textId="77777777" w:rsidR="00AC1F13" w:rsidRPr="001617B0" w:rsidRDefault="00AC1F13">
      <w:pPr>
        <w:numPr>
          <w:ilvl w:val="1"/>
          <w:numId w:val="51"/>
        </w:numPr>
        <w:ind w:right="-1"/>
        <w:jc w:val="both"/>
        <w:rPr>
          <w:rFonts w:eastAsia="Times New Roman" w:cstheme="minorHAnsi"/>
        </w:rPr>
      </w:pPr>
      <w:r w:rsidRPr="001617B0">
        <w:rPr>
          <w:rFonts w:eastAsia="Times New Roman" w:cstheme="minorHAnsi"/>
        </w:rPr>
        <w:t>edukacijske i multifunkcionalni prostori za radionice, predavanja i terapijski program</w:t>
      </w:r>
    </w:p>
    <w:p w14:paraId="3A236077" w14:textId="77777777" w:rsidR="00AC1F13" w:rsidRPr="001617B0" w:rsidRDefault="00AC1F13">
      <w:pPr>
        <w:numPr>
          <w:ilvl w:val="1"/>
          <w:numId w:val="51"/>
        </w:numPr>
        <w:ind w:right="-1"/>
        <w:jc w:val="both"/>
        <w:rPr>
          <w:rFonts w:eastAsia="Times New Roman" w:cstheme="minorHAnsi"/>
        </w:rPr>
      </w:pPr>
      <w:r w:rsidRPr="001617B0">
        <w:rPr>
          <w:rFonts w:eastAsia="Times New Roman" w:cstheme="minorHAnsi"/>
        </w:rPr>
        <w:t xml:space="preserve">prezentacijski sadržaji </w:t>
      </w:r>
    </w:p>
    <w:p w14:paraId="7A3892BD" w14:textId="77777777" w:rsidR="00AC1F13" w:rsidRPr="001617B0" w:rsidRDefault="00AC1F13">
      <w:pPr>
        <w:numPr>
          <w:ilvl w:val="1"/>
          <w:numId w:val="51"/>
        </w:numPr>
        <w:ind w:right="-1"/>
        <w:jc w:val="both"/>
        <w:rPr>
          <w:rFonts w:eastAsia="Times New Roman" w:cstheme="minorHAnsi"/>
        </w:rPr>
      </w:pPr>
      <w:r w:rsidRPr="001617B0">
        <w:rPr>
          <w:rFonts w:eastAsia="Times New Roman" w:cstheme="minorHAnsi"/>
        </w:rPr>
        <w:t>ljekoviti vrt</w:t>
      </w:r>
    </w:p>
    <w:p w14:paraId="676250DF" w14:textId="77777777" w:rsidR="00AC1F13" w:rsidRPr="001617B0" w:rsidRDefault="00AC1F13">
      <w:pPr>
        <w:numPr>
          <w:ilvl w:val="1"/>
          <w:numId w:val="51"/>
        </w:numPr>
        <w:ind w:right="-1"/>
        <w:jc w:val="both"/>
        <w:rPr>
          <w:rFonts w:eastAsia="Times New Roman" w:cstheme="minorHAnsi"/>
        </w:rPr>
      </w:pPr>
      <w:r w:rsidRPr="001617B0">
        <w:rPr>
          <w:rFonts w:eastAsia="Times New Roman" w:cstheme="minorHAnsi"/>
        </w:rPr>
        <w:t>laboratorij</w:t>
      </w:r>
    </w:p>
    <w:p w14:paraId="41C570B9" w14:textId="77777777" w:rsidR="00AC1F13" w:rsidRPr="001617B0" w:rsidRDefault="00AC1F13">
      <w:pPr>
        <w:numPr>
          <w:ilvl w:val="1"/>
          <w:numId w:val="51"/>
        </w:numPr>
        <w:ind w:right="-1"/>
        <w:jc w:val="both"/>
        <w:rPr>
          <w:rFonts w:eastAsia="Times New Roman" w:cstheme="minorHAnsi"/>
        </w:rPr>
      </w:pPr>
      <w:r w:rsidRPr="001617B0">
        <w:rPr>
          <w:rFonts w:eastAsia="Times New Roman" w:cstheme="minorHAnsi"/>
        </w:rPr>
        <w:t>ulazni prostor, prijem, blagajna, recepcija, knjižara, knjižnica, suvenirnica ili specijalizirana prodavaonica, cafe, mali restoran, garderobe, sanitarije i sl.</w:t>
      </w:r>
    </w:p>
    <w:p w14:paraId="4E8250C2" w14:textId="77777777" w:rsidR="00AC1F13" w:rsidRPr="001617B0" w:rsidRDefault="00AC1F13">
      <w:pPr>
        <w:numPr>
          <w:ilvl w:val="1"/>
          <w:numId w:val="51"/>
        </w:numPr>
        <w:ind w:right="-1"/>
        <w:jc w:val="both"/>
        <w:rPr>
          <w:rFonts w:eastAsia="Times New Roman" w:cstheme="minorHAnsi"/>
        </w:rPr>
      </w:pPr>
      <w:r w:rsidRPr="001617B0">
        <w:rPr>
          <w:rFonts w:eastAsia="Times New Roman" w:cstheme="minorHAnsi"/>
        </w:rPr>
        <w:t>prostori za radionice za djecu i dječje igraonice i igrališta</w:t>
      </w:r>
    </w:p>
    <w:p w14:paraId="7860FD5D" w14:textId="77777777" w:rsidR="00AC1F13" w:rsidRPr="001617B0" w:rsidRDefault="00AC1F13">
      <w:pPr>
        <w:numPr>
          <w:ilvl w:val="1"/>
          <w:numId w:val="51"/>
        </w:numPr>
        <w:ind w:right="-1"/>
        <w:jc w:val="both"/>
        <w:rPr>
          <w:rFonts w:eastAsia="Times New Roman" w:cstheme="minorHAnsi"/>
        </w:rPr>
      </w:pPr>
      <w:r w:rsidRPr="001617B0">
        <w:rPr>
          <w:rFonts w:eastAsia="Times New Roman" w:cstheme="minorHAnsi"/>
        </w:rPr>
        <w:t>uredi, uprava i prostora za sastanke i sl.</w:t>
      </w:r>
    </w:p>
    <w:p w14:paraId="3BE4BF4A" w14:textId="77777777" w:rsidR="00AC1F13" w:rsidRPr="001617B0" w:rsidRDefault="00AC1F13">
      <w:pPr>
        <w:numPr>
          <w:ilvl w:val="0"/>
          <w:numId w:val="118"/>
        </w:numPr>
        <w:tabs>
          <w:tab w:val="num" w:pos="1260"/>
        </w:tabs>
        <w:ind w:left="1260" w:right="-1"/>
        <w:jc w:val="both"/>
        <w:rPr>
          <w:rFonts w:eastAsia="Times New Roman" w:cstheme="minorHAnsi"/>
        </w:rPr>
      </w:pPr>
      <w:r w:rsidRPr="001617B0">
        <w:rPr>
          <w:rFonts w:eastAsia="Times New Roman" w:cstheme="minorHAnsi"/>
        </w:rPr>
        <w:t>svih drugih pratećih građevina i sadržaja u funkciji osnovne namjene</w:t>
      </w:r>
    </w:p>
    <w:p w14:paraId="518B3FF1" w14:textId="77777777" w:rsidR="00AC1F13" w:rsidRPr="001617B0" w:rsidRDefault="00AC1F13">
      <w:pPr>
        <w:numPr>
          <w:ilvl w:val="0"/>
          <w:numId w:val="118"/>
        </w:numPr>
        <w:tabs>
          <w:tab w:val="num" w:pos="1260"/>
        </w:tabs>
        <w:ind w:left="1260" w:right="-1"/>
        <w:jc w:val="both"/>
        <w:rPr>
          <w:rFonts w:eastAsia="Times New Roman" w:cstheme="minorHAnsi"/>
        </w:rPr>
      </w:pPr>
      <w:r w:rsidRPr="001617B0">
        <w:rPr>
          <w:rFonts w:eastAsia="Times New Roman" w:cstheme="minorHAnsi"/>
        </w:rPr>
        <w:t xml:space="preserve">pomoćnih građevina (spremišta, nadstrešnice, kotlovnice, podzemni i nadzemni spremnici goriva i svih drugih građevina koje imaju pomoćnu funkciju u odnosu na glavne  građevine,) </w:t>
      </w:r>
    </w:p>
    <w:p w14:paraId="6620D405" w14:textId="77777777" w:rsidR="00AC1F13" w:rsidRPr="001617B0" w:rsidRDefault="00AC1F13">
      <w:pPr>
        <w:numPr>
          <w:ilvl w:val="0"/>
          <w:numId w:val="118"/>
        </w:numPr>
        <w:tabs>
          <w:tab w:val="num" w:pos="1260"/>
        </w:tabs>
        <w:ind w:left="1260" w:right="-1"/>
        <w:jc w:val="both"/>
        <w:rPr>
          <w:rFonts w:eastAsia="Times New Roman" w:cstheme="minorHAnsi"/>
        </w:rPr>
      </w:pPr>
      <w:r w:rsidRPr="001617B0">
        <w:rPr>
          <w:rFonts w:eastAsia="Times New Roman" w:cstheme="minorHAnsi"/>
        </w:rPr>
        <w:t>žičare s pratećim objektima i sadržajima, kao veze s požeškim Starim gradom, ili gradskim središtem i/ili nekom drugom lokacijom u gradskoj strukturi</w:t>
      </w:r>
    </w:p>
    <w:p w14:paraId="1472AAFF" w14:textId="77777777" w:rsidR="00AC1F13" w:rsidRPr="001617B0" w:rsidRDefault="00AC1F13">
      <w:pPr>
        <w:numPr>
          <w:ilvl w:val="0"/>
          <w:numId w:val="118"/>
        </w:numPr>
        <w:tabs>
          <w:tab w:val="num" w:pos="1260"/>
        </w:tabs>
        <w:ind w:left="1260" w:right="-1"/>
        <w:jc w:val="both"/>
        <w:rPr>
          <w:rFonts w:eastAsia="Times New Roman" w:cstheme="minorHAnsi"/>
        </w:rPr>
      </w:pPr>
      <w:r w:rsidRPr="001617B0">
        <w:rPr>
          <w:rFonts w:eastAsia="Times New Roman" w:cstheme="minorHAnsi"/>
        </w:rPr>
        <w:t>gradnja žičare je omogućena na trasama koje nisu označene na kartografskim prikazima, jer će se lokacije točne trase i stanice žičare te pratećih sadržaja, kao i uvjeti za takvu gradnju, utvrdit detaljnim prostorno - prometnim istraživanjima, a uzimajući u obzir namjenu prostora unutar kojeg se planira smještaj</w:t>
      </w:r>
    </w:p>
    <w:p w14:paraId="0E16B0B0" w14:textId="77777777" w:rsidR="00AC1F13" w:rsidRPr="001617B0" w:rsidRDefault="00AC1F13">
      <w:pPr>
        <w:numPr>
          <w:ilvl w:val="0"/>
          <w:numId w:val="118"/>
        </w:numPr>
        <w:tabs>
          <w:tab w:val="num" w:pos="1260"/>
        </w:tabs>
        <w:ind w:left="1260" w:right="-1"/>
        <w:jc w:val="both"/>
        <w:rPr>
          <w:rFonts w:eastAsia="Times New Roman" w:cstheme="minorHAnsi"/>
        </w:rPr>
      </w:pPr>
      <w:r w:rsidRPr="001617B0">
        <w:rPr>
          <w:rFonts w:eastAsia="Times New Roman" w:cstheme="minorHAnsi"/>
        </w:rPr>
        <w:t>internih prometnica i staza, parkirališta, manipulativnih površina, infrastrukturnih građevina i sl.</w:t>
      </w:r>
    </w:p>
    <w:p w14:paraId="1784FE52" w14:textId="77777777" w:rsidR="00AC1F13" w:rsidRPr="001617B0" w:rsidRDefault="00AC1F13">
      <w:pPr>
        <w:numPr>
          <w:ilvl w:val="0"/>
          <w:numId w:val="118"/>
        </w:numPr>
        <w:tabs>
          <w:tab w:val="num" w:pos="1260"/>
        </w:tabs>
        <w:ind w:left="1260" w:right="-1"/>
        <w:jc w:val="both"/>
        <w:rPr>
          <w:rFonts w:eastAsia="Times New Roman" w:cstheme="minorHAnsi"/>
        </w:rPr>
      </w:pPr>
      <w:r w:rsidRPr="001617B0">
        <w:rPr>
          <w:rFonts w:eastAsia="Times New Roman" w:cstheme="minorHAnsi"/>
        </w:rPr>
        <w:t>uređivanje staza, šetnica, vidikovaca, atrija, prolaza, trgova</w:t>
      </w:r>
    </w:p>
    <w:p w14:paraId="641D53F9" w14:textId="77777777" w:rsidR="00AC1F13" w:rsidRPr="001617B0" w:rsidRDefault="00AC1F13">
      <w:pPr>
        <w:numPr>
          <w:ilvl w:val="0"/>
          <w:numId w:val="118"/>
        </w:numPr>
        <w:tabs>
          <w:tab w:val="num" w:pos="1260"/>
        </w:tabs>
        <w:ind w:left="1260" w:right="-1"/>
        <w:jc w:val="both"/>
        <w:rPr>
          <w:rFonts w:eastAsia="Times New Roman" w:cstheme="minorHAnsi"/>
        </w:rPr>
      </w:pPr>
      <w:r w:rsidRPr="001617B0">
        <w:rPr>
          <w:rFonts w:eastAsia="Times New Roman" w:cstheme="minorHAnsi"/>
        </w:rPr>
        <w:t xml:space="preserve">uređivanja vanjskih prostora (postavljanje urbane opreme, info i edukativnih ploča, putokaza, odmorišta, nadstrešnica te druge opreme i elemenata uređenja.) </w:t>
      </w:r>
    </w:p>
    <w:p w14:paraId="542B5C89" w14:textId="77777777" w:rsidR="00AC1F13" w:rsidRPr="001617B0" w:rsidRDefault="00AC1F13" w:rsidP="00AC1F13">
      <w:pPr>
        <w:ind w:right="-1" w:firstLine="709"/>
        <w:jc w:val="both"/>
        <w:rPr>
          <w:rFonts w:eastAsia="Times New Roman" w:cstheme="minorHAnsi"/>
        </w:rPr>
      </w:pPr>
      <w:r w:rsidRPr="001617B0">
        <w:rPr>
          <w:rFonts w:eastAsia="Times New Roman" w:cstheme="minorHAnsi"/>
        </w:rPr>
        <w:t>U sklopu jedne građevine ili prostora moguće je kombinacija više namjena navedenih u prethodnom stavku. Građevine mogu biti polivalentne, a polivalentne namjene mogu poslužiti i za razne druge seminare, izložbe, radionice, edukacije, predstave, koncerte i sve druge kompatibilne namjene.</w:t>
      </w:r>
    </w:p>
    <w:p w14:paraId="1E89CEE2" w14:textId="77777777" w:rsidR="00AC1F13" w:rsidRPr="001617B0" w:rsidRDefault="00AC1F13" w:rsidP="00AC1F13">
      <w:pPr>
        <w:ind w:right="-1" w:firstLine="720"/>
        <w:jc w:val="both"/>
        <w:rPr>
          <w:rFonts w:eastAsia="Times New Roman" w:cstheme="minorHAnsi"/>
        </w:rPr>
      </w:pPr>
      <w:r w:rsidRPr="001617B0">
        <w:rPr>
          <w:rFonts w:eastAsia="Times New Roman" w:cstheme="minorHAnsi"/>
        </w:rPr>
        <w:t>Na jednoj građevnoj čestici unutar ove zone može se graditi više građevina navedenih u stavku 1. ovog članka.</w:t>
      </w:r>
    </w:p>
    <w:p w14:paraId="52E43080" w14:textId="77777777" w:rsidR="00AC1F13" w:rsidRPr="001617B0" w:rsidRDefault="00AC1F13" w:rsidP="00AC1F13">
      <w:pPr>
        <w:ind w:right="-1"/>
        <w:jc w:val="right"/>
        <w:rPr>
          <w:rFonts w:eastAsia="Times New Roman" w:cstheme="minorHAnsi"/>
          <w:b/>
          <w:i/>
          <w:lang w:eastAsia="x-none"/>
        </w:rPr>
      </w:pPr>
      <w:r w:rsidRPr="001617B0">
        <w:rPr>
          <w:rFonts w:eastAsia="Times New Roman" w:cstheme="minorHAnsi"/>
          <w:b/>
          <w:i/>
          <w:lang w:eastAsia="x-none"/>
        </w:rPr>
        <w:t>Veličina i način korištenja građevne čestice</w:t>
      </w:r>
    </w:p>
    <w:p w14:paraId="17257319" w14:textId="77777777" w:rsidR="00AC1F13" w:rsidRPr="001617B0" w:rsidRDefault="00AC1F13" w:rsidP="00AC1F13">
      <w:pPr>
        <w:ind w:right="-1"/>
        <w:jc w:val="both"/>
        <w:rPr>
          <w:rFonts w:eastAsia="Times New Roman" w:cstheme="minorHAnsi"/>
          <w:b/>
          <w:i/>
          <w:lang w:eastAsia="x-none"/>
        </w:rPr>
      </w:pPr>
    </w:p>
    <w:p w14:paraId="12BD3C55" w14:textId="77777777" w:rsidR="00AC1F13" w:rsidRPr="001617B0" w:rsidRDefault="00AC1F13">
      <w:pPr>
        <w:numPr>
          <w:ilvl w:val="0"/>
          <w:numId w:val="16"/>
        </w:numPr>
        <w:jc w:val="center"/>
        <w:rPr>
          <w:rFonts w:eastAsia="Times New Roman" w:cstheme="minorHAnsi"/>
          <w:b/>
        </w:rPr>
      </w:pPr>
    </w:p>
    <w:p w14:paraId="00C04FD7" w14:textId="77777777" w:rsidR="00AC1F13" w:rsidRPr="001617B0" w:rsidRDefault="00AC1F13" w:rsidP="00AC1F13">
      <w:pPr>
        <w:ind w:right="-1" w:firstLine="720"/>
        <w:jc w:val="both"/>
        <w:rPr>
          <w:rFonts w:eastAsia="Times New Roman" w:cstheme="minorHAnsi"/>
        </w:rPr>
      </w:pPr>
      <w:r w:rsidRPr="001617B0">
        <w:rPr>
          <w:rFonts w:eastAsia="Times New Roman" w:cstheme="minorHAnsi"/>
        </w:rPr>
        <w:t>Površina građevne čestice u ovoj zoni iznosi min. 1.000 m</w:t>
      </w:r>
      <w:r w:rsidRPr="001617B0">
        <w:rPr>
          <w:rFonts w:eastAsia="Times New Roman" w:cstheme="minorHAnsi"/>
          <w:vertAlign w:val="superscript"/>
        </w:rPr>
        <w:t>2</w:t>
      </w:r>
      <w:r w:rsidRPr="001617B0">
        <w:rPr>
          <w:rFonts w:eastAsia="Times New Roman" w:cstheme="minorHAnsi"/>
        </w:rPr>
        <w:t xml:space="preserve"> ili može biti jednaka ukupnoj površini zone, odnosno jedna je funkcionalna cjelina.</w:t>
      </w:r>
    </w:p>
    <w:p w14:paraId="6CC39F1A" w14:textId="77777777" w:rsidR="00AC1F13" w:rsidRPr="001617B0" w:rsidRDefault="00AC1F13" w:rsidP="00AC1F13">
      <w:pPr>
        <w:ind w:right="-1" w:firstLine="851"/>
        <w:jc w:val="both"/>
        <w:rPr>
          <w:rFonts w:eastAsia="Times New Roman" w:cstheme="minorHAnsi"/>
        </w:rPr>
      </w:pPr>
      <w:r w:rsidRPr="001617B0">
        <w:rPr>
          <w:rFonts w:eastAsia="Times New Roman" w:cstheme="minorHAnsi"/>
        </w:rPr>
        <w:t>Najveći koeficijent izgrađenosti (kig) je 40 %, a također, najmanje 40% građevne čestice u izdvojenom građevinskom području ove javne i društvene namjene treba biti uređeno kao parkovno, pejzažno ili zaštitno zelenilo.</w:t>
      </w:r>
    </w:p>
    <w:p w14:paraId="659801B5" w14:textId="77777777" w:rsidR="00AC1F13" w:rsidRPr="001617B0" w:rsidRDefault="00AC1F13" w:rsidP="00AC1F13">
      <w:pPr>
        <w:ind w:firstLine="708"/>
        <w:jc w:val="right"/>
        <w:rPr>
          <w:rFonts w:eastAsia="Times New Roman" w:cstheme="minorHAnsi"/>
          <w:b/>
          <w:i/>
          <w:iCs/>
        </w:rPr>
      </w:pPr>
      <w:r w:rsidRPr="001617B0">
        <w:rPr>
          <w:rFonts w:eastAsia="Times New Roman" w:cstheme="minorHAnsi"/>
          <w:b/>
          <w:i/>
          <w:iCs/>
        </w:rPr>
        <w:t>Uvjeti gradnje građevina</w:t>
      </w:r>
    </w:p>
    <w:p w14:paraId="138679E3" w14:textId="77777777" w:rsidR="00AC1F13" w:rsidRPr="001617B0" w:rsidRDefault="00AC1F13" w:rsidP="00AC1F13">
      <w:pPr>
        <w:rPr>
          <w:rFonts w:eastAsia="Times New Roman" w:cstheme="minorHAnsi"/>
          <w:i/>
          <w:iCs/>
        </w:rPr>
      </w:pPr>
    </w:p>
    <w:p w14:paraId="28FEB9FB" w14:textId="77777777" w:rsidR="00AC1F13" w:rsidRPr="001617B0" w:rsidRDefault="00AC1F13">
      <w:pPr>
        <w:numPr>
          <w:ilvl w:val="0"/>
          <w:numId w:val="16"/>
        </w:numPr>
        <w:ind w:left="360"/>
        <w:jc w:val="center"/>
        <w:rPr>
          <w:rFonts w:eastAsia="Times New Roman" w:cstheme="minorHAnsi"/>
          <w:b/>
        </w:rPr>
      </w:pPr>
      <w:bookmarkStart w:id="203" w:name="_Hlk140483641"/>
    </w:p>
    <w:p w14:paraId="4F3194B8" w14:textId="77777777" w:rsidR="00AC1F13" w:rsidRPr="001617B0" w:rsidRDefault="00AC1F13" w:rsidP="00AC1F13">
      <w:pPr>
        <w:tabs>
          <w:tab w:val="left" w:pos="900"/>
        </w:tabs>
        <w:ind w:right="-1"/>
        <w:jc w:val="both"/>
        <w:rPr>
          <w:rFonts w:eastAsia="Times New Roman" w:cstheme="minorHAnsi"/>
        </w:rPr>
      </w:pPr>
      <w:r w:rsidRPr="001617B0">
        <w:rPr>
          <w:rFonts w:eastAsia="Times New Roman" w:cstheme="minorHAnsi"/>
        </w:rPr>
        <w:tab/>
      </w:r>
      <w:bookmarkEnd w:id="203"/>
      <w:r w:rsidRPr="001617B0">
        <w:rPr>
          <w:rFonts w:eastAsia="Times New Roman" w:cstheme="minorHAnsi"/>
        </w:rPr>
        <w:t>Sve građevine unutar izdvojenog građevinskog područja javne i društvene namjene “Požeška gora - Thallerov hram” , osim pomoćnih, moraju se graditi kao samostojeće, na udaljenosti min 5,0 m od susjedne međe pri čemu minimalna udaljenost od regulacijske linije mora biti 8,0 m.</w:t>
      </w:r>
    </w:p>
    <w:p w14:paraId="5D0DE6C3" w14:textId="77777777" w:rsidR="00DD43AB" w:rsidRPr="001617B0" w:rsidRDefault="00DD43AB" w:rsidP="00AC1F13">
      <w:pPr>
        <w:tabs>
          <w:tab w:val="left" w:pos="900"/>
        </w:tabs>
        <w:ind w:right="-1"/>
        <w:jc w:val="both"/>
        <w:rPr>
          <w:rFonts w:eastAsia="Times New Roman" w:cstheme="minorHAnsi"/>
        </w:rPr>
      </w:pPr>
    </w:p>
    <w:p w14:paraId="2EC46797" w14:textId="77777777" w:rsidR="00AC1F13" w:rsidRPr="001617B0" w:rsidRDefault="00AC1F13">
      <w:pPr>
        <w:numPr>
          <w:ilvl w:val="0"/>
          <w:numId w:val="16"/>
        </w:numPr>
        <w:ind w:left="360"/>
        <w:jc w:val="center"/>
        <w:rPr>
          <w:rFonts w:eastAsia="Times New Roman" w:cstheme="minorHAnsi"/>
          <w:b/>
        </w:rPr>
      </w:pPr>
    </w:p>
    <w:p w14:paraId="3FC6D8A8" w14:textId="77777777" w:rsidR="00AC1F13" w:rsidRPr="001617B0" w:rsidRDefault="00AC1F13" w:rsidP="00AC1F13">
      <w:pPr>
        <w:ind w:firstLine="708"/>
        <w:jc w:val="both"/>
        <w:rPr>
          <w:rFonts w:eastAsia="Times New Roman" w:cstheme="minorHAnsi"/>
        </w:rPr>
      </w:pPr>
      <w:r w:rsidRPr="001617B0">
        <w:rPr>
          <w:rFonts w:eastAsia="Times New Roman" w:cstheme="minorHAnsi"/>
        </w:rPr>
        <w:t>Etažna visina građevina koje se grade u ovom području mogu biti prizemlje i kat, uz mogućnost izgradnje dvije etaže podruma ili suterena, pri čemu uvisina građevine iznosi majviše 8,0 m, a ukupna visina građevine iznosi najviše 12,0 m.</w:t>
      </w:r>
    </w:p>
    <w:p w14:paraId="4A7285D7" w14:textId="77777777" w:rsidR="00AC1F13" w:rsidRPr="001617B0" w:rsidRDefault="00AC1F13" w:rsidP="00AC1F13">
      <w:pPr>
        <w:tabs>
          <w:tab w:val="left" w:pos="900"/>
        </w:tabs>
        <w:ind w:right="-1"/>
        <w:jc w:val="both"/>
        <w:rPr>
          <w:rFonts w:eastAsia="Times New Roman" w:cstheme="minorHAnsi"/>
        </w:rPr>
      </w:pPr>
      <w:r w:rsidRPr="001617B0">
        <w:rPr>
          <w:rFonts w:eastAsia="Times New Roman" w:cstheme="minorHAnsi"/>
        </w:rPr>
        <w:lastRenderedPageBreak/>
        <w:tab/>
        <w:t>Iznimno, visina građevina u ovoj zoni može, u skladu s namjenom i funkcijom građevine koja zahtjeva veću visinu, iznositi i više (primjerice vidikovac ili sl.)</w:t>
      </w:r>
    </w:p>
    <w:p w14:paraId="268556A8" w14:textId="77777777" w:rsidR="00AC1F13" w:rsidRPr="001617B0" w:rsidRDefault="00AC1F13" w:rsidP="00AC1F13">
      <w:pPr>
        <w:tabs>
          <w:tab w:val="left" w:pos="900"/>
        </w:tabs>
        <w:ind w:right="-1"/>
        <w:jc w:val="both"/>
        <w:rPr>
          <w:rFonts w:eastAsia="Times New Roman" w:cstheme="minorHAnsi"/>
          <w:highlight w:val="yellow"/>
        </w:rPr>
      </w:pPr>
    </w:p>
    <w:p w14:paraId="645A44CB" w14:textId="77777777" w:rsidR="00AC1F13" w:rsidRPr="001617B0" w:rsidRDefault="00AC1F13">
      <w:pPr>
        <w:numPr>
          <w:ilvl w:val="0"/>
          <w:numId w:val="16"/>
        </w:numPr>
        <w:ind w:left="360"/>
        <w:jc w:val="center"/>
        <w:rPr>
          <w:rFonts w:eastAsia="Times New Roman" w:cstheme="minorHAnsi"/>
          <w:b/>
        </w:rPr>
      </w:pPr>
    </w:p>
    <w:p w14:paraId="760E10CF" w14:textId="77777777" w:rsidR="00AC1F13" w:rsidRPr="001617B0" w:rsidRDefault="00AC1F13" w:rsidP="00AC1F13">
      <w:pPr>
        <w:jc w:val="both"/>
        <w:rPr>
          <w:rFonts w:eastAsia="Times New Roman" w:cstheme="minorHAnsi"/>
        </w:rPr>
      </w:pPr>
      <w:r w:rsidRPr="001617B0">
        <w:rPr>
          <w:rFonts w:eastAsia="Times New Roman" w:cstheme="minorHAnsi"/>
        </w:rPr>
        <w:tab/>
        <w:t xml:space="preserve">Etažna visina pomoćnih građevina, ukoliko se budu gradile, ne može biti veća od prizemlja uz mogućnost izgradnje jedne etaže podruma ili suterena. pri čemu visina građevine iznosi najviše 6,0 m, a ukupna visina građevine najviše 10,0 m mjereno od završne kote uređenog terena na nižem dijelu. </w:t>
      </w:r>
      <w:bookmarkStart w:id="204" w:name="_Hlk170210761"/>
    </w:p>
    <w:p w14:paraId="14A7D913" w14:textId="77777777" w:rsidR="00AC1F13" w:rsidRPr="001617B0" w:rsidRDefault="00AC1F13">
      <w:pPr>
        <w:numPr>
          <w:ilvl w:val="0"/>
          <w:numId w:val="16"/>
        </w:numPr>
        <w:ind w:left="360"/>
        <w:jc w:val="center"/>
        <w:rPr>
          <w:rFonts w:eastAsia="Times New Roman" w:cstheme="minorHAnsi"/>
          <w:b/>
        </w:rPr>
      </w:pPr>
    </w:p>
    <w:p w14:paraId="063F7BC2"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 xml:space="preserve">Ostali uvjeti koji se odnose na gradnju u ovoj zoni primjenjuju se kao u člancima 198,, 264., </w:t>
      </w:r>
      <w:bookmarkStart w:id="205" w:name="_Hlk170212914"/>
      <w:r w:rsidRPr="001617B0">
        <w:rPr>
          <w:rFonts w:eastAsia="Times New Roman" w:cstheme="minorHAnsi"/>
        </w:rPr>
        <w:t>265., 281., 282. i 284</w:t>
      </w:r>
      <w:bookmarkEnd w:id="205"/>
      <w:r w:rsidRPr="001617B0">
        <w:rPr>
          <w:rFonts w:eastAsia="Times New Roman" w:cstheme="minorHAnsi"/>
        </w:rPr>
        <w:t>. ovih Odredbi.</w:t>
      </w:r>
    </w:p>
    <w:p w14:paraId="4C7B6A63" w14:textId="77777777" w:rsidR="00AC1F13" w:rsidRPr="001617B0" w:rsidRDefault="00AC1F13" w:rsidP="00AC1F13">
      <w:pPr>
        <w:ind w:firstLine="709"/>
        <w:jc w:val="both"/>
        <w:rPr>
          <w:rFonts w:eastAsia="Times New Roman" w:cstheme="minorHAnsi"/>
        </w:rPr>
      </w:pPr>
      <w:r w:rsidRPr="001617B0">
        <w:rPr>
          <w:rFonts w:eastAsia="Times New Roman" w:cstheme="minorHAnsi"/>
        </w:rPr>
        <w:t>Prilikom gradnje mogu se koristiti i noviji moderni materijali od onih navedenih u članku 284. ovih Odredbi, ali na način da se ukupna vizura uklopi u sliku vrijednog krajobraza Požeške gore, tradicije i konteksta izgradnje.</w:t>
      </w:r>
    </w:p>
    <w:bookmarkEnd w:id="204"/>
    <w:p w14:paraId="35AD388C" w14:textId="77777777" w:rsidR="00AC1F13" w:rsidRPr="001617B0" w:rsidRDefault="00AC1F13">
      <w:pPr>
        <w:numPr>
          <w:ilvl w:val="0"/>
          <w:numId w:val="16"/>
        </w:numPr>
        <w:ind w:left="360"/>
        <w:jc w:val="center"/>
        <w:rPr>
          <w:rFonts w:eastAsia="Times New Roman" w:cstheme="minorHAnsi"/>
          <w:b/>
        </w:rPr>
      </w:pPr>
    </w:p>
    <w:p w14:paraId="515F31DE" w14:textId="77777777" w:rsidR="00AC1F13" w:rsidRPr="001617B0" w:rsidRDefault="00AC1F13" w:rsidP="00AC1F13">
      <w:pPr>
        <w:overflowPunct w:val="0"/>
        <w:autoSpaceDE w:val="0"/>
        <w:autoSpaceDN w:val="0"/>
        <w:adjustRightInd w:val="0"/>
        <w:ind w:firstLine="708"/>
        <w:jc w:val="both"/>
        <w:textAlignment w:val="baseline"/>
        <w:rPr>
          <w:rFonts w:eastAsia="Times New Roman" w:cstheme="minorHAnsi"/>
          <w:kern w:val="28"/>
        </w:rPr>
      </w:pPr>
      <w:r w:rsidRPr="001617B0">
        <w:rPr>
          <w:rFonts w:eastAsia="Times New Roman" w:cstheme="minorHAnsi"/>
          <w:kern w:val="28"/>
        </w:rPr>
        <w:t xml:space="preserve">Građevna čestica ili građevne čestice unutar </w:t>
      </w:r>
      <w:r w:rsidRPr="001617B0">
        <w:rPr>
          <w:rFonts w:eastAsia="Times New Roman" w:cstheme="minorHAnsi"/>
        </w:rPr>
        <w:t>građevinskog područja javne i društvene namjene „</w:t>
      </w:r>
      <w:r w:rsidRPr="001617B0">
        <w:rPr>
          <w:rFonts w:eastAsia="Times New Roman" w:cstheme="minorHAnsi"/>
          <w:iCs/>
        </w:rPr>
        <w:t>Požeška gora – Thallerov hram“</w:t>
      </w:r>
      <w:r w:rsidRPr="001617B0">
        <w:rPr>
          <w:rFonts w:eastAsia="Times New Roman" w:cstheme="minorHAnsi"/>
        </w:rPr>
        <w:t xml:space="preserve"> </w:t>
      </w:r>
      <w:r w:rsidRPr="001617B0">
        <w:rPr>
          <w:rFonts w:eastAsia="Times New Roman" w:cstheme="minorHAnsi"/>
          <w:kern w:val="28"/>
        </w:rPr>
        <w:t>priključuje se na postojeće ceste koje prolaze rubom zone.</w:t>
      </w:r>
    </w:p>
    <w:p w14:paraId="4C08F7C6"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Planira se priključak ove zone na građevine vodovoda, odvodnje, elektroopskrbe i na elektroničku komunikacijsku mrežu, a utvrdit će se na osnovi planova i posebnih uvjeta komunalnih i javnih poduzeća kada ona osiguraju mogućnost priključka na iste. </w:t>
      </w:r>
    </w:p>
    <w:p w14:paraId="0F1656E0" w14:textId="77777777" w:rsidR="00AC1F13" w:rsidRPr="001617B0" w:rsidRDefault="00AC1F13" w:rsidP="00AC1F13">
      <w:pPr>
        <w:ind w:firstLine="708"/>
        <w:jc w:val="both"/>
        <w:rPr>
          <w:rFonts w:eastAsia="Times New Roman" w:cstheme="minorHAnsi"/>
        </w:rPr>
      </w:pPr>
      <w:r w:rsidRPr="001617B0">
        <w:rPr>
          <w:rFonts w:eastAsia="Times New Roman" w:cstheme="minorHAnsi"/>
        </w:rPr>
        <w:t>Potreban broj parkirnih mjesta utvrđen je člankom 635. ovih Odredbi. Parkirališta se rješavaju unutar zone, na vlastitoj čestici.</w:t>
      </w:r>
    </w:p>
    <w:p w14:paraId="670F9116" w14:textId="77777777" w:rsidR="00AC1F13" w:rsidRPr="001617B0" w:rsidRDefault="00AC1F13" w:rsidP="00AC1F13">
      <w:pPr>
        <w:jc w:val="both"/>
        <w:rPr>
          <w:rFonts w:eastAsia="Times New Roman" w:cstheme="minorHAnsi"/>
        </w:rPr>
      </w:pPr>
    </w:p>
    <w:p w14:paraId="5B3DDE4B" w14:textId="77777777" w:rsidR="00AC1F13" w:rsidRPr="001617B0" w:rsidRDefault="00AC1F13" w:rsidP="00AC1F13">
      <w:pPr>
        <w:keepNext/>
        <w:tabs>
          <w:tab w:val="left" w:pos="1134"/>
        </w:tabs>
        <w:spacing w:line="264" w:lineRule="auto"/>
        <w:ind w:left="993" w:hanging="993"/>
        <w:outlineLvl w:val="7"/>
        <w:rPr>
          <w:rFonts w:eastAsia="Times New Roman" w:cstheme="minorHAnsi"/>
          <w:bCs/>
          <w:lang w:eastAsia="x-none"/>
        </w:rPr>
      </w:pPr>
      <w:r w:rsidRPr="001617B0">
        <w:rPr>
          <w:rFonts w:eastAsia="Times New Roman" w:cstheme="minorHAnsi"/>
          <w:b/>
          <w:lang w:eastAsia="x-none"/>
        </w:rPr>
        <w:t>2.3.1.1.7.</w:t>
      </w:r>
      <w:r w:rsidRPr="001617B0">
        <w:rPr>
          <w:rFonts w:eastAsia="Times New Roman" w:cstheme="minorHAnsi"/>
          <w:bCs/>
          <w:lang w:eastAsia="x-none"/>
        </w:rPr>
        <w:tab/>
        <w:t>Uvjeti gradnje u izdvojenom građevinskom području</w:t>
      </w:r>
    </w:p>
    <w:p w14:paraId="6F85D343" w14:textId="77777777" w:rsidR="00AC1F13" w:rsidRPr="001617B0" w:rsidRDefault="00AC1F13" w:rsidP="00AC1F13">
      <w:pPr>
        <w:keepNext/>
        <w:spacing w:line="264" w:lineRule="auto"/>
        <w:ind w:left="1134"/>
        <w:outlineLvl w:val="7"/>
        <w:rPr>
          <w:rFonts w:eastAsia="Times New Roman" w:cstheme="minorHAnsi"/>
        </w:rPr>
      </w:pPr>
      <w:r w:rsidRPr="001617B0">
        <w:rPr>
          <w:rFonts w:eastAsia="Times New Roman" w:cstheme="minorHAnsi"/>
        </w:rPr>
        <w:t xml:space="preserve">javne i društvene namjene </w:t>
      </w:r>
      <w:r w:rsidRPr="001617B0">
        <w:rPr>
          <w:rFonts w:eastAsia="Times New Roman" w:cstheme="minorHAnsi"/>
          <w:b/>
          <w:bCs/>
        </w:rPr>
        <w:t>„Alaginci 2“</w:t>
      </w:r>
      <w:r w:rsidRPr="001617B0">
        <w:rPr>
          <w:rFonts w:eastAsia="Times New Roman" w:cstheme="minorHAnsi"/>
        </w:rPr>
        <w:t xml:space="preserve"> </w:t>
      </w:r>
    </w:p>
    <w:p w14:paraId="7C06A061" w14:textId="77777777" w:rsidR="00AC1F13" w:rsidRPr="001617B0" w:rsidRDefault="00AC1F13" w:rsidP="00AC1F13">
      <w:pPr>
        <w:keepNext/>
        <w:ind w:left="1134"/>
        <w:outlineLvl w:val="7"/>
        <w:rPr>
          <w:rFonts w:eastAsia="Times New Roman" w:cstheme="minorHAnsi"/>
          <w:u w:val="single"/>
        </w:rPr>
      </w:pPr>
    </w:p>
    <w:p w14:paraId="2543B0EF" w14:textId="77777777" w:rsidR="00AC1F13" w:rsidRPr="001617B0" w:rsidRDefault="00AC1F13">
      <w:pPr>
        <w:numPr>
          <w:ilvl w:val="0"/>
          <w:numId w:val="16"/>
        </w:numPr>
        <w:ind w:left="360"/>
        <w:jc w:val="center"/>
        <w:rPr>
          <w:rFonts w:eastAsia="Times New Roman" w:cstheme="minorHAnsi"/>
          <w:b/>
        </w:rPr>
      </w:pPr>
      <w:bookmarkStart w:id="206" w:name="_Hlk161837351"/>
    </w:p>
    <w:bookmarkEnd w:id="206"/>
    <w:p w14:paraId="30E798DE"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Na području obuhvata ovog Plana, unutar izdvojenog građevinskog područja izvan naselja planira se uređenje zone javne i društvene namjene </w:t>
      </w:r>
      <w:r w:rsidRPr="001617B0">
        <w:rPr>
          <w:rFonts w:eastAsia="Times New Roman" w:cstheme="minorHAnsi"/>
          <w:b/>
          <w:bCs/>
        </w:rPr>
        <w:t>„Alaginci 2“</w:t>
      </w:r>
      <w:r w:rsidRPr="001617B0">
        <w:rPr>
          <w:rFonts w:eastAsia="Times New Roman" w:cstheme="minorHAnsi"/>
        </w:rPr>
        <w:t xml:space="preserve">, ukupne površine cca </w:t>
      </w:r>
      <w:r w:rsidRPr="001617B0">
        <w:rPr>
          <w:rFonts w:eastAsia="Times New Roman" w:cstheme="minorHAnsi"/>
          <w:b/>
          <w:bCs/>
        </w:rPr>
        <w:t>1,91 ha</w:t>
      </w:r>
      <w:r w:rsidRPr="001617B0">
        <w:rPr>
          <w:rFonts w:eastAsia="Times New Roman" w:cstheme="minorHAnsi"/>
        </w:rPr>
        <w:t>.</w:t>
      </w:r>
    </w:p>
    <w:p w14:paraId="3FE04089" w14:textId="77777777" w:rsidR="00AC1F13" w:rsidRPr="001617B0" w:rsidRDefault="00AC1F13" w:rsidP="00AC1F13">
      <w:pPr>
        <w:ind w:firstLine="708"/>
        <w:jc w:val="both"/>
        <w:rPr>
          <w:rFonts w:eastAsia="Times New Roman" w:cstheme="minorHAnsi"/>
        </w:rPr>
      </w:pPr>
      <w:r w:rsidRPr="001617B0">
        <w:rPr>
          <w:rFonts w:eastAsia="Times New Roman" w:cstheme="minorHAnsi"/>
        </w:rPr>
        <w:t>Zona se nalazi sjeveroistočno od centra grada Požege, u blizini gospodarske zone poljoprivredno-poslovne namjene i rekreacijske zone „Požega – sjever“, a južno od naselja Alaginci., a prikazana je na kartografskom prikazu br. 1. „Korištenja i namjene prostora“ i br. 4.2. . „Građevinska područja“ – za naselja Požega i Alaginci u MJ 1 : 5.000.</w:t>
      </w:r>
    </w:p>
    <w:p w14:paraId="191890FA" w14:textId="77777777" w:rsidR="00AC1F13" w:rsidRPr="001617B0" w:rsidRDefault="00AC1F13" w:rsidP="00AC1F13">
      <w:pPr>
        <w:jc w:val="both"/>
        <w:rPr>
          <w:rFonts w:eastAsia="Times New Roman" w:cstheme="minorHAnsi"/>
        </w:rPr>
      </w:pPr>
    </w:p>
    <w:p w14:paraId="5E7E8C0D" w14:textId="77777777" w:rsidR="00AC1F13" w:rsidRPr="001617B0" w:rsidRDefault="00AC1F13">
      <w:pPr>
        <w:numPr>
          <w:ilvl w:val="0"/>
          <w:numId w:val="16"/>
        </w:numPr>
        <w:ind w:left="360"/>
        <w:jc w:val="center"/>
        <w:rPr>
          <w:rFonts w:eastAsia="Times New Roman" w:cstheme="minorHAnsi"/>
          <w:b/>
        </w:rPr>
      </w:pPr>
    </w:p>
    <w:p w14:paraId="37CFC8A2" w14:textId="77777777" w:rsidR="00AC1F13" w:rsidRPr="001617B0" w:rsidRDefault="00AC1F13" w:rsidP="00AC1F13">
      <w:pPr>
        <w:ind w:firstLine="708"/>
        <w:jc w:val="both"/>
        <w:rPr>
          <w:rFonts w:eastAsia="Times New Roman" w:cstheme="minorHAnsi"/>
        </w:rPr>
      </w:pPr>
      <w:r w:rsidRPr="001617B0">
        <w:rPr>
          <w:rFonts w:eastAsia="Times New Roman" w:cstheme="minorHAnsi"/>
        </w:rPr>
        <w:t>Na području iz prethodnog članka omogućava se izgradnja, rekonstrukcija, odnosno uređenje sljedećih građevina i sadržaja:</w:t>
      </w:r>
    </w:p>
    <w:p w14:paraId="3950B6A2" w14:textId="77777777" w:rsidR="00AC1F13" w:rsidRPr="001617B0" w:rsidRDefault="00AC1F13">
      <w:pPr>
        <w:numPr>
          <w:ilvl w:val="0"/>
          <w:numId w:val="118"/>
        </w:numPr>
        <w:tabs>
          <w:tab w:val="num" w:pos="1260"/>
        </w:tabs>
        <w:ind w:left="1260" w:right="-1"/>
        <w:jc w:val="both"/>
        <w:rPr>
          <w:rFonts w:eastAsia="Times New Roman" w:cstheme="minorHAnsi"/>
          <w:iCs/>
        </w:rPr>
      </w:pPr>
      <w:r w:rsidRPr="001617B0">
        <w:rPr>
          <w:rFonts w:eastAsia="Times New Roman" w:cstheme="minorHAnsi"/>
          <w:iCs/>
        </w:rPr>
        <w:t xml:space="preserve">građevina namijenjene smještaju starijih osoba – domu za starije </w:t>
      </w:r>
    </w:p>
    <w:p w14:paraId="687B3F23" w14:textId="77777777" w:rsidR="00AC1F13" w:rsidRPr="001617B0" w:rsidRDefault="00AC1F13">
      <w:pPr>
        <w:numPr>
          <w:ilvl w:val="1"/>
          <w:numId w:val="51"/>
        </w:numPr>
        <w:ind w:right="-1"/>
        <w:contextualSpacing/>
        <w:jc w:val="both"/>
        <w:rPr>
          <w:rFonts w:eastAsia="Times New Roman" w:cstheme="minorHAnsi"/>
          <w:iCs/>
        </w:rPr>
      </w:pPr>
      <w:r w:rsidRPr="001617B0">
        <w:rPr>
          <w:rFonts w:eastAsia="Times New Roman" w:cstheme="minorHAnsi"/>
          <w:iCs/>
        </w:rPr>
        <w:t>jedna ili više građevina za smještaj i boravak</w:t>
      </w:r>
    </w:p>
    <w:p w14:paraId="5B321D32" w14:textId="77777777" w:rsidR="00AC1F13" w:rsidRPr="001617B0" w:rsidRDefault="00AC1F13">
      <w:pPr>
        <w:numPr>
          <w:ilvl w:val="1"/>
          <w:numId w:val="51"/>
        </w:numPr>
        <w:ind w:right="-1"/>
        <w:contextualSpacing/>
        <w:jc w:val="both"/>
        <w:rPr>
          <w:rFonts w:eastAsia="Times New Roman" w:cstheme="minorHAnsi"/>
          <w:i/>
        </w:rPr>
      </w:pPr>
      <w:r w:rsidRPr="001617B0">
        <w:rPr>
          <w:rFonts w:eastAsia="Times New Roman" w:cstheme="minorHAnsi"/>
          <w:iCs/>
        </w:rPr>
        <w:t>građevine u funkciji doma koje u svom sastavu</w:t>
      </w:r>
      <w:r w:rsidRPr="001617B0">
        <w:rPr>
          <w:rFonts w:eastAsia="Times New Roman" w:cstheme="minorHAnsi"/>
        </w:rPr>
        <w:t xml:space="preserve"> mogu objedinjavati sve potrebne sadržaje - kuhinju, blagovaonicu, prostor za zajedničko druženje, knjižnicu, njegovateljice, spremačice, medicinsko osoblje, liječničku ordinaciju, stomatološku ordinaciju, prostor za fizikalnu terapiju, stacionar, muški i ženski frizer, pediker, prodavaonicu mješovite robe, prodaju novina i časopisa, eventualno poslovnicu banke, pošte, kapelu ili druge slične sadržaje potrebne za navedenu funkciju visoke kvalitete života osoba starije dobi</w:t>
      </w:r>
    </w:p>
    <w:p w14:paraId="2C96EE31" w14:textId="77777777" w:rsidR="00AC1F13" w:rsidRPr="001617B0" w:rsidRDefault="00AC1F13">
      <w:pPr>
        <w:numPr>
          <w:ilvl w:val="0"/>
          <w:numId w:val="51"/>
        </w:numPr>
        <w:tabs>
          <w:tab w:val="num" w:pos="1260"/>
        </w:tabs>
        <w:ind w:left="1276" w:right="-1"/>
        <w:jc w:val="both"/>
        <w:rPr>
          <w:rFonts w:eastAsia="Times New Roman" w:cstheme="minorHAnsi"/>
        </w:rPr>
      </w:pPr>
      <w:r w:rsidRPr="001617B0">
        <w:rPr>
          <w:rFonts w:eastAsia="Times New Roman" w:cstheme="minorHAnsi"/>
        </w:rPr>
        <w:t>uređivanje staza, šetnica, vidikovaca, atrija, prolaza, trgova</w:t>
      </w:r>
    </w:p>
    <w:p w14:paraId="353C9E46" w14:textId="77777777" w:rsidR="00AC1F13" w:rsidRPr="001617B0" w:rsidRDefault="00AC1F13">
      <w:pPr>
        <w:numPr>
          <w:ilvl w:val="0"/>
          <w:numId w:val="118"/>
        </w:numPr>
        <w:tabs>
          <w:tab w:val="num" w:pos="1260"/>
        </w:tabs>
        <w:ind w:left="1260" w:right="-1"/>
        <w:jc w:val="both"/>
        <w:rPr>
          <w:rFonts w:eastAsia="Times New Roman" w:cstheme="minorHAnsi"/>
          <w:iCs/>
        </w:rPr>
      </w:pPr>
      <w:r w:rsidRPr="001617B0">
        <w:rPr>
          <w:rFonts w:eastAsia="Times New Roman" w:cstheme="minorHAnsi"/>
          <w:iCs/>
        </w:rPr>
        <w:t>vanjskih uređenih prostora (</w:t>
      </w:r>
      <w:r w:rsidRPr="001617B0">
        <w:rPr>
          <w:rFonts w:eastAsia="Times New Roman" w:cstheme="minorHAnsi"/>
        </w:rPr>
        <w:t>postavljanje urbane opreme, info ploča, prostora za odmor s klupama i stolovima, nadstrešnica, sjenica, pecala te druge opreme i elemenata uređenja)</w:t>
      </w:r>
    </w:p>
    <w:p w14:paraId="7190C06A" w14:textId="77777777" w:rsidR="00AC1F13" w:rsidRPr="001617B0" w:rsidRDefault="00AC1F13">
      <w:pPr>
        <w:numPr>
          <w:ilvl w:val="0"/>
          <w:numId w:val="118"/>
        </w:numPr>
        <w:tabs>
          <w:tab w:val="num" w:pos="1260"/>
        </w:tabs>
        <w:ind w:left="1260" w:right="-1"/>
        <w:jc w:val="both"/>
        <w:rPr>
          <w:rFonts w:eastAsia="Times New Roman" w:cstheme="minorHAnsi"/>
          <w:i/>
        </w:rPr>
      </w:pPr>
      <w:r w:rsidRPr="001617B0">
        <w:rPr>
          <w:rFonts w:eastAsia="Times New Roman" w:cstheme="minorHAnsi"/>
        </w:rPr>
        <w:t>pratećih građevina i sadržaja u funkciji smještaja i boravka osoba starije životne dobi</w:t>
      </w:r>
    </w:p>
    <w:p w14:paraId="59328C4E" w14:textId="77777777" w:rsidR="00AC1F13" w:rsidRPr="001617B0" w:rsidRDefault="00AC1F13">
      <w:pPr>
        <w:numPr>
          <w:ilvl w:val="0"/>
          <w:numId w:val="118"/>
        </w:numPr>
        <w:tabs>
          <w:tab w:val="num" w:pos="1260"/>
        </w:tabs>
        <w:ind w:left="1260" w:right="-1"/>
        <w:jc w:val="both"/>
        <w:rPr>
          <w:rFonts w:eastAsia="Times New Roman" w:cstheme="minorHAnsi"/>
          <w:i/>
        </w:rPr>
      </w:pPr>
      <w:r w:rsidRPr="001617B0">
        <w:rPr>
          <w:rFonts w:eastAsia="Times New Roman" w:cstheme="minorHAnsi"/>
        </w:rPr>
        <w:lastRenderedPageBreak/>
        <w:t xml:space="preserve">pomoćnih građevina/namjena (spremišta, skladišta, sanitarnih čvorova, kotlovnice za kruto i tekuće gorivo, podzemni i nadzemni spremnici goriva i svih drugih građevina koje imaju pomoćnu funkciju u odnosu na glavne  građevine), </w:t>
      </w:r>
    </w:p>
    <w:p w14:paraId="033D7876" w14:textId="77777777" w:rsidR="00AC1F13" w:rsidRPr="001617B0" w:rsidRDefault="00AC1F13">
      <w:pPr>
        <w:numPr>
          <w:ilvl w:val="0"/>
          <w:numId w:val="118"/>
        </w:numPr>
        <w:tabs>
          <w:tab w:val="num" w:pos="1260"/>
        </w:tabs>
        <w:ind w:left="1260" w:right="-1"/>
        <w:jc w:val="both"/>
        <w:rPr>
          <w:rFonts w:eastAsia="Times New Roman" w:cstheme="minorHAnsi"/>
          <w:i/>
        </w:rPr>
      </w:pPr>
      <w:r w:rsidRPr="001617B0">
        <w:rPr>
          <w:rFonts w:eastAsia="Times New Roman" w:cstheme="minorHAnsi"/>
        </w:rPr>
        <w:t>internih prometnica i staza, parkirališta, manipulativnih površina, infrastrukturnih građevina i sl.</w:t>
      </w:r>
    </w:p>
    <w:p w14:paraId="6842FE76" w14:textId="77777777" w:rsidR="00AC1F13" w:rsidRPr="001617B0" w:rsidRDefault="00AC1F13" w:rsidP="00AC1F13">
      <w:pPr>
        <w:ind w:right="-1"/>
        <w:jc w:val="both"/>
        <w:rPr>
          <w:rFonts w:eastAsia="Times New Roman" w:cstheme="minorHAnsi"/>
          <w:i/>
        </w:rPr>
      </w:pPr>
    </w:p>
    <w:p w14:paraId="6D28EC87" w14:textId="77777777" w:rsidR="00AC1F13" w:rsidRPr="001617B0" w:rsidRDefault="00AC1F13" w:rsidP="00AC1F13">
      <w:pPr>
        <w:ind w:right="-1" w:firstLine="709"/>
        <w:rPr>
          <w:rFonts w:eastAsia="Times New Roman" w:cstheme="minorHAnsi"/>
        </w:rPr>
      </w:pPr>
      <w:r w:rsidRPr="001617B0">
        <w:rPr>
          <w:rFonts w:eastAsia="Times New Roman" w:cstheme="minorHAnsi"/>
        </w:rPr>
        <w:t>U sklopu jedne građevine ili prostora moguće je kombinacija više namjena navedenih u prethodnom stavku. Građevine mogu biti polivalentne, a na jednoj građevnoj čestici unutar ove zone može se graditi više građevina navedenih u prethodnom stavku.</w:t>
      </w:r>
    </w:p>
    <w:p w14:paraId="381E9C95" w14:textId="77777777" w:rsidR="0073056F" w:rsidRPr="001617B0" w:rsidRDefault="00AC1F13" w:rsidP="008D09A1">
      <w:pPr>
        <w:ind w:firstLine="708"/>
        <w:jc w:val="both"/>
        <w:rPr>
          <w:rFonts w:eastAsia="Times New Roman" w:cstheme="minorHAnsi"/>
        </w:rPr>
      </w:pPr>
      <w:r w:rsidRPr="001617B0">
        <w:rPr>
          <w:rFonts w:eastAsia="Times New Roman" w:cstheme="minorHAnsi"/>
        </w:rPr>
        <w:t>Za gradnju pomoćnih građevina primjenjuju se odgovarajući uvjeti iz poglavlja 2.2.3.5. "Uvjeti gradnje pomoćnih građevina" ovih Odredbi, dopunjeni uvjetima propisanim ovim poglavljem.</w:t>
      </w:r>
    </w:p>
    <w:p w14:paraId="38CB3F95" w14:textId="77777777" w:rsidR="0073056F" w:rsidRPr="001617B0" w:rsidRDefault="0073056F" w:rsidP="00E1785C">
      <w:pPr>
        <w:jc w:val="both"/>
        <w:rPr>
          <w:rFonts w:eastAsia="Times New Roman" w:cstheme="minorHAnsi"/>
        </w:rPr>
      </w:pPr>
    </w:p>
    <w:p w14:paraId="13BE3A25" w14:textId="77777777" w:rsidR="00AC1F13" w:rsidRPr="001617B0" w:rsidRDefault="00AC1F13" w:rsidP="00AC1F13">
      <w:pPr>
        <w:spacing w:after="60"/>
        <w:jc w:val="right"/>
        <w:outlineLvl w:val="1"/>
        <w:rPr>
          <w:rFonts w:eastAsia="Times New Roman" w:cstheme="minorHAnsi"/>
          <w:b/>
          <w:i/>
          <w:lang w:eastAsia="x-none"/>
        </w:rPr>
      </w:pPr>
      <w:r w:rsidRPr="001617B0">
        <w:rPr>
          <w:rFonts w:eastAsia="Times New Roman" w:cstheme="minorHAnsi"/>
          <w:b/>
          <w:i/>
          <w:lang w:eastAsia="x-none"/>
        </w:rPr>
        <w:t>Veličina i način korištenja građevne čestice</w:t>
      </w:r>
    </w:p>
    <w:p w14:paraId="5D20D9D1" w14:textId="77777777" w:rsidR="00AC1F13" w:rsidRPr="001617B0" w:rsidRDefault="00AC1F13">
      <w:pPr>
        <w:numPr>
          <w:ilvl w:val="0"/>
          <w:numId w:val="16"/>
        </w:numPr>
        <w:ind w:left="360"/>
        <w:jc w:val="center"/>
        <w:rPr>
          <w:rFonts w:eastAsia="Times New Roman" w:cstheme="minorHAnsi"/>
          <w:b/>
        </w:rPr>
      </w:pPr>
    </w:p>
    <w:p w14:paraId="5051190A" w14:textId="77777777" w:rsidR="00AC1F13" w:rsidRPr="001617B0" w:rsidRDefault="00AC1F13" w:rsidP="00AC1F13">
      <w:pPr>
        <w:ind w:right="-1" w:firstLine="720"/>
        <w:jc w:val="both"/>
        <w:rPr>
          <w:rFonts w:eastAsia="Times New Roman" w:cstheme="minorHAnsi"/>
        </w:rPr>
      </w:pPr>
      <w:r w:rsidRPr="001617B0">
        <w:rPr>
          <w:rFonts w:eastAsia="Times New Roman" w:cstheme="minorHAnsi"/>
        </w:rPr>
        <w:t>Površina građevne čestice u ovoj zoni iznosi min. 1.000 m</w:t>
      </w:r>
      <w:r w:rsidRPr="001617B0">
        <w:rPr>
          <w:rFonts w:eastAsia="Times New Roman" w:cstheme="minorHAnsi"/>
          <w:vertAlign w:val="superscript"/>
        </w:rPr>
        <w:t>2</w:t>
      </w:r>
      <w:r w:rsidRPr="001617B0">
        <w:rPr>
          <w:rFonts w:eastAsia="Times New Roman" w:cstheme="minorHAnsi"/>
        </w:rPr>
        <w:t xml:space="preserve"> ili može biti jednaka ukupnoj površini zone, odnosno jedna je funkcionalna cjelina.</w:t>
      </w:r>
    </w:p>
    <w:p w14:paraId="523A86F9" w14:textId="77777777" w:rsidR="00AC1F13" w:rsidRPr="001617B0" w:rsidRDefault="00AC1F13" w:rsidP="00AC1F13">
      <w:pPr>
        <w:ind w:right="-1" w:firstLine="851"/>
        <w:jc w:val="both"/>
        <w:rPr>
          <w:rFonts w:eastAsia="Times New Roman" w:cstheme="minorHAnsi"/>
        </w:rPr>
      </w:pPr>
      <w:r w:rsidRPr="001617B0">
        <w:rPr>
          <w:rFonts w:eastAsia="Times New Roman" w:cstheme="minorHAnsi"/>
        </w:rPr>
        <w:t>Najveći koeficijent izgrađenosti (kig) je 40 %, a također, najmanje 40% građevne čestice u izdvojenom građevinskom području ove javne i društvene namjene treba biti uređeno kao parkovno, pejzažno ili zaštitno zelenilo.</w:t>
      </w:r>
    </w:p>
    <w:p w14:paraId="2E7CE120" w14:textId="77777777" w:rsidR="00AC1F13" w:rsidRPr="001617B0" w:rsidRDefault="00AC1F13" w:rsidP="00AC1F13">
      <w:pPr>
        <w:keepNext/>
        <w:tabs>
          <w:tab w:val="left" w:pos="900"/>
        </w:tabs>
        <w:ind w:left="900" w:hanging="900"/>
        <w:jc w:val="right"/>
        <w:outlineLvl w:val="7"/>
        <w:rPr>
          <w:rFonts w:eastAsia="Times New Roman" w:cstheme="minorHAnsi"/>
          <w:b/>
        </w:rPr>
      </w:pPr>
      <w:r w:rsidRPr="001617B0">
        <w:rPr>
          <w:rFonts w:eastAsia="Times New Roman" w:cstheme="minorHAnsi"/>
          <w:b/>
        </w:rPr>
        <w:t>Uvjeti gradnje građevina</w:t>
      </w:r>
    </w:p>
    <w:p w14:paraId="07D55E46" w14:textId="77777777" w:rsidR="00AC1F13" w:rsidRPr="001617B0" w:rsidRDefault="00AC1F13" w:rsidP="00AC1F13">
      <w:pPr>
        <w:keepNext/>
        <w:tabs>
          <w:tab w:val="left" w:pos="900"/>
        </w:tabs>
        <w:ind w:left="900" w:hanging="900"/>
        <w:jc w:val="right"/>
        <w:outlineLvl w:val="7"/>
        <w:rPr>
          <w:rFonts w:eastAsia="Times New Roman" w:cstheme="minorHAnsi"/>
          <w:b/>
        </w:rPr>
      </w:pPr>
    </w:p>
    <w:p w14:paraId="1F8E4826" w14:textId="77777777" w:rsidR="00AC1F13" w:rsidRPr="001617B0" w:rsidRDefault="00AC1F13">
      <w:pPr>
        <w:numPr>
          <w:ilvl w:val="0"/>
          <w:numId w:val="16"/>
        </w:numPr>
        <w:ind w:left="360"/>
        <w:jc w:val="center"/>
        <w:rPr>
          <w:rFonts w:eastAsia="Times New Roman" w:cstheme="minorHAnsi"/>
          <w:b/>
        </w:rPr>
      </w:pPr>
    </w:p>
    <w:p w14:paraId="30728D6E"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Sve građevine unutar zone </w:t>
      </w:r>
      <w:r w:rsidRPr="001617B0">
        <w:rPr>
          <w:rFonts w:eastAsia="Times New Roman" w:cstheme="minorHAnsi"/>
          <w:iCs/>
        </w:rPr>
        <w:t xml:space="preserve">javne i društvene namjene „Alaginci 2“ moraju </w:t>
      </w:r>
      <w:r w:rsidRPr="001617B0">
        <w:rPr>
          <w:rFonts w:eastAsia="Times New Roman" w:cstheme="minorHAnsi"/>
        </w:rPr>
        <w:t>se graditi na minimalnoj udaljenosti od 8,0 m od regulacijske linije.</w:t>
      </w:r>
    </w:p>
    <w:p w14:paraId="35A89492" w14:textId="77777777" w:rsidR="00AC1F13" w:rsidRPr="001617B0" w:rsidRDefault="00AC1F13" w:rsidP="00AC1F13">
      <w:pPr>
        <w:ind w:firstLine="708"/>
        <w:jc w:val="both"/>
        <w:rPr>
          <w:rFonts w:eastAsia="Times New Roman" w:cstheme="minorHAnsi"/>
        </w:rPr>
      </w:pPr>
      <w:r w:rsidRPr="001617B0">
        <w:rPr>
          <w:rFonts w:eastAsia="Times New Roman" w:cstheme="minorHAnsi"/>
        </w:rPr>
        <w:t>Nove građevine moraju biti smještene kao samostojeće na minimalnoj udaljenosti od 3,0 m od granica susjednih čestica. Iznimno, za već izgrađene građevine te prilikom rekonstrukcije postojećih građevina, može se dozvoliti i manja udaljenost.</w:t>
      </w:r>
    </w:p>
    <w:p w14:paraId="1F587630" w14:textId="77777777" w:rsidR="00AC1F13" w:rsidRPr="001617B0" w:rsidRDefault="00AC1F13" w:rsidP="00AC1F13">
      <w:pPr>
        <w:jc w:val="both"/>
        <w:rPr>
          <w:rFonts w:eastAsia="Times New Roman" w:cstheme="minorHAnsi"/>
        </w:rPr>
      </w:pPr>
    </w:p>
    <w:p w14:paraId="1FBADE6A" w14:textId="77777777" w:rsidR="00AC1F13" w:rsidRPr="001617B0" w:rsidRDefault="00AC1F13">
      <w:pPr>
        <w:numPr>
          <w:ilvl w:val="0"/>
          <w:numId w:val="16"/>
        </w:numPr>
        <w:ind w:left="360"/>
        <w:jc w:val="center"/>
        <w:rPr>
          <w:rFonts w:eastAsia="Times New Roman" w:cstheme="minorHAnsi"/>
          <w:b/>
        </w:rPr>
      </w:pPr>
    </w:p>
    <w:p w14:paraId="5EF34D37" w14:textId="77777777" w:rsidR="00AC1F13" w:rsidRPr="001617B0" w:rsidRDefault="00AC1F13" w:rsidP="00AC1F13">
      <w:pPr>
        <w:jc w:val="both"/>
        <w:rPr>
          <w:rFonts w:eastAsia="Times New Roman" w:cstheme="minorHAnsi"/>
        </w:rPr>
      </w:pPr>
      <w:r w:rsidRPr="001617B0">
        <w:rPr>
          <w:rFonts w:eastAsia="Times New Roman" w:cstheme="minorHAnsi"/>
        </w:rPr>
        <w:tab/>
        <w:t xml:space="preserve">Etažna visina građevina koje se grade u ovom području mogu biti maksimalno prizemlje, kat i potkrovlje, uz mogućnost izgradnje podruma i/ili suterena, pri čemu </w:t>
      </w:r>
      <w:r w:rsidRPr="001617B0">
        <w:rPr>
          <w:rFonts w:eastAsia="Times New Roman" w:cstheme="minorHAnsi"/>
          <w:iCs/>
        </w:rPr>
        <w:t>visina građevine</w:t>
      </w:r>
      <w:r w:rsidRPr="001617B0">
        <w:rPr>
          <w:rFonts w:eastAsia="Times New Roman" w:cstheme="minorHAnsi"/>
        </w:rPr>
        <w:t xml:space="preserve"> iznosi najviše 10,0 m, a </w:t>
      </w:r>
      <w:r w:rsidRPr="001617B0">
        <w:rPr>
          <w:rFonts w:eastAsia="Times New Roman" w:cstheme="minorHAnsi"/>
          <w:iCs/>
        </w:rPr>
        <w:t>ukupna visina građevine</w:t>
      </w:r>
      <w:r w:rsidRPr="001617B0">
        <w:rPr>
          <w:rFonts w:eastAsia="Times New Roman" w:cstheme="minorHAnsi"/>
        </w:rPr>
        <w:t xml:space="preserve"> najviše 14,0 m mjereno od završne kote uređenog terena. </w:t>
      </w:r>
    </w:p>
    <w:p w14:paraId="36E6267A" w14:textId="77777777" w:rsidR="00AC1F13" w:rsidRPr="001617B0" w:rsidRDefault="00AC1F13" w:rsidP="00AC1F13">
      <w:pPr>
        <w:tabs>
          <w:tab w:val="left" w:pos="900"/>
        </w:tabs>
        <w:ind w:right="-1"/>
        <w:jc w:val="both"/>
        <w:rPr>
          <w:rFonts w:eastAsia="Times New Roman" w:cstheme="minorHAnsi"/>
        </w:rPr>
      </w:pPr>
    </w:p>
    <w:p w14:paraId="365ED496" w14:textId="77777777" w:rsidR="00AC1F13" w:rsidRPr="001617B0" w:rsidRDefault="00AC1F13">
      <w:pPr>
        <w:numPr>
          <w:ilvl w:val="0"/>
          <w:numId w:val="16"/>
        </w:numPr>
        <w:ind w:left="360"/>
        <w:jc w:val="center"/>
        <w:rPr>
          <w:rFonts w:eastAsia="Times New Roman" w:cstheme="minorHAnsi"/>
          <w:b/>
        </w:rPr>
      </w:pPr>
    </w:p>
    <w:p w14:paraId="6F0E5628" w14:textId="77777777" w:rsidR="00AC1F13" w:rsidRPr="001617B0" w:rsidRDefault="00AC1F13" w:rsidP="00AC1F13">
      <w:pPr>
        <w:tabs>
          <w:tab w:val="left" w:pos="851"/>
        </w:tabs>
        <w:ind w:right="-1"/>
        <w:jc w:val="both"/>
        <w:rPr>
          <w:rFonts w:eastAsia="Times New Roman" w:cstheme="minorHAnsi"/>
        </w:rPr>
      </w:pPr>
      <w:r w:rsidRPr="001617B0">
        <w:rPr>
          <w:rFonts w:eastAsia="Times New Roman" w:cstheme="minorHAnsi"/>
        </w:rPr>
        <w:tab/>
        <w:t>Krovišta, odnosno pokrovi mogu se izvoditi u duhu vremena nastanka, modernim ili tradicionalnim načinom gradnje i oblikovanja, kao kosa ili s blagim nagibom, te iznimno ravna, pri čemu je nagib ili zakrivljenost krova definirana tehničkim normativima za određenu vrstu pokrova, odnosno krovne konstrukcije.</w:t>
      </w:r>
    </w:p>
    <w:p w14:paraId="140C2A4E" w14:textId="77777777" w:rsidR="00AC1F13" w:rsidRPr="001617B0" w:rsidRDefault="00AC1F13" w:rsidP="00AC1F13">
      <w:pPr>
        <w:jc w:val="both"/>
        <w:rPr>
          <w:rFonts w:eastAsia="Times New Roman" w:cstheme="minorHAnsi"/>
          <w:strike/>
        </w:rPr>
      </w:pPr>
    </w:p>
    <w:p w14:paraId="31BFA9DC" w14:textId="77777777" w:rsidR="00AC1F13" w:rsidRPr="001617B0" w:rsidRDefault="00AC1F13">
      <w:pPr>
        <w:numPr>
          <w:ilvl w:val="0"/>
          <w:numId w:val="16"/>
        </w:numPr>
        <w:ind w:left="360"/>
        <w:jc w:val="center"/>
        <w:rPr>
          <w:rFonts w:eastAsia="Times New Roman" w:cstheme="minorHAnsi"/>
          <w:b/>
        </w:rPr>
      </w:pPr>
    </w:p>
    <w:p w14:paraId="20E42741" w14:textId="77777777" w:rsidR="00AC1F13" w:rsidRPr="001617B0" w:rsidRDefault="00AC1F13" w:rsidP="00AC1F13">
      <w:pPr>
        <w:ind w:firstLine="709"/>
        <w:jc w:val="both"/>
        <w:rPr>
          <w:rFonts w:eastAsia="Times New Roman" w:cstheme="minorHAnsi"/>
          <w:i/>
          <w:highlight w:val="cyan"/>
        </w:rPr>
      </w:pPr>
      <w:r w:rsidRPr="001617B0">
        <w:rPr>
          <w:rFonts w:eastAsia="Times New Roman" w:cstheme="minorHAnsi"/>
        </w:rPr>
        <w:t>Kod arhitektonskog oblikovanja građevina unutar ove zone moraju se koristiti tradicionalni arhitektonski elementi i prirodni građevinski materijali sukladni autohtonoj izgradnji, podneblju i krajobrazu (npr. drvo, kamen, opeka i sl.), ali se djelomično mogu kombinirati sa modernijim materijalima i suvremenim načinom gradnje te arhitektonskog izričaja sukladno vremenu nastanka, ali na način da se ukupna vizura uklopi u širu sliku područja, okoliša i pretežite izgradnje.</w:t>
      </w:r>
    </w:p>
    <w:p w14:paraId="6BC2A348" w14:textId="77777777" w:rsidR="00AC1F13" w:rsidRPr="001617B0" w:rsidRDefault="00AC1F13" w:rsidP="00AC1F13">
      <w:pPr>
        <w:ind w:right="-1" w:firstLine="709"/>
        <w:jc w:val="both"/>
        <w:rPr>
          <w:rFonts w:eastAsia="Times New Roman" w:cstheme="minorHAnsi"/>
          <w:i/>
        </w:rPr>
      </w:pPr>
      <w:r w:rsidRPr="001617B0">
        <w:rPr>
          <w:rFonts w:eastAsia="Times New Roman" w:cstheme="minorHAnsi"/>
        </w:rPr>
        <w:t xml:space="preserve">Okolicu građevina i parcele potrebno je krajobrazno urediti u skladu s lokalnim kontekstom i pravilima struke. </w:t>
      </w:r>
    </w:p>
    <w:p w14:paraId="616ECB96" w14:textId="77777777" w:rsidR="00AC1F13" w:rsidRPr="001617B0" w:rsidRDefault="00AC1F13">
      <w:pPr>
        <w:numPr>
          <w:ilvl w:val="0"/>
          <w:numId w:val="16"/>
        </w:numPr>
        <w:ind w:left="360"/>
        <w:jc w:val="center"/>
        <w:rPr>
          <w:rFonts w:eastAsia="Times New Roman" w:cstheme="minorHAnsi"/>
          <w:b/>
        </w:rPr>
      </w:pPr>
    </w:p>
    <w:p w14:paraId="72851341" w14:textId="1F803B1E" w:rsidR="00AC1F13" w:rsidRPr="001617B0" w:rsidRDefault="00AC1F13" w:rsidP="00AC1F13">
      <w:pPr>
        <w:ind w:firstLine="708"/>
        <w:jc w:val="both"/>
        <w:rPr>
          <w:rFonts w:eastAsia="Times New Roman" w:cstheme="minorHAnsi"/>
        </w:rPr>
      </w:pPr>
      <w:r w:rsidRPr="001617B0">
        <w:rPr>
          <w:rFonts w:eastAsia="Times New Roman" w:cstheme="minorHAnsi"/>
        </w:rPr>
        <w:t xml:space="preserve">Priključak ove zone na građevine vodovoda, odvodnje, elektroopskrbe i na elektroničku komunikacijsku mrežu utvrdit će se na osnovi planova i posebnih uvjeta komunalnih i javnih poduzeća kada ona </w:t>
      </w:r>
      <w:r w:rsidR="00C24BD4" w:rsidRPr="001617B0">
        <w:rPr>
          <w:rFonts w:eastAsia="Times New Roman" w:cstheme="minorHAnsi"/>
        </w:rPr>
        <w:t>osiguranja</w:t>
      </w:r>
      <w:r w:rsidRPr="001617B0">
        <w:rPr>
          <w:rFonts w:eastAsia="Times New Roman" w:cstheme="minorHAnsi"/>
        </w:rPr>
        <w:t xml:space="preserve"> mogućnost priključka na iste.</w:t>
      </w:r>
    </w:p>
    <w:p w14:paraId="764095AD" w14:textId="77777777" w:rsidR="00AC1F13" w:rsidRPr="001617B0" w:rsidRDefault="00AC1F13" w:rsidP="00AC1F13">
      <w:pPr>
        <w:ind w:firstLine="708"/>
        <w:jc w:val="both"/>
        <w:rPr>
          <w:rFonts w:eastAsia="Times New Roman" w:cstheme="minorHAnsi"/>
        </w:rPr>
      </w:pPr>
      <w:r w:rsidRPr="001617B0">
        <w:rPr>
          <w:rFonts w:eastAsia="Times New Roman" w:cstheme="minorHAnsi"/>
        </w:rPr>
        <w:lastRenderedPageBreak/>
        <w:t>Potreban broj parkirnih mjesta utvrđen je člankom 635. Parkirališta se rješavaju unutar zone, na vlastitim česticama.</w:t>
      </w:r>
    </w:p>
    <w:p w14:paraId="26BB11CC" w14:textId="77777777" w:rsidR="00AC1F13" w:rsidRPr="001617B0" w:rsidRDefault="00AC1F13">
      <w:pPr>
        <w:numPr>
          <w:ilvl w:val="0"/>
          <w:numId w:val="16"/>
        </w:numPr>
        <w:ind w:left="360"/>
        <w:jc w:val="center"/>
        <w:rPr>
          <w:rFonts w:eastAsia="Times New Roman" w:cstheme="minorHAnsi"/>
          <w:b/>
        </w:rPr>
      </w:pPr>
    </w:p>
    <w:p w14:paraId="71A69400"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Ostali uvjeti koji se primjenjuju za izgradnju u ovoj zoni primjenjuju se kao u člancima 198. i 264.,. ovih Odredbi.</w:t>
      </w:r>
    </w:p>
    <w:p w14:paraId="1E88BC7D" w14:textId="77777777" w:rsidR="00AC1F13" w:rsidRPr="001617B0" w:rsidRDefault="00AC1F13" w:rsidP="00AC1F13">
      <w:pPr>
        <w:autoSpaceDE w:val="0"/>
        <w:autoSpaceDN w:val="0"/>
        <w:adjustRightInd w:val="0"/>
        <w:jc w:val="both"/>
        <w:rPr>
          <w:rFonts w:eastAsia="Times New Roman" w:cstheme="minorHAnsi"/>
        </w:rPr>
      </w:pPr>
    </w:p>
    <w:p w14:paraId="7EB3BDE1" w14:textId="77777777" w:rsidR="00AC1F13" w:rsidRPr="001617B0" w:rsidRDefault="00AC1F13" w:rsidP="00AC1F13">
      <w:pPr>
        <w:keepNext/>
        <w:tabs>
          <w:tab w:val="left" w:pos="1134"/>
        </w:tabs>
        <w:spacing w:line="264" w:lineRule="auto"/>
        <w:ind w:left="993" w:hanging="993"/>
        <w:outlineLvl w:val="7"/>
        <w:rPr>
          <w:rFonts w:eastAsia="Times New Roman" w:cstheme="minorHAnsi"/>
          <w:bCs/>
          <w:lang w:eastAsia="x-none"/>
        </w:rPr>
      </w:pPr>
      <w:r w:rsidRPr="001617B0">
        <w:rPr>
          <w:rFonts w:eastAsia="Times New Roman" w:cstheme="minorHAnsi"/>
          <w:b/>
          <w:lang w:eastAsia="x-none"/>
        </w:rPr>
        <w:t>2.3.1.1.8.</w:t>
      </w:r>
      <w:r w:rsidRPr="001617B0">
        <w:rPr>
          <w:rFonts w:eastAsia="Times New Roman" w:cstheme="minorHAnsi"/>
          <w:b/>
          <w:lang w:eastAsia="x-none"/>
        </w:rPr>
        <w:tab/>
      </w:r>
      <w:r w:rsidRPr="001617B0">
        <w:rPr>
          <w:rFonts w:eastAsia="Times New Roman" w:cstheme="minorHAnsi"/>
          <w:bCs/>
          <w:lang w:eastAsia="x-none"/>
        </w:rPr>
        <w:t>Uvjeti gradnje u izdvojenom građevinskom području</w:t>
      </w:r>
    </w:p>
    <w:p w14:paraId="508862F7" w14:textId="77777777" w:rsidR="00AC1F13" w:rsidRPr="001617B0" w:rsidRDefault="00AC1F13" w:rsidP="00AC1F13">
      <w:pPr>
        <w:keepNext/>
        <w:spacing w:line="264" w:lineRule="auto"/>
        <w:ind w:left="1134"/>
        <w:outlineLvl w:val="7"/>
        <w:rPr>
          <w:rFonts w:eastAsia="Times New Roman" w:cstheme="minorHAnsi"/>
          <w:iCs/>
        </w:rPr>
      </w:pPr>
      <w:r w:rsidRPr="001617B0">
        <w:rPr>
          <w:rFonts w:eastAsia="Times New Roman" w:cstheme="minorHAnsi"/>
          <w:iCs/>
        </w:rPr>
        <w:t xml:space="preserve">obrazovne namjene edukacijskog centra </w:t>
      </w:r>
      <w:r w:rsidRPr="001617B0">
        <w:rPr>
          <w:rFonts w:eastAsia="Times New Roman" w:cstheme="minorHAnsi"/>
          <w:b/>
          <w:bCs/>
          <w:iCs/>
        </w:rPr>
        <w:t>„Marindvor“</w:t>
      </w:r>
    </w:p>
    <w:p w14:paraId="1B496BE2" w14:textId="77777777" w:rsidR="00AC1F13" w:rsidRPr="001617B0" w:rsidRDefault="00AC1F13" w:rsidP="00AC1F13">
      <w:pPr>
        <w:keepNext/>
        <w:outlineLvl w:val="7"/>
        <w:rPr>
          <w:rFonts w:eastAsia="Times New Roman" w:cstheme="minorHAnsi"/>
          <w:iCs/>
        </w:rPr>
      </w:pPr>
    </w:p>
    <w:p w14:paraId="6ABC81E2" w14:textId="4E0257ED" w:rsidR="00AC1F13" w:rsidRPr="001617B0" w:rsidRDefault="00AC1F13">
      <w:pPr>
        <w:numPr>
          <w:ilvl w:val="0"/>
          <w:numId w:val="16"/>
        </w:numPr>
        <w:ind w:left="360"/>
        <w:jc w:val="center"/>
        <w:rPr>
          <w:rFonts w:eastAsia="Times New Roman" w:cstheme="minorHAnsi"/>
          <w:b/>
        </w:rPr>
      </w:pPr>
    </w:p>
    <w:p w14:paraId="5CCFB190"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Na području obuhvata ovog Plana, unutar izdvojenog građevinskog područja </w:t>
      </w:r>
      <w:r w:rsidRPr="001617B0">
        <w:rPr>
          <w:rFonts w:eastAsia="Times New Roman" w:cstheme="minorHAnsi"/>
          <w:iCs/>
        </w:rPr>
        <w:t xml:space="preserve">obrazovne namjene edukacijskog centra </w:t>
      </w:r>
      <w:r w:rsidRPr="001617B0">
        <w:rPr>
          <w:rFonts w:eastAsia="Times New Roman" w:cstheme="minorHAnsi"/>
          <w:b/>
          <w:bCs/>
          <w:iCs/>
        </w:rPr>
        <w:t xml:space="preserve">„Marindvor“ </w:t>
      </w:r>
      <w:r w:rsidRPr="001617B0">
        <w:rPr>
          <w:rFonts w:eastAsia="Times New Roman" w:cstheme="minorHAnsi"/>
        </w:rPr>
        <w:t xml:space="preserve">planira se uređenje zone koja obuhvaća površinu cca </w:t>
      </w:r>
      <w:r w:rsidRPr="001617B0">
        <w:rPr>
          <w:rFonts w:eastAsia="Times New Roman" w:cstheme="minorHAnsi"/>
          <w:b/>
          <w:bCs/>
        </w:rPr>
        <w:t>1,24 ha</w:t>
      </w:r>
      <w:r w:rsidRPr="001617B0">
        <w:rPr>
          <w:rFonts w:eastAsia="Times New Roman" w:cstheme="minorHAnsi"/>
        </w:rPr>
        <w:t>.</w:t>
      </w:r>
    </w:p>
    <w:p w14:paraId="26DBC1D2" w14:textId="77777777" w:rsidR="00AC1F13" w:rsidRPr="001617B0" w:rsidRDefault="00AC1F13" w:rsidP="00AC1F13">
      <w:pPr>
        <w:spacing w:after="240"/>
        <w:ind w:firstLine="708"/>
        <w:jc w:val="both"/>
        <w:rPr>
          <w:rFonts w:eastAsia="Times New Roman" w:cstheme="minorHAnsi"/>
        </w:rPr>
      </w:pPr>
      <w:r w:rsidRPr="001617B0">
        <w:rPr>
          <w:rFonts w:eastAsia="Times New Roman" w:cstheme="minorHAnsi"/>
        </w:rPr>
        <w:t xml:space="preserve">Navedeno područje se nalazi uz naselje Marindvor te se do njega dolazi skretanjem s </w:t>
      </w:r>
      <w:bookmarkStart w:id="207" w:name="_Hlk140218588"/>
      <w:r w:rsidRPr="001617B0">
        <w:rPr>
          <w:rFonts w:eastAsia="Times New Roman" w:cstheme="minorHAnsi"/>
        </w:rPr>
        <w:t xml:space="preserve">gradske prometnice koja se nastavlja na županijsku cestu ŽC 4100 </w:t>
      </w:r>
      <w:bookmarkEnd w:id="207"/>
      <w:r w:rsidRPr="001617B0">
        <w:rPr>
          <w:rFonts w:eastAsia="Times New Roman" w:cstheme="minorHAnsi"/>
        </w:rPr>
        <w:t>te je vidljivo na kartografskom prikazu br. 1. „Korištenje i namjena površina/prostora“ te kartografskom prikazu br. 4.9. „Građevinska područja“ – Novi Štitnjak, Marindvor, Štitnjak i Golobrdci  u MJ 1:5 000.</w:t>
      </w:r>
    </w:p>
    <w:p w14:paraId="57A76D54" w14:textId="77777777" w:rsidR="00AC1F13" w:rsidRPr="001617B0" w:rsidRDefault="00AC1F13">
      <w:pPr>
        <w:numPr>
          <w:ilvl w:val="0"/>
          <w:numId w:val="16"/>
        </w:numPr>
        <w:ind w:left="360"/>
        <w:jc w:val="center"/>
        <w:rPr>
          <w:rFonts w:eastAsia="Times New Roman" w:cstheme="minorHAnsi"/>
          <w:b/>
        </w:rPr>
      </w:pPr>
    </w:p>
    <w:p w14:paraId="4D1A19C3" w14:textId="77777777" w:rsidR="00AC1F13" w:rsidRPr="001617B0" w:rsidRDefault="00AC1F13" w:rsidP="00AC1F13">
      <w:pPr>
        <w:ind w:right="-1" w:firstLine="720"/>
        <w:rPr>
          <w:rFonts w:eastAsia="Times New Roman" w:cstheme="minorHAnsi"/>
          <w:i/>
        </w:rPr>
      </w:pPr>
      <w:r w:rsidRPr="001617B0">
        <w:rPr>
          <w:rFonts w:eastAsia="Times New Roman" w:cstheme="minorHAnsi"/>
        </w:rPr>
        <w:t xml:space="preserve">U izdvojenom građevinskom području </w:t>
      </w:r>
      <w:r w:rsidRPr="001617B0">
        <w:rPr>
          <w:rFonts w:eastAsia="Times New Roman" w:cstheme="minorHAnsi"/>
          <w:iCs/>
        </w:rPr>
        <w:t xml:space="preserve">obrazovne namjene edukacijskog centra </w:t>
      </w:r>
      <w:r w:rsidRPr="001617B0">
        <w:rPr>
          <w:rFonts w:eastAsia="Times New Roman" w:cstheme="minorHAnsi"/>
        </w:rPr>
        <w:t>"Marindvor" dozvoljena je gradnja slijedećih građevina i sadržaja:</w:t>
      </w:r>
    </w:p>
    <w:p w14:paraId="7D5B3D68" w14:textId="77777777" w:rsidR="00AC1F13" w:rsidRPr="001617B0" w:rsidRDefault="00AC1F13">
      <w:pPr>
        <w:numPr>
          <w:ilvl w:val="0"/>
          <w:numId w:val="118"/>
        </w:numPr>
        <w:tabs>
          <w:tab w:val="left" w:pos="993"/>
        </w:tabs>
        <w:ind w:left="993" w:right="-1" w:hanging="284"/>
        <w:jc w:val="both"/>
        <w:rPr>
          <w:rFonts w:eastAsia="Times New Roman" w:cstheme="minorHAnsi"/>
          <w:i/>
        </w:rPr>
      </w:pPr>
      <w:r w:rsidRPr="001617B0">
        <w:rPr>
          <w:rFonts w:eastAsia="Times New Roman" w:cstheme="minorHAnsi"/>
          <w:i/>
        </w:rPr>
        <w:t>građevina za obrazovanje i edukaciju</w:t>
      </w:r>
    </w:p>
    <w:p w14:paraId="304FAA61" w14:textId="77777777" w:rsidR="00AC1F13" w:rsidRPr="001617B0" w:rsidRDefault="00AC1F13" w:rsidP="00AC1F13">
      <w:pPr>
        <w:tabs>
          <w:tab w:val="left" w:pos="993"/>
        </w:tabs>
        <w:ind w:left="993" w:right="-1" w:hanging="284"/>
        <w:contextualSpacing/>
        <w:jc w:val="both"/>
        <w:rPr>
          <w:rFonts w:eastAsia="Times New Roman" w:cstheme="minorHAnsi"/>
          <w:i/>
        </w:rPr>
      </w:pPr>
      <w:r w:rsidRPr="001617B0">
        <w:rPr>
          <w:rFonts w:eastAsia="Times New Roman" w:cstheme="minorHAnsi"/>
          <w:i/>
        </w:rPr>
        <w:tab/>
        <w:t>/predavaonice, kabineti, učionice, knjižnica, atriji, laboratoriji, unutarnji bazen, specijalizirani prostori za pojedina područja edukacije, sportski sadržaji, radni i poslovni prostori, uredski  administrativni prostori i drugi sadržaji u funkciji osnovnog/</w:t>
      </w:r>
    </w:p>
    <w:p w14:paraId="7B481EC8" w14:textId="77777777" w:rsidR="00AC1F13" w:rsidRPr="001617B0" w:rsidRDefault="00AC1F13">
      <w:pPr>
        <w:numPr>
          <w:ilvl w:val="0"/>
          <w:numId w:val="118"/>
        </w:numPr>
        <w:tabs>
          <w:tab w:val="left" w:pos="993"/>
        </w:tabs>
        <w:ind w:left="993" w:right="-1" w:hanging="284"/>
        <w:jc w:val="both"/>
        <w:rPr>
          <w:rFonts w:eastAsia="Times New Roman" w:cstheme="minorHAnsi"/>
          <w:iCs/>
        </w:rPr>
      </w:pPr>
      <w:r w:rsidRPr="001617B0">
        <w:rPr>
          <w:rFonts w:eastAsia="Times New Roman" w:cstheme="minorHAnsi"/>
          <w:iCs/>
        </w:rPr>
        <w:t>vanjskih uređenih prostora za edukaciju (didaktičko – motoričkih poligona, zvjezdarnica, prostori za školu u prirodi, amfiteatar/učionice na otvorenom i drugi slični sadržaji u funkciji osnovne namjene)</w:t>
      </w:r>
    </w:p>
    <w:p w14:paraId="18D1CCCE" w14:textId="77777777" w:rsidR="00AC1F13" w:rsidRPr="001617B0" w:rsidRDefault="00AC1F13">
      <w:pPr>
        <w:numPr>
          <w:ilvl w:val="0"/>
          <w:numId w:val="118"/>
        </w:numPr>
        <w:tabs>
          <w:tab w:val="left" w:pos="993"/>
        </w:tabs>
        <w:ind w:left="993" w:right="-1" w:hanging="284"/>
        <w:jc w:val="both"/>
        <w:rPr>
          <w:rFonts w:eastAsia="Times New Roman" w:cstheme="minorHAnsi"/>
          <w:iCs/>
        </w:rPr>
      </w:pPr>
      <w:r w:rsidRPr="001617B0">
        <w:rPr>
          <w:rFonts w:eastAsia="Times New Roman" w:cstheme="minorHAnsi"/>
          <w:iCs/>
        </w:rPr>
        <w:t>građevina za smještaj i prehranu učenika, nastavnika i ostalih sudionika u procesu</w:t>
      </w:r>
    </w:p>
    <w:p w14:paraId="43AAAEE9" w14:textId="77777777" w:rsidR="00AC1F13" w:rsidRPr="001617B0" w:rsidRDefault="00AC1F13">
      <w:pPr>
        <w:numPr>
          <w:ilvl w:val="0"/>
          <w:numId w:val="118"/>
        </w:numPr>
        <w:tabs>
          <w:tab w:val="left" w:pos="993"/>
        </w:tabs>
        <w:ind w:left="993" w:right="-1" w:hanging="284"/>
        <w:jc w:val="both"/>
        <w:rPr>
          <w:rFonts w:eastAsia="Times New Roman" w:cstheme="minorHAnsi"/>
          <w:iCs/>
        </w:rPr>
      </w:pPr>
      <w:r w:rsidRPr="001617B0">
        <w:rPr>
          <w:rFonts w:eastAsia="Times New Roman" w:cstheme="minorHAnsi"/>
          <w:iCs/>
        </w:rPr>
        <w:t>kampa za smještaj sudionika iz prethodnog podstavka</w:t>
      </w:r>
    </w:p>
    <w:p w14:paraId="060503B4" w14:textId="77777777" w:rsidR="00AC1F13" w:rsidRPr="001617B0" w:rsidRDefault="00AC1F13">
      <w:pPr>
        <w:numPr>
          <w:ilvl w:val="0"/>
          <w:numId w:val="118"/>
        </w:numPr>
        <w:tabs>
          <w:tab w:val="left" w:pos="993"/>
        </w:tabs>
        <w:ind w:left="993" w:right="-1" w:hanging="284"/>
        <w:jc w:val="both"/>
        <w:rPr>
          <w:rFonts w:eastAsia="Times New Roman" w:cstheme="minorHAnsi"/>
          <w:i/>
        </w:rPr>
      </w:pPr>
      <w:r w:rsidRPr="001617B0">
        <w:rPr>
          <w:rFonts w:eastAsia="Times New Roman" w:cstheme="minorHAnsi"/>
          <w:iCs/>
        </w:rPr>
        <w:t>pratećih građevina i sadržaja u funkciji sporta i rekreacije</w:t>
      </w:r>
      <w:r w:rsidRPr="001617B0">
        <w:rPr>
          <w:rFonts w:eastAsia="Times New Roman" w:cstheme="minorHAnsi"/>
        </w:rPr>
        <w:t xml:space="preserve"> </w:t>
      </w:r>
    </w:p>
    <w:p w14:paraId="096BC8D1" w14:textId="77777777" w:rsidR="00AC1F13" w:rsidRPr="001617B0" w:rsidRDefault="00AC1F13">
      <w:pPr>
        <w:numPr>
          <w:ilvl w:val="0"/>
          <w:numId w:val="118"/>
        </w:numPr>
        <w:tabs>
          <w:tab w:val="left" w:pos="993"/>
        </w:tabs>
        <w:ind w:left="993" w:right="-1" w:hanging="284"/>
        <w:jc w:val="both"/>
        <w:rPr>
          <w:rFonts w:eastAsia="Times New Roman" w:cstheme="minorHAnsi"/>
          <w:i/>
        </w:rPr>
      </w:pPr>
      <w:r w:rsidRPr="001617B0">
        <w:rPr>
          <w:rFonts w:eastAsia="Times New Roman" w:cstheme="minorHAnsi"/>
        </w:rPr>
        <w:t xml:space="preserve">pratećih građevina i sadržaja u funkciji obrazovanja i edukacije </w:t>
      </w:r>
    </w:p>
    <w:p w14:paraId="0703A4CA" w14:textId="77777777" w:rsidR="00AC1F13" w:rsidRPr="001617B0" w:rsidRDefault="00AC1F13">
      <w:pPr>
        <w:numPr>
          <w:ilvl w:val="0"/>
          <w:numId w:val="118"/>
        </w:numPr>
        <w:tabs>
          <w:tab w:val="left" w:pos="993"/>
        </w:tabs>
        <w:ind w:left="993" w:right="-1" w:hanging="284"/>
        <w:jc w:val="both"/>
        <w:rPr>
          <w:rFonts w:eastAsia="Times New Roman" w:cstheme="minorHAnsi"/>
          <w:i/>
        </w:rPr>
      </w:pPr>
      <w:r w:rsidRPr="001617B0">
        <w:rPr>
          <w:rFonts w:eastAsia="Times New Roman" w:cstheme="minorHAnsi"/>
        </w:rPr>
        <w:t xml:space="preserve">pomoćnih građevina/namjena (spremišta, sanitarnih čvorova, nadstrešnica, pecala, kotlovnice za kruto i tekuće gorivo, podzemni i nadzemni spremnici goriva i svih drugih građevina koje imaju pomoćnu funkciju u odnosu na glavne  građevine), </w:t>
      </w:r>
    </w:p>
    <w:p w14:paraId="31D588F7" w14:textId="77777777" w:rsidR="00AC1F13" w:rsidRPr="001617B0" w:rsidRDefault="00AC1F13">
      <w:pPr>
        <w:numPr>
          <w:ilvl w:val="0"/>
          <w:numId w:val="118"/>
        </w:numPr>
        <w:tabs>
          <w:tab w:val="left" w:pos="993"/>
        </w:tabs>
        <w:ind w:left="993" w:right="-1" w:hanging="284"/>
        <w:jc w:val="both"/>
        <w:rPr>
          <w:rFonts w:eastAsia="Times New Roman" w:cstheme="minorHAnsi"/>
          <w:i/>
        </w:rPr>
      </w:pPr>
      <w:r w:rsidRPr="001617B0">
        <w:rPr>
          <w:rFonts w:eastAsia="Times New Roman" w:cstheme="minorHAnsi"/>
        </w:rPr>
        <w:t>internih prometnica i staza, parkirališta, manipulativnih površina, infrastrukturnih građevina i sl.</w:t>
      </w:r>
    </w:p>
    <w:p w14:paraId="67F42C51" w14:textId="77777777" w:rsidR="00AC1F13" w:rsidRPr="001617B0" w:rsidRDefault="00AC1F13">
      <w:pPr>
        <w:numPr>
          <w:ilvl w:val="0"/>
          <w:numId w:val="118"/>
        </w:numPr>
        <w:tabs>
          <w:tab w:val="left" w:pos="993"/>
        </w:tabs>
        <w:ind w:left="993" w:right="-1" w:hanging="284"/>
        <w:jc w:val="both"/>
        <w:rPr>
          <w:rFonts w:eastAsia="Times New Roman" w:cstheme="minorHAnsi"/>
          <w:i/>
        </w:rPr>
      </w:pPr>
      <w:r w:rsidRPr="001617B0">
        <w:rPr>
          <w:rFonts w:eastAsia="Times New Roman" w:cstheme="minorHAnsi"/>
        </w:rPr>
        <w:t>vanjskih sportskih terena, biciklističkih i pješačkih staza, umjetnih penjališta, šetnica, adrenalinski park i sl.</w:t>
      </w:r>
    </w:p>
    <w:p w14:paraId="1D550F4C" w14:textId="77777777" w:rsidR="00AC1F13" w:rsidRPr="001617B0" w:rsidRDefault="00AC1F13">
      <w:pPr>
        <w:numPr>
          <w:ilvl w:val="0"/>
          <w:numId w:val="118"/>
        </w:numPr>
        <w:tabs>
          <w:tab w:val="left" w:pos="993"/>
        </w:tabs>
        <w:ind w:left="993" w:right="-1" w:hanging="284"/>
        <w:jc w:val="both"/>
        <w:rPr>
          <w:rFonts w:eastAsia="Times New Roman" w:cstheme="minorHAnsi"/>
          <w:i/>
        </w:rPr>
      </w:pPr>
      <w:r w:rsidRPr="001617B0">
        <w:rPr>
          <w:rFonts w:eastAsia="Times New Roman" w:cstheme="minorHAnsi"/>
        </w:rPr>
        <w:t xml:space="preserve">uređivanja izletničkih prostora (postavljanje urbane opreme, info i edukativnih ploča, putokaza, odmorišta sa drvenim stolovima i klupama, drvenih nadstrešnica, mjesta za ognjišta/ložišta za piknik u prirodi te druge opreme i elemenata uređenja.) </w:t>
      </w:r>
    </w:p>
    <w:p w14:paraId="6338915A" w14:textId="33E32081" w:rsidR="00A00517" w:rsidRDefault="00AC1F13" w:rsidP="00AC1F13">
      <w:pPr>
        <w:ind w:right="-1" w:firstLine="709"/>
        <w:jc w:val="both"/>
        <w:rPr>
          <w:rFonts w:eastAsia="Times New Roman" w:cstheme="minorHAnsi"/>
        </w:rPr>
      </w:pPr>
      <w:r w:rsidRPr="001617B0">
        <w:rPr>
          <w:rFonts w:eastAsia="Times New Roman" w:cstheme="minorHAnsi"/>
        </w:rPr>
        <w:t>U sklopu jedne građevine ili prostora moguće je kombinacija više namjena navedenih u prethodnom stavku. Građevine mogu biti polivalentne, a polivalentne namjene mogu poslužiti i za razne seminare, izložbe, radionice, festivale, edukacije, predstave, koncerte i sve druge  kompatibilne namjene.</w:t>
      </w:r>
    </w:p>
    <w:p w14:paraId="2B62B6A7" w14:textId="77777777" w:rsidR="00A00517" w:rsidRDefault="00A00517">
      <w:pPr>
        <w:rPr>
          <w:rFonts w:eastAsia="Times New Roman" w:cstheme="minorHAnsi"/>
        </w:rPr>
      </w:pPr>
      <w:r>
        <w:rPr>
          <w:rFonts w:eastAsia="Times New Roman" w:cstheme="minorHAnsi"/>
        </w:rPr>
        <w:br w:type="page"/>
      </w:r>
    </w:p>
    <w:p w14:paraId="0C2D131F" w14:textId="77777777" w:rsidR="00AC1F13" w:rsidRPr="001617B0" w:rsidRDefault="00AC1F13" w:rsidP="00AC1F13">
      <w:pPr>
        <w:spacing w:before="240" w:after="60"/>
        <w:jc w:val="right"/>
        <w:outlineLvl w:val="7"/>
        <w:rPr>
          <w:rFonts w:eastAsia="Times New Roman" w:cstheme="minorHAnsi"/>
          <w:b/>
          <w:bCs/>
          <w:lang w:eastAsia="x-none"/>
        </w:rPr>
      </w:pPr>
      <w:r w:rsidRPr="001617B0">
        <w:rPr>
          <w:rFonts w:eastAsia="Times New Roman" w:cstheme="minorHAnsi"/>
          <w:b/>
          <w:bCs/>
          <w:lang w:eastAsia="x-none"/>
        </w:rPr>
        <w:lastRenderedPageBreak/>
        <w:t>Veličina i način korištenja građevne čestice</w:t>
      </w:r>
    </w:p>
    <w:p w14:paraId="3843558B" w14:textId="77777777" w:rsidR="00AC1F13" w:rsidRPr="001617B0" w:rsidRDefault="00AC1F13" w:rsidP="00AC1F13">
      <w:pPr>
        <w:rPr>
          <w:rFonts w:eastAsia="Times New Roman" w:cstheme="minorHAnsi"/>
        </w:rPr>
      </w:pPr>
    </w:p>
    <w:p w14:paraId="0A3581B4" w14:textId="77777777" w:rsidR="00AC1F13" w:rsidRPr="001617B0" w:rsidRDefault="00AC1F13">
      <w:pPr>
        <w:numPr>
          <w:ilvl w:val="0"/>
          <w:numId w:val="16"/>
        </w:numPr>
        <w:ind w:left="360"/>
        <w:jc w:val="center"/>
        <w:rPr>
          <w:rFonts w:eastAsia="Times New Roman" w:cstheme="minorHAnsi"/>
          <w:b/>
        </w:rPr>
      </w:pPr>
    </w:p>
    <w:p w14:paraId="41BD7F74" w14:textId="77777777" w:rsidR="00AC1F13" w:rsidRPr="001617B0" w:rsidRDefault="00AC1F13" w:rsidP="00AC1F13">
      <w:pPr>
        <w:ind w:firstLine="708"/>
        <w:jc w:val="both"/>
        <w:rPr>
          <w:rFonts w:eastAsia="Times New Roman" w:cstheme="minorHAnsi"/>
        </w:rPr>
      </w:pPr>
      <w:r w:rsidRPr="001617B0">
        <w:rPr>
          <w:rFonts w:eastAsia="Times New Roman" w:cstheme="minorHAnsi"/>
        </w:rPr>
        <w:t>Površina građevne čestice na ovom području iznosi min. 400 m</w:t>
      </w:r>
      <w:r w:rsidRPr="001617B0">
        <w:rPr>
          <w:rFonts w:eastAsia="Times New Roman" w:cstheme="minorHAnsi"/>
          <w:vertAlign w:val="superscript"/>
        </w:rPr>
        <w:t>2</w:t>
      </w:r>
      <w:r w:rsidRPr="001617B0">
        <w:rPr>
          <w:rFonts w:eastAsia="Times New Roman" w:cstheme="minorHAnsi"/>
        </w:rPr>
        <w:t xml:space="preserve">, a </w:t>
      </w:r>
      <w:r w:rsidRPr="001617B0">
        <w:rPr>
          <w:rFonts w:eastAsia="Times New Roman" w:cstheme="minorHAnsi"/>
          <w:iCs/>
        </w:rPr>
        <w:t xml:space="preserve">najveća izgrađenost (kig) je </w:t>
      </w:r>
      <w:r w:rsidRPr="001617B0">
        <w:rPr>
          <w:rFonts w:eastAsia="Times New Roman" w:cstheme="minorHAnsi"/>
        </w:rPr>
        <w:t>40 %.</w:t>
      </w:r>
    </w:p>
    <w:p w14:paraId="1DCF4D4D" w14:textId="77777777" w:rsidR="00AC1F13" w:rsidRPr="001617B0" w:rsidRDefault="00AC1F13" w:rsidP="00AC1F13">
      <w:pPr>
        <w:ind w:firstLine="708"/>
        <w:jc w:val="both"/>
        <w:rPr>
          <w:rFonts w:eastAsia="Times New Roman" w:cstheme="minorHAnsi"/>
        </w:rPr>
      </w:pPr>
      <w:r w:rsidRPr="001617B0">
        <w:rPr>
          <w:rFonts w:eastAsia="Times New Roman" w:cstheme="minorHAnsi"/>
        </w:rPr>
        <w:t>Najmanja širina građevne čestice iznosi 15,0 m.</w:t>
      </w:r>
    </w:p>
    <w:p w14:paraId="34D53361" w14:textId="77777777" w:rsidR="00AC1F13" w:rsidRPr="001617B0" w:rsidRDefault="00AC1F13" w:rsidP="00AC1F13">
      <w:pPr>
        <w:ind w:firstLine="708"/>
        <w:jc w:val="both"/>
        <w:rPr>
          <w:rFonts w:eastAsia="Times New Roman" w:cstheme="minorHAnsi"/>
        </w:rPr>
      </w:pPr>
      <w:r w:rsidRPr="001617B0">
        <w:rPr>
          <w:rFonts w:eastAsia="Times New Roman" w:cstheme="minorHAnsi"/>
        </w:rPr>
        <w:t>Najmanje 40% zasebne građevinske čestice za gradnju građevina u ovom području treba biti uređeno kao parkovno, pejzažno ili zaštitno zelenilo.</w:t>
      </w:r>
    </w:p>
    <w:p w14:paraId="7220D0C0" w14:textId="77777777" w:rsidR="00AC1F13" w:rsidRPr="001617B0" w:rsidRDefault="00AC1F13" w:rsidP="00AC1F13">
      <w:pPr>
        <w:ind w:right="-1" w:firstLine="720"/>
        <w:jc w:val="both"/>
        <w:rPr>
          <w:rFonts w:eastAsia="Times New Roman" w:cstheme="minorHAnsi"/>
          <w:i/>
        </w:rPr>
      </w:pPr>
      <w:r w:rsidRPr="001617B0">
        <w:rPr>
          <w:rFonts w:eastAsia="Times New Roman" w:cstheme="minorHAnsi"/>
        </w:rPr>
        <w:t>Sve ozelenjene i zatravljene kampa i površine koje služe za sport i rekreaciju, edukaciju, kamp ili sl. smatraju se uređenim zelenilom te se ne uračunavaju u ukupnu izgrađenost građevne čestice.</w:t>
      </w:r>
    </w:p>
    <w:p w14:paraId="6FF53EA6" w14:textId="77777777" w:rsidR="00AC1F13" w:rsidRPr="001617B0" w:rsidRDefault="00AC1F13" w:rsidP="00AC1F13">
      <w:pPr>
        <w:keepNext/>
        <w:tabs>
          <w:tab w:val="left" w:pos="900"/>
        </w:tabs>
        <w:ind w:left="900" w:hanging="900"/>
        <w:jc w:val="right"/>
        <w:outlineLvl w:val="7"/>
        <w:rPr>
          <w:rFonts w:eastAsia="Times New Roman" w:cstheme="minorHAnsi"/>
          <w:b/>
        </w:rPr>
      </w:pPr>
      <w:bookmarkStart w:id="208" w:name="_Hlk140238104"/>
      <w:r w:rsidRPr="001617B0">
        <w:rPr>
          <w:rFonts w:eastAsia="Times New Roman" w:cstheme="minorHAnsi"/>
          <w:b/>
        </w:rPr>
        <w:t>Uvjeti gradnje građevina</w:t>
      </w:r>
      <w:bookmarkEnd w:id="208"/>
    </w:p>
    <w:p w14:paraId="2E714B89" w14:textId="77777777" w:rsidR="00AC1F13" w:rsidRPr="001617B0" w:rsidRDefault="00AC1F13" w:rsidP="00AC1F13">
      <w:pPr>
        <w:keepNext/>
        <w:tabs>
          <w:tab w:val="left" w:pos="900"/>
        </w:tabs>
        <w:ind w:left="900" w:hanging="900"/>
        <w:jc w:val="right"/>
        <w:outlineLvl w:val="7"/>
        <w:rPr>
          <w:rFonts w:eastAsia="Times New Roman" w:cstheme="minorHAnsi"/>
          <w:b/>
        </w:rPr>
      </w:pPr>
    </w:p>
    <w:p w14:paraId="4B6B8988" w14:textId="77777777" w:rsidR="00AC1F13" w:rsidRPr="001617B0" w:rsidRDefault="00AC1F13">
      <w:pPr>
        <w:numPr>
          <w:ilvl w:val="0"/>
          <w:numId w:val="16"/>
        </w:numPr>
        <w:ind w:left="360"/>
        <w:jc w:val="center"/>
        <w:rPr>
          <w:rFonts w:eastAsia="Times New Roman" w:cstheme="minorHAnsi"/>
          <w:b/>
        </w:rPr>
      </w:pPr>
    </w:p>
    <w:p w14:paraId="7787FA2C" w14:textId="77777777" w:rsidR="00AC1F13" w:rsidRPr="001617B0" w:rsidRDefault="00AC1F13" w:rsidP="00AC1F13">
      <w:pPr>
        <w:spacing w:after="240"/>
        <w:ind w:firstLine="708"/>
        <w:jc w:val="both"/>
        <w:rPr>
          <w:rFonts w:eastAsia="Times New Roman" w:cstheme="minorHAnsi"/>
        </w:rPr>
      </w:pPr>
      <w:r w:rsidRPr="001617B0">
        <w:rPr>
          <w:rFonts w:eastAsia="Times New Roman" w:cstheme="minorHAnsi"/>
        </w:rPr>
        <w:t xml:space="preserve">Sve građevine unutar zone </w:t>
      </w:r>
      <w:r w:rsidRPr="001617B0">
        <w:rPr>
          <w:rFonts w:eastAsia="Times New Roman" w:cstheme="minorHAnsi"/>
          <w:iCs/>
        </w:rPr>
        <w:t xml:space="preserve">obrazovne namjene edukacijskog centra „Marindvor“ </w:t>
      </w:r>
      <w:r w:rsidRPr="001617B0">
        <w:rPr>
          <w:rFonts w:eastAsia="Times New Roman" w:cstheme="minorHAnsi"/>
        </w:rPr>
        <w:t>na vlastitoj građevinskoj čestici moraju se graditi kao samostojeće, i isključivo na udaljenosti najmanje 8,0 m od regulacijskog pravca,  odnosno najmanje 3,0 m od granice susjednih parcela, osim pomoćnih koje se grade sukladno odredbama iz poglavlja 2.2.3.5. ovih Odredbi.</w:t>
      </w:r>
    </w:p>
    <w:p w14:paraId="36956D09" w14:textId="77777777" w:rsidR="00AC1F13" w:rsidRPr="001617B0" w:rsidRDefault="00AC1F13">
      <w:pPr>
        <w:numPr>
          <w:ilvl w:val="0"/>
          <w:numId w:val="16"/>
        </w:numPr>
        <w:ind w:left="360"/>
        <w:jc w:val="center"/>
        <w:rPr>
          <w:rFonts w:eastAsia="Times New Roman" w:cstheme="minorHAnsi"/>
          <w:b/>
        </w:rPr>
      </w:pPr>
    </w:p>
    <w:p w14:paraId="1D84C046" w14:textId="77777777" w:rsidR="00AC1F13" w:rsidRPr="001617B0" w:rsidRDefault="00AC1F13" w:rsidP="00AC1F13">
      <w:pPr>
        <w:jc w:val="both"/>
        <w:rPr>
          <w:rFonts w:eastAsia="Times New Roman" w:cstheme="minorHAnsi"/>
        </w:rPr>
      </w:pPr>
      <w:r w:rsidRPr="001617B0">
        <w:rPr>
          <w:rFonts w:eastAsia="Times New Roman" w:cstheme="minorHAnsi"/>
        </w:rPr>
        <w:tab/>
        <w:t xml:space="preserve">Etažna visina građevina koje se grade u ovom području mogu biti maksimalno prizemlje i potkrovlje ili kat, uz mogućnost izgradnje podruma i/ili suterena, pri čemu </w:t>
      </w:r>
      <w:r w:rsidRPr="001617B0">
        <w:rPr>
          <w:rFonts w:eastAsia="Times New Roman" w:cstheme="minorHAnsi"/>
          <w:iCs/>
        </w:rPr>
        <w:t>visina građevine</w:t>
      </w:r>
      <w:r w:rsidRPr="001617B0">
        <w:rPr>
          <w:rFonts w:eastAsia="Times New Roman" w:cstheme="minorHAnsi"/>
        </w:rPr>
        <w:t xml:space="preserve"> iznosi najviše 8,0 m, a </w:t>
      </w:r>
      <w:r w:rsidRPr="001617B0">
        <w:rPr>
          <w:rFonts w:eastAsia="Times New Roman" w:cstheme="minorHAnsi"/>
          <w:iCs/>
        </w:rPr>
        <w:t>ukupna visina građevine</w:t>
      </w:r>
      <w:r w:rsidRPr="001617B0">
        <w:rPr>
          <w:rFonts w:eastAsia="Times New Roman" w:cstheme="minorHAnsi"/>
        </w:rPr>
        <w:t xml:space="preserve"> najviše 12,0 m mjereno od završne kote uređenog terena. </w:t>
      </w:r>
    </w:p>
    <w:p w14:paraId="08D0F448" w14:textId="77777777" w:rsidR="00AC1F13" w:rsidRPr="001617B0" w:rsidRDefault="00AC1F13" w:rsidP="00AC1F13">
      <w:pPr>
        <w:tabs>
          <w:tab w:val="left" w:pos="900"/>
        </w:tabs>
        <w:ind w:right="-1"/>
        <w:jc w:val="both"/>
        <w:rPr>
          <w:rFonts w:eastAsia="Times New Roman" w:cstheme="minorHAnsi"/>
        </w:rPr>
      </w:pPr>
      <w:r w:rsidRPr="001617B0">
        <w:rPr>
          <w:rFonts w:eastAsia="Times New Roman" w:cstheme="minorHAnsi"/>
        </w:rPr>
        <w:tab/>
        <w:t>Iznimno, visina građevina u ovoj zoni može, u skladu s namjenom i funkcijom građevine koja zahtjeva veću visinu, iznositi i više (primjerice zvjezdarnica, amfiteatar, vidikovac, umjetna stijena za penjanje i sl.)</w:t>
      </w:r>
    </w:p>
    <w:p w14:paraId="53382022" w14:textId="77777777" w:rsidR="00AC1F13" w:rsidRPr="001617B0" w:rsidRDefault="00AC1F13" w:rsidP="00AC1F13">
      <w:pPr>
        <w:tabs>
          <w:tab w:val="left" w:pos="900"/>
        </w:tabs>
        <w:ind w:right="-1"/>
        <w:jc w:val="both"/>
        <w:rPr>
          <w:rFonts w:eastAsia="Times New Roman" w:cstheme="minorHAnsi"/>
        </w:rPr>
      </w:pPr>
      <w:r w:rsidRPr="001617B0">
        <w:rPr>
          <w:rFonts w:eastAsia="Times New Roman" w:cstheme="minorHAnsi"/>
        </w:rPr>
        <w:tab/>
        <w:t xml:space="preserve">Visina pomoćnih građevina određuje se sukladno člancima 210. – 212. ovih Odredbi. </w:t>
      </w:r>
    </w:p>
    <w:p w14:paraId="2B35981D" w14:textId="77777777" w:rsidR="00AC1F13" w:rsidRPr="001617B0" w:rsidRDefault="00AC1F13" w:rsidP="00AC1F13">
      <w:pPr>
        <w:tabs>
          <w:tab w:val="left" w:pos="720"/>
        </w:tabs>
        <w:jc w:val="both"/>
        <w:rPr>
          <w:rFonts w:eastAsia="Times New Roman" w:cstheme="minorHAnsi"/>
        </w:rPr>
      </w:pPr>
    </w:p>
    <w:p w14:paraId="42194942" w14:textId="77777777" w:rsidR="00AC1F13" w:rsidRPr="001617B0" w:rsidRDefault="00AC1F13">
      <w:pPr>
        <w:numPr>
          <w:ilvl w:val="0"/>
          <w:numId w:val="16"/>
        </w:numPr>
        <w:ind w:left="360"/>
        <w:jc w:val="center"/>
        <w:rPr>
          <w:rFonts w:eastAsia="Times New Roman" w:cstheme="minorHAnsi"/>
          <w:b/>
        </w:rPr>
      </w:pPr>
    </w:p>
    <w:p w14:paraId="5F1C2FB5" w14:textId="77777777" w:rsidR="00AC1F13" w:rsidRPr="001617B0" w:rsidRDefault="00AC1F13" w:rsidP="00AC1F13">
      <w:pPr>
        <w:ind w:firstLine="708"/>
        <w:jc w:val="both"/>
        <w:rPr>
          <w:rFonts w:eastAsia="Times New Roman" w:cstheme="minorHAnsi"/>
        </w:rPr>
      </w:pPr>
      <w:r w:rsidRPr="001617B0">
        <w:rPr>
          <w:rFonts w:eastAsia="Times New Roman" w:cstheme="minorHAnsi"/>
        </w:rPr>
        <w:t>Priključak ove zone na građevine vodovoda, odvodnje, elektroopskrbe i na elektroničku komunikacijsku mrežu utvrdit će se na osnovi planova i posebnih uvjeta komunalnih i javnih poduzeća kada ona osiguraja mogućnost priključka na iste.</w:t>
      </w:r>
    </w:p>
    <w:p w14:paraId="575F1E93"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Unutar ove zone nije izgrađen i omogućen javni sustav vodoopskrbe i odvodnje, a do izgradnje istog, uvjetuje se gradnja cisterne ili bunara i nepropusne sabirne jame, a prema posebnim uvjetima nadležnih službi ovisno o zoni sanitarne zaštite. </w:t>
      </w:r>
    </w:p>
    <w:p w14:paraId="7724D5D9" w14:textId="77777777" w:rsidR="00AC1F13" w:rsidRPr="001617B0" w:rsidRDefault="00AC1F13" w:rsidP="00AC1F13">
      <w:pPr>
        <w:ind w:firstLine="708"/>
        <w:jc w:val="both"/>
        <w:rPr>
          <w:rFonts w:eastAsia="Times New Roman" w:cstheme="minorHAnsi"/>
        </w:rPr>
      </w:pPr>
      <w:r w:rsidRPr="001617B0">
        <w:rPr>
          <w:rFonts w:eastAsia="Times New Roman" w:cstheme="minorHAnsi"/>
        </w:rPr>
        <w:t>Za zonu trenutno nije omogućen niti elektroenergetski priključak na javnu elektroenergetsku mrežu te će se elektroopskrba građevina unutar zone, do omogućavanja priključka na javni sustav, osiguravati putem agregata ili iz sunčeve energije putem sunčanih kolektora i fotonaponskih modula.</w:t>
      </w:r>
    </w:p>
    <w:p w14:paraId="5B2CEDFA"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Priključak na plinsku mrežu se ne uvjetuje. </w:t>
      </w:r>
    </w:p>
    <w:p w14:paraId="08CB873A" w14:textId="01BF9CAF" w:rsidR="00AC1F13" w:rsidRPr="00A00517" w:rsidRDefault="00AC1F13" w:rsidP="00A00517">
      <w:pPr>
        <w:ind w:firstLine="708"/>
        <w:jc w:val="both"/>
        <w:rPr>
          <w:rFonts w:eastAsia="Times New Roman" w:cstheme="minorHAnsi"/>
        </w:rPr>
      </w:pPr>
      <w:r w:rsidRPr="001617B0">
        <w:rPr>
          <w:rFonts w:eastAsia="Times New Roman" w:cstheme="minorHAnsi"/>
        </w:rPr>
        <w:t>Potreban broj parkirnih mjesta utvrđen je člankom 635.  Parkirališta se rješavaju unutar zone, na vlastitim česticama.</w:t>
      </w:r>
    </w:p>
    <w:p w14:paraId="030F612A" w14:textId="77777777" w:rsidR="00AC1F13" w:rsidRPr="001617B0" w:rsidRDefault="00AC1F13">
      <w:pPr>
        <w:numPr>
          <w:ilvl w:val="0"/>
          <w:numId w:val="16"/>
        </w:numPr>
        <w:ind w:left="360"/>
        <w:jc w:val="center"/>
        <w:rPr>
          <w:rFonts w:eastAsia="Times New Roman" w:cstheme="minorHAnsi"/>
          <w:b/>
        </w:rPr>
      </w:pPr>
    </w:p>
    <w:p w14:paraId="000F385E"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Zona, odnosno sve građevine u zoni obavezno se moraju priključiti na komunalnu infrastrukturu čim ona bude osigurana. Isto se ne odnosi na građevine za čije funkcioniranje neki od komunalnih priključaka nije potreban. </w:t>
      </w:r>
    </w:p>
    <w:p w14:paraId="62F212CA"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Način i uvjeti priključenja građevne čestice, odnosno građevine na prometnu površinu i komunalnu infrastrukturu, uvjeti za uređenje i zadovoljenje parkirališnih potreba se temelje na odredbama poglavlja 2.2.2.4., odnosno odredbama o minimalnoj komunalnoj opremljenosti građevne čestice te odredbama poglavlja 5. ove Odluke. </w:t>
      </w:r>
    </w:p>
    <w:p w14:paraId="7BC7B966" w14:textId="77777777" w:rsidR="00AC1F13" w:rsidRPr="001617B0" w:rsidRDefault="00AC1F13" w:rsidP="00AC1F13">
      <w:pPr>
        <w:keepNext/>
        <w:outlineLvl w:val="7"/>
        <w:rPr>
          <w:rFonts w:eastAsia="Times New Roman" w:cstheme="minorHAnsi"/>
          <w:iCs/>
        </w:rPr>
      </w:pPr>
    </w:p>
    <w:p w14:paraId="38206E26" w14:textId="77777777" w:rsidR="00AC1F13" w:rsidRPr="001617B0" w:rsidRDefault="00AC1F13">
      <w:pPr>
        <w:numPr>
          <w:ilvl w:val="0"/>
          <w:numId w:val="16"/>
        </w:numPr>
        <w:ind w:left="360"/>
        <w:jc w:val="center"/>
        <w:rPr>
          <w:rFonts w:eastAsia="Times New Roman" w:cstheme="minorHAnsi"/>
          <w:b/>
        </w:rPr>
      </w:pPr>
    </w:p>
    <w:p w14:paraId="4F2E7774"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 xml:space="preserve">Ostali uvjeti koji se primjenjuju za izgradnju u ovoj zoni primjenjuju se kao u člancima 198., 264., 327. i 328. ovih Odredbi. </w:t>
      </w:r>
    </w:p>
    <w:p w14:paraId="44A97A34" w14:textId="77777777" w:rsidR="00AC1F13" w:rsidRPr="001617B0" w:rsidRDefault="00AC1F13" w:rsidP="00AC1F13">
      <w:pPr>
        <w:keepNext/>
        <w:outlineLvl w:val="7"/>
        <w:rPr>
          <w:rFonts w:eastAsia="Times New Roman" w:cstheme="minorHAnsi"/>
          <w:iCs/>
        </w:rPr>
      </w:pPr>
    </w:p>
    <w:p w14:paraId="34C1E74C" w14:textId="77777777" w:rsidR="00AC1F13" w:rsidRPr="001617B0" w:rsidRDefault="00AC1F13" w:rsidP="00AC1F13">
      <w:pPr>
        <w:keepNext/>
        <w:tabs>
          <w:tab w:val="left" w:pos="1134"/>
        </w:tabs>
        <w:spacing w:line="264" w:lineRule="auto"/>
        <w:ind w:left="993" w:hanging="993"/>
        <w:outlineLvl w:val="7"/>
        <w:rPr>
          <w:rFonts w:eastAsia="Times New Roman" w:cstheme="minorHAnsi"/>
          <w:iCs/>
        </w:rPr>
      </w:pPr>
      <w:r w:rsidRPr="001617B0">
        <w:rPr>
          <w:rFonts w:eastAsia="Times New Roman" w:cstheme="minorHAnsi"/>
          <w:b/>
          <w:lang w:eastAsia="x-none"/>
        </w:rPr>
        <w:t>2.3.1.1.9.</w:t>
      </w:r>
      <w:r w:rsidRPr="001617B0">
        <w:rPr>
          <w:rFonts w:eastAsia="Times New Roman" w:cstheme="minorHAnsi"/>
          <w:bCs/>
          <w:lang w:eastAsia="x-none"/>
        </w:rPr>
        <w:tab/>
        <w:t xml:space="preserve">Uvjeti gradnje u izdvojenim građevinskim područjima </w:t>
      </w:r>
      <w:r w:rsidRPr="001617B0">
        <w:rPr>
          <w:rFonts w:eastAsia="Times New Roman" w:cstheme="minorHAnsi"/>
          <w:iCs/>
        </w:rPr>
        <w:t xml:space="preserve">posebne namjene </w:t>
      </w:r>
    </w:p>
    <w:p w14:paraId="0DD31040" w14:textId="77777777" w:rsidR="00AC1F13" w:rsidRPr="001617B0" w:rsidRDefault="00AC1F13" w:rsidP="00AC1F13">
      <w:pPr>
        <w:keepNext/>
        <w:tabs>
          <w:tab w:val="left" w:pos="1134"/>
        </w:tabs>
        <w:spacing w:line="264" w:lineRule="auto"/>
        <w:ind w:left="993" w:hanging="993"/>
        <w:outlineLvl w:val="7"/>
        <w:rPr>
          <w:rFonts w:eastAsia="Times New Roman" w:cstheme="minorHAnsi"/>
          <w:b/>
          <w:bCs/>
          <w:lang w:eastAsia="x-none"/>
        </w:rPr>
      </w:pPr>
      <w:r w:rsidRPr="001617B0">
        <w:rPr>
          <w:rFonts w:eastAsia="Times New Roman" w:cstheme="minorHAnsi"/>
          <w:iCs/>
        </w:rPr>
        <w:tab/>
      </w:r>
      <w:r w:rsidRPr="001617B0">
        <w:rPr>
          <w:rFonts w:eastAsia="Times New Roman" w:cstheme="minorHAnsi"/>
          <w:b/>
          <w:bCs/>
          <w:iCs/>
        </w:rPr>
        <w:t xml:space="preserve">vojarne „123 brigade HV“, vježbališta „Glavica“ i strelišta „Novo Selo“ </w:t>
      </w:r>
    </w:p>
    <w:p w14:paraId="75231F38" w14:textId="77777777" w:rsidR="00AC1F13" w:rsidRPr="001617B0" w:rsidRDefault="00AC1F13" w:rsidP="00AC1F13">
      <w:pPr>
        <w:jc w:val="center"/>
        <w:rPr>
          <w:rFonts w:eastAsia="Times New Roman" w:cstheme="minorHAnsi"/>
          <w:b/>
        </w:rPr>
      </w:pPr>
    </w:p>
    <w:p w14:paraId="5F719B7B" w14:textId="77777777" w:rsidR="00AC1F13" w:rsidRPr="001617B0" w:rsidRDefault="00AC1F13">
      <w:pPr>
        <w:numPr>
          <w:ilvl w:val="0"/>
          <w:numId w:val="16"/>
        </w:numPr>
        <w:ind w:left="360"/>
        <w:jc w:val="center"/>
        <w:rPr>
          <w:rFonts w:eastAsia="Times New Roman" w:cstheme="minorHAnsi"/>
          <w:b/>
        </w:rPr>
      </w:pPr>
    </w:p>
    <w:p w14:paraId="2466AC81"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Na području obuhvata ovog Plana, unutar izdvojenih građevinskih područja izvan naselja, planira se uređenje zona posebne namjene od interesa za obranu. </w:t>
      </w:r>
    </w:p>
    <w:p w14:paraId="11F49D25" w14:textId="77777777" w:rsidR="00AC1F13" w:rsidRPr="001617B0" w:rsidRDefault="00AC1F13" w:rsidP="00AC1F13">
      <w:pPr>
        <w:ind w:firstLine="708"/>
        <w:jc w:val="both"/>
        <w:rPr>
          <w:rFonts w:eastAsia="Times New Roman" w:cstheme="minorHAnsi"/>
        </w:rPr>
      </w:pPr>
    </w:p>
    <w:p w14:paraId="703D4478" w14:textId="77777777" w:rsidR="00AC1F13" w:rsidRPr="001617B0" w:rsidRDefault="00AC1F13" w:rsidP="00AC1F13">
      <w:pPr>
        <w:autoSpaceDE w:val="0"/>
        <w:autoSpaceDN w:val="0"/>
        <w:adjustRightInd w:val="0"/>
        <w:spacing w:before="82"/>
        <w:ind w:firstLine="720"/>
        <w:rPr>
          <w:rFonts w:eastAsia="Times New Roman" w:cstheme="minorHAnsi"/>
        </w:rPr>
      </w:pPr>
      <w:r w:rsidRPr="001617B0">
        <w:rPr>
          <w:rFonts w:eastAsia="Times New Roman" w:cstheme="minorHAnsi"/>
        </w:rPr>
        <w:t>Postojeće lokacije prostora od interesa obrane na području Grada Požege su:</w:t>
      </w:r>
    </w:p>
    <w:p w14:paraId="797899FD" w14:textId="77777777" w:rsidR="00AC1F13" w:rsidRPr="001617B0" w:rsidRDefault="00AC1F13">
      <w:pPr>
        <w:numPr>
          <w:ilvl w:val="0"/>
          <w:numId w:val="206"/>
        </w:numPr>
        <w:tabs>
          <w:tab w:val="left" w:pos="1478"/>
        </w:tabs>
        <w:autoSpaceDE w:val="0"/>
        <w:autoSpaceDN w:val="0"/>
        <w:adjustRightInd w:val="0"/>
        <w:ind w:left="1134" w:hanging="425"/>
        <w:rPr>
          <w:rFonts w:eastAsia="Times New Roman" w:cstheme="minorHAnsi"/>
        </w:rPr>
      </w:pPr>
      <w:r w:rsidRPr="001617B0">
        <w:rPr>
          <w:rFonts w:eastAsia="Times New Roman" w:cstheme="minorHAnsi"/>
        </w:rPr>
        <w:t xml:space="preserve">Vojarna „123 brigade HV“ Požega </w:t>
      </w:r>
    </w:p>
    <w:p w14:paraId="22B87C6B" w14:textId="77777777" w:rsidR="00AC1F13" w:rsidRPr="001617B0" w:rsidRDefault="00AC1F13">
      <w:pPr>
        <w:numPr>
          <w:ilvl w:val="0"/>
          <w:numId w:val="206"/>
        </w:numPr>
        <w:tabs>
          <w:tab w:val="left" w:pos="1478"/>
        </w:tabs>
        <w:autoSpaceDE w:val="0"/>
        <w:autoSpaceDN w:val="0"/>
        <w:adjustRightInd w:val="0"/>
        <w:ind w:left="1134" w:hanging="425"/>
        <w:rPr>
          <w:rFonts w:eastAsia="Times New Roman" w:cstheme="minorHAnsi"/>
        </w:rPr>
      </w:pPr>
      <w:r w:rsidRPr="001617B0">
        <w:rPr>
          <w:rFonts w:eastAsia="Times New Roman" w:cstheme="minorHAnsi"/>
        </w:rPr>
        <w:t>Vojno vježbalište „Glavica“</w:t>
      </w:r>
    </w:p>
    <w:p w14:paraId="1A89D1F1" w14:textId="77777777" w:rsidR="00AC1F13" w:rsidRPr="001617B0" w:rsidRDefault="00AC1F13">
      <w:pPr>
        <w:numPr>
          <w:ilvl w:val="0"/>
          <w:numId w:val="206"/>
        </w:numPr>
        <w:tabs>
          <w:tab w:val="left" w:pos="1478"/>
        </w:tabs>
        <w:autoSpaceDE w:val="0"/>
        <w:autoSpaceDN w:val="0"/>
        <w:adjustRightInd w:val="0"/>
        <w:ind w:left="1134" w:hanging="425"/>
        <w:rPr>
          <w:rFonts w:eastAsia="Times New Roman" w:cstheme="minorHAnsi"/>
        </w:rPr>
      </w:pPr>
      <w:r w:rsidRPr="001617B0">
        <w:rPr>
          <w:rFonts w:eastAsia="Times New Roman" w:cstheme="minorHAnsi"/>
        </w:rPr>
        <w:t>Vojno strelište „Novo Selo“</w:t>
      </w:r>
    </w:p>
    <w:p w14:paraId="3447BF74" w14:textId="77777777" w:rsidR="00AC1F13" w:rsidRPr="001617B0" w:rsidRDefault="00AC1F13" w:rsidP="00AC1F13">
      <w:pPr>
        <w:keepNext/>
        <w:ind w:firstLine="709"/>
        <w:jc w:val="both"/>
        <w:outlineLvl w:val="7"/>
        <w:rPr>
          <w:rFonts w:eastAsia="Times New Roman" w:cstheme="minorHAnsi"/>
          <w:u w:val="single"/>
        </w:rPr>
      </w:pPr>
      <w:r w:rsidRPr="001617B0">
        <w:rPr>
          <w:rFonts w:eastAsia="Times New Roman" w:cstheme="minorHAnsi"/>
        </w:rPr>
        <w:t>Izdvojena  građevinska područja zona posebne namjene</w:t>
      </w:r>
      <w:r w:rsidRPr="001617B0">
        <w:rPr>
          <w:rFonts w:eastAsia="Times New Roman" w:cstheme="minorHAnsi"/>
          <w:iCs/>
        </w:rPr>
        <w:t xml:space="preserve"> vojarne „123 brigade HV“, vježbališta „Glavica“ i strelišta „Novo Selo“ </w:t>
      </w:r>
      <w:r w:rsidRPr="001617B0">
        <w:rPr>
          <w:rFonts w:eastAsia="Times New Roman" w:cstheme="minorHAnsi"/>
        </w:rPr>
        <w:t xml:space="preserve">prikazano je na kartografskom prikazu br. 1. „Korištenje i namjena prostora/površina“ u MJ 1 : 25.000 </w:t>
      </w:r>
      <w:bookmarkStart w:id="209" w:name="_Hlk140571125"/>
      <w:r w:rsidRPr="001617B0">
        <w:rPr>
          <w:rFonts w:eastAsia="Times New Roman" w:cstheme="minorHAnsi"/>
        </w:rPr>
        <w:t xml:space="preserve">te kartografskim prikazima za građevinska područja br. </w:t>
      </w:r>
      <w:bookmarkEnd w:id="209"/>
      <w:r w:rsidRPr="001617B0">
        <w:rPr>
          <w:rFonts w:eastAsia="Times New Roman" w:cstheme="minorHAnsi"/>
        </w:rPr>
        <w:t>4.1. „Požega“, 4.2. „Požega i Alaginci“ te 4.5. „Novo Selo i Drškovci“  u MJ 1 : 5.000 .</w:t>
      </w:r>
    </w:p>
    <w:p w14:paraId="3F8881C2" w14:textId="77777777" w:rsidR="00AC1F13" w:rsidRPr="001617B0" w:rsidRDefault="00AC1F13" w:rsidP="00AC1F13">
      <w:pPr>
        <w:jc w:val="center"/>
        <w:rPr>
          <w:rFonts w:eastAsia="Times New Roman" w:cstheme="minorHAnsi"/>
          <w:b/>
          <w:bCs/>
        </w:rPr>
      </w:pPr>
    </w:p>
    <w:p w14:paraId="72E6C74A" w14:textId="77777777" w:rsidR="00AC1F13" w:rsidRPr="001617B0" w:rsidRDefault="00AC1F13">
      <w:pPr>
        <w:numPr>
          <w:ilvl w:val="0"/>
          <w:numId w:val="16"/>
        </w:numPr>
        <w:ind w:left="360"/>
        <w:jc w:val="center"/>
        <w:rPr>
          <w:rFonts w:eastAsia="Times New Roman" w:cstheme="minorHAnsi"/>
          <w:b/>
        </w:rPr>
      </w:pPr>
    </w:p>
    <w:p w14:paraId="1A785D98"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Zone od interesa za obranu određuju se granicama vojnog kompleksa i građevinama, u suradnji s nadležnim tijelima obrane. Razgraničenjem treba odrediti vojni kompleks i građevine, te zaštitni pojas oko vojnih kompleksa. Zaštitni pojas je dio vojnih kompleksa koji se određuje ovisno o vrsti, namjeni i položaju zgrada u prostoru. Pod zaštitnom i sigurnosnom zonom podrazumijevaju se područja s posebnim režimom korištenja, radi zaštite interesa obrane na određenom području i funkcionalnog održavanja vojnog objekta, povećanja njegove sigurnosti kao i opće sigurnosti ljudi i imovine.</w:t>
      </w:r>
    </w:p>
    <w:p w14:paraId="16AB3F80"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Nužno je uskladiti s potrebama obrane uvjete korištenja prostora: šumskih, poljoprivrednih i vodnih površina, površine za razvoj naselja, površine izvan naselja za izdvojene namjene i zaštićena područja. Osnovna usmjerenja prostornog razvitka i uređenja prostora radi određivanja interesa obrane su:</w:t>
      </w:r>
    </w:p>
    <w:p w14:paraId="42AFDC94" w14:textId="77777777" w:rsidR="00AC1F13" w:rsidRPr="001617B0" w:rsidRDefault="00AC1F13">
      <w:pPr>
        <w:numPr>
          <w:ilvl w:val="0"/>
          <w:numId w:val="208"/>
        </w:numPr>
        <w:tabs>
          <w:tab w:val="left" w:pos="1843"/>
        </w:tabs>
        <w:autoSpaceDE w:val="0"/>
        <w:autoSpaceDN w:val="0"/>
        <w:adjustRightInd w:val="0"/>
        <w:ind w:left="993" w:hanging="284"/>
        <w:rPr>
          <w:rFonts w:eastAsia="Times New Roman" w:cstheme="minorHAnsi"/>
        </w:rPr>
      </w:pPr>
      <w:r w:rsidRPr="001617B0">
        <w:rPr>
          <w:rFonts w:eastAsia="Times New Roman" w:cstheme="minorHAnsi"/>
        </w:rPr>
        <w:t>usmjeriti prostorno-razvojne prioritete za zaštitu interesa obrane,</w:t>
      </w:r>
    </w:p>
    <w:p w14:paraId="6FADF3C0" w14:textId="77777777" w:rsidR="00AC1F13" w:rsidRPr="001617B0" w:rsidRDefault="00AC1F13">
      <w:pPr>
        <w:numPr>
          <w:ilvl w:val="0"/>
          <w:numId w:val="208"/>
        </w:numPr>
        <w:tabs>
          <w:tab w:val="left" w:pos="1843"/>
        </w:tabs>
        <w:autoSpaceDE w:val="0"/>
        <w:autoSpaceDN w:val="0"/>
        <w:adjustRightInd w:val="0"/>
        <w:ind w:left="993" w:hanging="284"/>
        <w:rPr>
          <w:rFonts w:eastAsia="Times New Roman" w:cstheme="minorHAnsi"/>
        </w:rPr>
      </w:pPr>
      <w:r w:rsidRPr="001617B0">
        <w:rPr>
          <w:rFonts w:eastAsia="Times New Roman" w:cstheme="minorHAnsi"/>
        </w:rPr>
        <w:t>uskladiti potrebe osiguranja prostora od interesa za obranu s drugim korisnicima prostora,</w:t>
      </w:r>
    </w:p>
    <w:p w14:paraId="7F6D12B8" w14:textId="77777777" w:rsidR="00AC1F13" w:rsidRPr="001617B0" w:rsidRDefault="00AC1F13">
      <w:pPr>
        <w:numPr>
          <w:ilvl w:val="0"/>
          <w:numId w:val="208"/>
        </w:numPr>
        <w:tabs>
          <w:tab w:val="left" w:pos="1843"/>
        </w:tabs>
        <w:autoSpaceDE w:val="0"/>
        <w:autoSpaceDN w:val="0"/>
        <w:adjustRightInd w:val="0"/>
        <w:ind w:left="993" w:hanging="284"/>
        <w:jc w:val="both"/>
        <w:rPr>
          <w:rFonts w:eastAsia="Times New Roman" w:cstheme="minorHAnsi"/>
        </w:rPr>
      </w:pPr>
      <w:r w:rsidRPr="001617B0">
        <w:rPr>
          <w:rFonts w:eastAsia="Times New Roman" w:cstheme="minorHAnsi"/>
        </w:rPr>
        <w:t>odrediti prostorne elemente, smjernice i kriterije za utvrđivanje prostora i sustava od interesa za obranu.</w:t>
      </w:r>
    </w:p>
    <w:p w14:paraId="1674145B" w14:textId="77777777" w:rsidR="00AC1F13" w:rsidRPr="001617B0" w:rsidRDefault="00AC1F13" w:rsidP="00AC1F13">
      <w:pPr>
        <w:jc w:val="both"/>
        <w:rPr>
          <w:rFonts w:eastAsia="Times New Roman" w:cstheme="minorHAnsi"/>
        </w:rPr>
      </w:pPr>
    </w:p>
    <w:p w14:paraId="7E3DB61B" w14:textId="77777777" w:rsidR="00AC1F13" w:rsidRPr="001617B0" w:rsidRDefault="00AC1F13">
      <w:pPr>
        <w:numPr>
          <w:ilvl w:val="0"/>
          <w:numId w:val="16"/>
        </w:numPr>
        <w:ind w:left="360"/>
        <w:jc w:val="center"/>
        <w:rPr>
          <w:rFonts w:eastAsia="Times New Roman" w:cstheme="minorHAnsi"/>
          <w:b/>
        </w:rPr>
      </w:pPr>
    </w:p>
    <w:p w14:paraId="20801BDA"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Pojedine postojeće lokacije građevina obrane mogu se prenamijeniti u površine naselja ili površine izvan naselja za izdvojene namjene ili druge namjene (sportske, poljoprivredne, javne, poslovne i sl.), uz suglasnost nadležnog tijela obrane.</w:t>
      </w:r>
    </w:p>
    <w:p w14:paraId="6DB93F5A" w14:textId="77777777" w:rsidR="00AC1F13" w:rsidRPr="001617B0" w:rsidRDefault="00AC1F13" w:rsidP="00AC1F13">
      <w:pPr>
        <w:autoSpaceDE w:val="0"/>
        <w:autoSpaceDN w:val="0"/>
        <w:adjustRightInd w:val="0"/>
        <w:spacing w:before="43"/>
        <w:ind w:firstLine="708"/>
        <w:jc w:val="both"/>
        <w:rPr>
          <w:rFonts w:eastAsia="Times New Roman" w:cstheme="minorHAnsi"/>
        </w:rPr>
      </w:pPr>
      <w:r w:rsidRPr="001617B0">
        <w:rPr>
          <w:rFonts w:eastAsia="Times New Roman" w:cstheme="minorHAnsi"/>
        </w:rPr>
        <w:t>U postupku definiranja namjene i načina korištenja prostora obvezno je ugraditi zaštitne i sigurnosne zone vojnih kompleksa, a u postupku donošenja tih planova potrebno je od nadležnog tijela obrane ishoditi suglasnost, odnosno mišljenje.</w:t>
      </w:r>
    </w:p>
    <w:p w14:paraId="76C052A2"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Pod zaštitnom i sigurnosnom zonom podrazumijevaju se područja s posebnim režimom korištenja, radi zaštite interesa obrane na određenom području i funkcionalnog održavanja vojnog objekta, povećanja njegove sigurnosti kao i opće sigurnosti ljudi i imovine.</w:t>
      </w:r>
    </w:p>
    <w:p w14:paraId="4B2F0344" w14:textId="77777777" w:rsidR="00AC1F13" w:rsidRPr="001617B0" w:rsidRDefault="00AC1F13" w:rsidP="00AC1F13">
      <w:pPr>
        <w:ind w:firstLine="708"/>
        <w:jc w:val="both"/>
        <w:rPr>
          <w:rFonts w:eastAsia="Times New Roman" w:cstheme="minorHAnsi"/>
        </w:rPr>
      </w:pPr>
      <w:r w:rsidRPr="001617B0">
        <w:rPr>
          <w:rFonts w:eastAsia="Times New Roman" w:cstheme="minorHAnsi"/>
        </w:rPr>
        <w:t>U prostornim planovima užih područja obvezno je planirati mjere zaštite stanovništva od ratnih opasnosti u skladu s posebnim propisima.</w:t>
      </w:r>
    </w:p>
    <w:p w14:paraId="659D2FA0" w14:textId="77777777" w:rsidR="00AC1F13" w:rsidRPr="001617B0" w:rsidRDefault="00AC1F13" w:rsidP="00AC1F13">
      <w:pPr>
        <w:jc w:val="both"/>
        <w:rPr>
          <w:rFonts w:eastAsia="Times New Roman" w:cstheme="minorHAnsi"/>
        </w:rPr>
      </w:pPr>
    </w:p>
    <w:p w14:paraId="5A390ADA" w14:textId="77777777" w:rsidR="00AC1F13" w:rsidRPr="001617B0" w:rsidRDefault="00AC1F13">
      <w:pPr>
        <w:numPr>
          <w:ilvl w:val="0"/>
          <w:numId w:val="16"/>
        </w:numPr>
        <w:ind w:left="360"/>
        <w:jc w:val="center"/>
        <w:rPr>
          <w:rFonts w:eastAsia="Times New Roman" w:cstheme="minorHAnsi"/>
          <w:b/>
        </w:rPr>
      </w:pPr>
    </w:p>
    <w:p w14:paraId="59624574" w14:textId="77777777" w:rsidR="00AC1F13" w:rsidRPr="001617B0" w:rsidRDefault="00AC1F13" w:rsidP="00AC1F13">
      <w:pPr>
        <w:autoSpaceDE w:val="0"/>
        <w:autoSpaceDN w:val="0"/>
        <w:adjustRightInd w:val="0"/>
        <w:ind w:right="57" w:firstLine="708"/>
        <w:jc w:val="both"/>
        <w:rPr>
          <w:rFonts w:eastAsia="Times New Roman" w:cstheme="minorHAnsi"/>
        </w:rPr>
      </w:pPr>
      <w:r w:rsidRPr="001617B0">
        <w:rPr>
          <w:rFonts w:eastAsia="Times New Roman" w:cstheme="minorHAnsi"/>
        </w:rPr>
        <w:t>Zaštitne i sigurnosne zone određuju se sukladno važećem Pravilniku o zaštitnim i sigurnosnim zonama vojnih objekata, a sukladno sljedećim smjernicama:</w:t>
      </w:r>
    </w:p>
    <w:p w14:paraId="2A0F6170" w14:textId="77777777" w:rsidR="00AC1F13" w:rsidRPr="001617B0" w:rsidRDefault="00AC1F13" w:rsidP="00AC1F13">
      <w:pPr>
        <w:autoSpaceDE w:val="0"/>
        <w:autoSpaceDN w:val="0"/>
        <w:adjustRightInd w:val="0"/>
        <w:ind w:right="57"/>
        <w:jc w:val="both"/>
        <w:rPr>
          <w:rFonts w:eastAsia="Times New Roman" w:cstheme="minorHAnsi"/>
        </w:rPr>
      </w:pPr>
    </w:p>
    <w:p w14:paraId="2B19C78D" w14:textId="77777777" w:rsidR="00AC1F13" w:rsidRPr="001617B0" w:rsidRDefault="00AC1F13" w:rsidP="00AC1F13">
      <w:pPr>
        <w:autoSpaceDE w:val="0"/>
        <w:autoSpaceDN w:val="0"/>
        <w:adjustRightInd w:val="0"/>
        <w:spacing w:before="62" w:after="60"/>
        <w:ind w:right="2688" w:firstLine="720"/>
        <w:rPr>
          <w:rFonts w:eastAsia="Times New Roman" w:cstheme="minorHAnsi"/>
          <w:b/>
          <w:bCs/>
          <w:iCs/>
        </w:rPr>
      </w:pPr>
      <w:r w:rsidRPr="001617B0">
        <w:rPr>
          <w:rFonts w:eastAsia="Times New Roman" w:cstheme="minorHAnsi"/>
          <w:b/>
          <w:bCs/>
        </w:rPr>
        <w:t xml:space="preserve">Zona posebne namjene </w:t>
      </w:r>
      <w:r w:rsidRPr="001617B0">
        <w:rPr>
          <w:rFonts w:eastAsia="Times New Roman" w:cstheme="minorHAnsi"/>
          <w:b/>
          <w:bCs/>
          <w:iCs/>
        </w:rPr>
        <w:t>vojarne „123 brigade HV“</w:t>
      </w:r>
    </w:p>
    <w:p w14:paraId="57E05BDB" w14:textId="77777777" w:rsidR="00AC1F13" w:rsidRPr="001617B0" w:rsidRDefault="00AC1F13" w:rsidP="00AC1F13">
      <w:pPr>
        <w:autoSpaceDE w:val="0"/>
        <w:autoSpaceDN w:val="0"/>
        <w:adjustRightInd w:val="0"/>
        <w:spacing w:after="120"/>
        <w:ind w:right="-4" w:firstLine="720"/>
        <w:rPr>
          <w:rFonts w:eastAsia="Times New Roman" w:cstheme="minorHAnsi"/>
        </w:rPr>
      </w:pPr>
      <w:r w:rsidRPr="001617B0">
        <w:rPr>
          <w:rFonts w:eastAsia="Times New Roman" w:cstheme="minorHAnsi"/>
        </w:rPr>
        <w:lastRenderedPageBreak/>
        <w:t xml:space="preserve">ZONA ZABRANJENE IZGRADNJE </w:t>
      </w:r>
    </w:p>
    <w:p w14:paraId="5530D05A" w14:textId="77777777" w:rsidR="00AC1F13" w:rsidRPr="001617B0" w:rsidRDefault="00AC1F13" w:rsidP="00AC1F13">
      <w:pPr>
        <w:autoSpaceDE w:val="0"/>
        <w:autoSpaceDN w:val="0"/>
        <w:adjustRightInd w:val="0"/>
        <w:ind w:right="-4" w:firstLine="720"/>
        <w:rPr>
          <w:rFonts w:eastAsia="Times New Roman" w:cstheme="minorHAnsi"/>
        </w:rPr>
      </w:pPr>
      <w:r w:rsidRPr="001617B0">
        <w:rPr>
          <w:rFonts w:eastAsia="Times New Roman" w:cstheme="minorHAnsi"/>
        </w:rPr>
        <w:t>Definicija zaštitne zone:</w:t>
      </w:r>
    </w:p>
    <w:p w14:paraId="4CB5E6D5" w14:textId="77777777" w:rsidR="00AC1F13" w:rsidRPr="001617B0" w:rsidRDefault="00AC1F13" w:rsidP="00AC1F13">
      <w:pPr>
        <w:autoSpaceDE w:val="0"/>
        <w:autoSpaceDN w:val="0"/>
        <w:adjustRightInd w:val="0"/>
        <w:ind w:right="-4" w:firstLine="720"/>
        <w:rPr>
          <w:rFonts w:eastAsia="Times New Roman" w:cstheme="minorHAnsi"/>
        </w:rPr>
      </w:pPr>
      <w:r w:rsidRPr="001617B0">
        <w:rPr>
          <w:rFonts w:eastAsia="Times New Roman" w:cstheme="minorHAnsi"/>
        </w:rPr>
        <w:t xml:space="preserve">Potpuna zabrana bilo kakve izgradnje, osim objekata za potrebe obrane. </w:t>
      </w:r>
    </w:p>
    <w:p w14:paraId="796566EC" w14:textId="77777777" w:rsidR="00AC1F13" w:rsidRPr="001617B0" w:rsidRDefault="00AC1F13" w:rsidP="00AC1F13">
      <w:pPr>
        <w:autoSpaceDE w:val="0"/>
        <w:autoSpaceDN w:val="0"/>
        <w:adjustRightInd w:val="0"/>
        <w:ind w:right="-4"/>
        <w:rPr>
          <w:rFonts w:eastAsia="Times New Roman" w:cstheme="minorHAnsi"/>
        </w:rPr>
      </w:pPr>
    </w:p>
    <w:p w14:paraId="422A5B01" w14:textId="77777777" w:rsidR="00AC1F13" w:rsidRPr="001617B0" w:rsidRDefault="00AC1F13" w:rsidP="00AC1F13">
      <w:pPr>
        <w:autoSpaceDE w:val="0"/>
        <w:autoSpaceDN w:val="0"/>
        <w:adjustRightInd w:val="0"/>
        <w:spacing w:after="120"/>
        <w:ind w:right="-4"/>
        <w:rPr>
          <w:rFonts w:eastAsia="Times New Roman" w:cstheme="minorHAnsi"/>
        </w:rPr>
      </w:pPr>
      <w:r w:rsidRPr="001617B0">
        <w:rPr>
          <w:rFonts w:eastAsia="Times New Roman" w:cstheme="minorHAnsi"/>
        </w:rPr>
        <w:tab/>
        <w:t xml:space="preserve">ZONA OGRANIČENE GRADNJE </w:t>
      </w:r>
    </w:p>
    <w:p w14:paraId="6DF20529" w14:textId="77777777" w:rsidR="00AC1F13" w:rsidRPr="001617B0" w:rsidRDefault="00AC1F13" w:rsidP="00AC1F13">
      <w:pPr>
        <w:autoSpaceDE w:val="0"/>
        <w:autoSpaceDN w:val="0"/>
        <w:adjustRightInd w:val="0"/>
        <w:ind w:right="-4"/>
        <w:rPr>
          <w:rFonts w:eastAsia="Times New Roman" w:cstheme="minorHAnsi"/>
        </w:rPr>
      </w:pPr>
      <w:r w:rsidRPr="001617B0">
        <w:rPr>
          <w:rFonts w:eastAsia="Times New Roman" w:cstheme="minorHAnsi"/>
        </w:rPr>
        <w:tab/>
        <w:t>Definicija zaštitne zone:</w:t>
      </w:r>
    </w:p>
    <w:p w14:paraId="78BCE0E4" w14:textId="77777777" w:rsidR="00AC1F13" w:rsidRPr="001617B0" w:rsidRDefault="00AC1F13">
      <w:pPr>
        <w:numPr>
          <w:ilvl w:val="0"/>
          <w:numId w:val="207"/>
        </w:numPr>
        <w:tabs>
          <w:tab w:val="clear" w:pos="360"/>
          <w:tab w:val="left" w:pos="6521"/>
        </w:tabs>
        <w:autoSpaceDE w:val="0"/>
        <w:autoSpaceDN w:val="0"/>
        <w:adjustRightInd w:val="0"/>
        <w:ind w:left="1134" w:hanging="425"/>
        <w:jc w:val="both"/>
        <w:rPr>
          <w:rFonts w:eastAsia="Times New Roman" w:cstheme="minorHAnsi"/>
        </w:rPr>
      </w:pPr>
      <w:r w:rsidRPr="001617B0">
        <w:rPr>
          <w:rFonts w:eastAsia="Times New Roman" w:cstheme="minorHAnsi"/>
        </w:rPr>
        <w:t>Zabrana izgradnje industrijskih i energetskih objekata, dalekovoda, antena, skladišta metalnih konstrukcija, elektronskih uređaja i drugih objekata, koji emitiranjem elektromagnetskih valova ili na drugi način mogu ometati rad vojnih uređaja,</w:t>
      </w:r>
    </w:p>
    <w:p w14:paraId="010C735B" w14:textId="77777777" w:rsidR="00AC1F13" w:rsidRPr="001617B0" w:rsidRDefault="00AC1F13">
      <w:pPr>
        <w:numPr>
          <w:ilvl w:val="0"/>
          <w:numId w:val="207"/>
        </w:numPr>
        <w:tabs>
          <w:tab w:val="clear" w:pos="360"/>
          <w:tab w:val="left" w:pos="6521"/>
        </w:tabs>
        <w:autoSpaceDE w:val="0"/>
        <w:autoSpaceDN w:val="0"/>
        <w:adjustRightInd w:val="0"/>
        <w:ind w:left="1134" w:hanging="425"/>
        <w:jc w:val="both"/>
        <w:rPr>
          <w:rFonts w:eastAsia="Times New Roman" w:cstheme="minorHAnsi"/>
        </w:rPr>
      </w:pPr>
      <w:r w:rsidRPr="001617B0">
        <w:rPr>
          <w:rFonts w:eastAsia="Times New Roman" w:cstheme="minorHAnsi"/>
        </w:rPr>
        <w:t>Zabrana izgradnje zgrada koji svojom visinom nadvisuju vojni kompleks (građevine više od P+1) i time predstavljaju fizičku zapreku koja bi ometala rad vojnih uređaja.</w:t>
      </w:r>
    </w:p>
    <w:p w14:paraId="55B22C85" w14:textId="77777777" w:rsidR="00AC1F13" w:rsidRPr="001617B0" w:rsidRDefault="00AC1F13" w:rsidP="00AC1F13">
      <w:pPr>
        <w:tabs>
          <w:tab w:val="left" w:pos="6521"/>
        </w:tabs>
        <w:autoSpaceDE w:val="0"/>
        <w:autoSpaceDN w:val="0"/>
        <w:adjustRightInd w:val="0"/>
        <w:ind w:left="1134" w:hanging="425"/>
        <w:jc w:val="both"/>
        <w:rPr>
          <w:rFonts w:eastAsia="Times New Roman" w:cstheme="minorHAnsi"/>
        </w:rPr>
      </w:pPr>
      <w:r w:rsidRPr="001617B0">
        <w:rPr>
          <w:rFonts w:eastAsia="Times New Roman" w:cstheme="minorHAnsi"/>
        </w:rPr>
        <w:tab/>
        <w:t>Zabrana izgradnje skladišta goriva i opasnih tvari, te ostalih sličnih građevina koje bi mogle negativno utjecati na sigurnost vojnog kompleksa,</w:t>
      </w:r>
    </w:p>
    <w:p w14:paraId="2F62C894" w14:textId="77777777" w:rsidR="00AC1F13" w:rsidRPr="001617B0" w:rsidRDefault="00AC1F13">
      <w:pPr>
        <w:numPr>
          <w:ilvl w:val="0"/>
          <w:numId w:val="207"/>
        </w:numPr>
        <w:tabs>
          <w:tab w:val="clear" w:pos="360"/>
          <w:tab w:val="left" w:pos="6521"/>
        </w:tabs>
        <w:autoSpaceDE w:val="0"/>
        <w:autoSpaceDN w:val="0"/>
        <w:adjustRightInd w:val="0"/>
        <w:ind w:left="1134" w:hanging="425"/>
        <w:jc w:val="both"/>
        <w:rPr>
          <w:rFonts w:eastAsia="Times New Roman" w:cstheme="minorHAnsi"/>
        </w:rPr>
      </w:pPr>
      <w:r w:rsidRPr="001617B0">
        <w:rPr>
          <w:rFonts w:eastAsia="Times New Roman" w:cstheme="minorHAnsi"/>
        </w:rPr>
        <w:t>Postojeća stambena naselja mogu se širiti i u njima graditi ako namjena građevina nije protivna točkama a) i b) definicije ove zaštitne zone.</w:t>
      </w:r>
    </w:p>
    <w:p w14:paraId="7BB5A809" w14:textId="77777777" w:rsidR="00AC1F13" w:rsidRPr="001617B0" w:rsidRDefault="00AC1F13">
      <w:pPr>
        <w:numPr>
          <w:ilvl w:val="0"/>
          <w:numId w:val="207"/>
        </w:numPr>
        <w:tabs>
          <w:tab w:val="clear" w:pos="360"/>
          <w:tab w:val="left" w:pos="6521"/>
        </w:tabs>
        <w:autoSpaceDE w:val="0"/>
        <w:autoSpaceDN w:val="0"/>
        <w:adjustRightInd w:val="0"/>
        <w:ind w:left="1134" w:hanging="425"/>
        <w:jc w:val="both"/>
        <w:rPr>
          <w:rFonts w:eastAsia="Times New Roman" w:cstheme="minorHAnsi"/>
        </w:rPr>
      </w:pPr>
      <w:r w:rsidRPr="001617B0">
        <w:rPr>
          <w:rFonts w:eastAsia="Times New Roman" w:cstheme="minorHAnsi"/>
        </w:rPr>
        <w:t>Za izgradnju bilo koje vrste zgrada potrebno je prethodno pribaviti suglasnost MORH-a ako Prostornim planom nije drugačije određeno.</w:t>
      </w:r>
    </w:p>
    <w:p w14:paraId="02FC4C0C" w14:textId="77777777" w:rsidR="00AC1F13" w:rsidRPr="001617B0" w:rsidRDefault="00AC1F13" w:rsidP="00AC1F13">
      <w:pPr>
        <w:tabs>
          <w:tab w:val="left" w:pos="6521"/>
        </w:tabs>
        <w:autoSpaceDE w:val="0"/>
        <w:autoSpaceDN w:val="0"/>
        <w:adjustRightInd w:val="0"/>
        <w:ind w:left="266"/>
        <w:jc w:val="both"/>
        <w:rPr>
          <w:rFonts w:eastAsia="Times New Roman" w:cstheme="minorHAnsi"/>
        </w:rPr>
      </w:pPr>
    </w:p>
    <w:p w14:paraId="23FE15B1" w14:textId="77777777" w:rsidR="00AC1F13" w:rsidRPr="001617B0" w:rsidRDefault="00AC1F13" w:rsidP="00AC1F13">
      <w:pPr>
        <w:autoSpaceDE w:val="0"/>
        <w:autoSpaceDN w:val="0"/>
        <w:adjustRightInd w:val="0"/>
        <w:rPr>
          <w:rFonts w:eastAsia="Times New Roman" w:cstheme="minorHAnsi"/>
          <w:b/>
          <w:bCs/>
        </w:rPr>
      </w:pPr>
      <w:r w:rsidRPr="001617B0">
        <w:rPr>
          <w:rFonts w:eastAsia="Times New Roman" w:cstheme="minorHAnsi"/>
          <w:b/>
          <w:bCs/>
        </w:rPr>
        <w:tab/>
        <w:t>Zona posebne namjene vojnog vježbališta "Glavica"</w:t>
      </w:r>
    </w:p>
    <w:p w14:paraId="6592FD05" w14:textId="77777777" w:rsidR="00AC1F13" w:rsidRPr="001617B0" w:rsidRDefault="00AC1F13" w:rsidP="00AC1F13">
      <w:pPr>
        <w:autoSpaceDE w:val="0"/>
        <w:autoSpaceDN w:val="0"/>
        <w:adjustRightInd w:val="0"/>
        <w:jc w:val="both"/>
        <w:rPr>
          <w:rFonts w:eastAsia="Times New Roman" w:cstheme="minorHAnsi"/>
        </w:rPr>
      </w:pPr>
      <w:r w:rsidRPr="001617B0">
        <w:rPr>
          <w:rFonts w:eastAsia="Times New Roman" w:cstheme="minorHAnsi"/>
        </w:rPr>
        <w:tab/>
        <w:t>Nema zaštitne zone ni ograničenja izgradnje.</w:t>
      </w:r>
    </w:p>
    <w:p w14:paraId="530191DD" w14:textId="77777777" w:rsidR="00AC1F13" w:rsidRPr="001617B0" w:rsidRDefault="00AC1F13" w:rsidP="00AC1F13">
      <w:pPr>
        <w:tabs>
          <w:tab w:val="left" w:pos="6521"/>
        </w:tabs>
        <w:autoSpaceDE w:val="0"/>
        <w:autoSpaceDN w:val="0"/>
        <w:adjustRightInd w:val="0"/>
        <w:jc w:val="both"/>
        <w:rPr>
          <w:rFonts w:eastAsia="Times New Roman" w:cstheme="minorHAnsi"/>
        </w:rPr>
      </w:pPr>
    </w:p>
    <w:p w14:paraId="7E45BE72" w14:textId="77777777" w:rsidR="00AC1F13" w:rsidRPr="001617B0" w:rsidRDefault="00AC1F13" w:rsidP="00AC1F13">
      <w:pPr>
        <w:autoSpaceDE w:val="0"/>
        <w:autoSpaceDN w:val="0"/>
        <w:adjustRightInd w:val="0"/>
        <w:rPr>
          <w:rFonts w:eastAsia="Times New Roman" w:cstheme="minorHAnsi"/>
          <w:b/>
          <w:bCs/>
        </w:rPr>
      </w:pPr>
      <w:r w:rsidRPr="001617B0">
        <w:rPr>
          <w:rFonts w:eastAsia="Times New Roman" w:cstheme="minorHAnsi"/>
          <w:b/>
          <w:bCs/>
        </w:rPr>
        <w:tab/>
        <w:t>Zona posebne namjene vojnog strelišta „Novo Selo“</w:t>
      </w:r>
    </w:p>
    <w:p w14:paraId="54A82295" w14:textId="77777777" w:rsidR="00AC1F13" w:rsidRPr="001617B0" w:rsidRDefault="00AC1F13" w:rsidP="00AC1F13">
      <w:pPr>
        <w:tabs>
          <w:tab w:val="left" w:pos="1478"/>
          <w:tab w:val="left" w:pos="6521"/>
        </w:tabs>
        <w:autoSpaceDE w:val="0"/>
        <w:autoSpaceDN w:val="0"/>
        <w:adjustRightInd w:val="0"/>
        <w:rPr>
          <w:rFonts w:eastAsia="Times New Roman" w:cstheme="minorHAnsi"/>
          <w:b/>
          <w:bCs/>
        </w:rPr>
      </w:pPr>
    </w:p>
    <w:p w14:paraId="5143A20B" w14:textId="77777777" w:rsidR="00AC1F13" w:rsidRPr="001617B0" w:rsidRDefault="00AC1F13" w:rsidP="00AC1F13">
      <w:pPr>
        <w:autoSpaceDE w:val="0"/>
        <w:autoSpaceDN w:val="0"/>
        <w:adjustRightInd w:val="0"/>
        <w:ind w:right="-4" w:firstLine="720"/>
        <w:rPr>
          <w:rFonts w:eastAsia="Times New Roman" w:cstheme="minorHAnsi"/>
        </w:rPr>
      </w:pPr>
      <w:r w:rsidRPr="001617B0">
        <w:rPr>
          <w:rFonts w:eastAsia="Times New Roman" w:cstheme="minorHAnsi"/>
        </w:rPr>
        <w:t xml:space="preserve">ZONA OGRANIČENE GRADNJE </w:t>
      </w:r>
    </w:p>
    <w:p w14:paraId="2AAC59C3" w14:textId="77777777" w:rsidR="00AC1F13" w:rsidRPr="001617B0" w:rsidRDefault="00AC1F13" w:rsidP="00AC1F13">
      <w:pPr>
        <w:tabs>
          <w:tab w:val="left" w:pos="6521"/>
        </w:tabs>
        <w:autoSpaceDE w:val="0"/>
        <w:autoSpaceDN w:val="0"/>
        <w:adjustRightInd w:val="0"/>
        <w:ind w:right="2688"/>
        <w:rPr>
          <w:rFonts w:eastAsia="Times New Roman" w:cstheme="minorHAnsi"/>
        </w:rPr>
      </w:pPr>
    </w:p>
    <w:p w14:paraId="30FC588B" w14:textId="77777777" w:rsidR="00AC1F13" w:rsidRPr="001617B0" w:rsidRDefault="00AC1F13" w:rsidP="00AC1F13">
      <w:pPr>
        <w:autoSpaceDE w:val="0"/>
        <w:autoSpaceDN w:val="0"/>
        <w:adjustRightInd w:val="0"/>
        <w:ind w:right="-4" w:firstLine="720"/>
        <w:rPr>
          <w:rFonts w:eastAsia="Times New Roman" w:cstheme="minorHAnsi"/>
        </w:rPr>
      </w:pPr>
      <w:r w:rsidRPr="001617B0">
        <w:rPr>
          <w:rFonts w:eastAsia="Times New Roman" w:cstheme="minorHAnsi"/>
        </w:rPr>
        <w:t>Definicija zaštitne zone:</w:t>
      </w:r>
    </w:p>
    <w:p w14:paraId="5BDDAA01" w14:textId="77777777" w:rsidR="00AC1F13" w:rsidRPr="001617B0" w:rsidRDefault="00AC1F13" w:rsidP="00AC1F13">
      <w:pPr>
        <w:autoSpaceDE w:val="0"/>
        <w:autoSpaceDN w:val="0"/>
        <w:adjustRightInd w:val="0"/>
        <w:ind w:right="-4" w:firstLine="720"/>
        <w:jc w:val="both"/>
        <w:rPr>
          <w:rFonts w:eastAsia="Times New Roman" w:cstheme="minorHAnsi"/>
        </w:rPr>
      </w:pPr>
      <w:r w:rsidRPr="001617B0">
        <w:rPr>
          <w:rFonts w:eastAsia="Times New Roman" w:cstheme="minorHAnsi"/>
        </w:rPr>
        <w:t>Zabrana izgradnje stambenih, gospodarskih i sličnih zgrada. Za ostale zgrade potrebno je tražiti suglasnost MORH-a kako bi se mogao prosuditi utjecaj na sigurnost od djelovanja pješačkog naoružanja na određenu vrstu građevina.</w:t>
      </w:r>
    </w:p>
    <w:p w14:paraId="61CFDC93" w14:textId="77777777" w:rsidR="00AC1F13" w:rsidRPr="001617B0" w:rsidRDefault="00AC1F13" w:rsidP="00AC1F13">
      <w:pPr>
        <w:autoSpaceDE w:val="0"/>
        <w:autoSpaceDN w:val="0"/>
        <w:adjustRightInd w:val="0"/>
        <w:spacing w:line="276" w:lineRule="auto"/>
        <w:ind w:firstLine="709"/>
        <w:contextualSpacing/>
        <w:jc w:val="both"/>
        <w:rPr>
          <w:rFonts w:eastAsia="Times New Roman" w:cstheme="minorHAnsi"/>
        </w:rPr>
      </w:pPr>
      <w:r w:rsidRPr="001617B0">
        <w:rPr>
          <w:rFonts w:eastAsia="Times New Roman" w:cstheme="minorHAnsi"/>
        </w:rPr>
        <w:t>Granica obuhvata zahvata zaštitnih zona prikazane su  na kartografskom prikazu br. 3.B. „</w:t>
      </w:r>
      <w:r w:rsidRPr="001617B0">
        <w:rPr>
          <w:rFonts w:eastAsia="Calibri" w:cstheme="minorHAnsi"/>
          <w:bCs/>
        </w:rPr>
        <w:t xml:space="preserve">Uvjeti korištenja i ograničenja u prostoru“ </w:t>
      </w:r>
      <w:r w:rsidRPr="001617B0">
        <w:rPr>
          <w:rFonts w:eastAsia="Times New Roman" w:cstheme="minorHAnsi"/>
        </w:rPr>
        <w:t>u MJ 1 : 25.000 te kartografskim prikazima za građevinska područja br. 4.1. „Požega“, 4.2. „Požega i Alaginci“ te 4.5. „Novo Selo i Drškovci“  u MJ 1 : 5.000 .</w:t>
      </w:r>
    </w:p>
    <w:p w14:paraId="7E4DE909" w14:textId="77777777" w:rsidR="00AC1F13" w:rsidRPr="001617B0" w:rsidRDefault="00AC1F13" w:rsidP="00AC1F13">
      <w:pPr>
        <w:autoSpaceDE w:val="0"/>
        <w:autoSpaceDN w:val="0"/>
        <w:adjustRightInd w:val="0"/>
        <w:spacing w:line="276" w:lineRule="auto"/>
        <w:ind w:firstLine="709"/>
        <w:contextualSpacing/>
        <w:jc w:val="both"/>
        <w:rPr>
          <w:rFonts w:eastAsia="Times New Roman" w:cstheme="minorHAnsi"/>
          <w:u w:val="single"/>
        </w:rPr>
      </w:pPr>
    </w:p>
    <w:bookmarkEnd w:id="182"/>
    <w:bookmarkEnd w:id="183"/>
    <w:p w14:paraId="0DF20538" w14:textId="77777777" w:rsidR="00AC1F13" w:rsidRPr="001617B0" w:rsidRDefault="00AC1F13" w:rsidP="00AC1F13">
      <w:pPr>
        <w:keepNext/>
        <w:spacing w:line="264" w:lineRule="auto"/>
        <w:outlineLvl w:val="7"/>
        <w:rPr>
          <w:rFonts w:eastAsia="Times New Roman" w:cstheme="minorHAnsi"/>
          <w:bCs/>
          <w:lang w:eastAsia="x-none"/>
        </w:rPr>
      </w:pPr>
      <w:r w:rsidRPr="001617B0">
        <w:rPr>
          <w:rFonts w:eastAsia="Times New Roman" w:cstheme="minorHAnsi"/>
          <w:b/>
          <w:lang w:eastAsia="x-none"/>
        </w:rPr>
        <w:t>2.3.1.1.10.</w:t>
      </w:r>
      <w:r w:rsidRPr="001617B0">
        <w:rPr>
          <w:rFonts w:eastAsia="Times New Roman" w:cstheme="minorHAnsi"/>
          <w:bCs/>
          <w:lang w:eastAsia="x-none"/>
        </w:rPr>
        <w:t xml:space="preserve"> Uvjeti gradnje u izdvojenim građevinskom području za gospodarenje otpadom </w:t>
      </w:r>
      <w:r w:rsidRPr="001617B0">
        <w:rPr>
          <w:rFonts w:eastAsia="Times New Roman" w:cstheme="minorHAnsi"/>
          <w:b/>
          <w:lang w:eastAsia="x-none"/>
        </w:rPr>
        <w:t>„Vinogradine“</w:t>
      </w:r>
      <w:r w:rsidRPr="001617B0">
        <w:rPr>
          <w:rFonts w:eastAsia="Times New Roman" w:cstheme="minorHAnsi"/>
          <w:bCs/>
          <w:lang w:eastAsia="x-none"/>
        </w:rPr>
        <w:t xml:space="preserve"> </w:t>
      </w:r>
    </w:p>
    <w:p w14:paraId="18BEEE11" w14:textId="77777777" w:rsidR="00AC1F13" w:rsidRPr="001617B0" w:rsidRDefault="00AC1F13" w:rsidP="00AC1F13">
      <w:pPr>
        <w:rPr>
          <w:rFonts w:eastAsia="Times New Roman" w:cstheme="minorHAnsi"/>
          <w:lang w:eastAsia="x-none"/>
        </w:rPr>
      </w:pPr>
    </w:p>
    <w:p w14:paraId="6FBFC8E8" w14:textId="77777777" w:rsidR="00AC1F13" w:rsidRPr="001617B0" w:rsidRDefault="00AC1F13">
      <w:pPr>
        <w:numPr>
          <w:ilvl w:val="0"/>
          <w:numId w:val="16"/>
        </w:numPr>
        <w:ind w:left="360"/>
        <w:jc w:val="center"/>
        <w:rPr>
          <w:rFonts w:eastAsia="Times New Roman" w:cstheme="minorHAnsi"/>
          <w:b/>
        </w:rPr>
      </w:pPr>
    </w:p>
    <w:p w14:paraId="2B8B581B" w14:textId="77777777" w:rsidR="00AC1F13" w:rsidRPr="001617B0" w:rsidRDefault="00AC1F13" w:rsidP="00AC1F13">
      <w:pPr>
        <w:ind w:firstLine="708"/>
        <w:jc w:val="both"/>
        <w:rPr>
          <w:rFonts w:eastAsia="Times New Roman" w:cstheme="minorHAnsi"/>
        </w:rPr>
      </w:pPr>
      <w:r w:rsidRPr="001617B0">
        <w:rPr>
          <w:rFonts w:eastAsia="Times New Roman" w:cstheme="minorHAnsi"/>
        </w:rPr>
        <w:t>Na području obuhvata ovog Plana, unutar izdvojenog građevinskog područja za gospodarenje otpadom</w:t>
      </w:r>
      <w:r w:rsidRPr="001617B0">
        <w:rPr>
          <w:rFonts w:eastAsia="Times New Roman" w:cstheme="minorHAnsi"/>
          <w:iCs/>
        </w:rPr>
        <w:t xml:space="preserve"> </w:t>
      </w:r>
      <w:r w:rsidRPr="001617B0">
        <w:rPr>
          <w:rFonts w:eastAsia="Times New Roman" w:cstheme="minorHAnsi"/>
          <w:b/>
          <w:bCs/>
          <w:iCs/>
        </w:rPr>
        <w:t>„Vinogradine</w:t>
      </w:r>
      <w:r w:rsidRPr="001617B0">
        <w:rPr>
          <w:rFonts w:eastAsia="Times New Roman" w:cstheme="minorHAnsi"/>
          <w:iCs/>
        </w:rPr>
        <w:t xml:space="preserve">“ </w:t>
      </w:r>
      <w:r w:rsidRPr="001617B0">
        <w:rPr>
          <w:rFonts w:eastAsia="Times New Roman" w:cstheme="minorHAnsi"/>
        </w:rPr>
        <w:t xml:space="preserve">planira se uređenje zone koja obuhvaća površinu cca </w:t>
      </w:r>
      <w:r w:rsidRPr="001617B0">
        <w:rPr>
          <w:rFonts w:eastAsia="Times New Roman" w:cstheme="minorHAnsi"/>
          <w:b/>
          <w:bCs/>
        </w:rPr>
        <w:t>33,88 ha</w:t>
      </w:r>
      <w:r w:rsidRPr="001617B0">
        <w:rPr>
          <w:rFonts w:eastAsia="Times New Roman" w:cstheme="minorHAnsi"/>
        </w:rPr>
        <w:t>.</w:t>
      </w:r>
    </w:p>
    <w:p w14:paraId="1BBFC5F9"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Navedeno područje nalazi se s lijeve strane na ulazu u naselje Alilovci (Općina Kaptol), iz smjera grada Požeget, a na potezu šprema naselju Mihaljevc te se do njega dolazi skretanjem s prometnice Požega – Kaptol. Navedena zona opznačena je na kartografskom prikazu br. 1. „Korištenje i namjena površina/prostora“ u MJ 1 : 25 000 te kartografskom prikazu br. 4.10. „Građevinska područja“ – Mihaljevci i Novi Mihaljvci  u MJ 1:5 000.  </w:t>
      </w:r>
    </w:p>
    <w:p w14:paraId="271AA3D8" w14:textId="16B6CA90" w:rsidR="00A00517" w:rsidRDefault="00AC1F13" w:rsidP="00AC1F13">
      <w:pPr>
        <w:ind w:firstLine="708"/>
        <w:jc w:val="both"/>
        <w:rPr>
          <w:rFonts w:eastAsia="Times New Roman" w:cstheme="minorHAnsi"/>
          <w:lang w:eastAsia="x-none"/>
        </w:rPr>
      </w:pPr>
      <w:r w:rsidRPr="001617B0">
        <w:rPr>
          <w:rFonts w:eastAsia="Times New Roman" w:cstheme="minorHAnsi"/>
          <w:lang w:eastAsia="x-none"/>
        </w:rPr>
        <w:t>Uređenje i gradnja u ovoj zoni utvrđuje se sukladno poglavlju 7. Gospodarenje otpadom ovih Odredbi te sukladno zakonima i posebnim propisima.</w:t>
      </w:r>
    </w:p>
    <w:p w14:paraId="7D85BC84" w14:textId="77777777" w:rsidR="00A00517" w:rsidRDefault="00A00517">
      <w:pPr>
        <w:rPr>
          <w:rFonts w:eastAsia="Times New Roman" w:cstheme="minorHAnsi"/>
          <w:lang w:eastAsia="x-none"/>
        </w:rPr>
      </w:pPr>
      <w:r>
        <w:rPr>
          <w:rFonts w:eastAsia="Times New Roman" w:cstheme="minorHAnsi"/>
          <w:lang w:eastAsia="x-none"/>
        </w:rPr>
        <w:br w:type="page"/>
      </w:r>
    </w:p>
    <w:p w14:paraId="2BB53FC5" w14:textId="77777777" w:rsidR="00AC1F13" w:rsidRPr="001617B0" w:rsidRDefault="00AC1F13" w:rsidP="00AC1F13">
      <w:pPr>
        <w:keepNext/>
        <w:outlineLvl w:val="7"/>
        <w:rPr>
          <w:rFonts w:eastAsia="Times New Roman" w:cstheme="minorHAnsi"/>
          <w:bCs/>
          <w:lang w:eastAsia="x-none"/>
        </w:rPr>
      </w:pPr>
      <w:bookmarkStart w:id="210" w:name="_Toc163531005"/>
      <w:bookmarkStart w:id="211" w:name="_Hlk162349422"/>
      <w:r w:rsidRPr="001617B0">
        <w:rPr>
          <w:rFonts w:eastAsia="Times New Roman" w:cstheme="minorHAnsi"/>
          <w:b/>
          <w:lang w:eastAsia="x-none"/>
        </w:rPr>
        <w:lastRenderedPageBreak/>
        <w:t>2.3.1.1.11.</w:t>
      </w:r>
      <w:r w:rsidRPr="001617B0">
        <w:rPr>
          <w:rFonts w:eastAsia="Times New Roman" w:cstheme="minorHAnsi"/>
          <w:bCs/>
          <w:lang w:eastAsia="x-none"/>
        </w:rPr>
        <w:t xml:space="preserve"> Uvjeti gradnje u izdvojenim građevinskim područjima</w:t>
      </w:r>
      <w:r w:rsidRPr="001617B0">
        <w:rPr>
          <w:rFonts w:eastAsia="Times New Roman" w:cstheme="minorHAnsi"/>
          <w:b/>
          <w:lang w:eastAsia="x-none"/>
        </w:rPr>
        <w:t xml:space="preserve"> </w:t>
      </w:r>
      <w:r w:rsidRPr="001617B0">
        <w:rPr>
          <w:rFonts w:eastAsia="Times New Roman" w:cstheme="minorHAnsi"/>
          <w:bCs/>
          <w:lang w:eastAsia="x-none"/>
        </w:rPr>
        <w:t>groblja</w:t>
      </w:r>
      <w:bookmarkEnd w:id="210"/>
    </w:p>
    <w:bookmarkEnd w:id="211"/>
    <w:p w14:paraId="635C349E"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rPr>
      </w:pPr>
    </w:p>
    <w:p w14:paraId="635B793F" w14:textId="77777777" w:rsidR="00AC1F13" w:rsidRPr="001617B0" w:rsidRDefault="00AC1F13">
      <w:pPr>
        <w:numPr>
          <w:ilvl w:val="0"/>
          <w:numId w:val="16"/>
        </w:numPr>
        <w:jc w:val="center"/>
        <w:rPr>
          <w:rFonts w:eastAsia="Times New Roman" w:cstheme="minorHAnsi"/>
        </w:rPr>
      </w:pPr>
    </w:p>
    <w:p w14:paraId="47475CA6"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Od 27 groblja koja su u funkciji u Gradu Požegi, 17 se nalaze izvan naselja i ona su ucrtana u kartografskim prikazima "Korištenje i namjena prostora/površina" u mj. 1:25.000 te u "Građevinskim područjima naselja" u MJ 1 : 5.000.</w:t>
      </w:r>
    </w:p>
    <w:p w14:paraId="17BA2253"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5AC391B5" w14:textId="77777777" w:rsidR="00AC1F13" w:rsidRPr="001617B0" w:rsidRDefault="00AC1F13">
      <w:pPr>
        <w:numPr>
          <w:ilvl w:val="0"/>
          <w:numId w:val="16"/>
        </w:numPr>
        <w:jc w:val="center"/>
        <w:rPr>
          <w:rFonts w:eastAsia="Times New Roman" w:cstheme="minorHAnsi"/>
        </w:rPr>
      </w:pPr>
    </w:p>
    <w:p w14:paraId="1BB9B881"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Groblja koja se nalaze izvan naselja locirana su uz naselja Alaginci, Bankovci, Ćosine Laze, Donji Emovci, Drškovci, Gradski Vrhovci (2), Komušina, Krivaj, Kunovci, Nova Lipa, Novo Selo, Stara Lipa, Šeovci, Škrabutnik, Štitnjak i Ugarci te su za njih određena izdvojena građevinska područja za izgradnju groblja.</w:t>
      </w:r>
    </w:p>
    <w:p w14:paraId="3EE7E7FB" w14:textId="77777777" w:rsidR="00AC1F13" w:rsidRPr="001617B0" w:rsidRDefault="00AC1F13">
      <w:pPr>
        <w:numPr>
          <w:ilvl w:val="0"/>
          <w:numId w:val="16"/>
        </w:numPr>
        <w:jc w:val="center"/>
        <w:rPr>
          <w:rFonts w:eastAsia="Times New Roman" w:cstheme="minorHAnsi"/>
        </w:rPr>
      </w:pPr>
    </w:p>
    <w:p w14:paraId="61BB6E16" w14:textId="77777777" w:rsidR="00AC1F13" w:rsidRPr="001617B0" w:rsidRDefault="00AC1F13" w:rsidP="00AC1F13">
      <w:pPr>
        <w:ind w:firstLine="567"/>
        <w:jc w:val="both"/>
        <w:rPr>
          <w:rFonts w:eastAsia="Times New Roman" w:cstheme="minorHAnsi"/>
        </w:rPr>
      </w:pPr>
      <w:r w:rsidRPr="001617B0">
        <w:rPr>
          <w:rFonts w:eastAsia="Times New Roman" w:cstheme="minorHAnsi"/>
        </w:rPr>
        <w:t>Na područjima groblja dozvoljena je izgradnja:</w:t>
      </w:r>
    </w:p>
    <w:p w14:paraId="6E7B1D07" w14:textId="77777777" w:rsidR="00AC1F13" w:rsidRPr="001617B0" w:rsidRDefault="00AC1F13" w:rsidP="00AC1F13">
      <w:pPr>
        <w:ind w:firstLine="567"/>
        <w:jc w:val="both"/>
        <w:rPr>
          <w:rFonts w:eastAsia="Times New Roman" w:cstheme="minorHAnsi"/>
        </w:rPr>
      </w:pPr>
      <w:r w:rsidRPr="001617B0">
        <w:rPr>
          <w:rFonts w:eastAsia="Times New Roman" w:cstheme="minorHAnsi"/>
        </w:rPr>
        <w:t>-</w:t>
      </w:r>
      <w:r w:rsidRPr="001617B0">
        <w:rPr>
          <w:rFonts w:eastAsia="Times New Roman" w:cstheme="minorHAnsi"/>
        </w:rPr>
        <w:tab/>
        <w:t>građevina za ukop (sve vrste grobnica)</w:t>
      </w:r>
    </w:p>
    <w:p w14:paraId="041589FC" w14:textId="77777777" w:rsidR="00AC1F13" w:rsidRPr="001617B0" w:rsidRDefault="00AC1F13" w:rsidP="00AC1F13">
      <w:pPr>
        <w:ind w:firstLine="567"/>
        <w:jc w:val="both"/>
        <w:rPr>
          <w:rFonts w:eastAsia="Times New Roman" w:cstheme="minorHAnsi"/>
        </w:rPr>
      </w:pPr>
      <w:r w:rsidRPr="001617B0">
        <w:rPr>
          <w:rFonts w:eastAsia="Times New Roman" w:cstheme="minorHAnsi"/>
        </w:rPr>
        <w:t>-</w:t>
      </w:r>
      <w:r w:rsidRPr="001617B0">
        <w:rPr>
          <w:rFonts w:eastAsia="Times New Roman" w:cstheme="minorHAnsi"/>
        </w:rPr>
        <w:tab/>
        <w:t>mrtvačnica</w:t>
      </w:r>
    </w:p>
    <w:p w14:paraId="495B4683" w14:textId="77777777" w:rsidR="00AC1F13" w:rsidRPr="001617B0" w:rsidRDefault="00AC1F13" w:rsidP="00AC1F13">
      <w:pPr>
        <w:ind w:firstLine="567"/>
        <w:jc w:val="both"/>
        <w:rPr>
          <w:rFonts w:eastAsia="Times New Roman" w:cstheme="minorHAnsi"/>
        </w:rPr>
      </w:pPr>
      <w:r w:rsidRPr="001617B0">
        <w:rPr>
          <w:rFonts w:eastAsia="Times New Roman" w:cstheme="minorHAnsi"/>
        </w:rPr>
        <w:t>-</w:t>
      </w:r>
      <w:r w:rsidRPr="001617B0">
        <w:rPr>
          <w:rFonts w:eastAsia="Times New Roman" w:cstheme="minorHAnsi"/>
        </w:rPr>
        <w:tab/>
        <w:t>vjerskih građevine,</w:t>
      </w:r>
    </w:p>
    <w:p w14:paraId="4DACF1BF" w14:textId="77777777" w:rsidR="00AC1F13" w:rsidRPr="001617B0" w:rsidRDefault="00AC1F13" w:rsidP="00AC1F13">
      <w:pPr>
        <w:ind w:firstLine="567"/>
        <w:jc w:val="both"/>
        <w:rPr>
          <w:rFonts w:eastAsia="Times New Roman" w:cstheme="minorHAnsi"/>
        </w:rPr>
      </w:pPr>
      <w:r w:rsidRPr="001617B0">
        <w:rPr>
          <w:rFonts w:eastAsia="Times New Roman" w:cstheme="minorHAnsi"/>
        </w:rPr>
        <w:t>-</w:t>
      </w:r>
      <w:r w:rsidRPr="001617B0">
        <w:rPr>
          <w:rFonts w:eastAsia="Times New Roman" w:cstheme="minorHAnsi"/>
        </w:rPr>
        <w:tab/>
        <w:t>memorijalnih obilježja.</w:t>
      </w:r>
    </w:p>
    <w:p w14:paraId="7EC30446" w14:textId="77777777" w:rsidR="00AC1F13" w:rsidRPr="001617B0" w:rsidRDefault="00AC1F13" w:rsidP="00AC1F13">
      <w:pPr>
        <w:ind w:firstLine="567"/>
        <w:jc w:val="both"/>
        <w:rPr>
          <w:rFonts w:eastAsia="Times New Roman" w:cstheme="minorHAnsi"/>
        </w:rPr>
      </w:pPr>
    </w:p>
    <w:p w14:paraId="1A87F41B" w14:textId="77777777" w:rsidR="00AC1F13" w:rsidRPr="001617B0" w:rsidRDefault="00AC1F13">
      <w:pPr>
        <w:numPr>
          <w:ilvl w:val="0"/>
          <w:numId w:val="16"/>
        </w:numPr>
        <w:jc w:val="center"/>
        <w:rPr>
          <w:rFonts w:eastAsia="Times New Roman" w:cstheme="minorHAnsi"/>
        </w:rPr>
      </w:pPr>
    </w:p>
    <w:p w14:paraId="6CAC8141"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Uvjeti gradnje i uređenja groblja u izdvojenim građevinskim područjima utvrđuju se kao u člancima 214. i 215. ovih Odredbi.</w:t>
      </w:r>
    </w:p>
    <w:p w14:paraId="30E78576" w14:textId="77777777" w:rsidR="00AC1F13" w:rsidRPr="001617B0" w:rsidRDefault="00AC1F13" w:rsidP="00AC1F13">
      <w:pPr>
        <w:ind w:left="900" w:hanging="900"/>
        <w:rPr>
          <w:rFonts w:eastAsia="Times New Roman" w:cstheme="minorHAnsi"/>
          <w:highlight w:val="yellow"/>
        </w:rPr>
      </w:pPr>
    </w:p>
    <w:p w14:paraId="3CF7DA9B" w14:textId="77777777" w:rsidR="00AC1F13" w:rsidRPr="001617B0" w:rsidRDefault="00AC1F13" w:rsidP="00AC1F13">
      <w:pPr>
        <w:keepNext/>
        <w:ind w:left="993" w:hanging="993"/>
        <w:outlineLvl w:val="7"/>
        <w:rPr>
          <w:rFonts w:eastAsia="Times New Roman" w:cstheme="minorHAnsi"/>
          <w:bCs/>
          <w:lang w:eastAsia="x-none"/>
        </w:rPr>
      </w:pPr>
      <w:r w:rsidRPr="001617B0">
        <w:rPr>
          <w:rFonts w:eastAsia="Times New Roman" w:cstheme="minorHAnsi"/>
          <w:b/>
          <w:lang w:eastAsia="x-none"/>
        </w:rPr>
        <w:t>2.3.1.1.12.</w:t>
      </w:r>
      <w:r w:rsidRPr="001617B0">
        <w:rPr>
          <w:rFonts w:eastAsia="Times New Roman" w:cstheme="minorHAnsi"/>
          <w:bCs/>
          <w:lang w:eastAsia="x-none"/>
        </w:rPr>
        <w:t xml:space="preserve"> Područja primjene uvjeta provedbe zahvata u prostoru </w:t>
      </w:r>
      <w:r w:rsidRPr="001617B0">
        <w:rPr>
          <w:rFonts w:eastAsia="Times New Roman" w:cstheme="minorHAnsi"/>
          <w:b/>
          <w:lang w:eastAsia="x-none"/>
        </w:rPr>
        <w:t>s detaljnošću propisanom za urbanistički plan uređenja</w:t>
      </w:r>
      <w:r w:rsidRPr="001617B0">
        <w:rPr>
          <w:rFonts w:eastAsia="Times New Roman" w:cstheme="minorHAnsi"/>
          <w:bCs/>
          <w:lang w:eastAsia="x-none"/>
        </w:rPr>
        <w:t xml:space="preserve"> za izdvojena građevinska područja izvan naselja </w:t>
      </w:r>
      <w:bookmarkStart w:id="212" w:name="_Hlk58585243"/>
      <w:bookmarkStart w:id="213" w:name="_Hlk58914062"/>
    </w:p>
    <w:p w14:paraId="0B8A44E1" w14:textId="77777777" w:rsidR="00AC1F13" w:rsidRPr="001617B0" w:rsidRDefault="00AC1F13" w:rsidP="00AC1F13">
      <w:pPr>
        <w:rPr>
          <w:rFonts w:eastAsia="Times New Roman" w:cstheme="minorHAnsi"/>
          <w:highlight w:val="yellow"/>
        </w:rPr>
      </w:pPr>
    </w:p>
    <w:p w14:paraId="528113AD" w14:textId="77777777" w:rsidR="00AC1F13" w:rsidRPr="001617B0" w:rsidRDefault="00AC1F13" w:rsidP="00AC1F13">
      <w:pPr>
        <w:jc w:val="right"/>
        <w:rPr>
          <w:rFonts w:eastAsia="Times New Roman" w:cstheme="minorHAnsi"/>
          <w:i/>
          <w:iCs/>
          <w:u w:val="single"/>
        </w:rPr>
      </w:pPr>
      <w:bookmarkStart w:id="214" w:name="_Hlk131079046"/>
      <w:r w:rsidRPr="001617B0">
        <w:rPr>
          <w:rFonts w:eastAsia="Times New Roman" w:cstheme="minorHAnsi"/>
          <w:b/>
          <w:i/>
          <w:iCs/>
          <w:u w:val="single"/>
        </w:rPr>
        <w:t>2.3.1.1.12.1.</w:t>
      </w:r>
      <w:r w:rsidRPr="001617B0">
        <w:rPr>
          <w:rFonts w:eastAsia="Times New Roman" w:cstheme="minorHAnsi"/>
          <w:bCs/>
          <w:i/>
          <w:iCs/>
          <w:u w:val="single"/>
        </w:rPr>
        <w:t xml:space="preserve"> </w:t>
      </w:r>
      <w:bookmarkStart w:id="215" w:name="_Hlk179894550"/>
      <w:r w:rsidRPr="001617B0">
        <w:rPr>
          <w:rFonts w:eastAsia="Times New Roman" w:cstheme="minorHAnsi"/>
          <w:bCs/>
          <w:i/>
          <w:iCs/>
          <w:u w:val="single"/>
        </w:rPr>
        <w:t xml:space="preserve">Uvjeti provedbe zahvata u prostoru s detaljnošću propisanom za urbanistički plan uređenja za izdvojeno </w:t>
      </w:r>
      <w:bookmarkEnd w:id="214"/>
      <w:r w:rsidRPr="001617B0">
        <w:rPr>
          <w:rFonts w:eastAsia="Times New Roman" w:cstheme="minorHAnsi"/>
          <w:u w:val="single"/>
        </w:rPr>
        <w:t xml:space="preserve">građevinsko </w:t>
      </w:r>
      <w:r w:rsidRPr="001617B0">
        <w:rPr>
          <w:rFonts w:eastAsia="Times New Roman" w:cstheme="minorHAnsi"/>
          <w:i/>
          <w:iCs/>
          <w:u w:val="single"/>
        </w:rPr>
        <w:t xml:space="preserve">područje gospodarske zone </w:t>
      </w:r>
      <w:bookmarkEnd w:id="215"/>
    </w:p>
    <w:p w14:paraId="3CDCA692" w14:textId="77777777" w:rsidR="00AC1F13" w:rsidRPr="001617B0" w:rsidRDefault="00AC1F13" w:rsidP="00AC1F13">
      <w:pPr>
        <w:jc w:val="right"/>
        <w:rPr>
          <w:rFonts w:eastAsia="Times New Roman" w:cstheme="minorHAnsi"/>
          <w:i/>
          <w:iCs/>
          <w:highlight w:val="yellow"/>
          <w:u w:val="single"/>
        </w:rPr>
      </w:pPr>
      <w:r w:rsidRPr="001617B0">
        <w:rPr>
          <w:rFonts w:eastAsia="Times New Roman" w:cstheme="minorHAnsi"/>
          <w:b/>
          <w:bCs/>
          <w:i/>
          <w:iCs/>
          <w:u w:val="single"/>
        </w:rPr>
        <w:t>„Požega - istok“</w:t>
      </w:r>
      <w:r w:rsidRPr="001617B0">
        <w:rPr>
          <w:rFonts w:eastAsia="Times New Roman" w:cstheme="minorHAnsi"/>
          <w:i/>
          <w:iCs/>
          <w:u w:val="single"/>
        </w:rPr>
        <w:t xml:space="preserve"> u Požegi</w:t>
      </w:r>
    </w:p>
    <w:p w14:paraId="77EEF6E4" w14:textId="77777777" w:rsidR="00AC1F13" w:rsidRPr="001617B0" w:rsidRDefault="00AC1F13" w:rsidP="00AC1F13">
      <w:pPr>
        <w:jc w:val="both"/>
        <w:rPr>
          <w:rFonts w:eastAsia="Times New Roman" w:cstheme="minorHAnsi"/>
        </w:rPr>
      </w:pPr>
    </w:p>
    <w:p w14:paraId="25829073" w14:textId="77777777" w:rsidR="00AC1F13" w:rsidRPr="001617B0" w:rsidRDefault="00AC1F13">
      <w:pPr>
        <w:numPr>
          <w:ilvl w:val="0"/>
          <w:numId w:val="16"/>
        </w:numPr>
        <w:jc w:val="center"/>
        <w:rPr>
          <w:rFonts w:eastAsia="Times New Roman" w:cstheme="minorHAnsi"/>
          <w:b/>
        </w:rPr>
      </w:pPr>
    </w:p>
    <w:p w14:paraId="1CEC5CED"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Na području obuhvata ovog Plana, unutar izdvojenog građevinskog područja izvan naselja, planira se uređenje gospodarske zone </w:t>
      </w:r>
      <w:r w:rsidRPr="001617B0">
        <w:rPr>
          <w:rFonts w:eastAsia="Times New Roman" w:cstheme="minorHAnsi"/>
          <w:b/>
          <w:bCs/>
        </w:rPr>
        <w:t>„Požega - istok“</w:t>
      </w:r>
      <w:r w:rsidRPr="001617B0">
        <w:rPr>
          <w:rFonts w:eastAsia="Times New Roman" w:cstheme="minorHAnsi"/>
        </w:rPr>
        <w:t xml:space="preserve">, ukupne površine cca </w:t>
      </w:r>
      <w:r w:rsidRPr="001617B0">
        <w:rPr>
          <w:rFonts w:eastAsia="Times New Roman" w:cstheme="minorHAnsi"/>
          <w:b/>
          <w:bCs/>
        </w:rPr>
        <w:t>15,68 ha</w:t>
      </w:r>
      <w:r w:rsidRPr="001617B0">
        <w:rPr>
          <w:rFonts w:eastAsia="Times New Roman" w:cstheme="minorHAnsi"/>
        </w:rPr>
        <w:t>.</w:t>
      </w:r>
    </w:p>
    <w:p w14:paraId="32B5BF13" w14:textId="77777777" w:rsidR="00AC1F13" w:rsidRPr="001617B0" w:rsidRDefault="00AC1F13" w:rsidP="00AC1F13">
      <w:pPr>
        <w:ind w:firstLine="708"/>
        <w:jc w:val="both"/>
        <w:rPr>
          <w:rFonts w:eastAsia="Times New Roman" w:cstheme="minorHAnsi"/>
        </w:rPr>
      </w:pPr>
      <w:r w:rsidRPr="001617B0">
        <w:rPr>
          <w:rFonts w:eastAsia="Times New Roman" w:cstheme="minorHAnsi"/>
        </w:rPr>
        <w:t>Zona se nalazi na sjeveroistočnom izlazu iz grada Požege prema naselju Eminovci, omeđena s jedne strane obilaznicom Požege, Šokčakom cestom, DC 38, a s druge strane Osječkom ulicom, DC 51 te je označena kao gospodarska namjena (I). To je većim dijelom neuređeno građevinsko područje te se stoga za isto propisuju uvjeti provedbe zahvata u prostoru s detaljnošću propisanom za urbanistički plan uređenja.</w:t>
      </w:r>
    </w:p>
    <w:p w14:paraId="0170009E"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Izdvojeno građevinsko područje gospodarske zone „Požega - istok“  prikazano je na kartografskom prikazu br. 1. „Korištenje i namjena površina/prostora“, kartografskom prikazu br. 4.2. „Građevinska područja“ – Požega i Alaginci u MJ 1:5 000 </w:t>
      </w:r>
      <w:bookmarkStart w:id="216" w:name="_Hlk140834302"/>
      <w:r w:rsidRPr="001617B0">
        <w:rPr>
          <w:rFonts w:eastAsia="Times New Roman" w:cstheme="minorHAnsi"/>
        </w:rPr>
        <w:t>te kartografskim prikazima br. 4.2.1., 4.2.2.A., 4.2.2.B. i 4.2.3.  Uvjeti uređenja izdvojenog građevinskog područja gospodarske zone „Požega – istok“ u MJ 1 : 2000.</w:t>
      </w:r>
    </w:p>
    <w:bookmarkEnd w:id="216"/>
    <w:p w14:paraId="40D4502A" w14:textId="77777777" w:rsidR="00AC1F13" w:rsidRPr="001617B0" w:rsidRDefault="00AC1F13" w:rsidP="00AC1F13">
      <w:pPr>
        <w:rPr>
          <w:rFonts w:eastAsia="Times New Roman" w:cstheme="minorHAnsi"/>
          <w:highlight w:val="cyan"/>
        </w:rPr>
      </w:pPr>
    </w:p>
    <w:p w14:paraId="2C143FE4" w14:textId="77777777" w:rsidR="00AC1F13" w:rsidRPr="001617B0" w:rsidRDefault="00AC1F13">
      <w:pPr>
        <w:numPr>
          <w:ilvl w:val="0"/>
          <w:numId w:val="16"/>
        </w:numPr>
        <w:jc w:val="center"/>
        <w:rPr>
          <w:rFonts w:eastAsia="Times New Roman" w:cstheme="minorHAnsi"/>
          <w:b/>
        </w:rPr>
      </w:pPr>
    </w:p>
    <w:p w14:paraId="1FE3CA99"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U izdvojenom građevinskom području gospodarske zone "Požega - istok" dozvoljena je izgradnja poslovnih i proizvodnih građevina te građevina namijenje kako su definirane člankom 131. ovih Odredbi (građevine uslužne, trgovačke, komunalno - servisne, ugostiteljsko - turističke, industrijske, prerađivačke, poljoprivredne, zanatske ili slične namjene te one koje zbog prostornih i drugih ograničenja ne mogu biti smještene unutar granica građevinskih područja naselja), pomoćnih i pratećih građevina u funkciji osnovnih građevina, prometnih i infrastrukturnih građevina, nadstrešnica, </w:t>
      </w:r>
      <w:r w:rsidRPr="001617B0">
        <w:rPr>
          <w:rFonts w:eastAsia="Times New Roman" w:cstheme="minorHAnsi"/>
        </w:rPr>
        <w:lastRenderedPageBreak/>
        <w:t>parkirališnih i manipulativnih površina te športsko-rekreacijskih građevina za potrebe zaposlenih, kao i kombinacije različitih navedenih namjena u sklopu jedne građevine.</w:t>
      </w:r>
    </w:p>
    <w:p w14:paraId="00E00EFA" w14:textId="77777777" w:rsidR="00AC1F13" w:rsidRPr="001617B0" w:rsidRDefault="00AC1F13" w:rsidP="00AC1F13">
      <w:pPr>
        <w:autoSpaceDE w:val="0"/>
        <w:autoSpaceDN w:val="0"/>
        <w:adjustRightInd w:val="0"/>
        <w:spacing w:after="18"/>
        <w:ind w:firstLine="709"/>
        <w:jc w:val="both"/>
        <w:rPr>
          <w:rFonts w:eastAsia="Times New Roman" w:cstheme="minorHAnsi"/>
        </w:rPr>
      </w:pPr>
      <w:r w:rsidRPr="001617B0">
        <w:rPr>
          <w:rFonts w:eastAsia="Times New Roman" w:cstheme="minorHAnsi"/>
        </w:rPr>
        <w:t>U ovoj zoni dozvoljena je i gradnja svih građevina za iskorištavanje obnovljivih izvora energije sukladno Odredbama poglavlja 5.7. i ovog poglavlja.</w:t>
      </w:r>
    </w:p>
    <w:p w14:paraId="2EAB338F" w14:textId="77777777" w:rsidR="00AC1F13" w:rsidRPr="001617B0" w:rsidRDefault="00AC1F13" w:rsidP="00AC1F13">
      <w:pPr>
        <w:jc w:val="both"/>
        <w:rPr>
          <w:rFonts w:eastAsia="Times New Roman" w:cstheme="minorHAnsi"/>
        </w:rPr>
      </w:pPr>
    </w:p>
    <w:p w14:paraId="78E5CB44" w14:textId="77777777" w:rsidR="00AC1F13" w:rsidRPr="001617B0" w:rsidRDefault="00AC1F13">
      <w:pPr>
        <w:numPr>
          <w:ilvl w:val="0"/>
          <w:numId w:val="16"/>
        </w:numPr>
        <w:jc w:val="center"/>
        <w:rPr>
          <w:rFonts w:eastAsia="Times New Roman" w:cstheme="minorHAnsi"/>
          <w:b/>
        </w:rPr>
      </w:pPr>
    </w:p>
    <w:p w14:paraId="22B3DEA3" w14:textId="77777777" w:rsidR="00AC1F13" w:rsidRPr="001617B0" w:rsidRDefault="00AC1F13" w:rsidP="00AC1F13">
      <w:pPr>
        <w:ind w:firstLine="708"/>
        <w:jc w:val="both"/>
        <w:rPr>
          <w:rFonts w:eastAsia="Times New Roman" w:cstheme="minorHAnsi"/>
        </w:rPr>
      </w:pPr>
      <w:r w:rsidRPr="001617B0">
        <w:rPr>
          <w:rFonts w:eastAsia="Times New Roman" w:cstheme="minorHAnsi"/>
        </w:rPr>
        <w:t>Na građevnoj čestici gospodarske namjene može se graditi više gospodarskih, pomoćnih i drugih građevina navedenih u prethodnom članku, a više namjena se može kombinirati unutar jedne građevine.</w:t>
      </w:r>
    </w:p>
    <w:p w14:paraId="6970D6DF" w14:textId="77777777" w:rsidR="00AC1F13" w:rsidRPr="001617B0" w:rsidRDefault="00AC1F13" w:rsidP="00AC1F13">
      <w:pPr>
        <w:spacing w:after="160" w:line="259" w:lineRule="auto"/>
        <w:rPr>
          <w:rFonts w:eastAsia="Times New Roman" w:cstheme="minorHAnsi"/>
        </w:rPr>
      </w:pPr>
    </w:p>
    <w:p w14:paraId="28F02A0A" w14:textId="77777777" w:rsidR="00AC1F13" w:rsidRPr="001617B0" w:rsidRDefault="00AC1F13">
      <w:pPr>
        <w:numPr>
          <w:ilvl w:val="0"/>
          <w:numId w:val="16"/>
        </w:numPr>
        <w:jc w:val="center"/>
        <w:rPr>
          <w:rFonts w:eastAsia="Times New Roman" w:cstheme="minorHAnsi"/>
          <w:b/>
        </w:rPr>
      </w:pPr>
    </w:p>
    <w:p w14:paraId="2089933B" w14:textId="77777777" w:rsidR="00AC1F13" w:rsidRPr="001617B0" w:rsidRDefault="00AC1F13" w:rsidP="00AC1F13">
      <w:pPr>
        <w:ind w:firstLine="708"/>
        <w:jc w:val="both"/>
        <w:rPr>
          <w:rFonts w:eastAsia="Times New Roman" w:cstheme="minorHAnsi"/>
        </w:rPr>
      </w:pPr>
      <w:r w:rsidRPr="001617B0">
        <w:rPr>
          <w:rFonts w:eastAsia="Times New Roman" w:cstheme="minorHAnsi"/>
        </w:rPr>
        <w:t>U ovim gospodarskim zonama ne mogu se graditi stambene građevine, kao ni građevine gospodarske namjene za djelatnosti koje ugrožavaju područja druge namjene bukom, vibracijama i onečišćenjem zraka preko graničnih vrijednosti utvrđenih posebnim propisima, ili na drugi način štetno utječu ili onemogućavaju korištenje susjednih građevnih čestica.</w:t>
      </w:r>
    </w:p>
    <w:p w14:paraId="58E210DB" w14:textId="77777777" w:rsidR="00AC1F13" w:rsidRPr="001617B0" w:rsidRDefault="00AC1F13" w:rsidP="00AC1F13">
      <w:pPr>
        <w:jc w:val="both"/>
        <w:rPr>
          <w:rFonts w:eastAsia="Times New Roman" w:cstheme="minorHAnsi"/>
        </w:rPr>
      </w:pPr>
    </w:p>
    <w:p w14:paraId="73AD73E7" w14:textId="77777777" w:rsidR="00AC1F13" w:rsidRPr="001617B0" w:rsidRDefault="00AC1F13">
      <w:pPr>
        <w:numPr>
          <w:ilvl w:val="0"/>
          <w:numId w:val="16"/>
        </w:numPr>
        <w:ind w:left="360"/>
        <w:jc w:val="center"/>
        <w:rPr>
          <w:rFonts w:eastAsia="Times New Roman" w:cstheme="minorHAnsi"/>
          <w:b/>
        </w:rPr>
      </w:pPr>
    </w:p>
    <w:p w14:paraId="604456A8" w14:textId="77777777" w:rsidR="00AC1F13" w:rsidRPr="001617B0" w:rsidRDefault="00AC1F13" w:rsidP="00AC1F13">
      <w:pPr>
        <w:ind w:firstLine="708"/>
        <w:jc w:val="both"/>
        <w:rPr>
          <w:rFonts w:eastAsia="Times New Roman" w:cstheme="minorHAnsi"/>
        </w:rPr>
      </w:pPr>
      <w:r w:rsidRPr="001617B0">
        <w:rPr>
          <w:rFonts w:eastAsia="Times New Roman" w:cstheme="minorHAnsi"/>
        </w:rPr>
        <w:t>Proizvodne i poslovne građevine s potencijalno nepovoljnim utjecajem na okoliš, posebice u smislu onečišćavanja zraka, potrebno je ispravno locirati u prostore gospodarskih zona u odnosu na stambene zone i građevine, te zone i građevine javne i društvena namjene, uzimajući u obzir smjer i intenzitet dominantnih vjetrova.</w:t>
      </w:r>
    </w:p>
    <w:p w14:paraId="38BD610B" w14:textId="77777777" w:rsidR="00AC1F13" w:rsidRPr="001617B0" w:rsidRDefault="00AC1F13" w:rsidP="00AC1F13">
      <w:pPr>
        <w:jc w:val="both"/>
        <w:rPr>
          <w:rFonts w:eastAsia="Times New Roman" w:cstheme="minorHAnsi"/>
        </w:rPr>
      </w:pPr>
    </w:p>
    <w:p w14:paraId="5440C00E" w14:textId="77777777" w:rsidR="00AC1F13" w:rsidRPr="001617B0" w:rsidRDefault="00AC1F13" w:rsidP="00AC1F13">
      <w:pPr>
        <w:keepNext/>
        <w:jc w:val="right"/>
        <w:outlineLvl w:val="7"/>
        <w:rPr>
          <w:rFonts w:eastAsia="Times New Roman" w:cstheme="minorHAnsi"/>
          <w:b/>
        </w:rPr>
      </w:pPr>
      <w:r w:rsidRPr="001617B0">
        <w:rPr>
          <w:rFonts w:eastAsia="Times New Roman" w:cstheme="minorHAnsi"/>
          <w:b/>
        </w:rPr>
        <w:t>Veličina i način korištenja građevne čestice</w:t>
      </w:r>
    </w:p>
    <w:p w14:paraId="5314C9DA" w14:textId="77777777" w:rsidR="00AC1F13" w:rsidRPr="001617B0" w:rsidRDefault="00AC1F13" w:rsidP="00AC1F13">
      <w:pPr>
        <w:jc w:val="center"/>
        <w:rPr>
          <w:rFonts w:eastAsia="Times New Roman" w:cstheme="minorHAnsi"/>
        </w:rPr>
      </w:pPr>
    </w:p>
    <w:p w14:paraId="5F909832" w14:textId="77777777" w:rsidR="00AC1F13" w:rsidRPr="001617B0" w:rsidRDefault="00AC1F13">
      <w:pPr>
        <w:numPr>
          <w:ilvl w:val="0"/>
          <w:numId w:val="16"/>
        </w:numPr>
        <w:jc w:val="center"/>
        <w:rPr>
          <w:rFonts w:eastAsia="Times New Roman" w:cstheme="minorHAnsi"/>
          <w:b/>
        </w:rPr>
      </w:pPr>
    </w:p>
    <w:p w14:paraId="492B9480" w14:textId="77777777" w:rsidR="00AC1F13" w:rsidRPr="001617B0" w:rsidRDefault="00AC1F13" w:rsidP="00AC1F13">
      <w:pPr>
        <w:ind w:firstLine="708"/>
        <w:jc w:val="both"/>
        <w:rPr>
          <w:rFonts w:eastAsia="Times New Roman" w:cstheme="minorHAnsi"/>
        </w:rPr>
      </w:pPr>
      <w:bookmarkStart w:id="217" w:name="_Hlk140574652"/>
      <w:r w:rsidRPr="001617B0">
        <w:rPr>
          <w:rFonts w:eastAsia="Times New Roman" w:cstheme="minorHAnsi"/>
        </w:rPr>
        <w:t>Minimalna površina građevne čestice u izdvojenom građevinskom području gospodarskih zona iznosi:</w:t>
      </w:r>
    </w:p>
    <w:p w14:paraId="27ECC047" w14:textId="77777777" w:rsidR="00AC1F13" w:rsidRPr="001617B0" w:rsidRDefault="00AC1F13">
      <w:pPr>
        <w:numPr>
          <w:ilvl w:val="0"/>
          <w:numId w:val="64"/>
        </w:numPr>
        <w:ind w:left="709" w:hanging="425"/>
        <w:jc w:val="both"/>
        <w:rPr>
          <w:rFonts w:eastAsia="Times New Roman" w:cstheme="minorHAnsi"/>
        </w:rPr>
      </w:pPr>
      <w:r w:rsidRPr="001617B0">
        <w:rPr>
          <w:rFonts w:eastAsia="Times New Roman" w:cstheme="minorHAnsi"/>
        </w:rPr>
        <w:t>za proizvodne građevine industrijske namjene 1500 m</w:t>
      </w:r>
      <w:r w:rsidRPr="001617B0">
        <w:rPr>
          <w:rFonts w:eastAsia="Times New Roman" w:cstheme="minorHAnsi"/>
          <w:vertAlign w:val="superscript"/>
        </w:rPr>
        <w:t>2</w:t>
      </w:r>
      <w:r w:rsidRPr="001617B0">
        <w:rPr>
          <w:rFonts w:eastAsia="Times New Roman" w:cstheme="minorHAnsi"/>
        </w:rPr>
        <w:t>,</w:t>
      </w:r>
    </w:p>
    <w:p w14:paraId="40992C19" w14:textId="77777777" w:rsidR="00AC1F13" w:rsidRPr="001617B0" w:rsidRDefault="00AC1F13">
      <w:pPr>
        <w:numPr>
          <w:ilvl w:val="0"/>
          <w:numId w:val="64"/>
        </w:numPr>
        <w:ind w:left="709" w:hanging="425"/>
        <w:jc w:val="both"/>
        <w:rPr>
          <w:rFonts w:eastAsia="Times New Roman" w:cstheme="minorHAnsi"/>
        </w:rPr>
      </w:pPr>
      <w:r w:rsidRPr="001617B0">
        <w:rPr>
          <w:rFonts w:eastAsia="Times New Roman" w:cstheme="minorHAnsi"/>
        </w:rPr>
        <w:t>za ostale građevine 1000 m</w:t>
      </w:r>
      <w:r w:rsidRPr="001617B0">
        <w:rPr>
          <w:rFonts w:eastAsia="Times New Roman" w:cstheme="minorHAnsi"/>
          <w:vertAlign w:val="superscript"/>
        </w:rPr>
        <w:t>2</w:t>
      </w:r>
    </w:p>
    <w:p w14:paraId="4F3D9FC9"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Širina građevne čestice ne može biti manja od 20,0 m osim iznimno za građevine i postrojenja namijenjena iskorištavanju sunčeve energije. Udaljenost građevina od regulacijskog pravca u svim tim zonama mora iznositi najmanje 10,0 m. </w:t>
      </w:r>
    </w:p>
    <w:p w14:paraId="0A27C0A8" w14:textId="77777777" w:rsidR="00AC1F13" w:rsidRPr="001617B0" w:rsidRDefault="00AC1F13" w:rsidP="00AC1F13">
      <w:pPr>
        <w:ind w:firstLine="708"/>
        <w:jc w:val="both"/>
        <w:rPr>
          <w:rFonts w:eastAsia="Times New Roman" w:cstheme="minorHAnsi"/>
        </w:rPr>
      </w:pPr>
      <w:r w:rsidRPr="001617B0">
        <w:rPr>
          <w:rFonts w:eastAsia="Times New Roman" w:cstheme="minorHAnsi"/>
        </w:rPr>
        <w:t>Udaljenosti, površine, tj. dimenzije navedene u prethodnim stavcima ovog članka ne odnose se na gradnju infrastrukturnih građevina i zgrada (npr. trafostanica, crpnih stanica i svih drugih sličnih građevina za potrebe osiguravanja opskrbe područja). Njihova površina i širina može biti i manja, ali ne manja od one potrebne za nužni, pristup, funkcioniranje i upotrebu tih građevina. Udaljenost od regulacijskog pravca također može biti manja od propisane u prethodnom stavku, pri čemu je, u slučaju izgradnje udaljenosti manjoj od 10,0 m, potrebno sačuvati preglednost prometnice te objekt uklopiti u okolno zelenilo.</w:t>
      </w:r>
    </w:p>
    <w:bookmarkEnd w:id="217"/>
    <w:p w14:paraId="3216B051" w14:textId="77777777" w:rsidR="00AC1F13" w:rsidRPr="001617B0" w:rsidRDefault="00AC1F13" w:rsidP="00AC1F13">
      <w:pPr>
        <w:jc w:val="both"/>
        <w:rPr>
          <w:rFonts w:eastAsia="Times New Roman" w:cstheme="minorHAnsi"/>
        </w:rPr>
      </w:pPr>
    </w:p>
    <w:p w14:paraId="2B76F19D" w14:textId="77777777" w:rsidR="00AC1F13" w:rsidRPr="001617B0" w:rsidRDefault="00AC1F13">
      <w:pPr>
        <w:numPr>
          <w:ilvl w:val="0"/>
          <w:numId w:val="16"/>
        </w:numPr>
        <w:tabs>
          <w:tab w:val="left" w:pos="900"/>
        </w:tabs>
        <w:jc w:val="center"/>
        <w:rPr>
          <w:rFonts w:eastAsia="Times New Roman" w:cstheme="minorHAnsi"/>
          <w:b/>
        </w:rPr>
      </w:pPr>
    </w:p>
    <w:p w14:paraId="0D1FD3E1" w14:textId="77777777" w:rsidR="00AC1F13" w:rsidRPr="001617B0" w:rsidRDefault="00AC1F13" w:rsidP="00AC1F13">
      <w:pPr>
        <w:ind w:firstLine="708"/>
        <w:jc w:val="both"/>
        <w:rPr>
          <w:rFonts w:eastAsia="Times New Roman" w:cstheme="minorHAnsi"/>
        </w:rPr>
      </w:pPr>
      <w:r w:rsidRPr="001617B0">
        <w:rPr>
          <w:rFonts w:eastAsia="Times New Roman" w:cstheme="minorHAnsi"/>
          <w:iCs/>
        </w:rPr>
        <w:t>Najveća izgrađenost</w:t>
      </w:r>
      <w:r w:rsidRPr="001617B0">
        <w:rPr>
          <w:rFonts w:eastAsia="Times New Roman" w:cstheme="minorHAnsi"/>
        </w:rPr>
        <w:t xml:space="preserve"> (kig) za građevnu česticu u izdvojenom građevinskom području ove gospodarske zone iznosi </w:t>
      </w:r>
      <w:r w:rsidRPr="001617B0">
        <w:rPr>
          <w:rFonts w:eastAsia="Times New Roman" w:cstheme="minorHAnsi"/>
          <w:iCs/>
        </w:rPr>
        <w:t>60%, dok najmanja iznosi 10%.</w:t>
      </w:r>
    </w:p>
    <w:p w14:paraId="191008ED" w14:textId="77777777" w:rsidR="00AC1F13" w:rsidRPr="001617B0" w:rsidRDefault="00AC1F13" w:rsidP="00AC1F13">
      <w:pPr>
        <w:ind w:firstLine="708"/>
        <w:jc w:val="both"/>
        <w:rPr>
          <w:rFonts w:eastAsia="Times New Roman" w:cstheme="minorHAnsi"/>
        </w:rPr>
      </w:pPr>
      <w:r w:rsidRPr="001617B0">
        <w:rPr>
          <w:rFonts w:eastAsia="Times New Roman" w:cstheme="minorHAnsi"/>
        </w:rPr>
        <w:t>Najmanje 20% građevne čestice u ovoj zoni treba biti uređeno zelenilo, dok se prema drugim namjenama trebaju izvesti parkovni, pejzažni ili zaštitni vegetacijski tamponi, u skladu s uvjetima zaštite okoliša.</w:t>
      </w:r>
    </w:p>
    <w:p w14:paraId="173329B1" w14:textId="5873AF3C" w:rsidR="00A00517" w:rsidRDefault="00AC1F13" w:rsidP="00AC1F13">
      <w:pPr>
        <w:ind w:firstLine="708"/>
        <w:jc w:val="both"/>
        <w:rPr>
          <w:rFonts w:eastAsia="Times New Roman" w:cstheme="minorHAnsi"/>
        </w:rPr>
      </w:pPr>
      <w:r w:rsidRPr="001617B0">
        <w:rPr>
          <w:rFonts w:eastAsia="Times New Roman" w:cstheme="minorHAnsi"/>
        </w:rPr>
        <w:t>Sve ozelenjene i zatravljene površine za gospodarsku namjenu, smatraju se uređenim zelenilom te se ne uračunavaju u ukupnu izgrađenost građevne čestice.</w:t>
      </w:r>
    </w:p>
    <w:p w14:paraId="691684DC" w14:textId="77777777" w:rsidR="00A00517" w:rsidRDefault="00A00517">
      <w:pPr>
        <w:rPr>
          <w:rFonts w:eastAsia="Times New Roman" w:cstheme="minorHAnsi"/>
        </w:rPr>
      </w:pPr>
      <w:r>
        <w:rPr>
          <w:rFonts w:eastAsia="Times New Roman" w:cstheme="minorHAnsi"/>
        </w:rPr>
        <w:br w:type="page"/>
      </w:r>
    </w:p>
    <w:p w14:paraId="6016B588" w14:textId="77777777" w:rsidR="00AC1F13" w:rsidRPr="001617B0" w:rsidRDefault="00AC1F13">
      <w:pPr>
        <w:numPr>
          <w:ilvl w:val="0"/>
          <w:numId w:val="16"/>
        </w:numPr>
        <w:jc w:val="center"/>
        <w:rPr>
          <w:rFonts w:eastAsia="Times New Roman" w:cstheme="minorHAnsi"/>
          <w:b/>
        </w:rPr>
      </w:pPr>
    </w:p>
    <w:p w14:paraId="623EFCD8"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Na građevnim česticama na kojima se grade gospodarske građevine s potencijalno nepovoljnim utjecajem na okoliš potrebno je, prema građevinama i građevnim česticama drugih namjena, osigurati tampon zaštitnog zelenila najmanje širine  3,0 m.   </w:t>
      </w:r>
    </w:p>
    <w:p w14:paraId="2576CD87" w14:textId="77777777" w:rsidR="00AC1F13" w:rsidRPr="001617B0" w:rsidRDefault="00AC1F13" w:rsidP="00AC1F13">
      <w:pPr>
        <w:jc w:val="center"/>
        <w:rPr>
          <w:rFonts w:eastAsia="Times New Roman" w:cstheme="minorHAnsi"/>
        </w:rPr>
      </w:pPr>
    </w:p>
    <w:p w14:paraId="59B76C76" w14:textId="77777777" w:rsidR="00AC1F13" w:rsidRPr="001617B0" w:rsidRDefault="00AC1F13">
      <w:pPr>
        <w:numPr>
          <w:ilvl w:val="0"/>
          <w:numId w:val="16"/>
        </w:numPr>
        <w:jc w:val="center"/>
        <w:rPr>
          <w:rFonts w:eastAsia="Times New Roman" w:cstheme="minorHAnsi"/>
          <w:b/>
        </w:rPr>
      </w:pPr>
    </w:p>
    <w:p w14:paraId="6CC8E273" w14:textId="77777777" w:rsidR="00AC1F13" w:rsidRPr="001617B0" w:rsidRDefault="00AC1F13" w:rsidP="00AC1F13">
      <w:pPr>
        <w:ind w:firstLine="708"/>
        <w:jc w:val="both"/>
        <w:rPr>
          <w:rFonts w:eastAsia="Times New Roman" w:cstheme="minorHAnsi"/>
        </w:rPr>
      </w:pPr>
      <w:r w:rsidRPr="001617B0">
        <w:rPr>
          <w:rFonts w:eastAsia="Times New Roman" w:cstheme="minorHAnsi"/>
        </w:rPr>
        <w:t>Proizvodne i poslovne građevine koje ne udovoljavaju uvjetima iz članka 142. i 143. ovih Odredbi te koje se inače mogu graditi samo u gospodarskim zonama, moraju biti udaljene min. 3,0 od dvorišnih međa koje čine granicu izdvojenog građevinskog područja gospodarske zone.</w:t>
      </w:r>
    </w:p>
    <w:p w14:paraId="71A45215" w14:textId="77777777" w:rsidR="00AC1F13" w:rsidRPr="001617B0" w:rsidRDefault="00AC1F13" w:rsidP="00AC1F13">
      <w:pPr>
        <w:jc w:val="both"/>
        <w:rPr>
          <w:rFonts w:eastAsia="Times New Roman" w:cstheme="minorHAnsi"/>
        </w:rPr>
      </w:pPr>
      <w:r w:rsidRPr="001617B0">
        <w:rPr>
          <w:rFonts w:eastAsia="Times New Roman" w:cstheme="minorHAnsi"/>
        </w:rPr>
        <w:tab/>
        <w:t xml:space="preserve">Građevine iz prethodnog stavka moraju biti udaljene od najbližih stambenih i javnih građevina najmanje 30 m i odijeljene zelenim pojasom, pri čemu proizvodne građevine i vanjski prostori na kojima će se odvijati djelatnosti koje razinom buke, stupnjem onečišćenja ili na neki drugi način  opterećuju okolinu moraju od navedenih građevina biti udaljeni najmanje 100 m.  </w:t>
      </w:r>
    </w:p>
    <w:p w14:paraId="47EDD6A8" w14:textId="77777777" w:rsidR="00AC1F13" w:rsidRPr="001617B0" w:rsidRDefault="00AC1F13">
      <w:pPr>
        <w:numPr>
          <w:ilvl w:val="0"/>
          <w:numId w:val="16"/>
        </w:numPr>
        <w:jc w:val="center"/>
        <w:rPr>
          <w:rFonts w:eastAsia="Times New Roman" w:cstheme="minorHAnsi"/>
          <w:b/>
        </w:rPr>
      </w:pPr>
    </w:p>
    <w:p w14:paraId="0A50BB95" w14:textId="77777777" w:rsidR="00AC1F13" w:rsidRPr="001617B0" w:rsidRDefault="00AC1F13" w:rsidP="00AC1F13">
      <w:pPr>
        <w:ind w:firstLine="720"/>
        <w:jc w:val="both"/>
        <w:rPr>
          <w:rFonts w:eastAsia="Times New Roman" w:cstheme="minorHAnsi"/>
          <w:bCs/>
        </w:rPr>
      </w:pPr>
      <w:r w:rsidRPr="001617B0">
        <w:rPr>
          <w:rFonts w:eastAsia="Times New Roman" w:cstheme="minorHAnsi"/>
          <w:bCs/>
        </w:rPr>
        <w:t xml:space="preserve">U ovoj zoni moguće je graditi samostalna postrojenja i građevine za iskorištavanje sunčeve energije, kao što su sunčane elektrane i/ili fotonaponski moduli na stupovima </w:t>
      </w:r>
      <w:r w:rsidRPr="001617B0">
        <w:rPr>
          <w:rFonts w:eastAsia="Times New Roman" w:cstheme="minorHAnsi"/>
        </w:rPr>
        <w:t>snage manje od 10 MW</w:t>
      </w:r>
      <w:r w:rsidRPr="001617B0">
        <w:rPr>
          <w:rFonts w:eastAsia="Times New Roman" w:cstheme="minorHAnsi"/>
          <w:bCs/>
        </w:rPr>
        <w:t xml:space="preserve"> te prateće i pomoćne građevina, a grade se sukladno članku 152., te člancima 834. i 835., kao i poglavlju 5.7.2. ovih Odredbi. </w:t>
      </w:r>
    </w:p>
    <w:p w14:paraId="563900B8" w14:textId="77777777" w:rsidR="00AC1F13" w:rsidRPr="001617B0" w:rsidRDefault="00AC1F13" w:rsidP="00AC1F13">
      <w:pPr>
        <w:ind w:firstLine="720"/>
        <w:jc w:val="both"/>
        <w:rPr>
          <w:rFonts w:eastAsia="Times New Roman" w:cstheme="minorHAnsi"/>
          <w:bCs/>
        </w:rPr>
      </w:pPr>
    </w:p>
    <w:p w14:paraId="63DD7885" w14:textId="77777777" w:rsidR="00AC1F13" w:rsidRPr="001617B0" w:rsidRDefault="00AC1F13" w:rsidP="00AC1F13">
      <w:pPr>
        <w:keepNext/>
        <w:tabs>
          <w:tab w:val="left" w:pos="900"/>
        </w:tabs>
        <w:ind w:left="900" w:hanging="900"/>
        <w:jc w:val="right"/>
        <w:outlineLvl w:val="7"/>
        <w:rPr>
          <w:rFonts w:eastAsia="Times New Roman" w:cstheme="minorHAnsi"/>
          <w:b/>
        </w:rPr>
      </w:pPr>
      <w:r w:rsidRPr="001617B0">
        <w:rPr>
          <w:rFonts w:eastAsia="Times New Roman" w:cstheme="minorHAnsi"/>
          <w:b/>
        </w:rPr>
        <w:t>Uvjeti gradnje građevina</w:t>
      </w:r>
    </w:p>
    <w:p w14:paraId="426572D0" w14:textId="77777777" w:rsidR="00AC1F13" w:rsidRPr="001617B0" w:rsidRDefault="00AC1F13" w:rsidP="00AC1F13">
      <w:pPr>
        <w:rPr>
          <w:rFonts w:eastAsia="Times New Roman" w:cstheme="minorHAnsi"/>
        </w:rPr>
      </w:pPr>
    </w:p>
    <w:p w14:paraId="48F27000" w14:textId="77777777" w:rsidR="00AC1F13" w:rsidRPr="001617B0" w:rsidRDefault="00AC1F13">
      <w:pPr>
        <w:numPr>
          <w:ilvl w:val="0"/>
          <w:numId w:val="16"/>
        </w:numPr>
        <w:tabs>
          <w:tab w:val="left" w:pos="900"/>
        </w:tabs>
        <w:jc w:val="center"/>
        <w:rPr>
          <w:rFonts w:eastAsia="Times New Roman" w:cstheme="minorHAnsi"/>
          <w:b/>
        </w:rPr>
      </w:pPr>
    </w:p>
    <w:p w14:paraId="17BF930F"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Građevine koje se grade u ovoj zoni, mogu biti visine najviše 9,0 m i </w:t>
      </w:r>
      <w:r w:rsidRPr="001617B0">
        <w:rPr>
          <w:rFonts w:eastAsia="Times New Roman" w:cstheme="minorHAnsi"/>
          <w:iCs/>
        </w:rPr>
        <w:t>ukupne visine</w:t>
      </w:r>
      <w:r w:rsidRPr="001617B0">
        <w:rPr>
          <w:rFonts w:eastAsia="Times New Roman" w:cstheme="minorHAnsi"/>
        </w:rPr>
        <w:t xml:space="preserve"> najviše 15,0 m od završne kote uređenog terena te mogu imati max. podrum ili suteren i tri nadzemne etaže.</w:t>
      </w:r>
    </w:p>
    <w:p w14:paraId="2B795EDF" w14:textId="77777777" w:rsidR="00AC1F13" w:rsidRPr="001617B0" w:rsidRDefault="00AC1F13" w:rsidP="00AC1F13">
      <w:pPr>
        <w:ind w:hanging="900"/>
        <w:jc w:val="both"/>
        <w:rPr>
          <w:rFonts w:eastAsia="Times New Roman" w:cstheme="minorHAnsi"/>
        </w:rPr>
      </w:pPr>
      <w:r w:rsidRPr="001617B0">
        <w:rPr>
          <w:rFonts w:eastAsia="Times New Roman" w:cstheme="minorHAnsi"/>
        </w:rPr>
        <w:tab/>
      </w:r>
      <w:r w:rsidRPr="001617B0">
        <w:rPr>
          <w:rFonts w:eastAsia="Times New Roman" w:cstheme="minorHAnsi"/>
        </w:rPr>
        <w:tab/>
        <w:t xml:space="preserve">   </w:t>
      </w:r>
    </w:p>
    <w:p w14:paraId="6A39623B" w14:textId="77777777" w:rsidR="00AC1F13" w:rsidRPr="001617B0" w:rsidRDefault="00AC1F13">
      <w:pPr>
        <w:numPr>
          <w:ilvl w:val="0"/>
          <w:numId w:val="16"/>
        </w:numPr>
        <w:tabs>
          <w:tab w:val="left" w:pos="900"/>
        </w:tabs>
        <w:jc w:val="center"/>
        <w:rPr>
          <w:rFonts w:eastAsia="Times New Roman" w:cstheme="minorHAnsi"/>
          <w:b/>
        </w:rPr>
      </w:pPr>
    </w:p>
    <w:p w14:paraId="367A6DBE" w14:textId="77777777" w:rsidR="00AC1F13" w:rsidRPr="001617B0" w:rsidRDefault="00AC1F13" w:rsidP="00AC1F13">
      <w:pPr>
        <w:ind w:firstLine="708"/>
        <w:jc w:val="both"/>
        <w:rPr>
          <w:rFonts w:eastAsia="Times New Roman" w:cstheme="minorHAnsi"/>
        </w:rPr>
      </w:pPr>
      <w:bookmarkStart w:id="218" w:name="_Hlk482345277"/>
      <w:r w:rsidRPr="001617B0">
        <w:rPr>
          <w:rFonts w:eastAsia="Times New Roman" w:cstheme="minorHAnsi"/>
        </w:rPr>
        <w:t>Iznimno od prethodnog članka, visina gospodarskih građevina može iznositi i više, a u</w:t>
      </w:r>
      <w:bookmarkEnd w:id="218"/>
      <w:r w:rsidRPr="001617B0">
        <w:rPr>
          <w:rFonts w:eastAsia="Times New Roman" w:cstheme="minorHAnsi"/>
        </w:rPr>
        <w:t xml:space="preserve"> skladu s namjenom i funkcijom građevine te uz dokaz o proizvodno - tehnološkom procesu koji zahtjeva veću visinu (npr. za građevine silosa, sušara. mlinova i sl.).</w:t>
      </w:r>
    </w:p>
    <w:p w14:paraId="11D0D29D" w14:textId="77777777" w:rsidR="00AC1F13" w:rsidRPr="001617B0" w:rsidRDefault="00AC1F13" w:rsidP="00AC1F13">
      <w:pPr>
        <w:rPr>
          <w:rFonts w:eastAsia="Times New Roman" w:cstheme="minorHAnsi"/>
        </w:rPr>
      </w:pPr>
    </w:p>
    <w:p w14:paraId="132C9A8B" w14:textId="77777777" w:rsidR="00AC1F13" w:rsidRPr="001617B0" w:rsidRDefault="00AC1F13">
      <w:pPr>
        <w:numPr>
          <w:ilvl w:val="0"/>
          <w:numId w:val="16"/>
        </w:numPr>
        <w:jc w:val="center"/>
        <w:rPr>
          <w:rFonts w:eastAsia="Times New Roman" w:cstheme="minorHAnsi"/>
          <w:b/>
        </w:rPr>
      </w:pPr>
      <w:bookmarkStart w:id="219" w:name="_Hlk482608239"/>
    </w:p>
    <w:p w14:paraId="3131813E" w14:textId="77777777" w:rsidR="00AC1F13" w:rsidRPr="001617B0" w:rsidRDefault="00AC1F13" w:rsidP="00AC1F13">
      <w:pPr>
        <w:ind w:firstLine="708"/>
        <w:jc w:val="both"/>
        <w:rPr>
          <w:rFonts w:eastAsia="Times New Roman" w:cstheme="minorHAnsi"/>
        </w:rPr>
      </w:pPr>
      <w:r w:rsidRPr="001617B0">
        <w:rPr>
          <w:rFonts w:eastAsia="Times New Roman" w:cstheme="minorHAnsi"/>
        </w:rPr>
        <w:t>Sve građevine u ovim zonama moraju se projektirati, locirati i graditi sukladno člancima 264. – 268. ovih Odredbi.</w:t>
      </w:r>
    </w:p>
    <w:p w14:paraId="5337EA95" w14:textId="77777777" w:rsidR="00AC1F13" w:rsidRPr="001617B0" w:rsidRDefault="00AC1F13" w:rsidP="00AC1F13">
      <w:pPr>
        <w:autoSpaceDE w:val="0"/>
        <w:autoSpaceDN w:val="0"/>
        <w:adjustRightInd w:val="0"/>
        <w:jc w:val="both"/>
        <w:rPr>
          <w:rFonts w:eastAsia="Times New Roman" w:cstheme="minorHAnsi"/>
        </w:rPr>
      </w:pPr>
      <w:bookmarkStart w:id="220" w:name="_Hlk167793042"/>
      <w:bookmarkEnd w:id="219"/>
    </w:p>
    <w:p w14:paraId="232F45C6" w14:textId="77777777" w:rsidR="00AC1F13" w:rsidRPr="001617B0" w:rsidRDefault="00AC1F13">
      <w:pPr>
        <w:numPr>
          <w:ilvl w:val="0"/>
          <w:numId w:val="16"/>
        </w:numPr>
        <w:jc w:val="center"/>
        <w:rPr>
          <w:rFonts w:eastAsia="Times New Roman" w:cstheme="minorHAnsi"/>
          <w:b/>
        </w:rPr>
      </w:pPr>
      <w:bookmarkStart w:id="221" w:name="_Hlk482786976"/>
    </w:p>
    <w:p w14:paraId="67948921" w14:textId="77777777" w:rsidR="00AC1F13" w:rsidRPr="001617B0" w:rsidRDefault="00AC1F13" w:rsidP="00AC1F13">
      <w:pPr>
        <w:autoSpaceDE w:val="0"/>
        <w:autoSpaceDN w:val="0"/>
        <w:adjustRightInd w:val="0"/>
        <w:ind w:firstLine="708"/>
        <w:jc w:val="both"/>
        <w:rPr>
          <w:rFonts w:eastAsia="Times New Roman" w:cstheme="minorHAnsi"/>
        </w:rPr>
      </w:pPr>
      <w:bookmarkStart w:id="222" w:name="_Hlk482256662"/>
      <w:r w:rsidRPr="001617B0">
        <w:rPr>
          <w:rFonts w:eastAsia="Times New Roman" w:cstheme="minorHAnsi"/>
        </w:rPr>
        <w:t xml:space="preserve">Zona ima prometni pristup s dvije strane, državnih cesta DC 38 i DC 51 tj. s Osječke i Šokačke ulice, no zbog velike dubine čestica planira se prometnica kroz središnji dio zone, a kako je prikazano na na kartografskim prikazima br. 4.2.1. i 4.2.2A. Uvjeti uređenja izdvojenog građevinskog područja  gospodarske zone „Požega - istok".  Na taj način se preparcelacijom i/ili objedinjavanje čestica postiže da svaka ima pristup sa javnoprometne površiNe - ili s rubnih prometnica oko zone ili sa centralne nove prometnice koja se planira središtem zone. </w:t>
      </w:r>
    </w:p>
    <w:bookmarkEnd w:id="222"/>
    <w:p w14:paraId="485DACC6"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 xml:space="preserve">Koridor središnje prometnice određuje se temeljem članka 612. – 621. ovih Odredbi te sukladno kartografskom prikazu br. 4.2.2A. iz stavka 1. ovog članka, a isti treba biti imovinsko-pravno riješen i povezan sa javnim prometnim sustavom. </w:t>
      </w:r>
    </w:p>
    <w:p w14:paraId="4CBA1673"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 xml:space="preserve">Preporuča se da koridor bude i širi od navedenog u  prethodnom stavku te ga je moguće i dodatno proširiti gdje je to potrebno zbog parkiranja ili manipulativnih površina. </w:t>
      </w:r>
    </w:p>
    <w:p w14:paraId="19FC108C"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 xml:space="preserve">Točna širina, kao i trasa koridora konačno će se definirat projektom. Trasa koridora moguće je mijenjati sukladno pravilima struke i konfiguraciji terena, osobito kada je to u interesu manjeg zadiranja u pojedinačne parcele privatnih vlasnika.  </w:t>
      </w:r>
    </w:p>
    <w:p w14:paraId="76138B5F" w14:textId="77777777" w:rsidR="00AC1F13" w:rsidRPr="001617B0" w:rsidRDefault="00AC1F13" w:rsidP="00AC1F13">
      <w:pPr>
        <w:overflowPunct w:val="0"/>
        <w:autoSpaceDE w:val="0"/>
        <w:autoSpaceDN w:val="0"/>
        <w:adjustRightInd w:val="0"/>
        <w:ind w:firstLine="708"/>
        <w:jc w:val="both"/>
        <w:textAlignment w:val="baseline"/>
        <w:rPr>
          <w:rFonts w:eastAsia="Times New Roman" w:cstheme="minorHAnsi"/>
          <w:kern w:val="28"/>
        </w:rPr>
      </w:pPr>
      <w:r w:rsidRPr="001617B0">
        <w:rPr>
          <w:rFonts w:eastAsia="Times New Roman" w:cstheme="minorHAnsi"/>
          <w:kern w:val="28"/>
        </w:rPr>
        <w:t>U području izdvojenog dijela građevinskog područja ne mogu se graditi javne garaže niti javna parkirališta, osim duž prometnica, ako njihov koridor to dozvoljava.</w:t>
      </w:r>
    </w:p>
    <w:p w14:paraId="66D6A469" w14:textId="77777777" w:rsidR="00AC1F13" w:rsidRPr="001617B0" w:rsidRDefault="00AC1F13" w:rsidP="00AC1F13">
      <w:pPr>
        <w:overflowPunct w:val="0"/>
        <w:autoSpaceDE w:val="0"/>
        <w:autoSpaceDN w:val="0"/>
        <w:adjustRightInd w:val="0"/>
        <w:ind w:firstLine="708"/>
        <w:jc w:val="both"/>
        <w:textAlignment w:val="baseline"/>
        <w:rPr>
          <w:rFonts w:eastAsia="Times New Roman" w:cstheme="minorHAnsi"/>
          <w:kern w:val="28"/>
        </w:rPr>
      </w:pPr>
      <w:r w:rsidRPr="001617B0">
        <w:rPr>
          <w:rFonts w:eastAsia="Times New Roman" w:cstheme="minorHAnsi"/>
          <w:kern w:val="28"/>
        </w:rPr>
        <w:t xml:space="preserve">Parkirališni prostor potrebno je  osigurati unutar zone, odnosno građevnih čestica građevina. </w:t>
      </w:r>
    </w:p>
    <w:p w14:paraId="536E355F" w14:textId="77777777" w:rsidR="00AC1F13" w:rsidRPr="001617B0" w:rsidRDefault="00AC1F13" w:rsidP="00AC1F13">
      <w:pPr>
        <w:ind w:firstLine="708"/>
        <w:jc w:val="both"/>
        <w:rPr>
          <w:rFonts w:eastAsia="Times New Roman" w:cstheme="minorHAnsi"/>
        </w:rPr>
      </w:pPr>
      <w:r w:rsidRPr="001617B0">
        <w:rPr>
          <w:rFonts w:eastAsia="Times New Roman" w:cstheme="minorHAnsi"/>
        </w:rPr>
        <w:lastRenderedPageBreak/>
        <w:t xml:space="preserve">Broj parkirnih mjesta utvrđen je člankom 635. ovih Odredbi. </w:t>
      </w:r>
    </w:p>
    <w:p w14:paraId="46026690" w14:textId="77777777" w:rsidR="00AC1F13" w:rsidRPr="001617B0" w:rsidRDefault="00AC1F13" w:rsidP="00AC1F13">
      <w:pPr>
        <w:autoSpaceDE w:val="0"/>
        <w:autoSpaceDN w:val="0"/>
        <w:adjustRightInd w:val="0"/>
        <w:rPr>
          <w:rFonts w:eastAsia="Times New Roman" w:cstheme="minorHAnsi"/>
        </w:rPr>
      </w:pPr>
    </w:p>
    <w:p w14:paraId="65256F1D" w14:textId="77777777" w:rsidR="00AC1F13" w:rsidRPr="001617B0" w:rsidRDefault="00AC1F13">
      <w:pPr>
        <w:numPr>
          <w:ilvl w:val="0"/>
          <w:numId w:val="16"/>
        </w:numPr>
        <w:jc w:val="center"/>
        <w:rPr>
          <w:rFonts w:eastAsia="Times New Roman" w:cstheme="minorHAnsi"/>
          <w:b/>
        </w:rPr>
      </w:pPr>
    </w:p>
    <w:p w14:paraId="68248C57" w14:textId="77777777" w:rsidR="00AC1F13" w:rsidRPr="001617B0" w:rsidRDefault="00AC1F13" w:rsidP="00AC1F13">
      <w:pPr>
        <w:ind w:firstLine="708"/>
        <w:jc w:val="both"/>
        <w:rPr>
          <w:rFonts w:eastAsia="Times New Roman" w:cstheme="minorHAnsi"/>
          <w:b/>
        </w:rPr>
      </w:pPr>
      <w:r w:rsidRPr="001617B0">
        <w:rPr>
          <w:rFonts w:eastAsia="Times New Roman" w:cstheme="minorHAnsi"/>
        </w:rPr>
        <w:t>U gospodarskoj zoni „Požega - istok“ planira se elektroenergetski sustav te sustav vodovoda i odvodnje sukladno kratografskim prikazima br. 2.B., 2.C. i 4.2.2B.</w:t>
      </w:r>
    </w:p>
    <w:p w14:paraId="5D28D985" w14:textId="77777777" w:rsidR="00AC1F13" w:rsidRPr="001617B0" w:rsidRDefault="00AC1F13" w:rsidP="00AC1F13">
      <w:pPr>
        <w:overflowPunct w:val="0"/>
        <w:autoSpaceDE w:val="0"/>
        <w:autoSpaceDN w:val="0"/>
        <w:adjustRightInd w:val="0"/>
        <w:jc w:val="both"/>
        <w:textAlignment w:val="baseline"/>
        <w:rPr>
          <w:rFonts w:eastAsia="Times New Roman" w:cstheme="minorHAnsi"/>
          <w:kern w:val="28"/>
        </w:rPr>
      </w:pPr>
    </w:p>
    <w:p w14:paraId="032D9D16" w14:textId="77777777" w:rsidR="00AC1F13" w:rsidRPr="001617B0" w:rsidRDefault="00AC1F13">
      <w:pPr>
        <w:numPr>
          <w:ilvl w:val="0"/>
          <w:numId w:val="16"/>
        </w:numPr>
        <w:jc w:val="center"/>
        <w:rPr>
          <w:rFonts w:eastAsia="Times New Roman" w:cstheme="minorHAnsi"/>
          <w:b/>
        </w:rPr>
      </w:pPr>
    </w:p>
    <w:p w14:paraId="07EFF956" w14:textId="77777777" w:rsidR="00AC1F13" w:rsidRPr="001617B0" w:rsidRDefault="00AC1F13" w:rsidP="00AC1F13">
      <w:pPr>
        <w:overflowPunct w:val="0"/>
        <w:autoSpaceDE w:val="0"/>
        <w:autoSpaceDN w:val="0"/>
        <w:adjustRightInd w:val="0"/>
        <w:ind w:firstLine="708"/>
        <w:jc w:val="both"/>
        <w:textAlignment w:val="baseline"/>
        <w:rPr>
          <w:rFonts w:eastAsia="Times New Roman" w:cstheme="minorHAnsi"/>
          <w:strike/>
          <w:kern w:val="28"/>
        </w:rPr>
      </w:pPr>
      <w:r w:rsidRPr="001617B0">
        <w:rPr>
          <w:rFonts w:eastAsia="Times New Roman" w:cstheme="minorHAnsi"/>
          <w:kern w:val="28"/>
        </w:rPr>
        <w:t>Područja gospodarske zone planira se riješiti putem nadogradnje postojećeg cjevovoda koji prolazi sredinom gospodarske zone DN 150 mm, kao projekta razvoja vodoopskrbe grada Požege. Projekt podrazumjeva izgradnju spojnog cijevovoda dužine cca 500 m</w:t>
      </w:r>
      <w:r w:rsidRPr="001617B0">
        <w:rPr>
          <w:rFonts w:eastAsia="Times New Roman" w:cstheme="minorHAnsi"/>
          <w:kern w:val="28"/>
          <w:vertAlign w:val="superscript"/>
        </w:rPr>
        <w:t xml:space="preserve">1 </w:t>
      </w:r>
      <w:r w:rsidRPr="001617B0">
        <w:rPr>
          <w:rFonts w:eastAsia="Times New Roman" w:cstheme="minorHAnsi"/>
          <w:kern w:val="28"/>
        </w:rPr>
        <w:t xml:space="preserve">i   priključkom na postojeći magistralni cjevovod koji prolazi koridorom državne ceste D51. Područje zone planira se i izgradnja novog vodovodnog sistema s cijevima od </w:t>
      </w:r>
      <w:r w:rsidRPr="001617B0">
        <w:rPr>
          <w:rFonts w:eastAsia="Times New Roman" w:cstheme="minorHAnsi"/>
          <w:kern w:val="28"/>
        </w:rPr>
        <w:sym w:font="Technic" w:char="F0D8"/>
      </w:r>
      <w:r w:rsidRPr="001617B0">
        <w:rPr>
          <w:rFonts w:eastAsia="Times New Roman" w:cstheme="minorHAnsi"/>
          <w:kern w:val="28"/>
        </w:rPr>
        <w:t>150 mm, ista mreža će se koristiti i kao protupožarna mreža sa sistemom vanjskih hidranata.</w:t>
      </w:r>
    </w:p>
    <w:p w14:paraId="1C3D0F65" w14:textId="77777777" w:rsidR="00AC1F13" w:rsidRPr="001617B0" w:rsidRDefault="00AC1F13">
      <w:pPr>
        <w:numPr>
          <w:ilvl w:val="0"/>
          <w:numId w:val="16"/>
        </w:numPr>
        <w:jc w:val="center"/>
        <w:rPr>
          <w:rFonts w:eastAsia="Times New Roman" w:cstheme="minorHAnsi"/>
          <w:b/>
        </w:rPr>
      </w:pPr>
    </w:p>
    <w:p w14:paraId="6D84542B" w14:textId="77777777" w:rsidR="00AC1F13" w:rsidRPr="001617B0" w:rsidRDefault="00AC1F13" w:rsidP="00AC1F13">
      <w:pPr>
        <w:autoSpaceDE w:val="0"/>
        <w:autoSpaceDN w:val="0"/>
        <w:adjustRightInd w:val="0"/>
        <w:ind w:firstLine="708"/>
        <w:jc w:val="both"/>
        <w:rPr>
          <w:rFonts w:eastAsia="Times New Roman" w:cstheme="minorHAnsi"/>
          <w:strike/>
        </w:rPr>
      </w:pPr>
      <w:r w:rsidRPr="001617B0">
        <w:rPr>
          <w:rFonts w:eastAsia="Times New Roman" w:cstheme="minorHAnsi"/>
          <w:kern w:val="28"/>
        </w:rPr>
        <w:t xml:space="preserve">Za području zone planira se izgradnja novog zajedničkog kolektora komunalnih otpadnih voda kanalizacije </w:t>
      </w:r>
      <w:r w:rsidRPr="001617B0">
        <w:rPr>
          <w:rFonts w:eastAsia="Times New Roman" w:cstheme="minorHAnsi"/>
          <w:kern w:val="28"/>
        </w:rPr>
        <w:sym w:font="Technic" w:char="F0D8"/>
      </w:r>
      <w:r w:rsidRPr="001617B0">
        <w:rPr>
          <w:rFonts w:eastAsia="Times New Roman" w:cstheme="minorHAnsi"/>
          <w:kern w:val="28"/>
        </w:rPr>
        <w:t>250 mm, s priključkom na postojeći sustav koji prolazi dijelom zapadnog dijela gospodarske zone promejra 600 mm koji pripada  aglomeracije koji obuhvaća i naselje Požega, čije se otpadne vode putem gravitacijskih kolektora dovode do glavnog kolektora(CUPOV)  u naselju Vidovci</w:t>
      </w:r>
      <w:r w:rsidRPr="001617B0">
        <w:rPr>
          <w:rFonts w:eastAsia="Times New Roman" w:cstheme="minorHAnsi"/>
          <w:strike/>
          <w:kern w:val="28"/>
        </w:rPr>
        <w:t>.</w:t>
      </w:r>
    </w:p>
    <w:p w14:paraId="089DF950"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Do izgradnje javnog sustava odvodnje otpadnih voda, ista se u ovoj zoni mora riješiti sukladno stavku 3. članka 286. ovih Odredbi.</w:t>
      </w:r>
    </w:p>
    <w:p w14:paraId="2F721B59" w14:textId="77777777" w:rsidR="00AC1F13" w:rsidRPr="001617B0" w:rsidRDefault="00AC1F13" w:rsidP="00AC1F13">
      <w:pPr>
        <w:overflowPunct w:val="0"/>
        <w:autoSpaceDE w:val="0"/>
        <w:autoSpaceDN w:val="0"/>
        <w:adjustRightInd w:val="0"/>
        <w:ind w:firstLine="708"/>
        <w:jc w:val="both"/>
        <w:textAlignment w:val="baseline"/>
        <w:rPr>
          <w:rFonts w:eastAsia="Times New Roman" w:cstheme="minorHAnsi"/>
          <w:kern w:val="28"/>
        </w:rPr>
      </w:pPr>
      <w:r w:rsidRPr="001617B0">
        <w:rPr>
          <w:rFonts w:eastAsia="Times New Roman" w:cstheme="minorHAnsi"/>
          <w:kern w:val="28"/>
        </w:rPr>
        <w:t>Novi cjevovodi sustava odvodnje otpadnih voda izvesti će se u koridoru planiranih prometnica.</w:t>
      </w:r>
    </w:p>
    <w:p w14:paraId="47900265" w14:textId="77777777" w:rsidR="00AC1F13" w:rsidRPr="001617B0" w:rsidRDefault="00AC1F13" w:rsidP="00AC1F13">
      <w:pPr>
        <w:overflowPunct w:val="0"/>
        <w:autoSpaceDE w:val="0"/>
        <w:autoSpaceDN w:val="0"/>
        <w:adjustRightInd w:val="0"/>
        <w:ind w:firstLine="708"/>
        <w:jc w:val="both"/>
        <w:textAlignment w:val="baseline"/>
        <w:rPr>
          <w:rFonts w:eastAsia="Times New Roman" w:cstheme="minorHAnsi"/>
          <w:kern w:val="28"/>
        </w:rPr>
      </w:pPr>
      <w:r w:rsidRPr="001617B0">
        <w:rPr>
          <w:rFonts w:eastAsia="Times New Roman" w:cstheme="minorHAnsi"/>
          <w:kern w:val="28"/>
        </w:rPr>
        <w:t xml:space="preserve">Oborinske vode s prometnica i uređenih površina zone prihvatit će se uličnim slivnicima i rigolima. </w:t>
      </w:r>
    </w:p>
    <w:p w14:paraId="7AB8A718" w14:textId="77777777" w:rsidR="00AC1F13" w:rsidRPr="001617B0" w:rsidRDefault="00AC1F13" w:rsidP="00AC1F13">
      <w:pPr>
        <w:ind w:left="720"/>
        <w:rPr>
          <w:rFonts w:eastAsia="Times New Roman" w:cstheme="minorHAnsi"/>
          <w:b/>
        </w:rPr>
      </w:pPr>
    </w:p>
    <w:p w14:paraId="18EF2BB9" w14:textId="77777777" w:rsidR="00AC1F13" w:rsidRPr="001617B0" w:rsidRDefault="00AC1F13">
      <w:pPr>
        <w:numPr>
          <w:ilvl w:val="0"/>
          <w:numId w:val="16"/>
        </w:numPr>
        <w:jc w:val="center"/>
        <w:rPr>
          <w:rFonts w:eastAsia="Times New Roman" w:cstheme="minorHAnsi"/>
          <w:b/>
        </w:rPr>
      </w:pPr>
    </w:p>
    <w:p w14:paraId="2A6D102E" w14:textId="77777777" w:rsidR="00AC1F13" w:rsidRPr="001617B0" w:rsidRDefault="00AC1F13" w:rsidP="00AC1F13">
      <w:pPr>
        <w:ind w:firstLine="708"/>
        <w:jc w:val="both"/>
        <w:rPr>
          <w:rFonts w:eastAsia="Times New Roman" w:cstheme="minorHAnsi"/>
        </w:rPr>
      </w:pPr>
      <w:r w:rsidRPr="001617B0">
        <w:rPr>
          <w:rFonts w:eastAsia="Times New Roman" w:cstheme="minorHAnsi"/>
        </w:rPr>
        <w:t>Priključak ove zone na građevine vodovoda, odvodnje, elektroopskrbe, plinoospkrbe i na elektroničku komunikacijsku mrežu utvrdit će se na osnovi planova i posebnih uvjeta komunalnih i javnih poduzeća kada ona osiguraju mogućnost priključka na iste.</w:t>
      </w:r>
    </w:p>
    <w:p w14:paraId="3512827D" w14:textId="77777777" w:rsidR="00AC1F13" w:rsidRPr="001617B0" w:rsidRDefault="00AC1F13" w:rsidP="00AC1F13">
      <w:pPr>
        <w:ind w:firstLine="708"/>
        <w:jc w:val="both"/>
        <w:rPr>
          <w:rFonts w:eastAsia="Times New Roman" w:cstheme="minorHAnsi"/>
        </w:rPr>
      </w:pPr>
      <w:r w:rsidRPr="001617B0">
        <w:rPr>
          <w:rFonts w:eastAsia="Times New Roman" w:cstheme="minorHAnsi"/>
        </w:rPr>
        <w:t>Sve građevine za čije funkcioniranje je to potrebno, moraju se priključiti na  elektroenergetski sustav te sustav vodovoda i odvodnje čim se isti osiguraju, a temeljem odredbi ovog poglavlja i poglavlja 5. „Uvjeti utvrđivanja koridora ili trasa i površina prometnih i drugih infrastrukturnih sustava“.</w:t>
      </w:r>
    </w:p>
    <w:p w14:paraId="2224BDB8" w14:textId="77777777" w:rsidR="00AC1F13" w:rsidRPr="001617B0" w:rsidRDefault="00AC1F13" w:rsidP="00AC1F13">
      <w:pPr>
        <w:ind w:firstLine="708"/>
        <w:jc w:val="both"/>
        <w:rPr>
          <w:rFonts w:eastAsia="Times New Roman" w:cstheme="minorHAnsi"/>
        </w:rPr>
      </w:pPr>
      <w:r w:rsidRPr="001617B0">
        <w:rPr>
          <w:rFonts w:eastAsia="Times New Roman" w:cstheme="minorHAnsi"/>
        </w:rPr>
        <w:t>Ovu zona, priključke i infrastrukturne građevine iz ovog članka, a obzirom na prostornu povezanost tog područja s građevinskim područjem naselja Požega, moguće je rješavati pod istim uvjetima i u nastavku tog naselja.</w:t>
      </w:r>
    </w:p>
    <w:p w14:paraId="768EFA2E" w14:textId="77777777" w:rsidR="00AC1F13" w:rsidRPr="001617B0" w:rsidRDefault="00AC1F13" w:rsidP="00AC1F13">
      <w:pPr>
        <w:ind w:firstLine="708"/>
        <w:jc w:val="both"/>
        <w:rPr>
          <w:rFonts w:eastAsia="Times New Roman" w:cstheme="minorHAnsi"/>
        </w:rPr>
      </w:pPr>
    </w:p>
    <w:p w14:paraId="6620BBB5" w14:textId="77777777" w:rsidR="00AC1F13" w:rsidRPr="001617B0" w:rsidRDefault="00AC1F13">
      <w:pPr>
        <w:numPr>
          <w:ilvl w:val="0"/>
          <w:numId w:val="16"/>
        </w:numPr>
        <w:jc w:val="center"/>
        <w:rPr>
          <w:rFonts w:eastAsia="Times New Roman" w:cstheme="minorHAnsi"/>
          <w:b/>
        </w:rPr>
      </w:pPr>
    </w:p>
    <w:p w14:paraId="10CDF87B"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 xml:space="preserve">Za osiguranje opskrbe, odnsono za predaju električne energije u elektroenergetsku mrežu, dozvoljena je izgradnja rasklopnog postrojenja i/ili trafostanice prema uvjetima HEP-a na najprihvatljivijoj lokaciji unutar obuhvata predmetne zone, pod uvjetom da opskrbu električnom energijom nije moguće osigurati bez izgradnje iste. </w:t>
      </w:r>
    </w:p>
    <w:p w14:paraId="48C24579" w14:textId="77777777" w:rsidR="00AC1F13" w:rsidRPr="001617B0" w:rsidRDefault="00AC1F13" w:rsidP="00AC1F13">
      <w:pPr>
        <w:rPr>
          <w:rFonts w:eastAsia="Times New Roman" w:cstheme="minorHAnsi"/>
        </w:rPr>
      </w:pPr>
    </w:p>
    <w:bookmarkEnd w:id="220"/>
    <w:bookmarkEnd w:id="221"/>
    <w:p w14:paraId="5FF01509" w14:textId="77777777" w:rsidR="00AC1F13" w:rsidRPr="001617B0" w:rsidRDefault="00AC1F13" w:rsidP="00AC1F13">
      <w:pPr>
        <w:keepNext/>
        <w:jc w:val="right"/>
        <w:outlineLvl w:val="6"/>
        <w:rPr>
          <w:rFonts w:eastAsia="Times New Roman" w:cstheme="minorHAnsi"/>
          <w:b/>
          <w:lang w:eastAsia="x-none"/>
        </w:rPr>
      </w:pPr>
      <w:r w:rsidRPr="001617B0">
        <w:rPr>
          <w:rFonts w:eastAsia="Times New Roman" w:cstheme="minorHAnsi"/>
          <w:b/>
          <w:lang w:eastAsia="x-none"/>
        </w:rPr>
        <w:t>2.3.1.2. Posredna provedba</w:t>
      </w:r>
    </w:p>
    <w:p w14:paraId="1863F18F" w14:textId="77777777" w:rsidR="00AC1F13" w:rsidRPr="001617B0" w:rsidRDefault="00AC1F13" w:rsidP="00AC1F13">
      <w:pPr>
        <w:rPr>
          <w:rFonts w:eastAsia="Times New Roman" w:cstheme="minorHAnsi"/>
          <w:highlight w:val="yellow"/>
        </w:rPr>
      </w:pPr>
    </w:p>
    <w:bookmarkEnd w:id="212"/>
    <w:p w14:paraId="4D36B505" w14:textId="77777777" w:rsidR="00AC1F13" w:rsidRPr="001617B0" w:rsidRDefault="00AC1F13" w:rsidP="00AC1F13">
      <w:pPr>
        <w:keepNext/>
        <w:spacing w:line="264" w:lineRule="auto"/>
        <w:ind w:left="992" w:hanging="992"/>
        <w:outlineLvl w:val="7"/>
        <w:rPr>
          <w:rFonts w:eastAsia="Times New Roman" w:cstheme="minorHAnsi"/>
          <w:bCs/>
          <w:lang w:eastAsia="x-none"/>
        </w:rPr>
      </w:pPr>
      <w:r w:rsidRPr="001617B0">
        <w:rPr>
          <w:rFonts w:eastAsia="Times New Roman" w:cstheme="minorHAnsi"/>
          <w:b/>
          <w:lang w:eastAsia="x-none"/>
        </w:rPr>
        <w:t>2.3.1.2.1.</w:t>
      </w:r>
      <w:r w:rsidRPr="001617B0">
        <w:rPr>
          <w:rFonts w:eastAsia="Times New Roman" w:cstheme="minorHAnsi"/>
          <w:bCs/>
          <w:lang w:eastAsia="x-none"/>
        </w:rPr>
        <w:t xml:space="preserve"> </w:t>
      </w:r>
      <w:r w:rsidRPr="001617B0">
        <w:rPr>
          <w:rFonts w:eastAsia="Times New Roman" w:cstheme="minorHAnsi"/>
          <w:b/>
          <w:lang w:eastAsia="x-none"/>
        </w:rPr>
        <w:t>Smjernice za izradu urbanističkih planova uređenja</w:t>
      </w:r>
      <w:r w:rsidRPr="001617B0">
        <w:rPr>
          <w:rFonts w:eastAsia="Times New Roman" w:cstheme="minorHAnsi"/>
          <w:bCs/>
          <w:lang w:eastAsia="x-none"/>
        </w:rPr>
        <w:t xml:space="preserve"> za izdvojena građevinska područja izvan naselja</w:t>
      </w:r>
    </w:p>
    <w:p w14:paraId="46CB51E4" w14:textId="77777777" w:rsidR="00AC1F13" w:rsidRPr="001617B0" w:rsidRDefault="00AC1F13" w:rsidP="00AC1F13">
      <w:pPr>
        <w:ind w:left="900" w:hanging="900"/>
        <w:rPr>
          <w:rFonts w:eastAsia="Times New Roman" w:cstheme="minorHAnsi"/>
          <w:highlight w:val="green"/>
        </w:rPr>
      </w:pPr>
    </w:p>
    <w:p w14:paraId="01115FD7" w14:textId="77777777" w:rsidR="00AC1F13" w:rsidRPr="001617B0" w:rsidRDefault="00AC1F13">
      <w:pPr>
        <w:numPr>
          <w:ilvl w:val="0"/>
          <w:numId w:val="16"/>
        </w:numPr>
        <w:jc w:val="center"/>
        <w:rPr>
          <w:rFonts w:eastAsia="Times New Roman" w:cstheme="minorHAnsi"/>
          <w:b/>
        </w:rPr>
      </w:pPr>
    </w:p>
    <w:p w14:paraId="12965D93"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 xml:space="preserve">Ovim Planom ja za izdvojena građevinska područja izvan granica građevinskih područja naselja određena obveza izrade urbanističkih planova uređenja za </w:t>
      </w:r>
      <w:bookmarkStart w:id="223" w:name="_Hlk143861429"/>
      <w:r w:rsidRPr="001617B0">
        <w:rPr>
          <w:rFonts w:eastAsia="Times New Roman" w:cstheme="minorHAnsi"/>
        </w:rPr>
        <w:t>gospodarsku zone poslovne namjene „Luka“, gospodarsku zone poljoprivredno-poslovne namjene i rekreacijsku zonu „Požega – sjever“ te za zone ugostiteljsko  - turističke namjene „Emovački lug 1“ i „Emovački lug 2</w:t>
      </w:r>
      <w:bookmarkEnd w:id="223"/>
      <w:r w:rsidRPr="001617B0">
        <w:rPr>
          <w:rFonts w:eastAsia="Times New Roman" w:cstheme="minorHAnsi"/>
          <w:iCs/>
        </w:rPr>
        <w:t xml:space="preserve">.   </w:t>
      </w:r>
    </w:p>
    <w:p w14:paraId="2D909929"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lastRenderedPageBreak/>
        <w:t>Njihove granice obuhvata prikazane su na kartografskom prikazu br. 3.B. – "Uvjeti korištenja i ograničenja u prostoru, područja posebnih ograničenja u korištenju, uređenje zemljišta, zaštita posebnih vrijednosti i obilježja, područja i dijelovi primjene planskih mjera zaštite", u MJ 1 : 25.000 te na kartografskim prikazima 4.1., 4.2. i 4.6.  "Građevinska područja" – Požega, Požega i Alaginci i Stara Lipa, Emovački Lug, Donji Emovci i Gornji Emovci u MJ 1 : 5.000.</w:t>
      </w:r>
    </w:p>
    <w:p w14:paraId="1F50872F" w14:textId="7705DB3C" w:rsidR="00AC1F13"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iCs/>
        </w:rPr>
        <w:t xml:space="preserve">Urbanistički plan uređenja </w:t>
      </w:r>
      <w:r w:rsidRPr="001617B0">
        <w:rPr>
          <w:rFonts w:eastAsia="Times New Roman" w:cstheme="minorHAnsi"/>
        </w:rPr>
        <w:t xml:space="preserve">gospodarske zone poslovne namjene „Luka“, gospodarske zone poljoprivredno-poslovne namjene i rekreacijske zone „Požega – sjever“ te zone ugostiteljsko  - turističke namjene „Emovački lug 1“ i „Emovački lug 2“ izrađeni su i na snazi te se smjernice za iste daju radi izrade njihovih izmjena i dopuna, odnosno u slučaju izrade novih UPU-a koji bi zamijenili neki od trenutno važećih, a to se osobito odnosi na usklađivanje  </w:t>
      </w:r>
      <w:r w:rsidRPr="001617B0">
        <w:rPr>
          <w:rFonts w:eastAsia="Times New Roman" w:cstheme="minorHAnsi"/>
          <w:iCs/>
        </w:rPr>
        <w:t>granice onih urbanističkih planova koje nisu u skladu s ovim Planom te se prilikom prve sljedeće izmjene i dopune moraju uskladiti s istim.</w:t>
      </w:r>
      <w:r w:rsidRPr="001617B0">
        <w:rPr>
          <w:rFonts w:eastAsia="Times New Roman" w:cstheme="minorHAnsi"/>
        </w:rPr>
        <w:t xml:space="preserve"> Do tada se primjenjuje ona površina, obuhvat i Odredbe navedenih Planova u dijelu u kojem nisu u suprotnosti s ovim PPUG-om.</w:t>
      </w:r>
    </w:p>
    <w:p w14:paraId="5DE6EEB3" w14:textId="77777777" w:rsidR="00A00517" w:rsidRPr="001617B0" w:rsidRDefault="00A00517" w:rsidP="00A00517">
      <w:pPr>
        <w:autoSpaceDE w:val="0"/>
        <w:autoSpaceDN w:val="0"/>
        <w:adjustRightInd w:val="0"/>
        <w:jc w:val="both"/>
        <w:rPr>
          <w:rFonts w:eastAsia="Times New Roman" w:cstheme="minorHAnsi"/>
        </w:rPr>
      </w:pPr>
    </w:p>
    <w:p w14:paraId="6F5EEAA1" w14:textId="77777777" w:rsidR="00AC1F13" w:rsidRPr="001617B0" w:rsidRDefault="00AC1F13" w:rsidP="00AC1F13">
      <w:pPr>
        <w:spacing w:line="264" w:lineRule="auto"/>
        <w:ind w:left="992"/>
        <w:jc w:val="right"/>
        <w:rPr>
          <w:rFonts w:eastAsia="Times New Roman" w:cstheme="minorHAnsi"/>
          <w:highlight w:val="yellow"/>
          <w:u w:val="single"/>
        </w:rPr>
      </w:pPr>
      <w:bookmarkStart w:id="224" w:name="_Hlk85109942"/>
      <w:r w:rsidRPr="001617B0">
        <w:rPr>
          <w:rFonts w:eastAsia="Times New Roman" w:cstheme="minorHAnsi"/>
          <w:b/>
          <w:i/>
          <w:iCs/>
          <w:u w:val="single"/>
        </w:rPr>
        <w:t>2.3.1.2.1.1.</w:t>
      </w:r>
      <w:r w:rsidRPr="001617B0">
        <w:rPr>
          <w:rFonts w:eastAsia="Times New Roman" w:cstheme="minorHAnsi"/>
          <w:bCs/>
          <w:i/>
          <w:iCs/>
          <w:u w:val="single"/>
        </w:rPr>
        <w:t xml:space="preserve"> Smjernice za izradu Urbanističkog plana uređenja </w:t>
      </w:r>
      <w:bookmarkEnd w:id="224"/>
      <w:r w:rsidRPr="001617B0">
        <w:rPr>
          <w:rFonts w:eastAsia="Times New Roman" w:cstheme="minorHAnsi"/>
          <w:i/>
          <w:iCs/>
          <w:u w:val="single"/>
        </w:rPr>
        <w:t xml:space="preserve">gospodarske zone poslovne namjene </w:t>
      </w:r>
      <w:r w:rsidRPr="001617B0">
        <w:rPr>
          <w:rFonts w:eastAsia="Times New Roman" w:cstheme="minorHAnsi"/>
          <w:b/>
          <w:bCs/>
          <w:i/>
          <w:iCs/>
          <w:u w:val="single"/>
        </w:rPr>
        <w:t>„Luka“</w:t>
      </w:r>
      <w:r w:rsidRPr="001617B0">
        <w:rPr>
          <w:rFonts w:eastAsia="Times New Roman" w:cstheme="minorHAnsi"/>
          <w:i/>
          <w:iCs/>
          <w:u w:val="single"/>
        </w:rPr>
        <w:t xml:space="preserve"> u Požegi</w:t>
      </w:r>
    </w:p>
    <w:p w14:paraId="275C0ECD" w14:textId="77777777" w:rsidR="00AC1F13" w:rsidRPr="001617B0" w:rsidRDefault="00AC1F13" w:rsidP="00AC1F13">
      <w:pPr>
        <w:rPr>
          <w:rFonts w:eastAsia="Times New Roman" w:cstheme="minorHAnsi"/>
          <w:highlight w:val="yellow"/>
        </w:rPr>
      </w:pPr>
    </w:p>
    <w:p w14:paraId="11B08459" w14:textId="77777777" w:rsidR="00AC1F13" w:rsidRPr="001617B0" w:rsidRDefault="00AC1F13">
      <w:pPr>
        <w:numPr>
          <w:ilvl w:val="0"/>
          <w:numId w:val="16"/>
        </w:numPr>
        <w:jc w:val="center"/>
        <w:rPr>
          <w:rFonts w:eastAsia="Times New Roman" w:cstheme="minorHAnsi"/>
          <w:b/>
        </w:rPr>
      </w:pPr>
    </w:p>
    <w:p w14:paraId="3BD214D0" w14:textId="77777777" w:rsidR="00AC1F13" w:rsidRPr="001617B0" w:rsidRDefault="00AC1F13" w:rsidP="00AC1F13">
      <w:pPr>
        <w:tabs>
          <w:tab w:val="left" w:pos="0"/>
        </w:tabs>
        <w:autoSpaceDE w:val="0"/>
        <w:autoSpaceDN w:val="0"/>
        <w:adjustRightInd w:val="0"/>
        <w:ind w:right="-1" w:firstLine="851"/>
        <w:jc w:val="both"/>
        <w:rPr>
          <w:rFonts w:eastAsia="Times New Roman" w:cstheme="minorHAnsi"/>
        </w:rPr>
      </w:pPr>
      <w:r w:rsidRPr="001617B0">
        <w:rPr>
          <w:rFonts w:eastAsia="Times New Roman" w:cstheme="minorHAnsi"/>
        </w:rPr>
        <w:t xml:space="preserve">Urbanistički plan uređenja gospodarske zone poslovne namjene </w:t>
      </w:r>
      <w:r w:rsidRPr="001617B0">
        <w:rPr>
          <w:rFonts w:eastAsia="Times New Roman" w:cstheme="minorHAnsi"/>
          <w:b/>
          <w:bCs/>
        </w:rPr>
        <w:t>„Luka“</w:t>
      </w:r>
      <w:r w:rsidRPr="001617B0">
        <w:rPr>
          <w:rFonts w:eastAsia="Times New Roman" w:cstheme="minorHAnsi"/>
        </w:rPr>
        <w:t xml:space="preserve"> obuhvaća područje od cca </w:t>
      </w:r>
      <w:r w:rsidRPr="001617B0">
        <w:rPr>
          <w:rFonts w:eastAsia="Times New Roman" w:cstheme="minorHAnsi"/>
          <w:b/>
          <w:bCs/>
        </w:rPr>
        <w:t>4,99</w:t>
      </w:r>
      <w:r w:rsidRPr="001617B0">
        <w:rPr>
          <w:rFonts w:eastAsia="Times New Roman" w:cstheme="minorHAnsi"/>
        </w:rPr>
        <w:t xml:space="preserve"> ha i nalazi se na zapadnom izlazu iz grada Požege, s jedne strane omeđen vodnim dobrom rijeke Orljave, s duge s nekoliko građevinskih parcela, dok se s treće strane nalazi požeška obilaznica, tzv. Šijačka cesta, koja se preko kružnog toka nastavlja na Zagrebačku ulicu, kao državna cesta DC 38. </w:t>
      </w:r>
    </w:p>
    <w:p w14:paraId="0575382C" w14:textId="77777777" w:rsidR="00AC1F13" w:rsidRPr="001617B0" w:rsidRDefault="00AC1F13" w:rsidP="00AC1F13">
      <w:pPr>
        <w:tabs>
          <w:tab w:val="left" w:pos="0"/>
        </w:tabs>
        <w:autoSpaceDE w:val="0"/>
        <w:autoSpaceDN w:val="0"/>
        <w:adjustRightInd w:val="0"/>
        <w:ind w:right="-1" w:firstLine="851"/>
        <w:jc w:val="both"/>
        <w:rPr>
          <w:rFonts w:eastAsia="Times New Roman" w:cstheme="minorHAnsi"/>
        </w:rPr>
      </w:pPr>
      <w:r w:rsidRPr="001617B0">
        <w:rPr>
          <w:rFonts w:eastAsia="Times New Roman" w:cstheme="minorHAnsi"/>
        </w:rPr>
        <w:t>Obuhvat UPU-a „Luka“ određen je u cijelosti kao izgrađeni dio građevinskog područja trgovačkog centra.</w:t>
      </w:r>
    </w:p>
    <w:p w14:paraId="7CF8A3D5" w14:textId="77777777" w:rsidR="00AC1F13" w:rsidRPr="001617B0" w:rsidRDefault="00AC1F13" w:rsidP="00AC1F13">
      <w:pPr>
        <w:tabs>
          <w:tab w:val="left" w:pos="0"/>
        </w:tabs>
        <w:autoSpaceDE w:val="0"/>
        <w:autoSpaceDN w:val="0"/>
        <w:adjustRightInd w:val="0"/>
        <w:ind w:right="-1"/>
        <w:jc w:val="both"/>
        <w:rPr>
          <w:rFonts w:eastAsia="Times New Roman" w:cstheme="minorHAnsi"/>
        </w:rPr>
      </w:pPr>
    </w:p>
    <w:p w14:paraId="69B216E4" w14:textId="77777777" w:rsidR="00AC1F13" w:rsidRPr="001617B0" w:rsidRDefault="00AC1F13">
      <w:pPr>
        <w:numPr>
          <w:ilvl w:val="0"/>
          <w:numId w:val="16"/>
        </w:numPr>
        <w:jc w:val="center"/>
        <w:rPr>
          <w:rFonts w:eastAsia="Times New Roman" w:cstheme="minorHAnsi"/>
          <w:b/>
        </w:rPr>
      </w:pPr>
    </w:p>
    <w:p w14:paraId="7025140C" w14:textId="77777777" w:rsidR="00AC1F13" w:rsidRPr="001617B0" w:rsidRDefault="00AC1F13" w:rsidP="00AC1F13">
      <w:pPr>
        <w:autoSpaceDE w:val="0"/>
        <w:autoSpaceDN w:val="0"/>
        <w:adjustRightInd w:val="0"/>
        <w:ind w:firstLine="720"/>
        <w:contextualSpacing/>
        <w:jc w:val="both"/>
        <w:rPr>
          <w:rFonts w:eastAsia="Times New Roman" w:cstheme="minorHAnsi"/>
          <w:lang w:eastAsia="x-none"/>
        </w:rPr>
      </w:pPr>
      <w:r w:rsidRPr="001617B0">
        <w:rPr>
          <w:rFonts w:eastAsia="Times New Roman" w:cstheme="minorHAnsi"/>
          <w:lang w:eastAsia="x-none"/>
        </w:rPr>
        <w:t xml:space="preserve">Osnovni cilj izrade UPU-a „Luka“ je detaljno i konačno definiranje prostora za poslovnu djelatnost trgovačkog centra za potrebe grada Požege, ali i šireg prostora, kako Županije tako i gravitirajućih područja. Svrha ovog područja je smislena, uređena i lako dostupna poslovna zona s uređenom infrastrukturom, prometom i pristupima, s naglaskom na trgovačku djelatnost, ali uz mogućnost korištenja i u druge poslovne djelatnosti i namjene. </w:t>
      </w:r>
    </w:p>
    <w:p w14:paraId="597F0DCA" w14:textId="77777777" w:rsidR="00AC1F13" w:rsidRPr="001617B0" w:rsidRDefault="00AC1F13" w:rsidP="00AC1F13">
      <w:pPr>
        <w:autoSpaceDE w:val="0"/>
        <w:autoSpaceDN w:val="0"/>
        <w:adjustRightInd w:val="0"/>
        <w:ind w:firstLine="720"/>
        <w:contextualSpacing/>
        <w:jc w:val="both"/>
        <w:rPr>
          <w:rFonts w:eastAsia="Times New Roman" w:cstheme="minorHAnsi"/>
          <w:lang w:eastAsia="x-none"/>
        </w:rPr>
      </w:pPr>
      <w:r w:rsidRPr="001617B0">
        <w:rPr>
          <w:rFonts w:eastAsia="Times New Roman" w:cstheme="minorHAnsi"/>
          <w:lang w:eastAsia="x-none"/>
        </w:rPr>
        <w:t>Zona je namijenjena stvaranju predispozicija za razvoj svih funkcija u službi trgovačkih i sličnih djelatnosti  na širem području gradskog i županijskog središta, za različite vrste korisnika i različite potrebe stanovnika, kako grada tako i ostalih naselja koje mu gravitiraju.</w:t>
      </w:r>
    </w:p>
    <w:p w14:paraId="7A40DAEB" w14:textId="77777777" w:rsidR="00AC1F13" w:rsidRPr="001617B0" w:rsidRDefault="00AC1F13" w:rsidP="00AC1F13">
      <w:pPr>
        <w:autoSpaceDE w:val="0"/>
        <w:autoSpaceDN w:val="0"/>
        <w:adjustRightInd w:val="0"/>
        <w:contextualSpacing/>
        <w:jc w:val="both"/>
        <w:rPr>
          <w:rFonts w:eastAsia="Times New Roman" w:cstheme="minorHAnsi"/>
          <w:lang w:eastAsia="x-none"/>
        </w:rPr>
      </w:pPr>
    </w:p>
    <w:p w14:paraId="251B4FBA" w14:textId="77777777" w:rsidR="00AC1F13" w:rsidRPr="001617B0" w:rsidRDefault="00AC1F13">
      <w:pPr>
        <w:numPr>
          <w:ilvl w:val="0"/>
          <w:numId w:val="16"/>
        </w:numPr>
        <w:jc w:val="center"/>
        <w:rPr>
          <w:rFonts w:eastAsia="Times New Roman" w:cstheme="minorHAnsi"/>
          <w:b/>
        </w:rPr>
      </w:pPr>
    </w:p>
    <w:p w14:paraId="23CE4AD8"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Osnovni uvjet za budući razvoj i realizaciju gradnje u ovoj zoni bila je regulacija tog područja putem planiranja prometne, komunalne i druge infrastrukture potrebne za kvalitetan i sveobuhvatan razvoj poslovne i trgovačke djelatnosti te lako dostupan pristup velikom broju korisnika, kao i kvalitetno rješenog parkiranja za velik broj vozila.</w:t>
      </w:r>
    </w:p>
    <w:p w14:paraId="3C1A03C1" w14:textId="77777777" w:rsidR="00AC1F13" w:rsidRPr="001617B0" w:rsidRDefault="00AC1F13" w:rsidP="00AC1F13">
      <w:pPr>
        <w:tabs>
          <w:tab w:val="left" w:pos="3480"/>
        </w:tabs>
        <w:rPr>
          <w:rFonts w:eastAsia="Times New Roman" w:cstheme="minorHAnsi"/>
        </w:rPr>
      </w:pPr>
    </w:p>
    <w:p w14:paraId="4D0EE14C" w14:textId="77777777" w:rsidR="00AC1F13" w:rsidRPr="001617B0" w:rsidRDefault="00AC1F13">
      <w:pPr>
        <w:numPr>
          <w:ilvl w:val="0"/>
          <w:numId w:val="16"/>
        </w:numPr>
        <w:jc w:val="center"/>
        <w:rPr>
          <w:rFonts w:eastAsia="Times New Roman" w:cstheme="minorHAnsi"/>
          <w:b/>
        </w:rPr>
      </w:pPr>
    </w:p>
    <w:p w14:paraId="4EE606D0"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Urbanističkim planom uređenja „Luka“ bilo je potrebno odrediti namjenu prostora, kao i  razmještaj djelatnosti u prostoru, osnovnu prometnu mrežu te osigurati prostorne preduvjete za komunalno opremanje zona, kao i utvrditi mjere za zaštitu i očuvanje prirodnih i kulturnih vrijednosti te mjere sprječavanja negativnog utjecaja na okoliš.</w:t>
      </w:r>
    </w:p>
    <w:p w14:paraId="69A02A1C" w14:textId="77777777" w:rsidR="00AC1F13" w:rsidRPr="001617B0" w:rsidRDefault="00AC1F13" w:rsidP="00AC1F13">
      <w:pPr>
        <w:autoSpaceDE w:val="0"/>
        <w:autoSpaceDN w:val="0"/>
        <w:adjustRightInd w:val="0"/>
        <w:jc w:val="both"/>
        <w:rPr>
          <w:rFonts w:eastAsia="Times New Roman" w:cstheme="minorHAnsi"/>
        </w:rPr>
      </w:pPr>
    </w:p>
    <w:p w14:paraId="407C5820" w14:textId="77777777" w:rsidR="00AC1F13" w:rsidRPr="001617B0" w:rsidRDefault="00AC1F13">
      <w:pPr>
        <w:numPr>
          <w:ilvl w:val="0"/>
          <w:numId w:val="16"/>
        </w:numPr>
        <w:jc w:val="center"/>
        <w:rPr>
          <w:rFonts w:eastAsia="Times New Roman" w:cstheme="minorHAnsi"/>
          <w:b/>
        </w:rPr>
      </w:pPr>
    </w:p>
    <w:p w14:paraId="7D4DA94D"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 xml:space="preserve">U zoni poslovne, -o trgovačke namjene „Luka“ moguće je graditi:  </w:t>
      </w:r>
    </w:p>
    <w:p w14:paraId="2764DB78" w14:textId="77777777" w:rsidR="00AC1F13" w:rsidRPr="001617B0" w:rsidRDefault="00AC1F13">
      <w:pPr>
        <w:numPr>
          <w:ilvl w:val="0"/>
          <w:numId w:val="223"/>
        </w:numPr>
        <w:autoSpaceDE w:val="0"/>
        <w:autoSpaceDN w:val="0"/>
        <w:adjustRightInd w:val="0"/>
        <w:ind w:left="993" w:hanging="284"/>
        <w:contextualSpacing/>
        <w:jc w:val="both"/>
        <w:rPr>
          <w:rFonts w:eastAsia="Times New Roman" w:cstheme="minorHAnsi"/>
        </w:rPr>
      </w:pPr>
      <w:r w:rsidRPr="001617B0">
        <w:rPr>
          <w:rFonts w:eastAsia="Times New Roman" w:cstheme="minorHAnsi"/>
        </w:rPr>
        <w:t>trgovačke sadržaje  maloprodaje i uslužnih djelatnosti različitih veličina</w:t>
      </w:r>
    </w:p>
    <w:p w14:paraId="63446508" w14:textId="77777777" w:rsidR="00AC1F13" w:rsidRPr="001617B0" w:rsidRDefault="00AC1F13">
      <w:pPr>
        <w:numPr>
          <w:ilvl w:val="0"/>
          <w:numId w:val="223"/>
        </w:numPr>
        <w:autoSpaceDE w:val="0"/>
        <w:autoSpaceDN w:val="0"/>
        <w:adjustRightInd w:val="0"/>
        <w:ind w:left="993" w:hanging="284"/>
        <w:contextualSpacing/>
        <w:jc w:val="both"/>
        <w:rPr>
          <w:rFonts w:eastAsia="Times New Roman" w:cstheme="minorHAnsi"/>
        </w:rPr>
      </w:pPr>
      <w:r w:rsidRPr="001617B0">
        <w:rPr>
          <w:rFonts w:eastAsia="Times New Roman" w:cstheme="minorHAnsi"/>
        </w:rPr>
        <w:t>prateća skladišta</w:t>
      </w:r>
    </w:p>
    <w:p w14:paraId="51E4C6F6" w14:textId="77777777" w:rsidR="00AC1F13" w:rsidRPr="001617B0" w:rsidRDefault="00AC1F13">
      <w:pPr>
        <w:numPr>
          <w:ilvl w:val="0"/>
          <w:numId w:val="223"/>
        </w:numPr>
        <w:autoSpaceDE w:val="0"/>
        <w:autoSpaceDN w:val="0"/>
        <w:adjustRightInd w:val="0"/>
        <w:ind w:left="993" w:hanging="284"/>
        <w:contextualSpacing/>
        <w:jc w:val="both"/>
        <w:rPr>
          <w:rFonts w:eastAsia="Times New Roman" w:cstheme="minorHAnsi"/>
        </w:rPr>
      </w:pPr>
      <w:r w:rsidRPr="001617B0">
        <w:rPr>
          <w:rFonts w:eastAsia="Times New Roman" w:cstheme="minorHAnsi"/>
        </w:rPr>
        <w:lastRenderedPageBreak/>
        <w:t xml:space="preserve">uredske građevine i prostore </w:t>
      </w:r>
    </w:p>
    <w:p w14:paraId="50B1AA27" w14:textId="77777777" w:rsidR="00AC1F13" w:rsidRPr="001617B0" w:rsidRDefault="00AC1F13">
      <w:pPr>
        <w:numPr>
          <w:ilvl w:val="0"/>
          <w:numId w:val="223"/>
        </w:numPr>
        <w:autoSpaceDE w:val="0"/>
        <w:autoSpaceDN w:val="0"/>
        <w:adjustRightInd w:val="0"/>
        <w:ind w:left="993" w:hanging="284"/>
        <w:contextualSpacing/>
        <w:jc w:val="both"/>
        <w:rPr>
          <w:rFonts w:eastAsia="Times New Roman" w:cstheme="minorHAnsi"/>
        </w:rPr>
      </w:pPr>
      <w:r w:rsidRPr="001617B0">
        <w:rPr>
          <w:rFonts w:eastAsia="Times New Roman" w:cstheme="minorHAnsi"/>
        </w:rPr>
        <w:t>servisne radionice, kao prateći sadržaj trgovine</w:t>
      </w:r>
    </w:p>
    <w:p w14:paraId="4AD96B64" w14:textId="77777777" w:rsidR="00AC1F13" w:rsidRPr="001617B0" w:rsidRDefault="00AC1F13">
      <w:pPr>
        <w:numPr>
          <w:ilvl w:val="0"/>
          <w:numId w:val="223"/>
        </w:numPr>
        <w:autoSpaceDE w:val="0"/>
        <w:autoSpaceDN w:val="0"/>
        <w:adjustRightInd w:val="0"/>
        <w:ind w:left="993" w:hanging="284"/>
        <w:contextualSpacing/>
        <w:jc w:val="both"/>
        <w:rPr>
          <w:rFonts w:eastAsia="Times New Roman" w:cstheme="minorHAnsi"/>
        </w:rPr>
      </w:pPr>
      <w:r w:rsidRPr="001617B0">
        <w:rPr>
          <w:rFonts w:eastAsia="Times New Roman" w:cstheme="minorHAnsi"/>
        </w:rPr>
        <w:t xml:space="preserve">kavane, restorane i slične ugostiteljske prostore </w:t>
      </w:r>
    </w:p>
    <w:p w14:paraId="11F9B146" w14:textId="77777777" w:rsidR="00AC1F13" w:rsidRPr="001617B0" w:rsidRDefault="00AC1F13">
      <w:pPr>
        <w:numPr>
          <w:ilvl w:val="0"/>
          <w:numId w:val="223"/>
        </w:numPr>
        <w:autoSpaceDE w:val="0"/>
        <w:autoSpaceDN w:val="0"/>
        <w:adjustRightInd w:val="0"/>
        <w:ind w:left="993" w:hanging="284"/>
        <w:contextualSpacing/>
        <w:jc w:val="both"/>
        <w:rPr>
          <w:rFonts w:eastAsia="Times New Roman" w:cstheme="minorHAnsi"/>
        </w:rPr>
      </w:pPr>
      <w:r w:rsidRPr="001617B0">
        <w:rPr>
          <w:rFonts w:eastAsia="Times New Roman" w:cstheme="minorHAnsi"/>
        </w:rPr>
        <w:t xml:space="preserve">poslovne prostore za pružanje osobnih usluga </w:t>
      </w:r>
    </w:p>
    <w:p w14:paraId="33128B05" w14:textId="77777777" w:rsidR="00AC1F13" w:rsidRPr="001617B0" w:rsidRDefault="00AC1F13">
      <w:pPr>
        <w:numPr>
          <w:ilvl w:val="0"/>
          <w:numId w:val="223"/>
        </w:numPr>
        <w:autoSpaceDE w:val="0"/>
        <w:autoSpaceDN w:val="0"/>
        <w:adjustRightInd w:val="0"/>
        <w:ind w:left="993" w:hanging="284"/>
        <w:contextualSpacing/>
        <w:jc w:val="both"/>
        <w:rPr>
          <w:rFonts w:eastAsia="Times New Roman" w:cstheme="minorHAnsi"/>
        </w:rPr>
      </w:pPr>
      <w:r w:rsidRPr="001617B0">
        <w:rPr>
          <w:rFonts w:eastAsia="Times New Roman" w:cstheme="minorHAnsi"/>
        </w:rPr>
        <w:t>komunalno-servisne sadržaje, infrastrukturu i prometne površine, pakirališta</w:t>
      </w:r>
    </w:p>
    <w:p w14:paraId="696C0852" w14:textId="77777777" w:rsidR="00AC1F13" w:rsidRPr="001617B0" w:rsidRDefault="00AC1F13">
      <w:pPr>
        <w:numPr>
          <w:ilvl w:val="0"/>
          <w:numId w:val="223"/>
        </w:numPr>
        <w:autoSpaceDE w:val="0"/>
        <w:autoSpaceDN w:val="0"/>
        <w:adjustRightInd w:val="0"/>
        <w:ind w:left="993" w:hanging="284"/>
        <w:contextualSpacing/>
        <w:jc w:val="both"/>
        <w:rPr>
          <w:rFonts w:eastAsia="Times New Roman" w:cstheme="minorHAnsi"/>
        </w:rPr>
      </w:pPr>
      <w:r w:rsidRPr="001617B0">
        <w:rPr>
          <w:rFonts w:eastAsia="Times New Roman" w:cstheme="minorHAnsi"/>
        </w:rPr>
        <w:t>građevine za zaštitu od štetnog djelovanja voda, građevine za uređenje vodotoka</w:t>
      </w:r>
    </w:p>
    <w:p w14:paraId="708812E5" w14:textId="77777777" w:rsidR="00AC1F13" w:rsidRPr="001617B0" w:rsidRDefault="00AC1F13">
      <w:pPr>
        <w:numPr>
          <w:ilvl w:val="0"/>
          <w:numId w:val="223"/>
        </w:numPr>
        <w:autoSpaceDE w:val="0"/>
        <w:autoSpaceDN w:val="0"/>
        <w:adjustRightInd w:val="0"/>
        <w:ind w:left="993" w:hanging="284"/>
        <w:contextualSpacing/>
        <w:jc w:val="both"/>
        <w:rPr>
          <w:rFonts w:eastAsia="Times New Roman" w:cstheme="minorHAnsi"/>
        </w:rPr>
      </w:pPr>
      <w:r w:rsidRPr="001617B0">
        <w:rPr>
          <w:rFonts w:eastAsia="Times New Roman" w:cstheme="minorHAnsi"/>
        </w:rPr>
        <w:t xml:space="preserve">javne sadržaje te sve druge građevine koje mogu služiti poslovnoj namjeni i     funkcioniranju glavnih gospodarskih djelatnosti </w:t>
      </w:r>
    </w:p>
    <w:p w14:paraId="2F49C49E" w14:textId="77777777" w:rsidR="00AC1F13" w:rsidRPr="001617B0" w:rsidRDefault="00AC1F13" w:rsidP="00AC1F13">
      <w:pPr>
        <w:autoSpaceDE w:val="0"/>
        <w:autoSpaceDN w:val="0"/>
        <w:adjustRightInd w:val="0"/>
        <w:ind w:left="851" w:hanging="142"/>
        <w:jc w:val="both"/>
        <w:rPr>
          <w:rFonts w:eastAsia="Times New Roman" w:cstheme="minorHAnsi"/>
        </w:rPr>
      </w:pPr>
      <w:r w:rsidRPr="001617B0">
        <w:rPr>
          <w:rFonts w:eastAsia="Times New Roman" w:cstheme="minorHAnsi"/>
        </w:rPr>
        <w:t>Za namjene i građevine iz prethodnog stavka potrebno je koristiti slijedeće smjernice:</w:t>
      </w:r>
    </w:p>
    <w:p w14:paraId="3C08AAC1" w14:textId="77777777" w:rsidR="00AC1F13" w:rsidRPr="001617B0" w:rsidRDefault="00AC1F13">
      <w:pPr>
        <w:numPr>
          <w:ilvl w:val="0"/>
          <w:numId w:val="134"/>
        </w:numPr>
        <w:tabs>
          <w:tab w:val="left" w:pos="426"/>
        </w:tabs>
        <w:autoSpaceDE w:val="0"/>
        <w:autoSpaceDN w:val="0"/>
        <w:adjustRightInd w:val="0"/>
        <w:ind w:left="993" w:hanging="284"/>
        <w:jc w:val="both"/>
        <w:rPr>
          <w:rFonts w:eastAsia="Times New Roman" w:cstheme="minorHAnsi"/>
        </w:rPr>
      </w:pPr>
      <w:r w:rsidRPr="001617B0">
        <w:rPr>
          <w:rFonts w:eastAsia="Times New Roman" w:cstheme="minorHAnsi"/>
        </w:rPr>
        <w:t>planski odrediti z gradnju pojedinih namjena te drugih sadržaja, sukladno potrebama i mogućnostima,</w:t>
      </w:r>
    </w:p>
    <w:p w14:paraId="338B8149" w14:textId="77777777" w:rsidR="00AC1F13" w:rsidRPr="001617B0" w:rsidRDefault="00AC1F13" w:rsidP="00AC1F13">
      <w:pPr>
        <w:tabs>
          <w:tab w:val="left" w:pos="426"/>
        </w:tabs>
        <w:autoSpaceDE w:val="0"/>
        <w:autoSpaceDN w:val="0"/>
        <w:adjustRightInd w:val="0"/>
        <w:ind w:left="993" w:hanging="284"/>
        <w:jc w:val="both"/>
        <w:rPr>
          <w:rFonts w:eastAsia="Times New Roman" w:cstheme="minorHAnsi"/>
        </w:rPr>
      </w:pPr>
      <w:r w:rsidRPr="001617B0">
        <w:rPr>
          <w:rFonts w:eastAsia="Times New Roman" w:cstheme="minorHAnsi"/>
        </w:rPr>
        <w:t xml:space="preserve">- </w:t>
      </w:r>
      <w:r w:rsidRPr="001617B0">
        <w:rPr>
          <w:rFonts w:eastAsia="Times New Roman" w:cstheme="minorHAnsi"/>
        </w:rPr>
        <w:tab/>
        <w:t>planirati izgradnju i upotpunjavanje prometne i infrastrukturne mreže u cilju urbanog formiranja zone,</w:t>
      </w:r>
    </w:p>
    <w:p w14:paraId="09EB98D3" w14:textId="77777777" w:rsidR="00AC1F13" w:rsidRPr="001617B0" w:rsidRDefault="00AC1F13" w:rsidP="00AC1F13">
      <w:pPr>
        <w:tabs>
          <w:tab w:val="left" w:pos="426"/>
        </w:tabs>
        <w:autoSpaceDE w:val="0"/>
        <w:autoSpaceDN w:val="0"/>
        <w:adjustRightInd w:val="0"/>
        <w:ind w:left="993" w:hanging="284"/>
        <w:jc w:val="both"/>
        <w:rPr>
          <w:rFonts w:eastAsia="Times New Roman" w:cstheme="minorHAnsi"/>
        </w:rPr>
      </w:pPr>
      <w:r w:rsidRPr="001617B0">
        <w:rPr>
          <w:rFonts w:eastAsia="Times New Roman" w:cstheme="minorHAnsi"/>
        </w:rPr>
        <w:t xml:space="preserve">- </w:t>
      </w:r>
      <w:r w:rsidRPr="001617B0">
        <w:rPr>
          <w:rFonts w:eastAsia="Times New Roman" w:cstheme="minorHAnsi"/>
        </w:rPr>
        <w:tab/>
        <w:t>omogućiti kvalitetne pješačke, kolne i biciklističke pristupe novim sadržajima, te neuređenim područjima koja nemaju potrebnu prometnu i drugu infrastrukturu,</w:t>
      </w:r>
    </w:p>
    <w:p w14:paraId="2E529F2F" w14:textId="77777777" w:rsidR="00AC1F13" w:rsidRPr="001617B0" w:rsidRDefault="00AC1F13" w:rsidP="00AC1F13">
      <w:pPr>
        <w:tabs>
          <w:tab w:val="left" w:pos="426"/>
        </w:tabs>
        <w:autoSpaceDE w:val="0"/>
        <w:autoSpaceDN w:val="0"/>
        <w:adjustRightInd w:val="0"/>
        <w:ind w:left="993" w:hanging="284"/>
        <w:jc w:val="both"/>
        <w:rPr>
          <w:rFonts w:eastAsia="Times New Roman" w:cstheme="minorHAnsi"/>
        </w:rPr>
      </w:pPr>
      <w:r w:rsidRPr="001617B0">
        <w:rPr>
          <w:rFonts w:eastAsia="Times New Roman" w:cstheme="minorHAnsi"/>
        </w:rPr>
        <w:t xml:space="preserve">- </w:t>
      </w:r>
      <w:r w:rsidRPr="001617B0">
        <w:rPr>
          <w:rFonts w:eastAsia="Times New Roman" w:cstheme="minorHAnsi"/>
        </w:rPr>
        <w:tab/>
        <w:t>planirati vrstu, moguci nacin korištenja te stupanj uređenja javnih zelenih površina u cilju podizanja kvalitete i standarda svih stanovnika;</w:t>
      </w:r>
    </w:p>
    <w:p w14:paraId="32B1A152" w14:textId="77777777" w:rsidR="00AC1F13" w:rsidRPr="001617B0" w:rsidRDefault="00AC1F13" w:rsidP="00AC1F13">
      <w:pPr>
        <w:tabs>
          <w:tab w:val="left" w:pos="426"/>
        </w:tabs>
        <w:autoSpaceDE w:val="0"/>
        <w:autoSpaceDN w:val="0"/>
        <w:adjustRightInd w:val="0"/>
        <w:ind w:left="993" w:hanging="284"/>
        <w:jc w:val="both"/>
        <w:rPr>
          <w:rFonts w:eastAsia="Times New Roman" w:cstheme="minorHAnsi"/>
        </w:rPr>
      </w:pPr>
      <w:r w:rsidRPr="001617B0">
        <w:rPr>
          <w:rFonts w:eastAsia="Times New Roman" w:cstheme="minorHAnsi"/>
        </w:rPr>
        <w:t xml:space="preserve">- </w:t>
      </w:r>
      <w:r w:rsidRPr="001617B0">
        <w:rPr>
          <w:rFonts w:eastAsia="Times New Roman" w:cstheme="minorHAnsi"/>
        </w:rPr>
        <w:tab/>
        <w:t>zaštititi prirodne osobitosti i vrijednosti krajolika kao i zone sanitarne zaštite „Zapadno polje“ u blizini.</w:t>
      </w:r>
    </w:p>
    <w:p w14:paraId="6386990F" w14:textId="77777777" w:rsidR="00AC1F13" w:rsidRPr="001617B0" w:rsidRDefault="00AC1F13" w:rsidP="00AC1F13">
      <w:pPr>
        <w:tabs>
          <w:tab w:val="left" w:pos="426"/>
        </w:tabs>
        <w:autoSpaceDE w:val="0"/>
        <w:autoSpaceDN w:val="0"/>
        <w:adjustRightInd w:val="0"/>
        <w:jc w:val="both"/>
        <w:rPr>
          <w:rFonts w:eastAsia="Times New Roman" w:cstheme="minorHAnsi"/>
        </w:rPr>
      </w:pPr>
    </w:p>
    <w:p w14:paraId="3DAABF39" w14:textId="77777777" w:rsidR="00AC1F13" w:rsidRPr="001617B0" w:rsidRDefault="00AC1F13">
      <w:pPr>
        <w:numPr>
          <w:ilvl w:val="0"/>
          <w:numId w:val="16"/>
        </w:numPr>
        <w:jc w:val="center"/>
        <w:rPr>
          <w:rFonts w:eastAsia="Times New Roman" w:cstheme="minorHAnsi"/>
          <w:b/>
        </w:rPr>
      </w:pPr>
    </w:p>
    <w:p w14:paraId="5A76C153" w14:textId="77777777" w:rsidR="00AC1F13" w:rsidRPr="001617B0" w:rsidRDefault="00AC1F13" w:rsidP="00AC1F13">
      <w:pPr>
        <w:ind w:right="-1" w:firstLine="720"/>
        <w:jc w:val="both"/>
        <w:rPr>
          <w:rFonts w:eastAsia="Times New Roman" w:cstheme="minorHAnsi"/>
          <w:i/>
        </w:rPr>
      </w:pPr>
      <w:r w:rsidRPr="001617B0">
        <w:rPr>
          <w:rFonts w:eastAsia="Times New Roman" w:cstheme="minorHAnsi"/>
        </w:rPr>
        <w:t>Na jednoj građevnoj čestici poslovne zone "Luka" može se graditi više samostojećih ili međusobno povezanih građevina koje čine tehnološko-funkcionalnu cjelinu građevina navedenih u prethodnoj točki.</w:t>
      </w:r>
    </w:p>
    <w:p w14:paraId="7317C953" w14:textId="77777777" w:rsidR="008D09A1" w:rsidRPr="001617B0" w:rsidRDefault="008D09A1" w:rsidP="00AC1F13">
      <w:pPr>
        <w:ind w:right="-1"/>
        <w:rPr>
          <w:rFonts w:eastAsia="Times New Roman" w:cstheme="minorHAnsi"/>
          <w:iCs/>
        </w:rPr>
      </w:pPr>
    </w:p>
    <w:p w14:paraId="6B0940DE" w14:textId="77777777" w:rsidR="00AC1F13" w:rsidRPr="001617B0" w:rsidRDefault="00AC1F13">
      <w:pPr>
        <w:numPr>
          <w:ilvl w:val="0"/>
          <w:numId w:val="16"/>
        </w:numPr>
        <w:jc w:val="center"/>
        <w:rPr>
          <w:rFonts w:eastAsia="Times New Roman" w:cstheme="minorHAnsi"/>
          <w:b/>
        </w:rPr>
      </w:pPr>
    </w:p>
    <w:p w14:paraId="5D0A8081" w14:textId="77777777" w:rsidR="00AC1F13" w:rsidRPr="001617B0" w:rsidRDefault="00AC1F13" w:rsidP="00AC1F13">
      <w:pPr>
        <w:ind w:right="-1" w:firstLine="720"/>
        <w:jc w:val="both"/>
        <w:rPr>
          <w:rFonts w:eastAsia="Times New Roman" w:cstheme="minorHAnsi"/>
        </w:rPr>
      </w:pPr>
      <w:r w:rsidRPr="001617B0">
        <w:rPr>
          <w:rFonts w:eastAsia="Times New Roman" w:cstheme="minorHAnsi"/>
        </w:rPr>
        <w:t>Gospodarska zona poslovne namjene "Luka" mora se pejzažno urediti te svi neizgrađeni dijelovi građevne čestice moraju biti parterno i hortikulturno uređeni.</w:t>
      </w:r>
    </w:p>
    <w:p w14:paraId="76F0B871" w14:textId="77777777" w:rsidR="00AC1F13" w:rsidRPr="001617B0" w:rsidRDefault="00AC1F13" w:rsidP="00AC1F13">
      <w:pPr>
        <w:ind w:right="-1"/>
        <w:jc w:val="both"/>
        <w:rPr>
          <w:rFonts w:eastAsia="Times New Roman" w:cstheme="minorHAnsi"/>
        </w:rPr>
      </w:pPr>
    </w:p>
    <w:p w14:paraId="0BE0B041" w14:textId="77777777" w:rsidR="00AC1F13" w:rsidRPr="001617B0" w:rsidRDefault="00AC1F13">
      <w:pPr>
        <w:numPr>
          <w:ilvl w:val="0"/>
          <w:numId w:val="16"/>
        </w:numPr>
        <w:jc w:val="center"/>
        <w:rPr>
          <w:rFonts w:eastAsia="Times New Roman" w:cstheme="minorHAnsi"/>
          <w:b/>
        </w:rPr>
      </w:pPr>
    </w:p>
    <w:p w14:paraId="45D661FD"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 xml:space="preserve">Minimalna površina nove građevne čestice iznosi za: </w:t>
      </w:r>
    </w:p>
    <w:p w14:paraId="4C79FF7A"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 poslovno-trgovačke namjene i prateće sadržaje  minimalno  5000 m2,</w:t>
      </w:r>
    </w:p>
    <w:p w14:paraId="7F4AB99E"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 uredske građevine i  ugostiteljstvo minimalno 1000 m2,</w:t>
      </w:r>
    </w:p>
    <w:p w14:paraId="70BFDB7B"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 xml:space="preserve">- komunalno-servisne sadržaje - ne određuje se. </w:t>
      </w:r>
    </w:p>
    <w:p w14:paraId="0B53EBE8"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Maksimalna površina građevne čestice se ne određuje pa je u zoni poslovne namjene moguće formirati samo jednu građevnu česticu gospodarske namjene.</w:t>
      </w:r>
    </w:p>
    <w:p w14:paraId="2D8DDE40" w14:textId="77777777" w:rsidR="00AC1F13" w:rsidRPr="001617B0" w:rsidRDefault="00AC1F13" w:rsidP="00AC1F13">
      <w:pPr>
        <w:autoSpaceDE w:val="0"/>
        <w:autoSpaceDN w:val="0"/>
        <w:adjustRightInd w:val="0"/>
        <w:jc w:val="both"/>
        <w:rPr>
          <w:rFonts w:eastAsia="Times New Roman" w:cstheme="minorHAnsi"/>
          <w:highlight w:val="yellow"/>
        </w:rPr>
      </w:pPr>
    </w:p>
    <w:p w14:paraId="36941537" w14:textId="77777777" w:rsidR="00AC1F13" w:rsidRPr="001617B0" w:rsidRDefault="00AC1F13">
      <w:pPr>
        <w:numPr>
          <w:ilvl w:val="0"/>
          <w:numId w:val="16"/>
        </w:numPr>
        <w:jc w:val="center"/>
        <w:rPr>
          <w:rFonts w:eastAsia="Times New Roman" w:cstheme="minorHAnsi"/>
          <w:b/>
        </w:rPr>
      </w:pPr>
    </w:p>
    <w:p w14:paraId="69FEC242"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 xml:space="preserve">Sve čvrste građevine u ovoj zoni moraju se graditi kao samostojeće. </w:t>
      </w:r>
    </w:p>
    <w:p w14:paraId="6D6F51AA"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Najmanja udaljenost nove građevine od međe susjedne građevne čestice (osim od javnoprometne površine) je pola visine građevine prema toj međi, ali ne manje od 5,5 m.</w:t>
      </w:r>
    </w:p>
    <w:p w14:paraId="629CD1FA"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Udaljenost novih građevina od regulacijskog pravca D 38/51 najmanje 10,0 m  ili više, a prema posebnim uvjetima i uz suglasnost nadležnog tijela za upravljanje državnim cestama.</w:t>
      </w:r>
    </w:p>
    <w:p w14:paraId="35306154"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Udaljenost novih građevina od postojećeg zemljišnog pojasa vodnog dobra rijeke Orljave iznosi 20,0 m, dok udaljenost prometnih i manipulativnih površina od istog iznosi najmanje 10,0 m ili sukladno posebnim uvjetima nadležnog tijela za upravljanje i raspolaganje vodnim dobrom RH.</w:t>
      </w:r>
    </w:p>
    <w:p w14:paraId="1C129083"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0F3E9F86" w14:textId="77777777" w:rsidR="00AC1F13" w:rsidRPr="001617B0" w:rsidRDefault="00AC1F13">
      <w:pPr>
        <w:numPr>
          <w:ilvl w:val="0"/>
          <w:numId w:val="16"/>
        </w:numPr>
        <w:jc w:val="center"/>
        <w:rPr>
          <w:rFonts w:eastAsia="Times New Roman" w:cstheme="minorHAnsi"/>
          <w:b/>
        </w:rPr>
      </w:pPr>
    </w:p>
    <w:p w14:paraId="707A986A" w14:textId="77777777" w:rsidR="00AC1F13" w:rsidRPr="001617B0" w:rsidRDefault="00AC1F13" w:rsidP="00AC1F13">
      <w:pPr>
        <w:tabs>
          <w:tab w:val="left" w:pos="851"/>
        </w:tabs>
        <w:autoSpaceDE w:val="0"/>
        <w:autoSpaceDN w:val="0"/>
        <w:adjustRightInd w:val="0"/>
        <w:ind w:firstLine="851"/>
        <w:jc w:val="both"/>
        <w:rPr>
          <w:rFonts w:eastAsia="Times New Roman" w:cstheme="minorHAnsi"/>
          <w:highlight w:val="yellow"/>
        </w:rPr>
      </w:pPr>
      <w:r w:rsidRPr="001617B0">
        <w:rPr>
          <w:rFonts w:eastAsia="Times New Roman" w:cstheme="minorHAnsi"/>
        </w:rPr>
        <w:t>Najmanje 20 % građevne čestice u izdvojenom građevinskom području turističko – rekreacijsko - gospodarske zone treba biti uređeno kao parkovno, pejzažno ili zaštitno zelenilo.</w:t>
      </w:r>
    </w:p>
    <w:p w14:paraId="2A361850" w14:textId="77777777" w:rsidR="00AC1F13" w:rsidRPr="001617B0" w:rsidRDefault="00AC1F13" w:rsidP="00AC1F13">
      <w:pPr>
        <w:tabs>
          <w:tab w:val="left" w:pos="851"/>
        </w:tabs>
        <w:autoSpaceDE w:val="0"/>
        <w:autoSpaceDN w:val="0"/>
        <w:adjustRightInd w:val="0"/>
        <w:ind w:firstLine="851"/>
        <w:jc w:val="both"/>
        <w:rPr>
          <w:rFonts w:eastAsia="Times New Roman" w:cstheme="minorHAnsi"/>
        </w:rPr>
      </w:pPr>
      <w:r w:rsidRPr="001617B0">
        <w:rPr>
          <w:rFonts w:eastAsia="Times New Roman" w:cstheme="minorHAnsi"/>
        </w:rPr>
        <w:lastRenderedPageBreak/>
        <w:t xml:space="preserve">Zelenilo građevne čestice na prirodnom tlu mora biti uređeno kao parkovno, pejsažno ili zaštitno zelenilo, pretežito zasađeno stablašicama autohtonih vrsta u slobodnoj formi, bez podzemne ili nadzemne gradnje i bez natkrivanja. </w:t>
      </w:r>
    </w:p>
    <w:p w14:paraId="784F8E00" w14:textId="77777777" w:rsidR="00AC1F13" w:rsidRPr="001617B0" w:rsidRDefault="00AC1F13" w:rsidP="00AC1F13">
      <w:pPr>
        <w:tabs>
          <w:tab w:val="left" w:pos="851"/>
        </w:tabs>
        <w:autoSpaceDE w:val="0"/>
        <w:autoSpaceDN w:val="0"/>
        <w:adjustRightInd w:val="0"/>
        <w:ind w:firstLine="851"/>
        <w:jc w:val="both"/>
        <w:rPr>
          <w:rFonts w:eastAsia="Times New Roman" w:cstheme="minorHAnsi"/>
        </w:rPr>
      </w:pPr>
      <w:r w:rsidRPr="001617B0">
        <w:rPr>
          <w:rFonts w:eastAsia="Times New Roman" w:cstheme="minorHAnsi"/>
        </w:rPr>
        <w:t>Parkiralište izvedeno travnim opločnikom ne uračunava se u ovo zelenilo.</w:t>
      </w:r>
    </w:p>
    <w:p w14:paraId="1F078725" w14:textId="77777777" w:rsidR="00AC1F13" w:rsidRPr="001617B0" w:rsidRDefault="00AC1F13" w:rsidP="00AC1F13">
      <w:pPr>
        <w:autoSpaceDE w:val="0"/>
        <w:autoSpaceDN w:val="0"/>
        <w:adjustRightInd w:val="0"/>
        <w:ind w:firstLine="851"/>
        <w:jc w:val="both"/>
        <w:rPr>
          <w:rFonts w:eastAsia="Times New Roman" w:cstheme="minorHAnsi"/>
        </w:rPr>
      </w:pPr>
      <w:r w:rsidRPr="001617B0">
        <w:rPr>
          <w:rFonts w:eastAsia="Times New Roman" w:cstheme="minorHAnsi"/>
        </w:rPr>
        <w:t xml:space="preserve">Svi neizgrađeni dijelovi građevne čestice moraju biti parterno i hortikulturno uređeni. </w:t>
      </w:r>
    </w:p>
    <w:p w14:paraId="7ED854B4" w14:textId="77777777" w:rsidR="00AC1F13" w:rsidRPr="001617B0" w:rsidRDefault="00AC1F13" w:rsidP="00AC1F13">
      <w:pPr>
        <w:autoSpaceDE w:val="0"/>
        <w:autoSpaceDN w:val="0"/>
        <w:adjustRightInd w:val="0"/>
        <w:spacing w:after="240"/>
        <w:ind w:firstLine="851"/>
        <w:jc w:val="both"/>
        <w:rPr>
          <w:rFonts w:eastAsia="Times New Roman" w:cstheme="minorHAnsi"/>
        </w:rPr>
      </w:pPr>
      <w:r w:rsidRPr="001617B0">
        <w:rPr>
          <w:rFonts w:eastAsia="Times New Roman" w:cstheme="minorHAnsi"/>
        </w:rPr>
        <w:t>Uz regulacijski pravac prema državnoj cesti  D38 – Zagrebačkoj ulici, poželjna je mjestimična sadnja drvoreda, a prema rijeci Orljavi obvezna je sadnja sklopova visokog autohtonog zelenila u slobodnoj formi.  U dijelovima štetnih koridora infrastrukture i vodotoka, u kojima je sadnja visokog zelenila zabranjena, sadi se nisko zelenilo ili samo trava, a zaštitno se zelenilo uračunava u postotak obveznog zelenila građevne čestice.</w:t>
      </w:r>
    </w:p>
    <w:p w14:paraId="4C367B6B" w14:textId="77777777" w:rsidR="00AC1F13" w:rsidRPr="001617B0" w:rsidRDefault="00AC1F13">
      <w:pPr>
        <w:numPr>
          <w:ilvl w:val="0"/>
          <w:numId w:val="16"/>
        </w:numPr>
        <w:jc w:val="center"/>
        <w:rPr>
          <w:rFonts w:eastAsia="Times New Roman" w:cstheme="minorHAnsi"/>
          <w:b/>
        </w:rPr>
      </w:pPr>
    </w:p>
    <w:p w14:paraId="6129A5CA" w14:textId="77777777" w:rsidR="00AC1F13" w:rsidRPr="001617B0" w:rsidRDefault="00AC1F13" w:rsidP="00AC1F13">
      <w:pPr>
        <w:tabs>
          <w:tab w:val="left" w:pos="900"/>
        </w:tabs>
        <w:ind w:right="-1"/>
        <w:jc w:val="both"/>
        <w:rPr>
          <w:rFonts w:eastAsia="Times New Roman" w:cstheme="minorHAnsi"/>
        </w:rPr>
      </w:pPr>
      <w:r w:rsidRPr="001617B0">
        <w:rPr>
          <w:rFonts w:eastAsia="Times New Roman" w:cstheme="minorHAnsi"/>
        </w:rPr>
        <w:tab/>
        <w:t xml:space="preserve">Najveća ukupna visina građevina u ovoj zoni je 12,0 m , a najveća nadzemna  etažnost je P+1K. Izuzetak su dimnjaci i drugi tehnološki uvjetovani dijelovi građevine te uređaji u sustavu elektroničkih komunikacija koji mogu biti viši. </w:t>
      </w:r>
    </w:p>
    <w:p w14:paraId="15CA2222" w14:textId="77777777" w:rsidR="00AC1F13" w:rsidRPr="001617B0" w:rsidRDefault="00AC1F13" w:rsidP="00AC1F13">
      <w:pPr>
        <w:tabs>
          <w:tab w:val="left" w:pos="900"/>
        </w:tabs>
        <w:ind w:right="-1"/>
        <w:jc w:val="both"/>
        <w:rPr>
          <w:rFonts w:eastAsia="Times New Roman" w:cstheme="minorHAnsi"/>
        </w:rPr>
      </w:pPr>
      <w:r w:rsidRPr="001617B0">
        <w:rPr>
          <w:rFonts w:eastAsia="Times New Roman" w:cstheme="minorHAnsi"/>
        </w:rPr>
        <w:tab/>
        <w:t>Visina reklamnih stupova je najviše 25,0 m.</w:t>
      </w:r>
    </w:p>
    <w:p w14:paraId="068C2D79" w14:textId="77777777" w:rsidR="00AC1F13" w:rsidRPr="001617B0" w:rsidRDefault="00AC1F13" w:rsidP="00AC1F13">
      <w:pPr>
        <w:tabs>
          <w:tab w:val="left" w:pos="900"/>
        </w:tabs>
        <w:ind w:right="-1"/>
        <w:jc w:val="both"/>
        <w:rPr>
          <w:rFonts w:eastAsia="Times New Roman" w:cstheme="minorHAnsi"/>
          <w:i/>
        </w:rPr>
      </w:pPr>
      <w:r w:rsidRPr="001617B0">
        <w:rPr>
          <w:rFonts w:eastAsia="Times New Roman" w:cstheme="minorHAnsi"/>
        </w:rPr>
        <w:tab/>
        <w:t>Iznimno, visina građevina iz stavka 1. ove točke može, u skladu s namjenom i funkcijom građevine te uz dokaz o načinu korištenja koji zahtjeva veću visinu, iznositi i više od 15,0 m.</w:t>
      </w:r>
    </w:p>
    <w:p w14:paraId="4AB93A7F" w14:textId="77777777" w:rsidR="00AC1F13" w:rsidRPr="001617B0" w:rsidRDefault="00AC1F13" w:rsidP="00AC1F13">
      <w:pPr>
        <w:autoSpaceDE w:val="0"/>
        <w:autoSpaceDN w:val="0"/>
        <w:adjustRightInd w:val="0"/>
        <w:jc w:val="both"/>
        <w:rPr>
          <w:rFonts w:eastAsia="Times New Roman" w:cstheme="minorHAnsi"/>
          <w:highlight w:val="yellow"/>
        </w:rPr>
      </w:pPr>
    </w:p>
    <w:p w14:paraId="3F05F52D" w14:textId="77777777" w:rsidR="00AC1F13" w:rsidRPr="001617B0" w:rsidRDefault="00AC1F13">
      <w:pPr>
        <w:numPr>
          <w:ilvl w:val="0"/>
          <w:numId w:val="16"/>
        </w:numPr>
        <w:jc w:val="center"/>
        <w:rPr>
          <w:rFonts w:eastAsia="Times New Roman" w:cstheme="minorHAnsi"/>
          <w:b/>
        </w:rPr>
      </w:pPr>
    </w:p>
    <w:p w14:paraId="629B8D6C"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 xml:space="preserve">Za planiranje građevina unutar obuhvata UPU-a gospodarske zone poslovne namjene „Luka“ potrebno je primjenjivati odredbe poglavlja 2.2.1. i 2.2.2. ovih Odredbi, pri čemu se omogućuje da se uz odgovarajuće obrazloženje za UPU predmetne zone odrede i stroži/drugačiji uvjeti. </w:t>
      </w:r>
    </w:p>
    <w:p w14:paraId="048D4C6B" w14:textId="77777777" w:rsidR="00AC1F13" w:rsidRPr="001617B0" w:rsidRDefault="00AC1F13" w:rsidP="00AC1F13">
      <w:pPr>
        <w:autoSpaceDE w:val="0"/>
        <w:autoSpaceDN w:val="0"/>
        <w:adjustRightInd w:val="0"/>
        <w:jc w:val="both"/>
        <w:rPr>
          <w:rFonts w:eastAsia="Times New Roman" w:cstheme="minorHAnsi"/>
        </w:rPr>
      </w:pPr>
    </w:p>
    <w:p w14:paraId="3BB952BA" w14:textId="77777777" w:rsidR="00AC1F13" w:rsidRPr="001617B0" w:rsidRDefault="00AC1F13">
      <w:pPr>
        <w:numPr>
          <w:ilvl w:val="0"/>
          <w:numId w:val="16"/>
        </w:numPr>
        <w:jc w:val="center"/>
        <w:rPr>
          <w:rFonts w:eastAsia="Times New Roman" w:cstheme="minorHAnsi"/>
          <w:b/>
        </w:rPr>
      </w:pPr>
    </w:p>
    <w:p w14:paraId="4FA789B4"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Osim općih uvjeta propisanih odredbama navedenim u prethodnom članku, na izgradnju u ovim zonama se osobito primjenjuju uvjeti iz poglavlja 2.2.3.3. koji se odnose na gradnju u gospodarskim zonama unutar granica građevinskog područja naselja, kao i uvjeti propisani poglavljem 2.3.1.1.1. za gradnju u izdvojenim građevinskim područjima gospodarskih zona izvan naselja.</w:t>
      </w:r>
    </w:p>
    <w:p w14:paraId="695A99F3" w14:textId="77777777" w:rsidR="00AC1F13" w:rsidRPr="001617B0" w:rsidRDefault="00AC1F13" w:rsidP="00AC1F13">
      <w:pPr>
        <w:rPr>
          <w:rFonts w:eastAsia="Times New Roman" w:cstheme="minorHAnsi"/>
          <w:highlight w:val="yellow"/>
        </w:rPr>
      </w:pPr>
    </w:p>
    <w:p w14:paraId="53D0FE21" w14:textId="77777777" w:rsidR="00AC1F13" w:rsidRPr="001617B0" w:rsidRDefault="00AC1F13">
      <w:pPr>
        <w:numPr>
          <w:ilvl w:val="0"/>
          <w:numId w:val="16"/>
        </w:numPr>
        <w:jc w:val="center"/>
        <w:rPr>
          <w:rFonts w:eastAsia="Times New Roman" w:cstheme="minorHAnsi"/>
          <w:b/>
        </w:rPr>
      </w:pPr>
    </w:p>
    <w:p w14:paraId="13B225B0"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 xml:space="preserve">Ostali uvjeti koji se propisuju kao smjernice za izradu UPU-a "Luka" primjenjuju se kao u člancima </w:t>
      </w:r>
      <w:bookmarkStart w:id="225" w:name="_Hlk170735044"/>
      <w:r w:rsidRPr="001617B0">
        <w:rPr>
          <w:rFonts w:eastAsia="Times New Roman" w:cstheme="minorHAnsi"/>
        </w:rPr>
        <w:t>118., 248., 249., 251., 264., 265 i 266. ovih Odredbi</w:t>
      </w:r>
      <w:bookmarkEnd w:id="225"/>
      <w:r w:rsidRPr="001617B0">
        <w:rPr>
          <w:rFonts w:eastAsia="Times New Roman" w:cstheme="minorHAnsi"/>
        </w:rPr>
        <w:t xml:space="preserve">. </w:t>
      </w:r>
    </w:p>
    <w:p w14:paraId="345C816B" w14:textId="77777777" w:rsidR="00AC1F13" w:rsidRPr="001617B0" w:rsidRDefault="00AC1F13" w:rsidP="00AC1F13">
      <w:pPr>
        <w:rPr>
          <w:rFonts w:eastAsia="Times New Roman" w:cstheme="minorHAnsi"/>
          <w:highlight w:val="yellow"/>
        </w:rPr>
      </w:pPr>
    </w:p>
    <w:p w14:paraId="5BDDAD5A" w14:textId="77777777" w:rsidR="00AC1F13" w:rsidRPr="001617B0" w:rsidRDefault="00AC1F13" w:rsidP="00AC1F13">
      <w:pPr>
        <w:keepNext/>
        <w:spacing w:line="264" w:lineRule="auto"/>
        <w:jc w:val="right"/>
        <w:outlineLvl w:val="8"/>
        <w:rPr>
          <w:rFonts w:eastAsia="Times New Roman" w:cstheme="minorHAnsi"/>
          <w:bCs/>
          <w:i/>
          <w:iCs/>
          <w:u w:val="single"/>
          <w:lang w:eastAsia="x-none"/>
        </w:rPr>
      </w:pPr>
      <w:r w:rsidRPr="001617B0">
        <w:rPr>
          <w:rFonts w:eastAsia="Times New Roman" w:cstheme="minorHAnsi"/>
          <w:b/>
          <w:i/>
          <w:iCs/>
          <w:u w:val="single"/>
          <w:lang w:eastAsia="x-none"/>
        </w:rPr>
        <w:t>2.3.1.2.1.2.</w:t>
      </w:r>
      <w:r w:rsidRPr="001617B0">
        <w:rPr>
          <w:rFonts w:eastAsia="Times New Roman" w:cstheme="minorHAnsi"/>
          <w:bCs/>
          <w:i/>
          <w:iCs/>
          <w:u w:val="single"/>
          <w:lang w:eastAsia="x-none"/>
        </w:rPr>
        <w:t xml:space="preserve"> Smjernice za izradu Urbanističkog plan uređenja gospodarske zone poljoprivredno-poslovne namjene i rekreacijske zone </w:t>
      </w:r>
    </w:p>
    <w:p w14:paraId="62503A79" w14:textId="77777777" w:rsidR="00AC1F13" w:rsidRPr="001617B0" w:rsidRDefault="00AC1F13" w:rsidP="00AC1F13">
      <w:pPr>
        <w:keepNext/>
        <w:spacing w:line="264" w:lineRule="auto"/>
        <w:jc w:val="right"/>
        <w:outlineLvl w:val="8"/>
        <w:rPr>
          <w:rFonts w:eastAsia="Times New Roman" w:cstheme="minorHAnsi"/>
          <w:bCs/>
          <w:i/>
          <w:iCs/>
          <w:u w:val="single"/>
          <w:lang w:eastAsia="x-none"/>
        </w:rPr>
      </w:pPr>
      <w:r w:rsidRPr="001617B0">
        <w:rPr>
          <w:rFonts w:eastAsia="Times New Roman" w:cstheme="minorHAnsi"/>
          <w:b/>
          <w:i/>
          <w:iCs/>
          <w:u w:val="single"/>
          <w:lang w:eastAsia="x-none"/>
        </w:rPr>
        <w:t>„Požega – sjever“</w:t>
      </w:r>
      <w:r w:rsidRPr="001617B0">
        <w:rPr>
          <w:rFonts w:eastAsia="Times New Roman" w:cstheme="minorHAnsi"/>
          <w:bCs/>
          <w:i/>
          <w:iCs/>
          <w:u w:val="single"/>
          <w:lang w:eastAsia="x-none"/>
        </w:rPr>
        <w:t xml:space="preserve"> u Požegi  </w:t>
      </w:r>
    </w:p>
    <w:p w14:paraId="3AE0198F" w14:textId="77777777" w:rsidR="00AC1F13" w:rsidRPr="001617B0" w:rsidRDefault="00AC1F13" w:rsidP="00AC1F13">
      <w:pPr>
        <w:rPr>
          <w:rFonts w:eastAsia="Times New Roman" w:cstheme="minorHAnsi"/>
          <w:lang w:eastAsia="x-none"/>
        </w:rPr>
      </w:pPr>
    </w:p>
    <w:p w14:paraId="4241687A" w14:textId="77777777" w:rsidR="00AC1F13" w:rsidRPr="001617B0" w:rsidRDefault="00AC1F13">
      <w:pPr>
        <w:numPr>
          <w:ilvl w:val="0"/>
          <w:numId w:val="16"/>
        </w:numPr>
        <w:jc w:val="center"/>
        <w:rPr>
          <w:rFonts w:eastAsia="Times New Roman" w:cstheme="minorHAnsi"/>
          <w:b/>
        </w:rPr>
      </w:pPr>
    </w:p>
    <w:p w14:paraId="6251EEE1" w14:textId="77777777" w:rsidR="00AC1F13" w:rsidRPr="001617B0" w:rsidRDefault="00AC1F13" w:rsidP="00AC1F13">
      <w:pPr>
        <w:autoSpaceDE w:val="0"/>
        <w:autoSpaceDN w:val="0"/>
        <w:adjustRightInd w:val="0"/>
        <w:ind w:firstLine="708"/>
        <w:jc w:val="both"/>
        <w:rPr>
          <w:rFonts w:eastAsia="Times New Roman" w:cstheme="minorHAnsi"/>
        </w:rPr>
      </w:pPr>
      <w:bookmarkStart w:id="226" w:name="_Hlk143862714"/>
      <w:r w:rsidRPr="001617B0">
        <w:rPr>
          <w:rFonts w:eastAsia="Times New Roman" w:cstheme="minorHAnsi"/>
        </w:rPr>
        <w:t>Urbanistički plan uređenja gospodarske zone poljoprivredno-poslove namjene i rekreacijske zone "Požega - sjever"  obuhvaća područje od cca 44,19 ha i nalazi se na sjevernom izlazu iz grada Požege, s južne strane planirane obilaznice, dok je sa zapadne strane omeđen postojećom Mlinskom ulicom.</w:t>
      </w:r>
    </w:p>
    <w:p w14:paraId="7C46106A"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Dio gospodarske zone poljoprivredno-poslove namjene i rekreacijske zone "Požega - sjever" ne ulazi u obuhvat ovog UPU-a već je riješen temeljem poglavlja 2.3.1.1.1. ovih Odredbi.</w:t>
      </w:r>
    </w:p>
    <w:bookmarkEnd w:id="226"/>
    <w:p w14:paraId="26F0BB2E" w14:textId="77777777" w:rsidR="00AC1F13" w:rsidRPr="001617B0" w:rsidRDefault="00AC1F13" w:rsidP="00AC1F13">
      <w:pPr>
        <w:rPr>
          <w:rFonts w:eastAsia="Times New Roman" w:cstheme="minorHAnsi"/>
          <w:lang w:eastAsia="x-none"/>
        </w:rPr>
      </w:pPr>
    </w:p>
    <w:p w14:paraId="7C49932C" w14:textId="77777777" w:rsidR="00AC1F13" w:rsidRPr="001617B0" w:rsidRDefault="00AC1F13">
      <w:pPr>
        <w:numPr>
          <w:ilvl w:val="0"/>
          <w:numId w:val="16"/>
        </w:numPr>
        <w:jc w:val="center"/>
        <w:rPr>
          <w:rFonts w:eastAsia="Times New Roman" w:cstheme="minorHAnsi"/>
          <w:b/>
        </w:rPr>
      </w:pPr>
    </w:p>
    <w:p w14:paraId="2D9FF96B" w14:textId="77777777" w:rsidR="00AC1F13" w:rsidRPr="001617B0" w:rsidRDefault="00AC1F13" w:rsidP="00AC1F13">
      <w:pPr>
        <w:autoSpaceDE w:val="0"/>
        <w:autoSpaceDN w:val="0"/>
        <w:adjustRightInd w:val="0"/>
        <w:ind w:firstLine="708"/>
        <w:contextualSpacing/>
        <w:jc w:val="both"/>
        <w:rPr>
          <w:rFonts w:eastAsia="Times New Roman" w:cstheme="minorHAnsi"/>
          <w:lang w:eastAsia="x-none"/>
        </w:rPr>
      </w:pPr>
      <w:bookmarkStart w:id="227" w:name="_Hlk83026971"/>
      <w:r w:rsidRPr="001617B0">
        <w:rPr>
          <w:rFonts w:eastAsia="Times New Roman" w:cstheme="minorHAnsi"/>
          <w:lang w:eastAsia="x-none"/>
        </w:rPr>
        <w:t xml:space="preserve">Osnovni cilj izrade UPU-a „Požega - sjever“ je detaljno i konačno definiranje prostora za specifične poljoprivredno i poslovne namjene i rekreacijske zone te dijelom sportske i rekreacijske aktivnosti. Svrha ovog plana je stvaranje preduvjeta za uređenje prostora koji bi imao svrhu smještanja gospodarskih djelatnosti, s naglaskom na gospodarsko-poljoprivredno-servisne aktivnosti te u drugom </w:t>
      </w:r>
      <w:r w:rsidRPr="001617B0">
        <w:rPr>
          <w:rFonts w:eastAsia="Times New Roman" w:cstheme="minorHAnsi"/>
          <w:lang w:eastAsia="x-none"/>
        </w:rPr>
        <w:lastRenderedPageBreak/>
        <w:t>dijelu sportsko rekreacjske aktivnosti koje nedostaju gradu Požegi. Na taj način omogućit će se razvoj i objedinjavanje potrebnih funkcija u dosegu centra grada, a uz mogućnost planiranja zahvata za jednog ili više različitih vrsta korisnika te različite potrebe razvitka koje će ti korisnici postaviti.</w:t>
      </w:r>
    </w:p>
    <w:bookmarkEnd w:id="227"/>
    <w:p w14:paraId="6D305037" w14:textId="77777777" w:rsidR="00AC1F13" w:rsidRPr="001617B0" w:rsidRDefault="00AC1F13" w:rsidP="00AC1F13">
      <w:pPr>
        <w:ind w:firstLine="708"/>
        <w:jc w:val="both"/>
        <w:rPr>
          <w:rFonts w:eastAsia="Times New Roman" w:cstheme="minorHAnsi"/>
        </w:rPr>
      </w:pPr>
      <w:r w:rsidRPr="001617B0">
        <w:rPr>
          <w:rFonts w:eastAsia="Times New Roman" w:cstheme="minorHAnsi"/>
        </w:rPr>
        <w:t>Osnovni uvjet za budući razvoj i realizaciju gradnje u zoni „Požega – sjever“ je regulacija tog područja putem planiranja prometne, komunalne i druge infrastrukture potrebne za kvalitetan i sveobuhvatan razvoj te daljnje detaljnije određivanje namjene površina koje osigurava mogućnost realizacije gradnje te dovršenje područja, obzirom da je isto neuređeno te  nema postavljenu osnovnu prometnu i infrastrukturnu mrežu.</w:t>
      </w:r>
    </w:p>
    <w:p w14:paraId="71823FB8" w14:textId="77777777" w:rsidR="00AC1F13" w:rsidRPr="001617B0" w:rsidRDefault="00AC1F13">
      <w:pPr>
        <w:numPr>
          <w:ilvl w:val="0"/>
          <w:numId w:val="16"/>
        </w:numPr>
        <w:jc w:val="center"/>
        <w:rPr>
          <w:rFonts w:eastAsia="Times New Roman" w:cstheme="minorHAnsi"/>
          <w:b/>
        </w:rPr>
      </w:pPr>
    </w:p>
    <w:p w14:paraId="2CD36BDB" w14:textId="77777777" w:rsidR="00AC1F13" w:rsidRPr="001617B0" w:rsidRDefault="00AC1F13" w:rsidP="00AC1F13">
      <w:pPr>
        <w:ind w:right="-1" w:firstLine="851"/>
        <w:jc w:val="both"/>
        <w:rPr>
          <w:rFonts w:eastAsia="Times New Roman" w:cstheme="minorHAnsi"/>
        </w:rPr>
      </w:pPr>
      <w:r w:rsidRPr="001617B0">
        <w:rPr>
          <w:rFonts w:eastAsia="Times New Roman" w:cstheme="minorHAnsi"/>
        </w:rPr>
        <w:t>U izdvojenom građevinskom području gospodarske zone poljoprivredno-poslove namjene i rekreacijske zone "Požega - sjever" mogu se graditi nove građevine prostori za gospodarske djelatnosti poljoprivredno prehrambene proizvodnje i prehrambeno prerađivačke industrije koji ne smetaju okolišu ili koji mogu osigurati zakonima propisane mjere zaštite okoliša, kao i poslovne, upravne uredske, trgovačke građevine, robne kuće, trgovački centri, sajmišta, tržnice i veletržnice te kompleksi u funkciji poljoprivredne proizvodnje.</w:t>
      </w:r>
    </w:p>
    <w:p w14:paraId="45DD8DB2" w14:textId="77777777" w:rsidR="00AC1F13" w:rsidRPr="001617B0" w:rsidRDefault="00AC1F13" w:rsidP="00AC1F13">
      <w:pPr>
        <w:ind w:right="-1" w:firstLine="851"/>
        <w:jc w:val="both"/>
        <w:rPr>
          <w:rFonts w:eastAsia="Times New Roman" w:cstheme="minorHAnsi"/>
        </w:rPr>
      </w:pPr>
      <w:r w:rsidRPr="001617B0">
        <w:rPr>
          <w:rFonts w:eastAsia="Times New Roman" w:cstheme="minorHAnsi"/>
        </w:rPr>
        <w:t xml:space="preserve">Uz osnovnu namjenu, na površinama proizvodne i poslovne namjene mogu se graditi i prateći objekti kompatibilni sa pretežitom namjenom zone: </w:t>
      </w:r>
    </w:p>
    <w:p w14:paraId="5F91B709" w14:textId="77777777" w:rsidR="00AC1F13" w:rsidRPr="001617B0" w:rsidRDefault="00AC1F13" w:rsidP="00AC1F13">
      <w:pPr>
        <w:tabs>
          <w:tab w:val="left" w:pos="1134"/>
        </w:tabs>
        <w:ind w:left="1134" w:right="-1" w:hanging="283"/>
        <w:jc w:val="both"/>
        <w:rPr>
          <w:rFonts w:eastAsia="Times New Roman" w:cstheme="minorHAnsi"/>
        </w:rPr>
      </w:pPr>
      <w:r w:rsidRPr="001617B0">
        <w:rPr>
          <w:rFonts w:eastAsia="Times New Roman" w:cstheme="minorHAnsi"/>
        </w:rPr>
        <w:t xml:space="preserve">- </w:t>
      </w:r>
      <w:r w:rsidRPr="001617B0">
        <w:rPr>
          <w:rFonts w:eastAsia="Times New Roman" w:cstheme="minorHAnsi"/>
        </w:rPr>
        <w:tab/>
        <w:t xml:space="preserve">prodavaonice, izložbeno - prodajni saloni i slični prostori i građevine, </w:t>
      </w:r>
    </w:p>
    <w:p w14:paraId="7427B825" w14:textId="77777777" w:rsidR="00AC1F13" w:rsidRPr="001617B0" w:rsidRDefault="00AC1F13" w:rsidP="00AC1F13">
      <w:pPr>
        <w:tabs>
          <w:tab w:val="left" w:pos="1134"/>
        </w:tabs>
        <w:ind w:left="1134" w:right="-1" w:hanging="283"/>
        <w:jc w:val="both"/>
        <w:rPr>
          <w:rFonts w:eastAsia="Times New Roman" w:cstheme="minorHAnsi"/>
        </w:rPr>
      </w:pPr>
      <w:r w:rsidRPr="001617B0">
        <w:rPr>
          <w:rFonts w:eastAsia="Times New Roman" w:cstheme="minorHAnsi"/>
        </w:rPr>
        <w:t xml:space="preserve">- </w:t>
      </w:r>
      <w:r w:rsidRPr="001617B0">
        <w:rPr>
          <w:rFonts w:eastAsia="Times New Roman" w:cstheme="minorHAnsi"/>
        </w:rPr>
        <w:tab/>
        <w:t xml:space="preserve">ugostiteljske građevine i građevine za zabavu </w:t>
      </w:r>
    </w:p>
    <w:p w14:paraId="32D06884" w14:textId="77777777" w:rsidR="00AC1F13" w:rsidRPr="001617B0" w:rsidRDefault="00AC1F13" w:rsidP="00AC1F13">
      <w:pPr>
        <w:tabs>
          <w:tab w:val="left" w:pos="1134"/>
        </w:tabs>
        <w:ind w:left="1134" w:right="-1" w:hanging="283"/>
        <w:jc w:val="both"/>
        <w:rPr>
          <w:rFonts w:eastAsia="Times New Roman" w:cstheme="minorHAnsi"/>
        </w:rPr>
      </w:pPr>
      <w:r w:rsidRPr="001617B0">
        <w:rPr>
          <w:rFonts w:eastAsia="Times New Roman" w:cstheme="minorHAnsi"/>
        </w:rPr>
        <w:t xml:space="preserve">- </w:t>
      </w:r>
      <w:r w:rsidRPr="001617B0">
        <w:rPr>
          <w:rFonts w:eastAsia="Times New Roman" w:cstheme="minorHAnsi"/>
        </w:rPr>
        <w:tab/>
        <w:t xml:space="preserve">sportske površine,  prometne građevine, javne garaže </w:t>
      </w:r>
    </w:p>
    <w:p w14:paraId="00465A36" w14:textId="77777777" w:rsidR="00AC1F13" w:rsidRPr="001617B0" w:rsidRDefault="00AC1F13" w:rsidP="00AC1F13">
      <w:pPr>
        <w:tabs>
          <w:tab w:val="left" w:pos="1134"/>
        </w:tabs>
        <w:ind w:left="1134" w:right="-1" w:hanging="283"/>
        <w:jc w:val="both"/>
        <w:rPr>
          <w:rFonts w:eastAsia="Times New Roman" w:cstheme="minorHAnsi"/>
        </w:rPr>
      </w:pPr>
      <w:r w:rsidRPr="001617B0">
        <w:rPr>
          <w:rFonts w:eastAsia="Times New Roman" w:cstheme="minorHAnsi"/>
        </w:rPr>
        <w:t xml:space="preserve">- </w:t>
      </w:r>
      <w:r w:rsidRPr="001617B0">
        <w:rPr>
          <w:rFonts w:eastAsia="Times New Roman" w:cstheme="minorHAnsi"/>
        </w:rPr>
        <w:tab/>
        <w:t xml:space="preserve">uredski prostori, istraživački centri, građevine državnih uprava, inspekcije, školstvo-specijalizirane škole i drugi sadržaji koji upotpunjuju osnovnu namjenu, </w:t>
      </w:r>
    </w:p>
    <w:p w14:paraId="25FF7D52" w14:textId="77777777" w:rsidR="00AC1F13" w:rsidRPr="001617B0" w:rsidRDefault="00AC1F13" w:rsidP="00AC1F13">
      <w:pPr>
        <w:tabs>
          <w:tab w:val="left" w:pos="1134"/>
        </w:tabs>
        <w:ind w:left="1134" w:right="-1" w:hanging="283"/>
        <w:jc w:val="both"/>
        <w:rPr>
          <w:rFonts w:eastAsia="Times New Roman" w:cstheme="minorHAnsi"/>
        </w:rPr>
      </w:pPr>
      <w:r w:rsidRPr="001617B0">
        <w:rPr>
          <w:rFonts w:eastAsia="Times New Roman" w:cstheme="minorHAnsi"/>
        </w:rPr>
        <w:t xml:space="preserve">- </w:t>
      </w:r>
      <w:r w:rsidRPr="001617B0">
        <w:rPr>
          <w:rFonts w:eastAsia="Times New Roman" w:cstheme="minorHAnsi"/>
        </w:rPr>
        <w:tab/>
        <w:t xml:space="preserve">građevine za malo poduzetništvo. </w:t>
      </w:r>
    </w:p>
    <w:p w14:paraId="55777301" w14:textId="77777777" w:rsidR="00AC1F13" w:rsidRPr="001617B0" w:rsidRDefault="00AC1F13" w:rsidP="00AC1F13">
      <w:pPr>
        <w:ind w:right="-1" w:firstLine="851"/>
        <w:jc w:val="both"/>
        <w:rPr>
          <w:rFonts w:eastAsia="Times New Roman" w:cstheme="minorHAnsi"/>
        </w:rPr>
      </w:pPr>
      <w:r w:rsidRPr="001617B0">
        <w:rPr>
          <w:rFonts w:eastAsia="Times New Roman" w:cstheme="minorHAnsi"/>
        </w:rPr>
        <w:t>Unutar Plana određuju se površine namijenjene sportsko-rekreacijskoj namjeni za smještaj građevina u funkciji sporta na otvorenom s pratećim sadržajima, zatvorenih sportskih terena i rekreacijskih građevina:</w:t>
      </w:r>
    </w:p>
    <w:p w14:paraId="6283C8C6" w14:textId="77777777" w:rsidR="00AC1F13" w:rsidRPr="001617B0" w:rsidRDefault="00AC1F13" w:rsidP="00AC1F13">
      <w:pPr>
        <w:tabs>
          <w:tab w:val="left" w:pos="1134"/>
        </w:tabs>
        <w:ind w:left="1134" w:right="-1" w:hanging="283"/>
        <w:jc w:val="both"/>
        <w:rPr>
          <w:rFonts w:eastAsia="Times New Roman" w:cstheme="minorHAnsi"/>
        </w:rPr>
      </w:pPr>
      <w:r w:rsidRPr="001617B0">
        <w:rPr>
          <w:rFonts w:eastAsia="Times New Roman" w:cstheme="minorHAnsi"/>
        </w:rPr>
        <w:t xml:space="preserve">- </w:t>
      </w:r>
      <w:r w:rsidRPr="001617B0">
        <w:rPr>
          <w:rFonts w:eastAsia="Times New Roman" w:cstheme="minorHAnsi"/>
        </w:rPr>
        <w:tab/>
        <w:t xml:space="preserve">otvorena, natkrivena i zatvorena športsko rekreacijska igrališta, površine i građevine te gledališta </w:t>
      </w:r>
    </w:p>
    <w:p w14:paraId="74BA44D8" w14:textId="77777777" w:rsidR="00AC1F13" w:rsidRPr="001617B0" w:rsidRDefault="00AC1F13" w:rsidP="00AC1F13">
      <w:pPr>
        <w:tabs>
          <w:tab w:val="left" w:pos="1134"/>
        </w:tabs>
        <w:ind w:left="1134" w:right="-1" w:hanging="283"/>
        <w:jc w:val="both"/>
        <w:rPr>
          <w:rFonts w:eastAsia="Times New Roman" w:cstheme="minorHAnsi"/>
        </w:rPr>
      </w:pPr>
      <w:r w:rsidRPr="001617B0">
        <w:rPr>
          <w:rFonts w:eastAsia="Times New Roman" w:cstheme="minorHAnsi"/>
        </w:rPr>
        <w:t xml:space="preserve">- </w:t>
      </w:r>
      <w:r w:rsidRPr="001617B0">
        <w:rPr>
          <w:rFonts w:eastAsia="Times New Roman" w:cstheme="minorHAnsi"/>
        </w:rPr>
        <w:tab/>
        <w:t xml:space="preserve">prateće građevine koje služe osnovnoj djelatnosti koja se na tim površinama obavlja i koji upotpunjuju osnovnu djelatnost (svlačionice, sanitarije, klupski prostori, teretane, manji ugostiteljski i trgovački sadržaji, spremišta, infrastrukturne građevine i uređaji i slično) i to kao građevine najviše do 5 % površine zemljišta </w:t>
      </w:r>
    </w:p>
    <w:p w14:paraId="28F00868" w14:textId="77777777" w:rsidR="00AC1F13" w:rsidRPr="001617B0" w:rsidRDefault="00AC1F13" w:rsidP="00AC1F13">
      <w:pPr>
        <w:tabs>
          <w:tab w:val="left" w:pos="1134"/>
        </w:tabs>
        <w:ind w:left="1134" w:right="-1" w:hanging="283"/>
        <w:jc w:val="both"/>
        <w:rPr>
          <w:rFonts w:eastAsia="Times New Roman" w:cstheme="minorHAnsi"/>
        </w:rPr>
      </w:pPr>
      <w:r w:rsidRPr="001617B0">
        <w:rPr>
          <w:rFonts w:eastAsia="Times New Roman" w:cstheme="minorHAnsi"/>
        </w:rPr>
        <w:t xml:space="preserve">- </w:t>
      </w:r>
      <w:r w:rsidRPr="001617B0">
        <w:rPr>
          <w:rFonts w:eastAsia="Times New Roman" w:cstheme="minorHAnsi"/>
        </w:rPr>
        <w:tab/>
        <w:t>montažne konstrukcije za sezonsko natkrivanje športskih terena, igrališta i gledališta (balon i slično)</w:t>
      </w:r>
    </w:p>
    <w:p w14:paraId="1B7F5407" w14:textId="77777777" w:rsidR="00AC1F13" w:rsidRPr="001617B0" w:rsidRDefault="00AC1F13" w:rsidP="00AC1F13">
      <w:pPr>
        <w:ind w:right="-1" w:firstLine="851"/>
        <w:jc w:val="both"/>
        <w:rPr>
          <w:rFonts w:eastAsia="Times New Roman" w:cstheme="minorHAnsi"/>
        </w:rPr>
      </w:pPr>
      <w:r w:rsidRPr="001617B0">
        <w:rPr>
          <w:rFonts w:eastAsia="Times New Roman" w:cstheme="minorHAnsi"/>
        </w:rPr>
        <w:t>Osim navedenog mogu se planirati i zelene površine te površine prometnih, komunalnih i infrastrukturnih građevina, kao i pomoćne i prateće građevine.</w:t>
      </w:r>
    </w:p>
    <w:p w14:paraId="7EC746A3" w14:textId="77777777" w:rsidR="00AC1F13" w:rsidRPr="001617B0" w:rsidRDefault="00AC1F13" w:rsidP="00AC1F13">
      <w:pPr>
        <w:ind w:right="-1" w:firstLine="851"/>
        <w:jc w:val="both"/>
        <w:rPr>
          <w:rFonts w:eastAsia="Times New Roman" w:cstheme="minorHAnsi"/>
        </w:rPr>
      </w:pPr>
      <w:r w:rsidRPr="001617B0">
        <w:rPr>
          <w:rFonts w:eastAsia="Times New Roman" w:cstheme="minorHAnsi"/>
        </w:rPr>
        <w:t>Zelene površine predviđaju se kao zaštitne zelene površine, javne zelene površine i zelenilo uz melioracijske kanale.) Dijelovi površina određenih za drugu osnovnu namjenu mogu se uređivati kao parkovne i zelene površine.</w:t>
      </w:r>
    </w:p>
    <w:p w14:paraId="3DEDE0F6" w14:textId="77777777" w:rsidR="00AC1F13" w:rsidRPr="001617B0" w:rsidRDefault="00AC1F13" w:rsidP="00AC1F13">
      <w:pPr>
        <w:ind w:left="1134" w:right="-1" w:hanging="283"/>
        <w:jc w:val="both"/>
        <w:rPr>
          <w:rFonts w:eastAsia="Times New Roman" w:cstheme="minorHAnsi"/>
        </w:rPr>
      </w:pPr>
      <w:r w:rsidRPr="001617B0">
        <w:rPr>
          <w:rFonts w:eastAsia="Times New Roman" w:cstheme="minorHAnsi"/>
        </w:rPr>
        <w:t xml:space="preserve">Unutar obuhvata Plana nije moguća gradnja: </w:t>
      </w:r>
    </w:p>
    <w:p w14:paraId="69DC200C" w14:textId="77777777" w:rsidR="00AC1F13" w:rsidRPr="001617B0" w:rsidRDefault="00AC1F13" w:rsidP="00AC1F13">
      <w:pPr>
        <w:tabs>
          <w:tab w:val="left" w:pos="1134"/>
        </w:tabs>
        <w:ind w:left="1134" w:right="-1" w:hanging="283"/>
        <w:jc w:val="both"/>
        <w:rPr>
          <w:rFonts w:eastAsia="Times New Roman" w:cstheme="minorHAnsi"/>
        </w:rPr>
      </w:pPr>
      <w:r w:rsidRPr="001617B0">
        <w:rPr>
          <w:rFonts w:eastAsia="Times New Roman" w:cstheme="minorHAnsi"/>
        </w:rPr>
        <w:t xml:space="preserve">- </w:t>
      </w:r>
      <w:r w:rsidRPr="001617B0">
        <w:rPr>
          <w:rFonts w:eastAsia="Times New Roman" w:cstheme="minorHAnsi"/>
        </w:rPr>
        <w:tab/>
        <w:t xml:space="preserve">industrijskih ili obrtničkih pogona koji bukom, mirisom, onečišćenjem zraka ili opasnošću od zagađivanja podzemnih i površinskih voda i sl. ugrožavaju okoliš, </w:t>
      </w:r>
    </w:p>
    <w:p w14:paraId="3CC64EAA" w14:textId="77777777" w:rsidR="00AC1F13" w:rsidRPr="001617B0" w:rsidRDefault="00AC1F13" w:rsidP="00AC1F13">
      <w:pPr>
        <w:tabs>
          <w:tab w:val="left" w:pos="1134"/>
        </w:tabs>
        <w:ind w:left="1134" w:right="-1" w:hanging="283"/>
        <w:jc w:val="both"/>
        <w:rPr>
          <w:rFonts w:eastAsia="Times New Roman" w:cstheme="minorHAnsi"/>
        </w:rPr>
      </w:pPr>
      <w:r w:rsidRPr="001617B0">
        <w:rPr>
          <w:rFonts w:eastAsia="Times New Roman" w:cstheme="minorHAnsi"/>
        </w:rPr>
        <w:t xml:space="preserve">- </w:t>
      </w:r>
      <w:r w:rsidRPr="001617B0">
        <w:rPr>
          <w:rFonts w:eastAsia="Times New Roman" w:cstheme="minorHAnsi"/>
        </w:rPr>
        <w:tab/>
        <w:t xml:space="preserve">farmi.  </w:t>
      </w:r>
    </w:p>
    <w:p w14:paraId="1EC4B596" w14:textId="77777777" w:rsidR="00AC1F13" w:rsidRPr="001617B0" w:rsidRDefault="00AC1F13" w:rsidP="00AC1F13">
      <w:pPr>
        <w:ind w:right="-1" w:firstLine="900"/>
        <w:jc w:val="both"/>
        <w:rPr>
          <w:rFonts w:eastAsia="Times New Roman" w:cstheme="minorHAnsi"/>
        </w:rPr>
      </w:pPr>
      <w:r w:rsidRPr="001617B0">
        <w:rPr>
          <w:rFonts w:eastAsia="Times New Roman" w:cstheme="minorHAnsi"/>
        </w:rPr>
        <w:t xml:space="preserve">U sklopu jedne građevine moguće je kombinacija više namjena navedenih u prethodnom stavku. </w:t>
      </w:r>
      <w:r w:rsidRPr="001617B0">
        <w:rPr>
          <w:rFonts w:eastAsia="Times New Roman" w:cstheme="minorHAnsi"/>
          <w:kern w:val="28"/>
        </w:rPr>
        <w:t>Građevine polivalentne namjene i polivalentni prostori mogu poslužiti i za razne seminare, izložbe, radionice i druge slične namjene.</w:t>
      </w:r>
    </w:p>
    <w:p w14:paraId="7B770F8F" w14:textId="77777777" w:rsidR="00AC1F13" w:rsidRPr="001617B0" w:rsidRDefault="00AC1F13" w:rsidP="00AC1F13">
      <w:pPr>
        <w:ind w:left="900" w:hanging="900"/>
        <w:jc w:val="both"/>
        <w:rPr>
          <w:rFonts w:eastAsia="Times New Roman" w:cstheme="minorHAnsi"/>
        </w:rPr>
      </w:pPr>
    </w:p>
    <w:p w14:paraId="219CD983" w14:textId="77777777" w:rsidR="00AC1F13" w:rsidRPr="001617B0" w:rsidRDefault="00AC1F13">
      <w:pPr>
        <w:numPr>
          <w:ilvl w:val="0"/>
          <w:numId w:val="16"/>
        </w:numPr>
        <w:jc w:val="center"/>
        <w:rPr>
          <w:rFonts w:eastAsia="Times New Roman" w:cstheme="minorHAnsi"/>
          <w:b/>
        </w:rPr>
      </w:pPr>
    </w:p>
    <w:p w14:paraId="1951341C" w14:textId="77777777" w:rsidR="00AC1F13" w:rsidRPr="001617B0" w:rsidRDefault="00AC1F13" w:rsidP="00AC1F13">
      <w:pPr>
        <w:ind w:right="-1" w:firstLine="720"/>
        <w:jc w:val="both"/>
        <w:rPr>
          <w:rFonts w:eastAsia="Times New Roman" w:cstheme="minorHAnsi"/>
        </w:rPr>
      </w:pPr>
      <w:r w:rsidRPr="001617B0">
        <w:rPr>
          <w:rFonts w:eastAsia="Times New Roman" w:cstheme="minorHAnsi"/>
        </w:rPr>
        <w:t>Na jednoj građevnoj čestici unutar gospodarske zone poljoprivredno-poslove namjene i rekreacijske zone "Požega - sjever" može se graditi više građevina navedenih u prethodnom članku.</w:t>
      </w:r>
    </w:p>
    <w:p w14:paraId="5B48CE84" w14:textId="77777777" w:rsidR="00AC1F13" w:rsidRPr="001617B0" w:rsidRDefault="00AC1F13" w:rsidP="00AC1F13">
      <w:pPr>
        <w:ind w:right="-1"/>
        <w:rPr>
          <w:rFonts w:eastAsia="Times New Roman" w:cstheme="minorHAnsi"/>
          <w:i/>
        </w:rPr>
      </w:pPr>
    </w:p>
    <w:p w14:paraId="13278E93" w14:textId="77777777" w:rsidR="00AC1F13" w:rsidRPr="001617B0" w:rsidRDefault="00AC1F13">
      <w:pPr>
        <w:numPr>
          <w:ilvl w:val="0"/>
          <w:numId w:val="16"/>
        </w:numPr>
        <w:jc w:val="center"/>
        <w:rPr>
          <w:rFonts w:eastAsia="Times New Roman" w:cstheme="minorHAnsi"/>
          <w:b/>
        </w:rPr>
      </w:pPr>
    </w:p>
    <w:p w14:paraId="6F95511A" w14:textId="77777777" w:rsidR="00AC1F13" w:rsidRPr="001617B0" w:rsidRDefault="00AC1F13" w:rsidP="00AC1F13">
      <w:pPr>
        <w:ind w:firstLine="708"/>
        <w:jc w:val="both"/>
        <w:rPr>
          <w:rFonts w:eastAsia="Times New Roman" w:cstheme="minorHAnsi"/>
          <w:highlight w:val="yellow"/>
        </w:rPr>
      </w:pPr>
      <w:r w:rsidRPr="001617B0">
        <w:rPr>
          <w:rFonts w:eastAsia="Times New Roman" w:cstheme="minorHAnsi"/>
        </w:rPr>
        <w:lastRenderedPageBreak/>
        <w:tab/>
        <w:t xml:space="preserve">Za gradnju pomoćnih građevina primjenjuju se članak 198. ovih Odredbi. </w:t>
      </w:r>
    </w:p>
    <w:p w14:paraId="4E553906" w14:textId="77777777" w:rsidR="00AC1F13" w:rsidRPr="001617B0" w:rsidRDefault="00AC1F13" w:rsidP="00AC1F13">
      <w:pPr>
        <w:ind w:right="-1"/>
        <w:rPr>
          <w:rFonts w:eastAsia="Times New Roman" w:cstheme="minorHAnsi"/>
          <w:i/>
        </w:rPr>
      </w:pPr>
    </w:p>
    <w:p w14:paraId="36796848" w14:textId="77777777" w:rsidR="00AC1F13" w:rsidRPr="001617B0" w:rsidRDefault="00AC1F13">
      <w:pPr>
        <w:numPr>
          <w:ilvl w:val="0"/>
          <w:numId w:val="16"/>
        </w:numPr>
        <w:jc w:val="center"/>
        <w:rPr>
          <w:rFonts w:eastAsia="Times New Roman" w:cstheme="minorHAnsi"/>
          <w:b/>
        </w:rPr>
      </w:pPr>
      <w:bookmarkStart w:id="228" w:name="_Hlk144457597"/>
    </w:p>
    <w:bookmarkEnd w:id="228"/>
    <w:p w14:paraId="6AA26879" w14:textId="77777777" w:rsidR="00AC1F13" w:rsidRPr="001617B0" w:rsidRDefault="00AC1F13" w:rsidP="00AC1F13">
      <w:pPr>
        <w:spacing w:after="240"/>
        <w:ind w:right="-1" w:firstLine="851"/>
        <w:jc w:val="both"/>
        <w:rPr>
          <w:rFonts w:eastAsia="Times New Roman" w:cstheme="minorHAnsi"/>
        </w:rPr>
      </w:pPr>
      <w:r w:rsidRPr="001617B0">
        <w:rPr>
          <w:rFonts w:eastAsia="Times New Roman" w:cstheme="minorHAnsi"/>
        </w:rPr>
        <w:t xml:space="preserve">Gospodarska zona poljoprivredno-poslove namjene i rekreacijska zona "Požega - sjever" mora se pejzažno </w:t>
      </w:r>
      <w:bookmarkStart w:id="229" w:name="_Hlk82779079"/>
      <w:r w:rsidRPr="001617B0">
        <w:rPr>
          <w:rFonts w:eastAsia="Times New Roman" w:cstheme="minorHAnsi"/>
        </w:rPr>
        <w:t>urediti, a na slobodnim, sportsko-rekreacijskim i zelenim površinama moraju se urediti pristupni putevi, pješačke staze, nadstrešnice i slobodne zelene površine.</w:t>
      </w:r>
    </w:p>
    <w:p w14:paraId="738ECD62" w14:textId="77777777" w:rsidR="00AC1F13" w:rsidRPr="001617B0" w:rsidRDefault="00AC1F13">
      <w:pPr>
        <w:numPr>
          <w:ilvl w:val="0"/>
          <w:numId w:val="16"/>
        </w:numPr>
        <w:jc w:val="center"/>
        <w:rPr>
          <w:rFonts w:eastAsia="Times New Roman" w:cstheme="minorHAnsi"/>
          <w:b/>
        </w:rPr>
      </w:pPr>
    </w:p>
    <w:bookmarkEnd w:id="229"/>
    <w:p w14:paraId="486A2A3A"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Površina građevne čestice u zoni "Požega - sjever" iznosi min. 1500 m2, a najveća izgrađenost (kig) je 60%.</w:t>
      </w:r>
    </w:p>
    <w:p w14:paraId="2BE2D634"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 xml:space="preserve">Širina građevne čestice ne može biti manja od 20,00 m, mjereno na mjestu građevnog pravca građevine.  </w:t>
      </w:r>
    </w:p>
    <w:p w14:paraId="38404848"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Sve ozelenjene i zatravljene površine koje služe za sport i rekreaciju bez izgradnje zgrada smatraju se uređenim zelenilom te se ne uračunavaju u ukupnu izgrađenost građevne čestice.</w:t>
      </w:r>
    </w:p>
    <w:p w14:paraId="1521BF43"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4AB31D4B" w14:textId="77777777" w:rsidR="00AC1F13" w:rsidRPr="001617B0" w:rsidRDefault="00AC1F13">
      <w:pPr>
        <w:numPr>
          <w:ilvl w:val="0"/>
          <w:numId w:val="16"/>
        </w:numPr>
        <w:jc w:val="center"/>
        <w:rPr>
          <w:rFonts w:eastAsia="Times New Roman" w:cstheme="minorHAnsi"/>
          <w:b/>
        </w:rPr>
      </w:pPr>
    </w:p>
    <w:p w14:paraId="5477A9AD" w14:textId="77777777" w:rsidR="00AC1F13" w:rsidRPr="001617B0" w:rsidRDefault="00AC1F13" w:rsidP="00AC1F13">
      <w:pPr>
        <w:tabs>
          <w:tab w:val="left" w:pos="900"/>
        </w:tabs>
        <w:ind w:right="-1"/>
        <w:jc w:val="both"/>
        <w:rPr>
          <w:rFonts w:eastAsia="Times New Roman" w:cstheme="minorHAnsi"/>
          <w:i/>
        </w:rPr>
      </w:pPr>
      <w:r w:rsidRPr="001617B0">
        <w:rPr>
          <w:rFonts w:eastAsia="Times New Roman" w:cstheme="minorHAnsi"/>
        </w:rPr>
        <w:tab/>
        <w:t>Sve građevine u gospodarskoj zoni poljoprivredno-poslove namjene i rekreacijskoj zoni "Požega - sjever", osim pomoćnih, moraju se graditi kao samostojeće, pri čemu minimalna udaljenost građevine od susjednih međa iznosi (h/2)+3m, ali ne smije biti manja od 5,00 m te od regulacijske linije mora iznositi min. 5,0 m.</w:t>
      </w:r>
    </w:p>
    <w:p w14:paraId="0DB52D1D"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Najmanje 20 % građevne čestice u izdvojenom građevinskom području gospodarske zone poljoprivredno-poslove namjene i rekreacijske zone treba biti uređeno kao parkovno, pejzažno ili zaštitno zelenilo.</w:t>
      </w:r>
    </w:p>
    <w:p w14:paraId="11DEA5FD" w14:textId="77777777" w:rsidR="00AC1F13" w:rsidRPr="001617B0" w:rsidRDefault="00AC1F13">
      <w:pPr>
        <w:numPr>
          <w:ilvl w:val="0"/>
          <w:numId w:val="16"/>
        </w:numPr>
        <w:jc w:val="center"/>
        <w:rPr>
          <w:rFonts w:eastAsia="Times New Roman" w:cstheme="minorHAnsi"/>
          <w:b/>
        </w:rPr>
      </w:pPr>
    </w:p>
    <w:p w14:paraId="259289E4" w14:textId="77777777" w:rsidR="00AC1F13" w:rsidRPr="001617B0" w:rsidRDefault="00AC1F13" w:rsidP="00AC1F13">
      <w:pPr>
        <w:tabs>
          <w:tab w:val="left" w:pos="900"/>
        </w:tabs>
        <w:ind w:right="-1"/>
        <w:jc w:val="both"/>
        <w:rPr>
          <w:rFonts w:eastAsia="Times New Roman" w:cstheme="minorHAnsi"/>
          <w:i/>
          <w:highlight w:val="yellow"/>
        </w:rPr>
      </w:pPr>
      <w:r w:rsidRPr="001617B0">
        <w:rPr>
          <w:rFonts w:eastAsia="Times New Roman" w:cstheme="minorHAnsi"/>
        </w:rPr>
        <w:tab/>
        <w:t>Visina gospodarskih građevina može iznositi najviše 12,0 m, a građevine mogu imati do 3 nadzemne etaže uz mogućnost gradnje podruma/suterena.</w:t>
      </w:r>
    </w:p>
    <w:p w14:paraId="01C0C566" w14:textId="77777777" w:rsidR="00AC1F13" w:rsidRPr="001617B0" w:rsidRDefault="00AC1F13" w:rsidP="00AC1F13">
      <w:pPr>
        <w:tabs>
          <w:tab w:val="left" w:pos="900"/>
        </w:tabs>
        <w:ind w:right="-1"/>
        <w:jc w:val="both"/>
        <w:rPr>
          <w:rFonts w:eastAsia="Times New Roman" w:cstheme="minorHAnsi"/>
        </w:rPr>
      </w:pPr>
      <w:r w:rsidRPr="001617B0">
        <w:rPr>
          <w:rFonts w:eastAsia="Times New Roman" w:cstheme="minorHAnsi"/>
        </w:rPr>
        <w:tab/>
        <w:t>Iznimno, visina građevina iz stavka 1. ovog članka može, u skladu s namjenom i funkcijom građevine, zbog tehnološkog procesa ili drugih razloga te uz dokaz o načinu korištenja koji zahtjeva veću visinu, iznositi i više od 12,0 m.</w:t>
      </w:r>
    </w:p>
    <w:p w14:paraId="5B619E2A" w14:textId="77777777" w:rsidR="00AC1F13" w:rsidRPr="001617B0" w:rsidRDefault="00AC1F13" w:rsidP="00AC1F13">
      <w:pPr>
        <w:tabs>
          <w:tab w:val="left" w:pos="900"/>
        </w:tabs>
        <w:ind w:right="-1"/>
        <w:jc w:val="both"/>
        <w:rPr>
          <w:rFonts w:eastAsia="Times New Roman" w:cstheme="minorHAnsi"/>
        </w:rPr>
      </w:pPr>
      <w:r w:rsidRPr="001617B0">
        <w:rPr>
          <w:rFonts w:eastAsia="Times New Roman" w:cstheme="minorHAnsi"/>
        </w:rPr>
        <w:tab/>
        <w:t xml:space="preserve">Visina zatvorenih sportsko-rekreacijskih građevina također iznosi 12,0 m s etažnom visinom od tri nadzemne etaže, ali, također iznimno, može iznositi i više, osobito za sportske dvorane, bazene i zatvorena, natkrivena igrališta i slične građevine koje svojim načinom uporabe ili izvedbe (npr. nadsvođenja) zahtijevaju veću visinu. </w:t>
      </w:r>
    </w:p>
    <w:p w14:paraId="4AFD8F5F" w14:textId="77777777" w:rsidR="00AC1F13" w:rsidRPr="001617B0" w:rsidRDefault="00AC1F13" w:rsidP="00AC1F13">
      <w:pPr>
        <w:tabs>
          <w:tab w:val="left" w:pos="900"/>
        </w:tabs>
        <w:ind w:right="-1"/>
        <w:jc w:val="both"/>
        <w:rPr>
          <w:rFonts w:eastAsia="Times New Roman" w:cstheme="minorHAnsi"/>
          <w:i/>
          <w:highlight w:val="yellow"/>
        </w:rPr>
      </w:pPr>
    </w:p>
    <w:p w14:paraId="7C71FF62" w14:textId="77777777" w:rsidR="00AC1F13" w:rsidRPr="001617B0" w:rsidRDefault="00AC1F13">
      <w:pPr>
        <w:numPr>
          <w:ilvl w:val="0"/>
          <w:numId w:val="16"/>
        </w:numPr>
        <w:jc w:val="center"/>
        <w:rPr>
          <w:rFonts w:eastAsia="Times New Roman" w:cstheme="minorHAnsi"/>
          <w:b/>
        </w:rPr>
      </w:pPr>
      <w:bookmarkStart w:id="230" w:name="_Hlk482793740"/>
    </w:p>
    <w:p w14:paraId="3C5F4491"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 xml:space="preserve">Za planiranje građevina unutar obuhvata UPU-a gospodarske zone poljoprivredno-poslove namjene i rekreacijske zone "Požega - sjever"   potrebno je primjenjivati odredbe poglavlja 2.2.1. i 2.2.2. ovih Odredbi, pri čemu se omogućuje da se uz odgovarajuće obrazloženje za UPU predmetne zone odrede i stroži/drugačiji uvjeti. </w:t>
      </w:r>
    </w:p>
    <w:p w14:paraId="2DD65328" w14:textId="77777777" w:rsidR="00AC1F13" w:rsidRPr="001617B0" w:rsidRDefault="00AC1F13" w:rsidP="00AC1F13">
      <w:pPr>
        <w:autoSpaceDE w:val="0"/>
        <w:autoSpaceDN w:val="0"/>
        <w:adjustRightInd w:val="0"/>
        <w:jc w:val="both"/>
        <w:rPr>
          <w:rFonts w:eastAsia="Times New Roman" w:cstheme="minorHAnsi"/>
        </w:rPr>
      </w:pPr>
    </w:p>
    <w:bookmarkEnd w:id="230"/>
    <w:p w14:paraId="1240EF44" w14:textId="77777777" w:rsidR="00AC1F13" w:rsidRPr="001617B0" w:rsidRDefault="00AC1F13">
      <w:pPr>
        <w:numPr>
          <w:ilvl w:val="0"/>
          <w:numId w:val="16"/>
        </w:numPr>
        <w:jc w:val="center"/>
        <w:rPr>
          <w:rFonts w:eastAsia="Times New Roman" w:cstheme="minorHAnsi"/>
          <w:b/>
        </w:rPr>
      </w:pPr>
    </w:p>
    <w:p w14:paraId="6027ACFD" w14:textId="77777777" w:rsidR="00AC1F13" w:rsidRPr="001617B0" w:rsidRDefault="00AC1F13" w:rsidP="00AC1F13">
      <w:pPr>
        <w:autoSpaceDE w:val="0"/>
        <w:autoSpaceDN w:val="0"/>
        <w:adjustRightInd w:val="0"/>
        <w:ind w:firstLine="708"/>
        <w:jc w:val="both"/>
        <w:rPr>
          <w:rFonts w:eastAsia="Times New Roman" w:cstheme="minorHAnsi"/>
        </w:rPr>
      </w:pPr>
      <w:bookmarkStart w:id="231" w:name="_Hlk58585278"/>
      <w:bookmarkEnd w:id="181"/>
      <w:r w:rsidRPr="001617B0">
        <w:rPr>
          <w:rFonts w:eastAsia="Times New Roman" w:cstheme="minorHAnsi"/>
        </w:rPr>
        <w:t>Ostali uvjeti koji se propisuju kao smjernice za izradu UPU-a "Požega-sjever" primjenjuju se kao u člancima 118., 248., 249., 251., 264., 265 i 266. ovih Odredbi</w:t>
      </w:r>
    </w:p>
    <w:p w14:paraId="6D2442F8" w14:textId="77777777" w:rsidR="00AC1F13" w:rsidRPr="001617B0" w:rsidRDefault="00AC1F13" w:rsidP="00AC1F13">
      <w:pPr>
        <w:ind w:right="-1"/>
        <w:jc w:val="both"/>
        <w:rPr>
          <w:rFonts w:eastAsia="Times New Roman" w:cstheme="minorHAnsi"/>
          <w:i/>
        </w:rPr>
      </w:pPr>
    </w:p>
    <w:p w14:paraId="232A14DD" w14:textId="77777777" w:rsidR="00AC1F13" w:rsidRPr="001617B0" w:rsidRDefault="00AC1F13" w:rsidP="00AC1F13">
      <w:pPr>
        <w:keepNext/>
        <w:spacing w:line="264" w:lineRule="auto"/>
        <w:jc w:val="right"/>
        <w:outlineLvl w:val="8"/>
        <w:rPr>
          <w:rFonts w:eastAsia="Times New Roman" w:cstheme="minorHAnsi"/>
          <w:bCs/>
          <w:i/>
          <w:iCs/>
          <w:u w:val="single"/>
          <w:lang w:eastAsia="x-none"/>
        </w:rPr>
      </w:pPr>
      <w:r w:rsidRPr="001617B0">
        <w:rPr>
          <w:rFonts w:eastAsia="Times New Roman" w:cstheme="minorHAnsi"/>
          <w:b/>
          <w:i/>
          <w:iCs/>
          <w:u w:val="single"/>
          <w:lang w:eastAsia="x-none"/>
        </w:rPr>
        <w:t>2.3.1.2.1.3.</w:t>
      </w:r>
      <w:r w:rsidRPr="001617B0">
        <w:rPr>
          <w:rFonts w:eastAsia="Times New Roman" w:cstheme="minorHAnsi"/>
          <w:bCs/>
          <w:i/>
          <w:iCs/>
          <w:u w:val="single"/>
          <w:lang w:eastAsia="x-none"/>
        </w:rPr>
        <w:t xml:space="preserve"> Smjernice za izradu Urbanističkih planova uređenja </w:t>
      </w:r>
    </w:p>
    <w:p w14:paraId="206F2400" w14:textId="77777777" w:rsidR="00AC1F13" w:rsidRPr="001617B0" w:rsidRDefault="00AC1F13" w:rsidP="00AC1F13">
      <w:pPr>
        <w:spacing w:line="264" w:lineRule="auto"/>
        <w:ind w:left="993" w:right="-1"/>
        <w:jc w:val="right"/>
        <w:rPr>
          <w:rFonts w:eastAsia="Times New Roman" w:cstheme="minorHAnsi"/>
          <w:i/>
          <w:iCs/>
          <w:u w:val="single"/>
        </w:rPr>
      </w:pPr>
      <w:r w:rsidRPr="001617B0">
        <w:rPr>
          <w:rFonts w:eastAsia="Times New Roman" w:cstheme="minorHAnsi"/>
          <w:i/>
          <w:iCs/>
          <w:u w:val="single"/>
        </w:rPr>
        <w:t xml:space="preserve">zona ugostiteljsko  - turističke namjene </w:t>
      </w:r>
    </w:p>
    <w:p w14:paraId="62C4D2F0" w14:textId="77777777" w:rsidR="00AC1F13" w:rsidRPr="001617B0" w:rsidRDefault="00AC1F13" w:rsidP="00AC1F13">
      <w:pPr>
        <w:spacing w:line="264" w:lineRule="auto"/>
        <w:ind w:left="993" w:right="-1"/>
        <w:jc w:val="right"/>
        <w:rPr>
          <w:rFonts w:eastAsia="Times New Roman" w:cstheme="minorHAnsi"/>
          <w:b/>
          <w:bCs/>
          <w:i/>
          <w:iCs/>
          <w:u w:val="single"/>
        </w:rPr>
      </w:pPr>
      <w:r w:rsidRPr="001617B0">
        <w:rPr>
          <w:rFonts w:eastAsia="Times New Roman" w:cstheme="minorHAnsi"/>
          <w:b/>
          <w:bCs/>
          <w:i/>
          <w:iCs/>
          <w:u w:val="single"/>
        </w:rPr>
        <w:t>„Emovački Lug 1“ i „Emovački Lug 2“</w:t>
      </w:r>
    </w:p>
    <w:p w14:paraId="33DD3135" w14:textId="77777777" w:rsidR="00AC1F13" w:rsidRPr="001617B0" w:rsidRDefault="00AC1F13" w:rsidP="00AC1F13">
      <w:pPr>
        <w:autoSpaceDE w:val="0"/>
        <w:autoSpaceDN w:val="0"/>
        <w:adjustRightInd w:val="0"/>
        <w:jc w:val="both"/>
        <w:rPr>
          <w:rFonts w:eastAsia="Times New Roman" w:cstheme="minorHAnsi"/>
        </w:rPr>
      </w:pPr>
      <w:bookmarkStart w:id="232" w:name="_Hlk83035175"/>
    </w:p>
    <w:p w14:paraId="47B586EF" w14:textId="77777777" w:rsidR="00AC1F13" w:rsidRPr="001617B0" w:rsidRDefault="00AC1F13">
      <w:pPr>
        <w:numPr>
          <w:ilvl w:val="0"/>
          <w:numId w:val="16"/>
        </w:numPr>
        <w:jc w:val="center"/>
        <w:rPr>
          <w:rFonts w:eastAsia="Times New Roman" w:cstheme="minorHAnsi"/>
          <w:b/>
        </w:rPr>
      </w:pPr>
    </w:p>
    <w:bookmarkEnd w:id="232"/>
    <w:p w14:paraId="1A066002"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 xml:space="preserve">    Urbanistički plan uređenja  </w:t>
      </w:r>
      <w:r w:rsidRPr="001617B0">
        <w:rPr>
          <w:rFonts w:eastAsia="Times New Roman" w:cstheme="minorHAnsi"/>
          <w:iCs/>
        </w:rPr>
        <w:t xml:space="preserve">ugostiteljsko – turističke namjene </w:t>
      </w:r>
      <w:r w:rsidRPr="001617B0">
        <w:rPr>
          <w:rFonts w:eastAsia="Times New Roman" w:cstheme="minorHAnsi"/>
          <w:b/>
          <w:bCs/>
        </w:rPr>
        <w:t xml:space="preserve">"Emovački Lug 1" </w:t>
      </w:r>
      <w:r w:rsidRPr="001617B0">
        <w:rPr>
          <w:rFonts w:eastAsia="Times New Roman" w:cstheme="minorHAnsi"/>
        </w:rPr>
        <w:t xml:space="preserve">obuhvaća područje od cca </w:t>
      </w:r>
      <w:r w:rsidRPr="001617B0">
        <w:rPr>
          <w:rFonts w:eastAsia="Times New Roman" w:cstheme="minorHAnsi"/>
          <w:b/>
          <w:bCs/>
        </w:rPr>
        <w:t xml:space="preserve">3,68 ha </w:t>
      </w:r>
      <w:r w:rsidRPr="001617B0">
        <w:rPr>
          <w:rFonts w:eastAsia="Times New Roman" w:cstheme="minorHAnsi"/>
        </w:rPr>
        <w:t xml:space="preserve">koje se nalazi istočno od naselja , dok urbanistički plan uređenja ugostiteljsko </w:t>
      </w:r>
      <w:r w:rsidRPr="001617B0">
        <w:rPr>
          <w:rFonts w:eastAsia="Times New Roman" w:cstheme="minorHAnsi"/>
        </w:rPr>
        <w:lastRenderedPageBreak/>
        <w:t xml:space="preserve">– turističke zone </w:t>
      </w:r>
      <w:r w:rsidRPr="001617B0">
        <w:rPr>
          <w:rFonts w:eastAsia="Times New Roman" w:cstheme="minorHAnsi"/>
          <w:b/>
          <w:bCs/>
        </w:rPr>
        <w:t>„Emovački Lug 2“</w:t>
      </w:r>
      <w:r w:rsidRPr="001617B0">
        <w:rPr>
          <w:rFonts w:eastAsia="Times New Roman" w:cstheme="minorHAnsi"/>
        </w:rPr>
        <w:t xml:space="preserve"> obuhvaća površinu od cca </w:t>
      </w:r>
      <w:r w:rsidRPr="001617B0">
        <w:rPr>
          <w:rFonts w:eastAsia="Times New Roman" w:cstheme="minorHAnsi"/>
          <w:b/>
          <w:bCs/>
        </w:rPr>
        <w:t>3,27 ha</w:t>
      </w:r>
      <w:r w:rsidRPr="001617B0">
        <w:rPr>
          <w:rFonts w:eastAsia="Times New Roman" w:cstheme="minorHAnsi"/>
        </w:rPr>
        <w:t xml:space="preserve">, a nalazi se u nastavku putem iz zone „Emovački Lug 1“ te sjeverno od samog naselja Emovački Lug. </w:t>
      </w:r>
    </w:p>
    <w:p w14:paraId="019DF6C3" w14:textId="77777777" w:rsidR="00AC1F13" w:rsidRPr="001617B0" w:rsidRDefault="00AC1F13" w:rsidP="00AC1F13">
      <w:pPr>
        <w:autoSpaceDE w:val="0"/>
        <w:autoSpaceDN w:val="0"/>
        <w:adjustRightInd w:val="0"/>
        <w:spacing w:after="240"/>
        <w:ind w:firstLine="708"/>
        <w:jc w:val="both"/>
        <w:rPr>
          <w:rFonts w:eastAsia="Times New Roman" w:cstheme="minorHAnsi"/>
        </w:rPr>
      </w:pPr>
      <w:r w:rsidRPr="001617B0">
        <w:rPr>
          <w:rFonts w:eastAsia="Times New Roman" w:cstheme="minorHAnsi"/>
        </w:rPr>
        <w:t>Obje ugostiteljsko – turističke zone, kao i samo naselje Emovački Lug nalaze se sjeverno/sjeverozapadno od grada Požege</w:t>
      </w:r>
    </w:p>
    <w:p w14:paraId="241035A3" w14:textId="77777777" w:rsidR="00AC1F13" w:rsidRPr="001617B0" w:rsidRDefault="00AC1F13">
      <w:pPr>
        <w:numPr>
          <w:ilvl w:val="0"/>
          <w:numId w:val="16"/>
        </w:numPr>
        <w:jc w:val="center"/>
        <w:rPr>
          <w:rFonts w:eastAsia="Times New Roman" w:cstheme="minorHAnsi"/>
          <w:b/>
        </w:rPr>
      </w:pPr>
    </w:p>
    <w:p w14:paraId="1CE67ACC" w14:textId="77777777" w:rsidR="00AC1F13" w:rsidRPr="001617B0" w:rsidRDefault="00AC1F13" w:rsidP="00AC1F13">
      <w:pPr>
        <w:autoSpaceDE w:val="0"/>
        <w:autoSpaceDN w:val="0"/>
        <w:adjustRightInd w:val="0"/>
        <w:ind w:firstLine="708"/>
        <w:contextualSpacing/>
        <w:jc w:val="both"/>
        <w:rPr>
          <w:rFonts w:eastAsia="Times New Roman" w:cstheme="minorHAnsi"/>
          <w:lang w:eastAsia="x-none"/>
        </w:rPr>
      </w:pPr>
      <w:r w:rsidRPr="001617B0">
        <w:rPr>
          <w:rFonts w:eastAsia="Times New Roman" w:cstheme="minorHAnsi"/>
          <w:lang w:eastAsia="x-none"/>
        </w:rPr>
        <w:t xml:space="preserve">Osnovni cilj izrade UPU-a </w:t>
      </w:r>
      <w:r w:rsidRPr="001617B0">
        <w:rPr>
          <w:rFonts w:eastAsia="Times New Roman" w:cstheme="minorHAnsi"/>
        </w:rPr>
        <w:t xml:space="preserve">"Emovački Lug 1" i „Emovački Lug 2“ </w:t>
      </w:r>
      <w:r w:rsidRPr="001617B0">
        <w:rPr>
          <w:rFonts w:eastAsia="Times New Roman" w:cstheme="minorHAnsi"/>
          <w:lang w:eastAsia="x-none"/>
        </w:rPr>
        <w:t>je definiranje prostora koji se bazira na ugostiteljsko - turističkim i rekreacijskim aktivnostima koje se nastavljaju na aktivnosti unutar naselja Emovački Lug u kojem se nalazi smještajni i restoranski kapaciteti. . Svrha ovog plana je uređenje visokokvalitetnog područja za ugostiteljstvo, turizam, sport i rekreaciju smještajnih iju te osiguranje dodatne turističke ponude i kvalitetnih smještajnih kapaciteta.</w:t>
      </w:r>
    </w:p>
    <w:p w14:paraId="51019526"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 xml:space="preserve">Osnovni uvjet za razvoj i realizaciju gradnje u </w:t>
      </w:r>
      <w:r w:rsidRPr="001617B0">
        <w:rPr>
          <w:rFonts w:eastAsia="Times New Roman" w:cstheme="minorHAnsi"/>
          <w:iCs/>
        </w:rPr>
        <w:t xml:space="preserve">ugostiteljsko – turističkim zonama „Emovačkui Lug 1“ I „Emovački Lug 2“ </w:t>
      </w:r>
      <w:r w:rsidRPr="001617B0">
        <w:rPr>
          <w:rFonts w:eastAsia="Times New Roman" w:cstheme="minorHAnsi"/>
        </w:rPr>
        <w:t xml:space="preserve"> je regulacija tog područja probijanjem putova te dovršetkom prometne mreže, kao i komunalne i druge infrastrukture te realizacijom namjene površina potrebne za stvaranje preduvjeta za uređenje prostora u svrhu postizanja razvitka prostora za sport, rekreaciju, turizam i smještajne kapacitete te objedinjavanje svih funkcija ovog prostora.  </w:t>
      </w:r>
    </w:p>
    <w:p w14:paraId="44C3BB5E" w14:textId="77777777" w:rsidR="00AC1F13" w:rsidRPr="001617B0" w:rsidRDefault="00AC1F13" w:rsidP="00AC1F13">
      <w:pPr>
        <w:autoSpaceDE w:val="0"/>
        <w:autoSpaceDN w:val="0"/>
        <w:adjustRightInd w:val="0"/>
        <w:jc w:val="both"/>
        <w:rPr>
          <w:rFonts w:eastAsia="Times New Roman" w:cstheme="minorHAnsi"/>
          <w:b/>
        </w:rPr>
      </w:pPr>
    </w:p>
    <w:p w14:paraId="23F7DE2A" w14:textId="77777777" w:rsidR="00AC1F13" w:rsidRPr="001617B0" w:rsidRDefault="00AC1F13">
      <w:pPr>
        <w:numPr>
          <w:ilvl w:val="0"/>
          <w:numId w:val="16"/>
        </w:numPr>
        <w:jc w:val="center"/>
        <w:rPr>
          <w:rFonts w:eastAsia="Times New Roman" w:cstheme="minorHAnsi"/>
          <w:b/>
        </w:rPr>
      </w:pPr>
      <w:bookmarkStart w:id="233" w:name="_Hlk83108716"/>
    </w:p>
    <w:bookmarkEnd w:id="233"/>
    <w:p w14:paraId="7712C300" w14:textId="77777777" w:rsidR="00AC1F13" w:rsidRPr="001617B0" w:rsidRDefault="00AC1F13" w:rsidP="00AC1F13">
      <w:pPr>
        <w:ind w:right="-1" w:firstLine="720"/>
        <w:rPr>
          <w:rFonts w:eastAsia="Times New Roman" w:cstheme="minorHAnsi"/>
          <w:i/>
        </w:rPr>
      </w:pPr>
      <w:r w:rsidRPr="001617B0">
        <w:rPr>
          <w:rFonts w:eastAsia="Times New Roman" w:cstheme="minorHAnsi"/>
        </w:rPr>
        <w:t>U izdvojenom građevinskom ugostiteljsko – turističke zone "Emovački Lug 1“ dozvoljena je gradnja slijedećih građevina i sadržaja:</w:t>
      </w:r>
    </w:p>
    <w:p w14:paraId="25CFDDB9" w14:textId="77777777" w:rsidR="00AC1F13" w:rsidRPr="001617B0" w:rsidRDefault="00AC1F13">
      <w:pPr>
        <w:numPr>
          <w:ilvl w:val="0"/>
          <w:numId w:val="118"/>
        </w:numPr>
        <w:tabs>
          <w:tab w:val="num" w:pos="1260"/>
        </w:tabs>
        <w:ind w:left="1260" w:right="-1"/>
        <w:jc w:val="both"/>
        <w:rPr>
          <w:rFonts w:eastAsia="Times New Roman" w:cstheme="minorHAnsi"/>
          <w:i/>
        </w:rPr>
      </w:pPr>
      <w:bookmarkStart w:id="234" w:name="_Hlk101960188"/>
      <w:r w:rsidRPr="001617B0">
        <w:rPr>
          <w:rFonts w:eastAsia="Times New Roman" w:cstheme="minorHAnsi"/>
        </w:rPr>
        <w:t>hotela i građevina u njegovoj funkciji</w:t>
      </w:r>
    </w:p>
    <w:p w14:paraId="3279CC76" w14:textId="77777777" w:rsidR="00AC1F13" w:rsidRPr="001617B0" w:rsidRDefault="00AC1F13">
      <w:pPr>
        <w:numPr>
          <w:ilvl w:val="0"/>
          <w:numId w:val="118"/>
        </w:numPr>
        <w:tabs>
          <w:tab w:val="num" w:pos="1260"/>
        </w:tabs>
        <w:ind w:left="1260" w:right="-1"/>
        <w:jc w:val="both"/>
        <w:rPr>
          <w:rFonts w:eastAsia="Times New Roman" w:cstheme="minorHAnsi"/>
          <w:i/>
        </w:rPr>
      </w:pPr>
      <w:r w:rsidRPr="001617B0">
        <w:rPr>
          <w:rFonts w:eastAsia="Times New Roman" w:cstheme="minorHAnsi"/>
        </w:rPr>
        <w:t xml:space="preserve">ostalih ugostiteljsko - turističkih građevina </w:t>
      </w:r>
    </w:p>
    <w:p w14:paraId="05A5A4EF" w14:textId="77777777" w:rsidR="00AC1F13" w:rsidRPr="001617B0" w:rsidRDefault="00AC1F13">
      <w:pPr>
        <w:numPr>
          <w:ilvl w:val="0"/>
          <w:numId w:val="118"/>
        </w:numPr>
        <w:tabs>
          <w:tab w:val="num" w:pos="1260"/>
        </w:tabs>
        <w:ind w:left="1260" w:right="-1"/>
        <w:jc w:val="both"/>
        <w:rPr>
          <w:rFonts w:eastAsia="Times New Roman" w:cstheme="minorHAnsi"/>
          <w:i/>
        </w:rPr>
      </w:pPr>
      <w:r w:rsidRPr="001617B0">
        <w:rPr>
          <w:rFonts w:eastAsia="Times New Roman" w:cstheme="minorHAnsi"/>
        </w:rPr>
        <w:t>sportsko-rekreacijskih građevina (squash, teniska igrališta, igrališta za male sportove, dječja igrališta, sunčališta, kupališta, bazena i drugo)</w:t>
      </w:r>
    </w:p>
    <w:p w14:paraId="3EB5250A" w14:textId="77777777" w:rsidR="00AC1F13" w:rsidRPr="001617B0" w:rsidRDefault="00AC1F13">
      <w:pPr>
        <w:numPr>
          <w:ilvl w:val="0"/>
          <w:numId w:val="118"/>
        </w:numPr>
        <w:tabs>
          <w:tab w:val="num" w:pos="1260"/>
        </w:tabs>
        <w:ind w:left="1260" w:right="-1"/>
        <w:jc w:val="both"/>
        <w:rPr>
          <w:rFonts w:eastAsia="Times New Roman" w:cstheme="minorHAnsi"/>
          <w:i/>
        </w:rPr>
      </w:pPr>
      <w:r w:rsidRPr="001617B0">
        <w:rPr>
          <w:rFonts w:eastAsia="Times New Roman" w:cstheme="minorHAnsi"/>
        </w:rPr>
        <w:t xml:space="preserve">pratećih i pomoćnih građevina i sadržaja u funkciji ugostiteljstva, turizma, sporta i rekreacije (svlačionica, spremišta, nadstrešnica, strojarnica, kotlovnice za kruto i tekuće gorivo, podzemni i nadzemni spremnici goriva i svih drugih građevina koje imaju pomoćnu funkciju u odnosu na glavne  građevine), </w:t>
      </w:r>
    </w:p>
    <w:p w14:paraId="465ABDA9" w14:textId="77777777" w:rsidR="00AC1F13" w:rsidRPr="001617B0" w:rsidRDefault="00AC1F13">
      <w:pPr>
        <w:numPr>
          <w:ilvl w:val="0"/>
          <w:numId w:val="118"/>
        </w:numPr>
        <w:tabs>
          <w:tab w:val="num" w:pos="1260"/>
        </w:tabs>
        <w:ind w:left="1260" w:right="-1"/>
        <w:jc w:val="both"/>
        <w:rPr>
          <w:rFonts w:eastAsia="Times New Roman" w:cstheme="minorHAnsi"/>
          <w:i/>
        </w:rPr>
      </w:pPr>
      <w:r w:rsidRPr="001617B0">
        <w:rPr>
          <w:rFonts w:eastAsia="Times New Roman" w:cstheme="minorHAnsi"/>
        </w:rPr>
        <w:t>internih prometnica i staza, parkirališta, manipulativnih površina, infrastrukturnih građevina i sl.</w:t>
      </w:r>
    </w:p>
    <w:p w14:paraId="222ACBBF" w14:textId="77777777" w:rsidR="00AC1F13" w:rsidRPr="001617B0" w:rsidRDefault="00AC1F13">
      <w:pPr>
        <w:numPr>
          <w:ilvl w:val="0"/>
          <w:numId w:val="118"/>
        </w:numPr>
        <w:tabs>
          <w:tab w:val="num" w:pos="1260"/>
        </w:tabs>
        <w:ind w:left="1260" w:right="-1"/>
        <w:jc w:val="both"/>
        <w:rPr>
          <w:rFonts w:eastAsia="Times New Roman" w:cstheme="minorHAnsi"/>
          <w:i/>
        </w:rPr>
      </w:pPr>
      <w:r w:rsidRPr="001617B0">
        <w:rPr>
          <w:rFonts w:eastAsia="Times New Roman" w:cstheme="minorHAnsi"/>
        </w:rPr>
        <w:t>vanjskih sportskih terena, biciklističkih i pješačkih staza,  šetnica i sl.</w:t>
      </w:r>
    </w:p>
    <w:p w14:paraId="5ED71F93" w14:textId="77777777" w:rsidR="00AC1F13" w:rsidRPr="001617B0" w:rsidRDefault="00AC1F13">
      <w:pPr>
        <w:numPr>
          <w:ilvl w:val="0"/>
          <w:numId w:val="118"/>
        </w:numPr>
        <w:tabs>
          <w:tab w:val="num" w:pos="1260"/>
        </w:tabs>
        <w:ind w:left="1260" w:right="-1"/>
        <w:jc w:val="both"/>
        <w:rPr>
          <w:rFonts w:eastAsia="Times New Roman" w:cstheme="minorHAnsi"/>
          <w:i/>
        </w:rPr>
      </w:pPr>
      <w:r w:rsidRPr="001617B0">
        <w:rPr>
          <w:rFonts w:eastAsia="Times New Roman" w:cstheme="minorHAnsi"/>
        </w:rPr>
        <w:t xml:space="preserve">uređivanja izletničkih prostora (postavljanje urbane opreme, info i edukativnih ploča, putokaza, odmorišta sa drvenim stolovima i klupama, pecala, drvenih nadstrešnica, mjesta za ognjišta/ložišta za piknik u prirodi te druge opreme i elemenata uređenja.) </w:t>
      </w:r>
    </w:p>
    <w:p w14:paraId="7DE32549" w14:textId="77777777" w:rsidR="00AC1F13" w:rsidRPr="001617B0" w:rsidRDefault="00AC1F13" w:rsidP="00AC1F13">
      <w:pPr>
        <w:ind w:right="-1"/>
        <w:jc w:val="both"/>
        <w:rPr>
          <w:rFonts w:eastAsia="Times New Roman" w:cstheme="minorHAnsi"/>
        </w:rPr>
      </w:pPr>
    </w:p>
    <w:p w14:paraId="0E1A6E63" w14:textId="77777777" w:rsidR="00AC1F13" w:rsidRPr="001617B0" w:rsidRDefault="00AC1F13">
      <w:pPr>
        <w:numPr>
          <w:ilvl w:val="0"/>
          <w:numId w:val="16"/>
        </w:numPr>
        <w:jc w:val="center"/>
        <w:rPr>
          <w:rFonts w:eastAsia="Times New Roman" w:cstheme="minorHAnsi"/>
          <w:b/>
        </w:rPr>
      </w:pPr>
    </w:p>
    <w:p w14:paraId="27099206" w14:textId="77777777" w:rsidR="00AC1F13" w:rsidRPr="001617B0" w:rsidRDefault="00AC1F13" w:rsidP="00AC1F13">
      <w:pPr>
        <w:ind w:right="-1" w:firstLine="720"/>
        <w:rPr>
          <w:rFonts w:eastAsia="Times New Roman" w:cstheme="minorHAnsi"/>
          <w:i/>
        </w:rPr>
      </w:pPr>
      <w:r w:rsidRPr="001617B0">
        <w:rPr>
          <w:rFonts w:eastAsia="Times New Roman" w:cstheme="minorHAnsi"/>
        </w:rPr>
        <w:t>U izdvojenom građevinskom ugostiteljsko – turističke zone "Emovački Lug 2“ dozvoljena je gradnja slijedećih građevina i sadržaja:</w:t>
      </w:r>
    </w:p>
    <w:bookmarkEnd w:id="234"/>
    <w:p w14:paraId="3533C3A7" w14:textId="77777777" w:rsidR="00AC1F13" w:rsidRPr="001617B0" w:rsidRDefault="00AC1F13" w:rsidP="00AC1F13">
      <w:pPr>
        <w:ind w:right="-1"/>
        <w:rPr>
          <w:rFonts w:eastAsia="Times New Roman" w:cstheme="minorHAnsi"/>
        </w:rPr>
      </w:pPr>
    </w:p>
    <w:p w14:paraId="1DE59E7C" w14:textId="77777777" w:rsidR="00AC1F13" w:rsidRPr="001617B0" w:rsidRDefault="00AC1F13">
      <w:pPr>
        <w:numPr>
          <w:ilvl w:val="0"/>
          <w:numId w:val="118"/>
        </w:numPr>
        <w:tabs>
          <w:tab w:val="num" w:pos="1260"/>
        </w:tabs>
        <w:ind w:left="1260" w:right="-1"/>
        <w:jc w:val="both"/>
        <w:rPr>
          <w:rFonts w:eastAsia="Times New Roman" w:cstheme="minorHAnsi"/>
          <w:i/>
        </w:rPr>
      </w:pPr>
      <w:r w:rsidRPr="001617B0">
        <w:rPr>
          <w:rFonts w:eastAsia="Times New Roman" w:cstheme="minorHAnsi"/>
        </w:rPr>
        <w:t>Ugostiteljsko - turističkih građevina namijenjenih seoskom turizmu (ruralne kuće, apartmani, bungalovi i sl.)</w:t>
      </w:r>
    </w:p>
    <w:p w14:paraId="0CFDB319" w14:textId="77777777" w:rsidR="00AC1F13" w:rsidRPr="001617B0" w:rsidRDefault="00AC1F13">
      <w:pPr>
        <w:numPr>
          <w:ilvl w:val="0"/>
          <w:numId w:val="118"/>
        </w:numPr>
        <w:tabs>
          <w:tab w:val="num" w:pos="1260"/>
        </w:tabs>
        <w:ind w:left="1260" w:right="-1"/>
        <w:jc w:val="both"/>
        <w:rPr>
          <w:rFonts w:eastAsia="Times New Roman" w:cstheme="minorHAnsi"/>
          <w:i/>
        </w:rPr>
      </w:pPr>
      <w:r w:rsidRPr="001617B0">
        <w:rPr>
          <w:rFonts w:eastAsia="Times New Roman" w:cstheme="minorHAnsi"/>
        </w:rPr>
        <w:t>ostalih ugostiteljsko - turističkih građevina sukladnih seoskom turizmu (doručkovaonica, kušaonica, restorana i sl.)</w:t>
      </w:r>
    </w:p>
    <w:p w14:paraId="7BCC7476" w14:textId="77777777" w:rsidR="00AC1F13" w:rsidRPr="001617B0" w:rsidRDefault="00AC1F13">
      <w:pPr>
        <w:numPr>
          <w:ilvl w:val="0"/>
          <w:numId w:val="118"/>
        </w:numPr>
        <w:tabs>
          <w:tab w:val="num" w:pos="1260"/>
        </w:tabs>
        <w:ind w:left="1260" w:right="-1"/>
        <w:jc w:val="both"/>
        <w:rPr>
          <w:rFonts w:eastAsia="Times New Roman" w:cstheme="minorHAnsi"/>
          <w:i/>
        </w:rPr>
      </w:pPr>
      <w:r w:rsidRPr="001617B0">
        <w:rPr>
          <w:rFonts w:eastAsia="Times New Roman" w:cstheme="minorHAnsi"/>
        </w:rPr>
        <w:t>građevina u funkciji seoskog imanja (građevina za smještaj stoke, mehanizacije, hrane za stoku i sl.)</w:t>
      </w:r>
    </w:p>
    <w:p w14:paraId="6D9CBD6A" w14:textId="77777777" w:rsidR="00AC1F13" w:rsidRPr="001617B0" w:rsidRDefault="00AC1F13">
      <w:pPr>
        <w:numPr>
          <w:ilvl w:val="0"/>
          <w:numId w:val="118"/>
        </w:numPr>
        <w:tabs>
          <w:tab w:val="num" w:pos="1260"/>
        </w:tabs>
        <w:ind w:left="1260" w:right="-1"/>
        <w:jc w:val="both"/>
        <w:rPr>
          <w:rFonts w:eastAsia="Times New Roman" w:cstheme="minorHAnsi"/>
          <w:i/>
        </w:rPr>
      </w:pPr>
      <w:r w:rsidRPr="001617B0">
        <w:rPr>
          <w:rFonts w:eastAsia="Times New Roman" w:cstheme="minorHAnsi"/>
        </w:rPr>
        <w:t xml:space="preserve">pratećih građevina i sadržaja u funkciji seoskog turizma </w:t>
      </w:r>
    </w:p>
    <w:p w14:paraId="311B70BD" w14:textId="77777777" w:rsidR="00AC1F13" w:rsidRPr="001617B0" w:rsidRDefault="00AC1F13">
      <w:pPr>
        <w:numPr>
          <w:ilvl w:val="0"/>
          <w:numId w:val="118"/>
        </w:numPr>
        <w:tabs>
          <w:tab w:val="num" w:pos="1260"/>
        </w:tabs>
        <w:ind w:left="1260" w:right="-1"/>
        <w:jc w:val="both"/>
        <w:rPr>
          <w:rFonts w:eastAsia="Times New Roman" w:cstheme="minorHAnsi"/>
          <w:i/>
        </w:rPr>
      </w:pPr>
      <w:r w:rsidRPr="001617B0">
        <w:rPr>
          <w:rFonts w:eastAsia="Times New Roman" w:cstheme="minorHAnsi"/>
        </w:rPr>
        <w:t xml:space="preserve">pomoćnih građevina (spremišta, nadstrešnice, pecala, bazena, kotlovnice za kruto i tekuće gorivo, podzemni i nadzemni spremnici goriva i svih drugih građevina koje imaju pomoćnu funkciju u odnosu na glavne  građevine) </w:t>
      </w:r>
    </w:p>
    <w:p w14:paraId="04C0C56D" w14:textId="77777777" w:rsidR="00AC1F13" w:rsidRPr="001617B0" w:rsidRDefault="00AC1F13">
      <w:pPr>
        <w:numPr>
          <w:ilvl w:val="0"/>
          <w:numId w:val="118"/>
        </w:numPr>
        <w:tabs>
          <w:tab w:val="num" w:pos="1260"/>
        </w:tabs>
        <w:ind w:left="1260" w:right="-1"/>
        <w:jc w:val="both"/>
        <w:rPr>
          <w:rFonts w:eastAsia="Times New Roman" w:cstheme="minorHAnsi"/>
          <w:i/>
        </w:rPr>
      </w:pPr>
      <w:r w:rsidRPr="001617B0">
        <w:rPr>
          <w:rFonts w:eastAsia="Times New Roman" w:cstheme="minorHAnsi"/>
        </w:rPr>
        <w:t>internih prometnica i staza, parkirališta, manipulativnih površina, infrastrukturnih građevina i sl.</w:t>
      </w:r>
    </w:p>
    <w:p w14:paraId="72629400" w14:textId="77777777" w:rsidR="00AC1F13" w:rsidRPr="001617B0" w:rsidRDefault="00AC1F13">
      <w:pPr>
        <w:numPr>
          <w:ilvl w:val="0"/>
          <w:numId w:val="118"/>
        </w:numPr>
        <w:tabs>
          <w:tab w:val="num" w:pos="1260"/>
        </w:tabs>
        <w:ind w:left="1260" w:right="-1"/>
        <w:jc w:val="both"/>
        <w:rPr>
          <w:rFonts w:eastAsia="Times New Roman" w:cstheme="minorHAnsi"/>
          <w:i/>
        </w:rPr>
      </w:pPr>
      <w:r w:rsidRPr="001617B0">
        <w:rPr>
          <w:rFonts w:eastAsia="Times New Roman" w:cstheme="minorHAnsi"/>
        </w:rPr>
        <w:lastRenderedPageBreak/>
        <w:t>vanjskih sportskih terena, biciklističkih i pješačkih staza, šetnica, pašnjaka, trgova,  i sl.</w:t>
      </w:r>
    </w:p>
    <w:p w14:paraId="4AD4C70D" w14:textId="77777777" w:rsidR="00AC1F13" w:rsidRPr="001617B0" w:rsidRDefault="00AC1F13">
      <w:pPr>
        <w:numPr>
          <w:ilvl w:val="0"/>
          <w:numId w:val="118"/>
        </w:numPr>
        <w:tabs>
          <w:tab w:val="num" w:pos="1260"/>
        </w:tabs>
        <w:ind w:left="1260" w:right="-1"/>
        <w:jc w:val="both"/>
        <w:rPr>
          <w:rFonts w:eastAsia="Times New Roman" w:cstheme="minorHAnsi"/>
          <w:i/>
        </w:rPr>
      </w:pPr>
      <w:r w:rsidRPr="001617B0">
        <w:rPr>
          <w:rFonts w:eastAsia="Times New Roman" w:cstheme="minorHAnsi"/>
        </w:rPr>
        <w:t xml:space="preserve">uređivanja izletničkih prostora (postavljanje urbane opreme, info i edukativnih ploča, putokaza, odmorišta sa drvenim stolovima i klupama, drvenih nadstrešnica, mjesta za ognjišta/ložišta za piknik u prirodi te druge opreme i elemenata uređenja.) </w:t>
      </w:r>
    </w:p>
    <w:p w14:paraId="5FE50BB9" w14:textId="77777777" w:rsidR="00AC1F13" w:rsidRPr="001617B0" w:rsidRDefault="00AC1F13" w:rsidP="00AC1F13">
      <w:pPr>
        <w:ind w:right="-1"/>
        <w:rPr>
          <w:rFonts w:eastAsia="Times New Roman" w:cstheme="minorHAnsi"/>
        </w:rPr>
      </w:pPr>
    </w:p>
    <w:p w14:paraId="70FF956A" w14:textId="77777777" w:rsidR="00AC1F13" w:rsidRPr="001617B0" w:rsidRDefault="00AC1F13">
      <w:pPr>
        <w:numPr>
          <w:ilvl w:val="0"/>
          <w:numId w:val="16"/>
        </w:numPr>
        <w:jc w:val="center"/>
        <w:rPr>
          <w:rFonts w:eastAsia="Times New Roman" w:cstheme="minorHAnsi"/>
          <w:b/>
        </w:rPr>
      </w:pPr>
    </w:p>
    <w:p w14:paraId="18140237" w14:textId="77777777" w:rsidR="00AC1F13" w:rsidRPr="001617B0" w:rsidRDefault="00AC1F13" w:rsidP="00AC1F13">
      <w:pPr>
        <w:ind w:right="-1" w:firstLine="720"/>
        <w:jc w:val="both"/>
        <w:rPr>
          <w:rFonts w:eastAsia="Times New Roman" w:cstheme="minorHAnsi"/>
          <w:i/>
        </w:rPr>
      </w:pPr>
      <w:r w:rsidRPr="001617B0">
        <w:rPr>
          <w:rFonts w:eastAsia="Times New Roman" w:cstheme="minorHAnsi"/>
        </w:rPr>
        <w:t xml:space="preserve">Na jednoj građevnoj čestici unutar </w:t>
      </w:r>
      <w:bookmarkStart w:id="235" w:name="_Hlk145930172"/>
      <w:r w:rsidRPr="001617B0">
        <w:rPr>
          <w:rFonts w:eastAsia="Times New Roman" w:cstheme="minorHAnsi"/>
        </w:rPr>
        <w:t>ugostiteljsko – turističke zone "Emovački Lug 1" i  „Emovački Lug 2“</w:t>
      </w:r>
      <w:bookmarkEnd w:id="235"/>
      <w:r w:rsidRPr="001617B0">
        <w:rPr>
          <w:rFonts w:eastAsia="Times New Roman" w:cstheme="minorHAnsi"/>
        </w:rPr>
        <w:t xml:space="preserve"> može se graditi više građevina navedenih u točki 315. i 316. ovih Odredbi.</w:t>
      </w:r>
    </w:p>
    <w:p w14:paraId="52A5B173" w14:textId="77777777" w:rsidR="00AC1F13" w:rsidRPr="001617B0" w:rsidRDefault="00AC1F13" w:rsidP="00AC1F13">
      <w:pPr>
        <w:ind w:right="-1" w:firstLine="709"/>
        <w:rPr>
          <w:rFonts w:eastAsia="Times New Roman" w:cstheme="minorHAnsi"/>
        </w:rPr>
      </w:pPr>
      <w:r w:rsidRPr="001617B0">
        <w:rPr>
          <w:rFonts w:eastAsia="Times New Roman" w:cstheme="minorHAnsi"/>
        </w:rPr>
        <w:t xml:space="preserve">U sklopu jedne građevine ili prostora moguće je kombinacija više namjena navedenih u prethodnim stavcima. </w:t>
      </w:r>
    </w:p>
    <w:p w14:paraId="39956ED5" w14:textId="77777777" w:rsidR="00AC1F13" w:rsidRPr="001617B0" w:rsidRDefault="00AC1F13" w:rsidP="00AC1F13">
      <w:pPr>
        <w:tabs>
          <w:tab w:val="left" w:pos="900"/>
        </w:tabs>
        <w:ind w:right="-1"/>
        <w:rPr>
          <w:rFonts w:eastAsia="Times New Roman" w:cstheme="minorHAnsi"/>
        </w:rPr>
      </w:pPr>
    </w:p>
    <w:p w14:paraId="34C9A3FE" w14:textId="77777777" w:rsidR="00AC1F13" w:rsidRPr="001617B0" w:rsidRDefault="00AC1F13">
      <w:pPr>
        <w:numPr>
          <w:ilvl w:val="0"/>
          <w:numId w:val="16"/>
        </w:numPr>
        <w:jc w:val="center"/>
        <w:rPr>
          <w:rFonts w:eastAsia="Times New Roman" w:cstheme="minorHAnsi"/>
          <w:b/>
        </w:rPr>
      </w:pPr>
    </w:p>
    <w:p w14:paraId="36A50D1C" w14:textId="77777777" w:rsidR="00AC1F13" w:rsidRPr="001617B0" w:rsidRDefault="00AC1F13" w:rsidP="00AC1F13">
      <w:pPr>
        <w:ind w:right="-1" w:firstLine="720"/>
        <w:jc w:val="both"/>
        <w:rPr>
          <w:rFonts w:eastAsia="Times New Roman" w:cstheme="minorHAnsi"/>
          <w:i/>
        </w:rPr>
      </w:pPr>
      <w:r w:rsidRPr="001617B0">
        <w:rPr>
          <w:rFonts w:eastAsia="Times New Roman" w:cstheme="minorHAnsi"/>
          <w:iCs/>
        </w:rPr>
        <w:t xml:space="preserve">Obje zone moraju se </w:t>
      </w:r>
      <w:r w:rsidRPr="001617B0">
        <w:rPr>
          <w:rFonts w:eastAsia="Times New Roman" w:cstheme="minorHAnsi"/>
        </w:rPr>
        <w:t>pejzažno urediti, a prema uvjetima i na način kako to propišu provedbeni planovi same zone.</w:t>
      </w:r>
    </w:p>
    <w:p w14:paraId="74F4A9BC" w14:textId="77777777" w:rsidR="00AC1F13" w:rsidRPr="001617B0" w:rsidRDefault="00AC1F13" w:rsidP="00AC1F13">
      <w:pPr>
        <w:ind w:right="-1" w:firstLine="720"/>
        <w:jc w:val="both"/>
        <w:rPr>
          <w:rFonts w:eastAsia="Times New Roman" w:cstheme="minorHAnsi"/>
        </w:rPr>
      </w:pPr>
      <w:r w:rsidRPr="001617B0">
        <w:rPr>
          <w:rFonts w:eastAsia="Times New Roman" w:cstheme="minorHAnsi"/>
        </w:rPr>
        <w:t>Najmanje 40% građevne čestice u  obje zone treba biti uređeno kao parkovno, pejzažno ili zaštitno zelenilo.</w:t>
      </w:r>
    </w:p>
    <w:p w14:paraId="692084D6" w14:textId="77777777" w:rsidR="00AC1F13" w:rsidRPr="001617B0" w:rsidRDefault="00AC1F13" w:rsidP="00AC1F13">
      <w:pPr>
        <w:ind w:right="-1" w:firstLine="720"/>
        <w:jc w:val="both"/>
        <w:rPr>
          <w:rFonts w:eastAsia="Times New Roman" w:cstheme="minorHAnsi"/>
          <w:i/>
        </w:rPr>
      </w:pPr>
      <w:bookmarkStart w:id="236" w:name="_Hlk101960215"/>
      <w:r w:rsidRPr="001617B0">
        <w:rPr>
          <w:rFonts w:eastAsia="Times New Roman" w:cstheme="minorHAnsi"/>
        </w:rPr>
        <w:t>Površina građevne čestice u ugostiteljsko – turističkim zonama "Emovački Lug 1" i  „Emovački Lug 2“ iznosi min. 500 m</w:t>
      </w:r>
      <w:r w:rsidRPr="001617B0">
        <w:rPr>
          <w:rFonts w:eastAsia="Times New Roman" w:cstheme="minorHAnsi"/>
          <w:vertAlign w:val="superscript"/>
        </w:rPr>
        <w:t>2</w:t>
      </w:r>
      <w:r w:rsidRPr="001617B0">
        <w:rPr>
          <w:rFonts w:eastAsia="Times New Roman" w:cstheme="minorHAnsi"/>
        </w:rPr>
        <w:t>, a najveći koeficijent izgrađenosti (kig) je 40 %.</w:t>
      </w:r>
    </w:p>
    <w:bookmarkEnd w:id="236"/>
    <w:p w14:paraId="1F94E32E" w14:textId="77777777" w:rsidR="00AC1F13" w:rsidRPr="001617B0" w:rsidRDefault="00AC1F13" w:rsidP="00AC1F13">
      <w:pPr>
        <w:tabs>
          <w:tab w:val="left" w:pos="900"/>
        </w:tabs>
        <w:ind w:right="-1"/>
        <w:rPr>
          <w:rFonts w:eastAsia="Times New Roman" w:cstheme="minorHAnsi"/>
          <w:i/>
        </w:rPr>
      </w:pPr>
    </w:p>
    <w:p w14:paraId="2DDC2298" w14:textId="77777777" w:rsidR="00AC1F13" w:rsidRPr="001617B0" w:rsidRDefault="00AC1F13">
      <w:pPr>
        <w:numPr>
          <w:ilvl w:val="0"/>
          <w:numId w:val="16"/>
        </w:numPr>
        <w:jc w:val="center"/>
        <w:rPr>
          <w:rFonts w:eastAsia="Times New Roman" w:cstheme="minorHAnsi"/>
          <w:b/>
        </w:rPr>
      </w:pPr>
      <w:bookmarkStart w:id="237" w:name="_Hlk101960227"/>
    </w:p>
    <w:p w14:paraId="7127F49C" w14:textId="77777777" w:rsidR="00AC1F13" w:rsidRPr="001617B0" w:rsidRDefault="00AC1F13" w:rsidP="00AC1F13">
      <w:pPr>
        <w:tabs>
          <w:tab w:val="left" w:pos="900"/>
        </w:tabs>
        <w:ind w:right="-1"/>
        <w:rPr>
          <w:rFonts w:eastAsia="Times New Roman" w:cstheme="minorHAnsi"/>
          <w:i/>
        </w:rPr>
      </w:pPr>
      <w:r w:rsidRPr="001617B0">
        <w:rPr>
          <w:rFonts w:eastAsia="Times New Roman" w:cstheme="minorHAnsi"/>
        </w:rPr>
        <w:tab/>
        <w:t>Sve građevine u ugostiteljsko – turističkim zonama "Emovački Lug 1" i  „Emovački Lug 2“, osim pomoćnih, moraju se graditi kao samostojeće, na udaljenosti min 3,0 m od susjedne međe pri čemu minimalna udaljenost od regulacijske linije mora biti 5,0 m.</w:t>
      </w:r>
    </w:p>
    <w:bookmarkEnd w:id="237"/>
    <w:p w14:paraId="24E00B3F" w14:textId="77777777" w:rsidR="00AC1F13" w:rsidRPr="001617B0" w:rsidRDefault="00AC1F13" w:rsidP="00AC1F13">
      <w:pPr>
        <w:tabs>
          <w:tab w:val="left" w:pos="900"/>
        </w:tabs>
        <w:ind w:left="900" w:right="-1" w:hanging="900"/>
        <w:rPr>
          <w:rFonts w:eastAsia="Times New Roman" w:cstheme="minorHAnsi"/>
          <w:i/>
        </w:rPr>
      </w:pPr>
    </w:p>
    <w:p w14:paraId="421C2C0E" w14:textId="77777777" w:rsidR="00AC1F13" w:rsidRPr="001617B0" w:rsidRDefault="00AC1F13">
      <w:pPr>
        <w:numPr>
          <w:ilvl w:val="0"/>
          <w:numId w:val="16"/>
        </w:numPr>
        <w:jc w:val="center"/>
        <w:rPr>
          <w:rFonts w:eastAsia="Times New Roman" w:cstheme="minorHAnsi"/>
          <w:b/>
        </w:rPr>
      </w:pPr>
    </w:p>
    <w:p w14:paraId="4DD2E974" w14:textId="77777777" w:rsidR="00AC1F13" w:rsidRPr="001617B0" w:rsidRDefault="00AC1F13" w:rsidP="00AC1F13">
      <w:pPr>
        <w:tabs>
          <w:tab w:val="left" w:pos="900"/>
        </w:tabs>
        <w:ind w:right="-1"/>
        <w:rPr>
          <w:rFonts w:eastAsia="Times New Roman" w:cstheme="minorHAnsi"/>
        </w:rPr>
      </w:pPr>
      <w:r w:rsidRPr="001617B0">
        <w:rPr>
          <w:rFonts w:eastAsia="Times New Roman" w:cstheme="minorHAnsi"/>
        </w:rPr>
        <w:tab/>
        <w:t xml:space="preserve">U zoni „Emovački Lug 1“ etažna visina građevina hotela može biti iznosi podrum, prizemlje, kat i potkrovlje, dok ostale građevine mogu imati podrum i prizemlje, te po potrebi potkrovlje. </w:t>
      </w:r>
    </w:p>
    <w:p w14:paraId="2F52F536" w14:textId="77777777" w:rsidR="00AC1F13" w:rsidRPr="001617B0" w:rsidRDefault="00AC1F13" w:rsidP="00AC1F13">
      <w:pPr>
        <w:tabs>
          <w:tab w:val="left" w:pos="900"/>
        </w:tabs>
        <w:ind w:right="-1"/>
        <w:rPr>
          <w:rFonts w:eastAsia="Times New Roman" w:cstheme="minorHAnsi"/>
        </w:rPr>
      </w:pPr>
      <w:r w:rsidRPr="001617B0">
        <w:rPr>
          <w:rFonts w:eastAsia="Times New Roman" w:cstheme="minorHAnsi"/>
        </w:rPr>
        <w:tab/>
      </w:r>
      <w:bookmarkStart w:id="238" w:name="_Hlk146099792"/>
      <w:r w:rsidRPr="001617B0">
        <w:rPr>
          <w:rFonts w:eastAsia="Times New Roman" w:cstheme="minorHAnsi"/>
        </w:rPr>
        <w:t>Visina građevine hotela iznosi najviše 10,0 m, a ukupna visina najviše 14,0  m, dok ostale građevine mogu imati visinu najviše 7,0 m te ukupnu visinu najviše 12,0 m.</w:t>
      </w:r>
    </w:p>
    <w:p w14:paraId="1C95EBF1" w14:textId="77777777" w:rsidR="00AC1F13" w:rsidRPr="001617B0" w:rsidRDefault="00AC1F13" w:rsidP="00AC1F13">
      <w:pPr>
        <w:tabs>
          <w:tab w:val="left" w:pos="900"/>
        </w:tabs>
        <w:ind w:right="-1"/>
        <w:rPr>
          <w:rFonts w:eastAsia="Times New Roman" w:cstheme="minorHAnsi"/>
        </w:rPr>
      </w:pPr>
    </w:p>
    <w:bookmarkEnd w:id="238"/>
    <w:p w14:paraId="3E892F6D" w14:textId="77777777" w:rsidR="00AC1F13" w:rsidRPr="001617B0" w:rsidRDefault="00AC1F13">
      <w:pPr>
        <w:numPr>
          <w:ilvl w:val="0"/>
          <w:numId w:val="16"/>
        </w:numPr>
        <w:jc w:val="center"/>
        <w:rPr>
          <w:rFonts w:eastAsia="Times New Roman" w:cstheme="minorHAnsi"/>
          <w:b/>
        </w:rPr>
      </w:pPr>
    </w:p>
    <w:p w14:paraId="2FED4F40" w14:textId="77777777" w:rsidR="00AC1F13" w:rsidRPr="001617B0" w:rsidRDefault="00AC1F13" w:rsidP="00AC1F13">
      <w:pPr>
        <w:tabs>
          <w:tab w:val="left" w:pos="900"/>
        </w:tabs>
        <w:ind w:right="-1"/>
        <w:rPr>
          <w:rFonts w:eastAsia="Times New Roman" w:cstheme="minorHAnsi"/>
        </w:rPr>
      </w:pPr>
      <w:r w:rsidRPr="001617B0">
        <w:rPr>
          <w:rFonts w:eastAsia="Times New Roman" w:cstheme="minorHAnsi"/>
        </w:rPr>
        <w:tab/>
        <w:t>U zoni „Emovački Lug 2“ etažna visina ugostiteljsko – turističkih građevina namijenjenih smještaju u seoskom turizmu može biti podrum, prizemlje i potkrovlje, pri čemu je visina građevine najviše 7, 0 m, a ukupna visina 12,0 m</w:t>
      </w:r>
    </w:p>
    <w:p w14:paraId="3E061E3F" w14:textId="77777777" w:rsidR="00AC1F13" w:rsidRPr="001617B0" w:rsidRDefault="00AC1F13" w:rsidP="00AC1F13">
      <w:pPr>
        <w:tabs>
          <w:tab w:val="left" w:pos="900"/>
        </w:tabs>
        <w:ind w:right="-1"/>
        <w:rPr>
          <w:rFonts w:eastAsia="Times New Roman" w:cstheme="minorHAnsi"/>
        </w:rPr>
      </w:pPr>
      <w:r w:rsidRPr="001617B0">
        <w:rPr>
          <w:rFonts w:eastAsia="Times New Roman" w:cstheme="minorHAnsi"/>
        </w:rPr>
        <w:t xml:space="preserve">U okviru namjene za ugostiteljsko – turističku građevinu tipa restoran ili sl., etažna visina može biti podrum, prizemlje i kat, dok visina iznosi najviše 8, 0 te ukupna visina 12,0 . </w:t>
      </w:r>
    </w:p>
    <w:p w14:paraId="0BC3221E" w14:textId="77777777" w:rsidR="00AC1F13" w:rsidRPr="001617B0" w:rsidRDefault="00AC1F13" w:rsidP="00AC1F13">
      <w:pPr>
        <w:tabs>
          <w:tab w:val="left" w:pos="900"/>
        </w:tabs>
        <w:ind w:right="-1"/>
        <w:rPr>
          <w:rFonts w:eastAsia="Times New Roman" w:cstheme="minorHAnsi"/>
        </w:rPr>
      </w:pPr>
      <w:r w:rsidRPr="001617B0">
        <w:rPr>
          <w:rFonts w:eastAsia="Times New Roman" w:cstheme="minorHAnsi"/>
        </w:rPr>
        <w:tab/>
        <w:t>Za građevine u funkciji poljoprivrede i sve preostale građevine maksimalna etažna visina je podrum i prizemlje, pri čemu visina iznosi max. 5,0 m, a ukupna visina max. 8,0 m.</w:t>
      </w:r>
    </w:p>
    <w:p w14:paraId="58009A76" w14:textId="77777777" w:rsidR="00AC1F13" w:rsidRPr="001617B0" w:rsidRDefault="00AC1F13" w:rsidP="00AC1F13">
      <w:pPr>
        <w:tabs>
          <w:tab w:val="left" w:pos="900"/>
        </w:tabs>
        <w:ind w:right="-1"/>
        <w:rPr>
          <w:rFonts w:eastAsia="Times New Roman" w:cstheme="minorHAnsi"/>
        </w:rPr>
      </w:pPr>
      <w:r w:rsidRPr="001617B0">
        <w:rPr>
          <w:rFonts w:eastAsia="Times New Roman" w:cstheme="minorHAnsi"/>
        </w:rPr>
        <w:t>Visina građevine hotela iznosi najviše 10,0 m, a ukupna visina najviše 14,0  m, dok ostale građevine mogu imati visinu najviše 7,0 m te ukupnu visinu najviše 12,0 m.</w:t>
      </w:r>
    </w:p>
    <w:p w14:paraId="2A32783C" w14:textId="77777777" w:rsidR="00AC1F13" w:rsidRPr="001617B0" w:rsidRDefault="00AC1F13" w:rsidP="00AC1F13">
      <w:pPr>
        <w:tabs>
          <w:tab w:val="left" w:pos="900"/>
        </w:tabs>
        <w:ind w:right="-1"/>
        <w:rPr>
          <w:rFonts w:eastAsia="Times New Roman" w:cstheme="minorHAnsi"/>
        </w:rPr>
      </w:pPr>
    </w:p>
    <w:p w14:paraId="6D3B67B1" w14:textId="77777777" w:rsidR="00AC1F13" w:rsidRPr="001617B0" w:rsidRDefault="00AC1F13">
      <w:pPr>
        <w:numPr>
          <w:ilvl w:val="0"/>
          <w:numId w:val="16"/>
        </w:numPr>
        <w:jc w:val="center"/>
        <w:rPr>
          <w:rFonts w:eastAsia="Times New Roman" w:cstheme="minorHAnsi"/>
          <w:b/>
        </w:rPr>
      </w:pPr>
    </w:p>
    <w:p w14:paraId="1B05DF99" w14:textId="77777777" w:rsidR="00AC1F13" w:rsidRPr="001617B0" w:rsidRDefault="00AC1F13" w:rsidP="00AC1F13">
      <w:pPr>
        <w:tabs>
          <w:tab w:val="left" w:pos="900"/>
        </w:tabs>
        <w:ind w:right="-1"/>
        <w:rPr>
          <w:rFonts w:eastAsia="Times New Roman" w:cstheme="minorHAnsi"/>
        </w:rPr>
      </w:pPr>
      <w:r w:rsidRPr="001617B0">
        <w:rPr>
          <w:rFonts w:eastAsia="Times New Roman" w:cstheme="minorHAnsi"/>
        </w:rPr>
        <w:tab/>
        <w:t>Visina pojedinih etaža građevina iz prethodna dva članka, odnosno njihova visina i ukupna visina može, uz dokaz o načinu korištenja koji zahtjeva veću visinu, iznositi i više, a ovisno o namjeni, funkciji i načinu korištenja koji će biti prikazana projektom.</w:t>
      </w:r>
    </w:p>
    <w:p w14:paraId="4B5FB272" w14:textId="77777777" w:rsidR="00AC1F13" w:rsidRPr="001617B0" w:rsidRDefault="00AC1F13" w:rsidP="00AC1F13">
      <w:pPr>
        <w:tabs>
          <w:tab w:val="left" w:pos="900"/>
        </w:tabs>
        <w:ind w:right="-1"/>
        <w:rPr>
          <w:rFonts w:eastAsia="Times New Roman" w:cstheme="minorHAnsi"/>
          <w:i/>
          <w:highlight w:val="green"/>
        </w:rPr>
      </w:pPr>
    </w:p>
    <w:p w14:paraId="314D8C4B" w14:textId="77777777" w:rsidR="00AC1F13" w:rsidRPr="001617B0" w:rsidRDefault="00AC1F13">
      <w:pPr>
        <w:numPr>
          <w:ilvl w:val="0"/>
          <w:numId w:val="16"/>
        </w:numPr>
        <w:jc w:val="center"/>
        <w:rPr>
          <w:rFonts w:eastAsia="Times New Roman" w:cstheme="minorHAnsi"/>
          <w:b/>
        </w:rPr>
      </w:pPr>
    </w:p>
    <w:p w14:paraId="070BDAAA" w14:textId="77777777" w:rsidR="00AC1F13" w:rsidRPr="001617B0" w:rsidRDefault="00AC1F13" w:rsidP="00AC1F13">
      <w:pPr>
        <w:ind w:firstLine="709"/>
        <w:jc w:val="both"/>
        <w:rPr>
          <w:rFonts w:eastAsia="Times New Roman" w:cstheme="minorHAnsi"/>
          <w:highlight w:val="cyan"/>
        </w:rPr>
      </w:pPr>
      <w:r w:rsidRPr="001617B0">
        <w:rPr>
          <w:rFonts w:eastAsia="Times New Roman" w:cstheme="minorHAnsi"/>
        </w:rPr>
        <w:t>Pri izgradnji i uređenju sadržaja posebno obratiti pažnju na karakteristični pitomi ambijent te izbjegavati krupnije gabarite građevina i nastojati ostvariti autohtoni ruralni arhitektonski izraz.</w:t>
      </w:r>
    </w:p>
    <w:p w14:paraId="6CD04ED2" w14:textId="77777777" w:rsidR="00AC1F13" w:rsidRPr="001617B0" w:rsidRDefault="00AC1F13" w:rsidP="00AC1F13">
      <w:pPr>
        <w:rPr>
          <w:rFonts w:eastAsia="Times New Roman" w:cstheme="minorHAnsi"/>
          <w:b/>
        </w:rPr>
      </w:pPr>
    </w:p>
    <w:p w14:paraId="0E6CCECB" w14:textId="77777777" w:rsidR="00AC1F13" w:rsidRPr="001617B0" w:rsidRDefault="00AC1F13">
      <w:pPr>
        <w:numPr>
          <w:ilvl w:val="0"/>
          <w:numId w:val="16"/>
        </w:numPr>
        <w:jc w:val="center"/>
        <w:rPr>
          <w:rFonts w:eastAsia="Times New Roman" w:cstheme="minorHAnsi"/>
          <w:b/>
        </w:rPr>
      </w:pPr>
      <w:bookmarkStart w:id="239" w:name="_Hlk83298654"/>
      <w:bookmarkStart w:id="240" w:name="_Hlk482794170"/>
    </w:p>
    <w:p w14:paraId="7F460900" w14:textId="77777777" w:rsidR="00AC1F13" w:rsidRPr="001617B0" w:rsidRDefault="00AC1F13" w:rsidP="00AC1F13">
      <w:pPr>
        <w:autoSpaceDE w:val="0"/>
        <w:autoSpaceDN w:val="0"/>
        <w:adjustRightInd w:val="0"/>
        <w:spacing w:after="240"/>
        <w:ind w:firstLine="708"/>
        <w:jc w:val="both"/>
        <w:rPr>
          <w:rFonts w:eastAsia="Times New Roman" w:cstheme="minorHAnsi"/>
        </w:rPr>
      </w:pPr>
      <w:bookmarkStart w:id="241" w:name="_Hlk165982367"/>
      <w:bookmarkEnd w:id="239"/>
      <w:r w:rsidRPr="001617B0">
        <w:rPr>
          <w:rFonts w:eastAsia="Times New Roman" w:cstheme="minorHAnsi"/>
        </w:rPr>
        <w:lastRenderedPageBreak/>
        <w:t xml:space="preserve">Ostali uvjeti koji se primjenjuju kao smjernice za izradu UPU-a "Emovački Lug 1“ i „Emovački Lug 2", odnosno za izgradnju u ovoj zoni primjenjuju se kao u člancima </w:t>
      </w:r>
      <w:bookmarkEnd w:id="240"/>
      <w:r w:rsidRPr="001617B0">
        <w:rPr>
          <w:rFonts w:eastAsia="Times New Roman" w:cstheme="minorHAnsi"/>
        </w:rPr>
        <w:t>248., 249., 251., 264., 327. i 328. ovih Odredbi ovih Odredbi.</w:t>
      </w:r>
      <w:bookmarkEnd w:id="213"/>
      <w:bookmarkEnd w:id="241"/>
    </w:p>
    <w:p w14:paraId="3CD43B3D" w14:textId="77777777" w:rsidR="00AC1F13" w:rsidRPr="001617B0" w:rsidRDefault="00AC1F13" w:rsidP="00AC1F13">
      <w:pPr>
        <w:spacing w:after="160" w:line="259" w:lineRule="auto"/>
        <w:rPr>
          <w:rFonts w:eastAsia="Times New Roman" w:cstheme="minorHAnsi"/>
          <w:i/>
          <w:iCs/>
          <w:u w:val="single"/>
        </w:rPr>
      </w:pPr>
      <w:r w:rsidRPr="001617B0">
        <w:rPr>
          <w:rFonts w:eastAsia="Times New Roman" w:cstheme="minorHAnsi"/>
          <w:b/>
          <w:bCs/>
          <w:i/>
          <w:iCs/>
          <w:u w:val="single"/>
        </w:rPr>
        <w:t>2.3.1.2.1.4</w:t>
      </w:r>
      <w:r w:rsidRPr="001617B0">
        <w:rPr>
          <w:rFonts w:eastAsia="Times New Roman" w:cstheme="minorHAnsi"/>
          <w:i/>
          <w:iCs/>
          <w:u w:val="single"/>
        </w:rPr>
        <w:t xml:space="preserve">. </w:t>
      </w:r>
      <w:bookmarkStart w:id="242" w:name="_Hlk140834343"/>
      <w:r w:rsidRPr="001617B0">
        <w:rPr>
          <w:rFonts w:eastAsia="Times New Roman" w:cstheme="minorHAnsi"/>
          <w:i/>
          <w:iCs/>
          <w:u w:val="single"/>
        </w:rPr>
        <w:t xml:space="preserve">Smjernice za izradu Urbanističkog plana uređenja </w:t>
      </w:r>
    </w:p>
    <w:p w14:paraId="34F15EEA" w14:textId="77777777" w:rsidR="00AC1F13" w:rsidRPr="001617B0" w:rsidRDefault="00AC1F13" w:rsidP="00AC1F13">
      <w:pPr>
        <w:spacing w:line="264" w:lineRule="auto"/>
        <w:jc w:val="right"/>
        <w:rPr>
          <w:rFonts w:eastAsia="Times New Roman" w:cstheme="minorHAnsi"/>
          <w:i/>
          <w:iCs/>
          <w:highlight w:val="yellow"/>
          <w:u w:val="single"/>
        </w:rPr>
      </w:pPr>
      <w:r w:rsidRPr="001617B0">
        <w:rPr>
          <w:rFonts w:eastAsia="Times New Roman" w:cstheme="minorHAnsi"/>
          <w:i/>
          <w:iCs/>
          <w:u w:val="single"/>
        </w:rPr>
        <w:t xml:space="preserve">ugostiteljsko - turističke i sportsko  - rekreacijske namjene </w:t>
      </w:r>
      <w:r w:rsidRPr="001617B0">
        <w:rPr>
          <w:rFonts w:eastAsia="Times New Roman" w:cstheme="minorHAnsi"/>
          <w:b/>
          <w:bCs/>
          <w:i/>
          <w:iCs/>
          <w:u w:val="single"/>
        </w:rPr>
        <w:t>„Sovinjak</w:t>
      </w:r>
      <w:bookmarkEnd w:id="242"/>
      <w:r w:rsidRPr="001617B0">
        <w:rPr>
          <w:rFonts w:eastAsia="Times New Roman" w:cstheme="minorHAnsi"/>
          <w:b/>
          <w:bCs/>
          <w:i/>
          <w:iCs/>
          <w:u w:val="single"/>
        </w:rPr>
        <w:t>“</w:t>
      </w:r>
    </w:p>
    <w:p w14:paraId="2AD302FD" w14:textId="77777777" w:rsidR="00AC1F13" w:rsidRPr="001617B0" w:rsidRDefault="00AC1F13" w:rsidP="00AC1F13">
      <w:pPr>
        <w:rPr>
          <w:rFonts w:eastAsia="Times New Roman" w:cstheme="minorHAnsi"/>
        </w:rPr>
      </w:pPr>
    </w:p>
    <w:p w14:paraId="7C265E6D" w14:textId="77777777" w:rsidR="00AC1F13" w:rsidRPr="001617B0" w:rsidRDefault="00AC1F13">
      <w:pPr>
        <w:numPr>
          <w:ilvl w:val="0"/>
          <w:numId w:val="16"/>
        </w:numPr>
        <w:jc w:val="center"/>
        <w:rPr>
          <w:rFonts w:eastAsia="Times New Roman" w:cstheme="minorHAnsi"/>
          <w:b/>
        </w:rPr>
      </w:pPr>
    </w:p>
    <w:p w14:paraId="6701767A" w14:textId="77777777" w:rsidR="00AC1F13" w:rsidRPr="001617B0" w:rsidRDefault="00AC1F13" w:rsidP="00AC1F13">
      <w:pPr>
        <w:ind w:firstLine="720"/>
        <w:jc w:val="both"/>
        <w:rPr>
          <w:rFonts w:eastAsia="Times New Roman" w:cstheme="minorHAnsi"/>
        </w:rPr>
      </w:pPr>
      <w:r w:rsidRPr="001617B0">
        <w:rPr>
          <w:rFonts w:eastAsia="Times New Roman" w:cstheme="minorHAnsi"/>
        </w:rPr>
        <w:t xml:space="preserve">Na području obuhvata ovog Plana, unutar izdvojenog građevinskog područja izvan naselja, planira se uređenje izdvojenog građevinskog područja ugostiteljsko-turističke i sportsko – rekreacijske namjene </w:t>
      </w:r>
      <w:r w:rsidRPr="001617B0">
        <w:rPr>
          <w:rFonts w:eastAsia="Times New Roman" w:cstheme="minorHAnsi"/>
          <w:b/>
          <w:bCs/>
        </w:rPr>
        <w:t>„Sovinjak“</w:t>
      </w:r>
      <w:r w:rsidRPr="001617B0">
        <w:rPr>
          <w:rFonts w:eastAsia="Times New Roman" w:cstheme="minorHAnsi"/>
        </w:rPr>
        <w:t xml:space="preserve">, ukupne površine cca </w:t>
      </w:r>
      <w:r w:rsidRPr="001617B0">
        <w:rPr>
          <w:rFonts w:eastAsia="Times New Roman" w:cstheme="minorHAnsi"/>
          <w:b/>
          <w:bCs/>
        </w:rPr>
        <w:t>8,58 ha</w:t>
      </w:r>
      <w:r w:rsidRPr="001617B0">
        <w:rPr>
          <w:rFonts w:eastAsia="Times New Roman" w:cstheme="minorHAnsi"/>
        </w:rPr>
        <w:t>. Na navedenom području koje je neuređeno, obavezna je izrada urbanističkog plana uređenja.</w:t>
      </w:r>
    </w:p>
    <w:p w14:paraId="3E2B2254" w14:textId="77777777" w:rsidR="00AC1F13" w:rsidRPr="001617B0" w:rsidRDefault="00AC1F13" w:rsidP="00AC1F13">
      <w:pPr>
        <w:jc w:val="both"/>
        <w:rPr>
          <w:rFonts w:eastAsia="Times New Roman" w:cstheme="minorHAnsi"/>
        </w:rPr>
      </w:pPr>
      <w:r w:rsidRPr="001617B0">
        <w:rPr>
          <w:rFonts w:eastAsia="Times New Roman" w:cstheme="minorHAnsi"/>
        </w:rPr>
        <w:t>Ugostiteljsko – turistička i sportsko – rekreacijska zona „Sovinjak“ je prikazana na kartografskom prikazu br. 1. „Korištenja i namjene površina/prostora“, kartografskom prikaz</w:t>
      </w:r>
      <w:bookmarkStart w:id="243" w:name="_Hlk483296322"/>
      <w:r w:rsidRPr="001617B0">
        <w:rPr>
          <w:rFonts w:eastAsia="Times New Roman" w:cstheme="minorHAnsi"/>
        </w:rPr>
        <w:t>u br. 4.9. „Građevinska područja“</w:t>
      </w:r>
      <w:bookmarkEnd w:id="243"/>
      <w:r w:rsidRPr="001617B0">
        <w:rPr>
          <w:rFonts w:eastAsia="Times New Roman" w:cstheme="minorHAnsi"/>
        </w:rPr>
        <w:t xml:space="preserve"> - za naselja Novi Štitnjak, Marindvor, Štitnjak i Golobrdci u MJ 1 : 5.000.</w:t>
      </w:r>
    </w:p>
    <w:p w14:paraId="17D0BB99" w14:textId="77777777" w:rsidR="00AC1F13" w:rsidRPr="001617B0" w:rsidRDefault="00AC1F13" w:rsidP="00AC1F13">
      <w:pPr>
        <w:autoSpaceDE w:val="0"/>
        <w:autoSpaceDN w:val="0"/>
        <w:adjustRightInd w:val="0"/>
        <w:jc w:val="both"/>
        <w:rPr>
          <w:rFonts w:eastAsia="Times New Roman" w:cstheme="minorHAnsi"/>
        </w:rPr>
      </w:pPr>
    </w:p>
    <w:p w14:paraId="3DB99035" w14:textId="77777777" w:rsidR="00AC1F13" w:rsidRPr="001617B0" w:rsidRDefault="00AC1F13">
      <w:pPr>
        <w:numPr>
          <w:ilvl w:val="0"/>
          <w:numId w:val="16"/>
        </w:numPr>
        <w:jc w:val="center"/>
        <w:rPr>
          <w:rFonts w:eastAsia="Times New Roman" w:cstheme="minorHAnsi"/>
          <w:b/>
        </w:rPr>
      </w:pPr>
    </w:p>
    <w:p w14:paraId="12DE20DE" w14:textId="77777777" w:rsidR="00AC1F13" w:rsidRPr="001617B0" w:rsidRDefault="00AC1F13" w:rsidP="00AC1F13">
      <w:pPr>
        <w:autoSpaceDE w:val="0"/>
        <w:autoSpaceDN w:val="0"/>
        <w:adjustRightInd w:val="0"/>
        <w:ind w:firstLine="708"/>
        <w:contextualSpacing/>
        <w:jc w:val="both"/>
        <w:rPr>
          <w:rFonts w:eastAsia="Times New Roman" w:cstheme="minorHAnsi"/>
          <w:lang w:eastAsia="x-none"/>
        </w:rPr>
      </w:pPr>
      <w:r w:rsidRPr="001617B0">
        <w:rPr>
          <w:rFonts w:eastAsia="Times New Roman" w:cstheme="minorHAnsi"/>
          <w:lang w:eastAsia="x-none"/>
        </w:rPr>
        <w:t xml:space="preserve">Osnovni cilj izrade UPU-a </w:t>
      </w:r>
      <w:r w:rsidRPr="001617B0">
        <w:rPr>
          <w:rFonts w:eastAsia="Times New Roman" w:cstheme="minorHAnsi"/>
        </w:rPr>
        <w:t xml:space="preserve">"Sovinjak“ </w:t>
      </w:r>
      <w:r w:rsidRPr="001617B0">
        <w:rPr>
          <w:rFonts w:eastAsia="Times New Roman" w:cstheme="minorHAnsi"/>
          <w:lang w:eastAsia="x-none"/>
        </w:rPr>
        <w:t>je definiranje prostora koji se bazira na ugostiteljsko - turističkim i sportsko - rekreacijskim aktivnostima koje su tradicionalno prisutne u tom obuhvatu i koje se vežu na prostor oko vodene površine. Svrha ovog plana je uređenje toga prostora uz rješavanje imovinsko-pravnih odnosa, okrupnjavanje čestica, preparcelacija i rješenje pristupnih putova te osmišljavanje visokokvalitetnog područja za ugostiteljstvo, turizam, sport i rekreaciju kao i proširenje izletničke, rekreativne i turističke ponude, kao i kvalitetnih smještajnih kapaciteta u Gradu Požegi.</w:t>
      </w:r>
    </w:p>
    <w:p w14:paraId="6E9F8F6E" w14:textId="26574E20"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 xml:space="preserve">Osnovni uvjet za realizaciju mogućnosti gradnje u </w:t>
      </w:r>
      <w:r w:rsidRPr="001617B0">
        <w:rPr>
          <w:rFonts w:eastAsia="Times New Roman" w:cstheme="minorHAnsi"/>
          <w:iCs/>
        </w:rPr>
        <w:t xml:space="preserve">ugostiteljsko – turističkoj i sportsko rekreacijskoj zoni „Sovinjak“ </w:t>
      </w:r>
      <w:r w:rsidRPr="001617B0">
        <w:rPr>
          <w:rFonts w:eastAsia="Times New Roman" w:cstheme="minorHAnsi"/>
        </w:rPr>
        <w:t>je regulacija tog područja probijanjem putova te dovršetkom prometne mreže, kao i komunalne i druge infrastrukture te rješavanjem parcelacije na način da područje postane uređeno i uporabljivo s dovoljno velikim građevnim česticama za gradnju.  Određivanje namjena površina potrebnih za stvaranje uvjeta za daljnji razvoj turističke, ugostiteljske, rekreativne, izletničke i sličnih djelatnosti.</w:t>
      </w:r>
    </w:p>
    <w:p w14:paraId="2C6AA2D5" w14:textId="4B598D41" w:rsidR="00AC1F13" w:rsidRPr="001617B0" w:rsidRDefault="00AC1F13">
      <w:pPr>
        <w:numPr>
          <w:ilvl w:val="0"/>
          <w:numId w:val="16"/>
        </w:numPr>
        <w:jc w:val="center"/>
        <w:rPr>
          <w:rFonts w:eastAsia="Times New Roman" w:cstheme="minorHAnsi"/>
          <w:b/>
        </w:rPr>
      </w:pPr>
    </w:p>
    <w:p w14:paraId="11F59C86" w14:textId="77777777" w:rsidR="00AC1F13" w:rsidRPr="001617B0" w:rsidRDefault="00AC1F13" w:rsidP="00AC1F13">
      <w:pPr>
        <w:ind w:firstLine="708"/>
        <w:jc w:val="both"/>
        <w:rPr>
          <w:rFonts w:eastAsia="Times New Roman" w:cstheme="minorHAnsi"/>
        </w:rPr>
      </w:pPr>
      <w:r w:rsidRPr="001617B0">
        <w:rPr>
          <w:rFonts w:eastAsia="Times New Roman" w:cstheme="minorHAnsi"/>
        </w:rPr>
        <w:t>Na području iz prethodnog članka dozvoljena je gradnja sljedećih građevina i sadržaja:</w:t>
      </w:r>
    </w:p>
    <w:p w14:paraId="16827DAD" w14:textId="77777777" w:rsidR="00AC1F13" w:rsidRPr="001617B0" w:rsidRDefault="00AC1F13">
      <w:pPr>
        <w:numPr>
          <w:ilvl w:val="1"/>
          <w:numId w:val="178"/>
        </w:numPr>
        <w:ind w:left="1134" w:hanging="425"/>
        <w:rPr>
          <w:rFonts w:eastAsia="Times New Roman" w:cstheme="minorHAnsi"/>
          <w:iCs/>
        </w:rPr>
      </w:pPr>
      <w:r w:rsidRPr="001617B0">
        <w:rPr>
          <w:rFonts w:eastAsia="Times New Roman" w:cstheme="minorHAnsi"/>
          <w:iCs/>
        </w:rPr>
        <w:t xml:space="preserve">ugostiteljsko-turističke smještajne građevine (apartmani, bungalovi, glamping, kuće za odmor, mali obiteljski hotel ili pansion ili sl.) </w:t>
      </w:r>
    </w:p>
    <w:p w14:paraId="271C03C8" w14:textId="77777777" w:rsidR="00AC1F13" w:rsidRPr="001617B0" w:rsidRDefault="00AC1F13">
      <w:pPr>
        <w:numPr>
          <w:ilvl w:val="1"/>
          <w:numId w:val="178"/>
        </w:numPr>
        <w:ind w:left="1134" w:hanging="425"/>
        <w:rPr>
          <w:rFonts w:eastAsia="Times New Roman" w:cstheme="minorHAnsi"/>
          <w:iCs/>
        </w:rPr>
      </w:pPr>
      <w:r w:rsidRPr="001617B0">
        <w:rPr>
          <w:rFonts w:eastAsia="Times New Roman" w:cstheme="minorHAnsi"/>
          <w:iCs/>
        </w:rPr>
        <w:t>ugostiteljsko-turističke građevine za pružanje usluge prehrane i pića (vinska kuća i/ili podrum, doručkovaonica, kušaonica, degustacijsko – enološki sadržaji, manji restoran, kafić ili sličan manji ugostiteljski objekt)</w:t>
      </w:r>
    </w:p>
    <w:p w14:paraId="78C9D064" w14:textId="77777777" w:rsidR="00AC1F13" w:rsidRPr="001617B0" w:rsidRDefault="00AC1F13">
      <w:pPr>
        <w:numPr>
          <w:ilvl w:val="1"/>
          <w:numId w:val="178"/>
        </w:numPr>
        <w:ind w:left="1134" w:hanging="425"/>
        <w:rPr>
          <w:rFonts w:eastAsia="Times New Roman" w:cstheme="minorHAnsi"/>
          <w:iCs/>
        </w:rPr>
      </w:pPr>
      <w:r w:rsidRPr="001617B0">
        <w:rPr>
          <w:rFonts w:eastAsia="Times New Roman" w:cstheme="minorHAnsi"/>
          <w:iCs/>
        </w:rPr>
        <w:t>površine za šetanje, vožnju biciklom, jahanje i slično</w:t>
      </w:r>
    </w:p>
    <w:p w14:paraId="714C8A21" w14:textId="77777777" w:rsidR="00AC1F13" w:rsidRPr="001617B0" w:rsidRDefault="00AC1F13">
      <w:pPr>
        <w:numPr>
          <w:ilvl w:val="0"/>
          <w:numId w:val="118"/>
        </w:numPr>
        <w:ind w:left="1134" w:hanging="425"/>
        <w:jc w:val="both"/>
        <w:rPr>
          <w:rFonts w:eastAsia="Times New Roman" w:cstheme="minorHAnsi"/>
        </w:rPr>
      </w:pPr>
      <w:r w:rsidRPr="001617B0">
        <w:rPr>
          <w:rFonts w:eastAsia="Times New Roman" w:cstheme="minorHAnsi"/>
        </w:rPr>
        <w:t>uređenje sportsko – rekreacijskih sadržaja, površina i igrališta, ribnjaka i drugih vodenih površina, dječijih igrališta, sunčališta, šetnica, vidikovaca, sunčalište i privezište/pristaništa za čamce i sl.</w:t>
      </w:r>
    </w:p>
    <w:p w14:paraId="205C134B" w14:textId="77777777" w:rsidR="00AC1F13" w:rsidRPr="001617B0" w:rsidRDefault="00AC1F13">
      <w:pPr>
        <w:numPr>
          <w:ilvl w:val="0"/>
          <w:numId w:val="118"/>
        </w:numPr>
        <w:ind w:left="1134"/>
        <w:contextualSpacing/>
        <w:jc w:val="both"/>
        <w:rPr>
          <w:rFonts w:eastAsia="Times New Roman" w:cstheme="minorHAnsi"/>
          <w:lang w:eastAsia="x-none"/>
        </w:rPr>
      </w:pPr>
      <w:r w:rsidRPr="001617B0">
        <w:rPr>
          <w:rFonts w:eastAsia="Times New Roman" w:cstheme="minorHAnsi"/>
          <w:lang w:eastAsia="x-none"/>
        </w:rPr>
        <w:t xml:space="preserve">uređivanje nužne uslužno-posjetiteljske infrastrukture (postavljanje urbane opreme, info i edukativnih ploča, putokaza, nadstrešnica, prostora za ložišta/roštilj, drvenih stolova i klupa, pristaništa za čamce te druge opreme i elemenata uređenja.) </w:t>
      </w:r>
    </w:p>
    <w:p w14:paraId="075CEF1A" w14:textId="77777777" w:rsidR="00AC1F13" w:rsidRPr="001617B0" w:rsidRDefault="00AC1F13">
      <w:pPr>
        <w:numPr>
          <w:ilvl w:val="0"/>
          <w:numId w:val="118"/>
        </w:numPr>
        <w:ind w:left="1134" w:hanging="425"/>
        <w:jc w:val="both"/>
        <w:rPr>
          <w:rFonts w:eastAsia="Times New Roman" w:cstheme="minorHAnsi"/>
        </w:rPr>
      </w:pPr>
      <w:r w:rsidRPr="001617B0">
        <w:rPr>
          <w:rFonts w:eastAsia="Times New Roman" w:cstheme="minorHAnsi"/>
        </w:rPr>
        <w:t>pomoćne i prateće građevine</w:t>
      </w:r>
    </w:p>
    <w:p w14:paraId="134D7D88" w14:textId="77777777" w:rsidR="00AC1F13" w:rsidRPr="001617B0" w:rsidRDefault="00AC1F13">
      <w:pPr>
        <w:numPr>
          <w:ilvl w:val="0"/>
          <w:numId w:val="118"/>
        </w:numPr>
        <w:ind w:left="1134" w:hanging="425"/>
        <w:jc w:val="both"/>
        <w:rPr>
          <w:rFonts w:eastAsia="Times New Roman" w:cstheme="minorHAnsi"/>
        </w:rPr>
      </w:pPr>
      <w:r w:rsidRPr="001617B0">
        <w:rPr>
          <w:rFonts w:eastAsia="Times New Roman" w:cstheme="minorHAnsi"/>
        </w:rPr>
        <w:t>prometne građevine te infrastrukturne građevine u funkciji zone</w:t>
      </w:r>
    </w:p>
    <w:p w14:paraId="1ED59004" w14:textId="77777777" w:rsidR="00AC1F13" w:rsidRPr="001617B0" w:rsidRDefault="00AC1F13">
      <w:pPr>
        <w:numPr>
          <w:ilvl w:val="0"/>
          <w:numId w:val="118"/>
        </w:numPr>
        <w:ind w:left="1134" w:hanging="425"/>
        <w:jc w:val="both"/>
        <w:rPr>
          <w:rFonts w:eastAsia="Times New Roman" w:cstheme="minorHAnsi"/>
        </w:rPr>
      </w:pPr>
      <w:r w:rsidRPr="001617B0">
        <w:rPr>
          <w:rFonts w:eastAsia="Times New Roman" w:cstheme="minorHAnsi"/>
          <w:iCs/>
        </w:rPr>
        <w:t>svi drugi sadržaji koji su u funkciji osnovne namjene.</w:t>
      </w:r>
    </w:p>
    <w:p w14:paraId="0202B97B" w14:textId="77777777" w:rsidR="00AC1F13" w:rsidRPr="001617B0" w:rsidRDefault="00AC1F13" w:rsidP="00AC1F13">
      <w:pPr>
        <w:rPr>
          <w:rFonts w:eastAsia="Times New Roman" w:cstheme="minorHAnsi"/>
        </w:rPr>
      </w:pPr>
    </w:p>
    <w:p w14:paraId="3D9256DC" w14:textId="77777777" w:rsidR="00AC1F13" w:rsidRPr="001617B0" w:rsidRDefault="00AC1F13">
      <w:pPr>
        <w:numPr>
          <w:ilvl w:val="0"/>
          <w:numId w:val="16"/>
        </w:numPr>
        <w:jc w:val="center"/>
        <w:rPr>
          <w:rFonts w:eastAsia="Times New Roman" w:cstheme="minorHAnsi"/>
          <w:b/>
        </w:rPr>
      </w:pPr>
    </w:p>
    <w:p w14:paraId="321B1216"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Na građevnoj čestici u ovoj zoni može se graditi više građevina navedenih u prethodnom članku, a više namjena se može kombinirati unutar jedne građevine. </w:t>
      </w:r>
    </w:p>
    <w:p w14:paraId="5391B081" w14:textId="77777777" w:rsidR="00AC1F13" w:rsidRPr="001617B0" w:rsidRDefault="00AC1F13" w:rsidP="00AC1F13">
      <w:pPr>
        <w:spacing w:after="240"/>
        <w:ind w:firstLine="708"/>
        <w:jc w:val="both"/>
        <w:rPr>
          <w:rFonts w:eastAsia="Times New Roman" w:cstheme="minorHAnsi"/>
        </w:rPr>
      </w:pPr>
      <w:r w:rsidRPr="001617B0">
        <w:rPr>
          <w:rFonts w:eastAsia="Times New Roman" w:cstheme="minorHAnsi"/>
        </w:rPr>
        <w:tab/>
        <w:t>Za gradnju pomoćnih građevina primjenjuju se članak 198. ovih Odredbi.</w:t>
      </w:r>
    </w:p>
    <w:p w14:paraId="172D2EE4" w14:textId="77777777" w:rsidR="00AC1F13" w:rsidRPr="001617B0" w:rsidRDefault="00AC1F13">
      <w:pPr>
        <w:numPr>
          <w:ilvl w:val="0"/>
          <w:numId w:val="16"/>
        </w:numPr>
        <w:jc w:val="center"/>
        <w:rPr>
          <w:rFonts w:eastAsia="Times New Roman" w:cstheme="minorHAnsi"/>
          <w:b/>
        </w:rPr>
      </w:pPr>
    </w:p>
    <w:p w14:paraId="3B6C9521" w14:textId="77777777" w:rsidR="00AC1F13" w:rsidRPr="001617B0" w:rsidRDefault="00AC1F13" w:rsidP="00AC1F13">
      <w:pPr>
        <w:ind w:right="-1" w:firstLine="720"/>
        <w:jc w:val="both"/>
        <w:rPr>
          <w:rFonts w:eastAsia="Times New Roman" w:cstheme="minorHAnsi"/>
          <w:i/>
        </w:rPr>
      </w:pPr>
      <w:r w:rsidRPr="001617B0">
        <w:rPr>
          <w:rFonts w:eastAsia="Times New Roman" w:cstheme="minorHAnsi"/>
        </w:rPr>
        <w:t>Ugostiteljsko – turistička i sportsko – rekreacijska zona "Sovinjak" mora se pejzažno urediti uz uređenje puteva, pješačkih i drugih staza, postavljanje urbane opreme, odmorišta sa drvenim stolovima i klupama, drvenih nadstrešnica i sličnih sadržaja.</w:t>
      </w:r>
    </w:p>
    <w:p w14:paraId="4FA1E496" w14:textId="77777777" w:rsidR="00AC1F13" w:rsidRPr="001617B0" w:rsidRDefault="00AC1F13" w:rsidP="00AC1F13">
      <w:pPr>
        <w:rPr>
          <w:rFonts w:eastAsia="Times New Roman" w:cstheme="minorHAnsi"/>
        </w:rPr>
      </w:pPr>
    </w:p>
    <w:p w14:paraId="10CB20EB" w14:textId="77777777" w:rsidR="00AC1F13" w:rsidRPr="001617B0" w:rsidRDefault="00AC1F13">
      <w:pPr>
        <w:numPr>
          <w:ilvl w:val="0"/>
          <w:numId w:val="16"/>
        </w:numPr>
        <w:jc w:val="center"/>
        <w:rPr>
          <w:rFonts w:eastAsia="Times New Roman" w:cstheme="minorHAnsi"/>
          <w:b/>
        </w:rPr>
      </w:pPr>
    </w:p>
    <w:p w14:paraId="5BBA835A" w14:textId="77777777" w:rsidR="00AC1F13" w:rsidRPr="001617B0" w:rsidRDefault="00AC1F13" w:rsidP="00AC1F13">
      <w:pPr>
        <w:ind w:firstLine="708"/>
        <w:jc w:val="both"/>
        <w:rPr>
          <w:rFonts w:eastAsia="Times New Roman" w:cstheme="minorHAnsi"/>
        </w:rPr>
      </w:pPr>
      <w:r w:rsidRPr="001617B0">
        <w:rPr>
          <w:rFonts w:eastAsia="Times New Roman" w:cstheme="minorHAnsi"/>
        </w:rPr>
        <w:t>Površina građevne čestice na ovom području iznosi min. 500 m</w:t>
      </w:r>
      <w:r w:rsidRPr="001617B0">
        <w:rPr>
          <w:rFonts w:eastAsia="Times New Roman" w:cstheme="minorHAnsi"/>
          <w:vertAlign w:val="superscript"/>
        </w:rPr>
        <w:t>2</w:t>
      </w:r>
      <w:r w:rsidRPr="001617B0">
        <w:rPr>
          <w:rFonts w:eastAsia="Times New Roman" w:cstheme="minorHAnsi"/>
        </w:rPr>
        <w:t xml:space="preserve">, a </w:t>
      </w:r>
      <w:r w:rsidRPr="001617B0">
        <w:rPr>
          <w:rFonts w:eastAsia="Times New Roman" w:cstheme="minorHAnsi"/>
          <w:iCs/>
        </w:rPr>
        <w:t xml:space="preserve">najveća izgrađenost (kig) je </w:t>
      </w:r>
      <w:r w:rsidRPr="001617B0">
        <w:rPr>
          <w:rFonts w:eastAsia="Times New Roman" w:cstheme="minorHAnsi"/>
        </w:rPr>
        <w:t>40%.</w:t>
      </w:r>
    </w:p>
    <w:p w14:paraId="1D4E0570" w14:textId="77777777" w:rsidR="00AC1F13" w:rsidRPr="001617B0" w:rsidRDefault="00AC1F13" w:rsidP="00AC1F13">
      <w:pPr>
        <w:tabs>
          <w:tab w:val="left" w:pos="709"/>
        </w:tabs>
        <w:jc w:val="both"/>
        <w:rPr>
          <w:rFonts w:eastAsia="Times New Roman" w:cstheme="minorHAnsi"/>
        </w:rPr>
      </w:pPr>
      <w:r w:rsidRPr="001617B0">
        <w:rPr>
          <w:rFonts w:eastAsia="Times New Roman" w:cstheme="minorHAnsi"/>
        </w:rPr>
        <w:tab/>
        <w:t xml:space="preserve">Unutar zone mora se izvršiti preparcelacija kako bi pojedine građevine (npr. ribnjak, ali i sve ostale građevine) bile na jednoj čestici. </w:t>
      </w:r>
    </w:p>
    <w:p w14:paraId="5533692F" w14:textId="77777777" w:rsidR="00AC1F13" w:rsidRPr="001617B0" w:rsidRDefault="00AC1F13" w:rsidP="00AC1F13">
      <w:pPr>
        <w:ind w:firstLine="708"/>
        <w:jc w:val="both"/>
        <w:rPr>
          <w:rFonts w:eastAsia="Times New Roman" w:cstheme="minorHAnsi"/>
        </w:rPr>
      </w:pPr>
      <w:r w:rsidRPr="001617B0">
        <w:rPr>
          <w:rFonts w:eastAsia="Times New Roman" w:cstheme="minorHAnsi"/>
        </w:rPr>
        <w:t>Površina građevne čestice može biti i jednaka ukupnoj površini zone, odnosno jedna funkcionalna cjelina.</w:t>
      </w:r>
    </w:p>
    <w:p w14:paraId="30572590" w14:textId="77777777" w:rsidR="00AC1F13" w:rsidRPr="001617B0" w:rsidRDefault="00AC1F13" w:rsidP="00AC1F13">
      <w:pPr>
        <w:jc w:val="both"/>
        <w:rPr>
          <w:rFonts w:eastAsia="Times New Roman" w:cstheme="minorHAnsi"/>
        </w:rPr>
      </w:pPr>
    </w:p>
    <w:p w14:paraId="1A48D7F6" w14:textId="77777777" w:rsidR="00AC1F13" w:rsidRPr="001617B0" w:rsidRDefault="00AC1F13">
      <w:pPr>
        <w:numPr>
          <w:ilvl w:val="0"/>
          <w:numId w:val="16"/>
        </w:numPr>
        <w:jc w:val="center"/>
        <w:rPr>
          <w:rFonts w:eastAsia="Times New Roman" w:cstheme="minorHAnsi"/>
          <w:b/>
        </w:rPr>
      </w:pPr>
    </w:p>
    <w:p w14:paraId="7791B941" w14:textId="77777777" w:rsidR="00AC1F13" w:rsidRPr="001617B0" w:rsidRDefault="00AC1F13" w:rsidP="00AC1F13">
      <w:pPr>
        <w:ind w:firstLine="708"/>
        <w:jc w:val="both"/>
        <w:rPr>
          <w:rFonts w:eastAsia="Times New Roman" w:cstheme="minorHAnsi"/>
        </w:rPr>
      </w:pPr>
      <w:r w:rsidRPr="001617B0">
        <w:rPr>
          <w:rFonts w:eastAsia="Times New Roman" w:cstheme="minorHAnsi"/>
        </w:rPr>
        <w:t>Najmanja širina građevne čestice iznosi 15,0 m.</w:t>
      </w:r>
    </w:p>
    <w:p w14:paraId="2C7CD7FE" w14:textId="77777777" w:rsidR="00AC1F13" w:rsidRPr="001617B0" w:rsidRDefault="00AC1F13" w:rsidP="00AC1F13">
      <w:pPr>
        <w:ind w:firstLine="708"/>
        <w:jc w:val="both"/>
        <w:rPr>
          <w:rFonts w:eastAsia="Times New Roman" w:cstheme="minorHAnsi"/>
        </w:rPr>
      </w:pPr>
      <w:r w:rsidRPr="001617B0">
        <w:rPr>
          <w:rFonts w:eastAsia="Times New Roman" w:cstheme="minorHAnsi"/>
        </w:rPr>
        <w:t>Najmanje 50% zasebne građevinske čestice za gradnju građevina u ovom području treba biti uređeno kao parkovno, pejzažno ili zaštitno zelenilo.</w:t>
      </w:r>
    </w:p>
    <w:p w14:paraId="4C76FBF9" w14:textId="77777777" w:rsidR="00AC1F13" w:rsidRPr="001617B0" w:rsidRDefault="00AC1F13" w:rsidP="00AC1F13">
      <w:pPr>
        <w:keepNext/>
        <w:tabs>
          <w:tab w:val="left" w:pos="900"/>
        </w:tabs>
        <w:outlineLvl w:val="7"/>
        <w:rPr>
          <w:rFonts w:eastAsia="Times New Roman" w:cstheme="minorHAnsi"/>
          <w:b/>
        </w:rPr>
      </w:pPr>
    </w:p>
    <w:p w14:paraId="0BAD4AFD" w14:textId="77777777" w:rsidR="00AC1F13" w:rsidRPr="001617B0" w:rsidRDefault="00AC1F13">
      <w:pPr>
        <w:numPr>
          <w:ilvl w:val="0"/>
          <w:numId w:val="16"/>
        </w:numPr>
        <w:jc w:val="center"/>
        <w:rPr>
          <w:rFonts w:eastAsia="Times New Roman" w:cstheme="minorHAnsi"/>
          <w:b/>
        </w:rPr>
      </w:pPr>
    </w:p>
    <w:p w14:paraId="122282FC"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Sve građevine unutar ugostiteljsko-turističke zone na vlastitoj građevinskoj čestici moraju se graditi kao samostojeće, i isključivo na udaljenosti najmanje 8,0 m od regulacijskog pravca,  odnosno najmanje 3,0 m od granice susjednih parcela, osim pomoćnih koje se grade sukladno odredbama poglavlja 2.2.3.5. ovih Odredbi.  </w:t>
      </w:r>
    </w:p>
    <w:p w14:paraId="4CAC2C96" w14:textId="77777777" w:rsidR="00C24BD4" w:rsidRPr="001617B0" w:rsidRDefault="00C24BD4" w:rsidP="00AC1F13">
      <w:pPr>
        <w:ind w:firstLine="708"/>
        <w:jc w:val="both"/>
        <w:rPr>
          <w:rFonts w:eastAsia="Times New Roman" w:cstheme="minorHAnsi"/>
        </w:rPr>
      </w:pPr>
    </w:p>
    <w:p w14:paraId="5107C46E" w14:textId="77777777" w:rsidR="00AC1F13" w:rsidRPr="001617B0" w:rsidRDefault="00AC1F13" w:rsidP="00AC1F13">
      <w:pPr>
        <w:rPr>
          <w:rFonts w:eastAsia="Times New Roman" w:cstheme="minorHAnsi"/>
          <w:highlight w:val="yellow"/>
        </w:rPr>
      </w:pPr>
    </w:p>
    <w:p w14:paraId="3207835B" w14:textId="77777777" w:rsidR="00AC1F13" w:rsidRPr="001617B0" w:rsidRDefault="00AC1F13">
      <w:pPr>
        <w:numPr>
          <w:ilvl w:val="0"/>
          <w:numId w:val="16"/>
        </w:numPr>
        <w:jc w:val="center"/>
        <w:rPr>
          <w:rFonts w:eastAsia="Times New Roman" w:cstheme="minorHAnsi"/>
          <w:b/>
        </w:rPr>
      </w:pPr>
    </w:p>
    <w:p w14:paraId="65471A44" w14:textId="77777777" w:rsidR="00AC1F13" w:rsidRPr="001617B0" w:rsidRDefault="00AC1F13" w:rsidP="00AC1F13">
      <w:pPr>
        <w:jc w:val="both"/>
        <w:rPr>
          <w:rFonts w:eastAsia="Times New Roman" w:cstheme="minorHAnsi"/>
        </w:rPr>
      </w:pPr>
      <w:r w:rsidRPr="001617B0">
        <w:rPr>
          <w:rFonts w:eastAsia="Times New Roman" w:cstheme="minorHAnsi"/>
        </w:rPr>
        <w:tab/>
        <w:t xml:space="preserve">Etažna visina građevina koje se grade u ovom području mogu biti maksimalno prizemlje i potkrovlje, uz mogućnost izgradnje podruma i/ili suterena, pri čemu </w:t>
      </w:r>
      <w:r w:rsidRPr="001617B0">
        <w:rPr>
          <w:rFonts w:eastAsia="Times New Roman" w:cstheme="minorHAnsi"/>
          <w:iCs/>
        </w:rPr>
        <w:t>visina građevine</w:t>
      </w:r>
      <w:r w:rsidRPr="001617B0">
        <w:rPr>
          <w:rFonts w:eastAsia="Times New Roman" w:cstheme="minorHAnsi"/>
        </w:rPr>
        <w:t xml:space="preserve"> iznosi najviše 8,0 m, a </w:t>
      </w:r>
      <w:r w:rsidRPr="001617B0">
        <w:rPr>
          <w:rFonts w:eastAsia="Times New Roman" w:cstheme="minorHAnsi"/>
          <w:iCs/>
        </w:rPr>
        <w:t>ukupna visina građevine</w:t>
      </w:r>
      <w:r w:rsidRPr="001617B0">
        <w:rPr>
          <w:rFonts w:eastAsia="Times New Roman" w:cstheme="minorHAnsi"/>
        </w:rPr>
        <w:t xml:space="preserve"> najviše 12,0 m mjereno od završne kote uređenog terena. </w:t>
      </w:r>
    </w:p>
    <w:p w14:paraId="73C7853B" w14:textId="77777777" w:rsidR="00AC1F13" w:rsidRPr="001617B0" w:rsidRDefault="00AC1F13" w:rsidP="00AC1F13">
      <w:pPr>
        <w:jc w:val="both"/>
        <w:rPr>
          <w:rFonts w:eastAsia="Times New Roman" w:cstheme="minorHAnsi"/>
          <w:highlight w:val="yellow"/>
        </w:rPr>
      </w:pPr>
    </w:p>
    <w:p w14:paraId="484F232A" w14:textId="77777777" w:rsidR="00AC1F13" w:rsidRPr="001617B0" w:rsidRDefault="00AC1F13">
      <w:pPr>
        <w:numPr>
          <w:ilvl w:val="0"/>
          <w:numId w:val="16"/>
        </w:numPr>
        <w:jc w:val="center"/>
        <w:rPr>
          <w:rFonts w:eastAsia="Times New Roman" w:cstheme="minorHAnsi"/>
          <w:b/>
        </w:rPr>
      </w:pPr>
    </w:p>
    <w:p w14:paraId="1F04F07B" w14:textId="77777777" w:rsidR="00AC1F13" w:rsidRPr="001617B0" w:rsidRDefault="00AC1F13" w:rsidP="00AC1F13">
      <w:pPr>
        <w:ind w:firstLine="708"/>
        <w:jc w:val="both"/>
        <w:rPr>
          <w:rFonts w:eastAsia="Times New Roman" w:cstheme="minorHAnsi"/>
        </w:rPr>
      </w:pPr>
      <w:r w:rsidRPr="001617B0">
        <w:rPr>
          <w:rFonts w:eastAsia="Times New Roman" w:cstheme="minorHAnsi"/>
        </w:rPr>
        <w:t>Krovišta građevina u ovoj zoni mogu se izvesti kao ravna, s blagim nagibom ili kao kosa, max. nagiba do 45</w:t>
      </w:r>
      <w:r w:rsidRPr="001617B0">
        <w:rPr>
          <w:rFonts w:eastAsia="Times New Roman" w:cstheme="minorHAnsi"/>
          <w:vertAlign w:val="superscript"/>
        </w:rPr>
        <w:t>o</w:t>
      </w:r>
      <w:r w:rsidRPr="001617B0">
        <w:rPr>
          <w:rFonts w:eastAsia="Times New Roman" w:cstheme="minorHAnsi"/>
        </w:rPr>
        <w:t>,</w:t>
      </w:r>
      <w:r w:rsidRPr="001617B0">
        <w:rPr>
          <w:rFonts w:eastAsia="Times New Roman" w:cstheme="minorHAnsi"/>
          <w:vertAlign w:val="superscript"/>
        </w:rPr>
        <w:t xml:space="preserve"> </w:t>
      </w:r>
      <w:r w:rsidRPr="001617B0">
        <w:rPr>
          <w:rFonts w:eastAsia="Times New Roman" w:cstheme="minorHAnsi"/>
        </w:rPr>
        <w:t>pri čemu je nagib krova definiran tehničkim normativima za određenu vrstu pokrova, a na terenu s nagibom sljeme ovakve građevine mora biti položena paralelno sa slojnicama.</w:t>
      </w:r>
    </w:p>
    <w:p w14:paraId="1B8A5994" w14:textId="77777777" w:rsidR="00AC1F13" w:rsidRPr="001617B0" w:rsidRDefault="00AC1F13" w:rsidP="00AC1F13">
      <w:pPr>
        <w:tabs>
          <w:tab w:val="left" w:pos="720"/>
        </w:tabs>
        <w:jc w:val="both"/>
        <w:rPr>
          <w:rFonts w:eastAsia="Times New Roman" w:cstheme="minorHAnsi"/>
        </w:rPr>
      </w:pPr>
      <w:bookmarkStart w:id="244" w:name="_Hlk482605973"/>
    </w:p>
    <w:bookmarkEnd w:id="244"/>
    <w:p w14:paraId="259B53C4" w14:textId="77777777" w:rsidR="00AC1F13" w:rsidRPr="001617B0" w:rsidRDefault="00AC1F13">
      <w:pPr>
        <w:numPr>
          <w:ilvl w:val="0"/>
          <w:numId w:val="16"/>
        </w:numPr>
        <w:jc w:val="center"/>
        <w:rPr>
          <w:rFonts w:eastAsia="Times New Roman" w:cstheme="minorHAnsi"/>
          <w:b/>
        </w:rPr>
      </w:pPr>
    </w:p>
    <w:p w14:paraId="52E9473D"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Ostali uvjeti koji se primjenjuju kao smjernice za izradu UPU-a "Sovinjak", odnosno za izgradnju u ovoj zoni primjenjuju se kao u članku 248., 249., 251., 264. i 284. ovih Odredbi ovih Odredbi.</w:t>
      </w:r>
    </w:p>
    <w:p w14:paraId="5A5EE279" w14:textId="77777777" w:rsidR="00AC1F13" w:rsidRPr="001617B0" w:rsidRDefault="00AC1F13" w:rsidP="00AC1F13">
      <w:pPr>
        <w:autoSpaceDE w:val="0"/>
        <w:autoSpaceDN w:val="0"/>
        <w:adjustRightInd w:val="0"/>
        <w:jc w:val="both"/>
        <w:rPr>
          <w:rFonts w:eastAsia="Times New Roman" w:cstheme="minorHAnsi"/>
        </w:rPr>
      </w:pPr>
    </w:p>
    <w:p w14:paraId="05232AB4" w14:textId="77777777" w:rsidR="00AC1F13" w:rsidRPr="001617B0" w:rsidRDefault="00AC1F13" w:rsidP="00AC1F13">
      <w:pPr>
        <w:keepNext/>
        <w:jc w:val="right"/>
        <w:outlineLvl w:val="5"/>
        <w:rPr>
          <w:rFonts w:eastAsia="Times New Roman" w:cstheme="minorHAnsi"/>
          <w:b/>
          <w:bCs/>
          <w:u w:val="single"/>
          <w:lang w:eastAsia="x-none"/>
        </w:rPr>
      </w:pPr>
      <w:bookmarkStart w:id="245" w:name="_Toc132779462"/>
      <w:bookmarkStart w:id="246" w:name="_Toc163531006"/>
      <w:bookmarkEnd w:id="166"/>
      <w:bookmarkEnd w:id="231"/>
      <w:r w:rsidRPr="001617B0">
        <w:rPr>
          <w:rFonts w:eastAsia="Times New Roman" w:cstheme="minorHAnsi"/>
          <w:b/>
          <w:bCs/>
          <w:u w:val="single"/>
          <w:lang w:eastAsia="x-none"/>
        </w:rPr>
        <w:t>2.3.2. Uvjeti gradnje izvan građevinskih područja</w:t>
      </w:r>
      <w:bookmarkEnd w:id="245"/>
      <w:bookmarkEnd w:id="246"/>
    </w:p>
    <w:p w14:paraId="312A00B3" w14:textId="77777777" w:rsidR="00AC1F13" w:rsidRPr="001617B0" w:rsidRDefault="00AC1F13" w:rsidP="00AC1F13">
      <w:pPr>
        <w:autoSpaceDE w:val="0"/>
        <w:autoSpaceDN w:val="0"/>
        <w:adjustRightInd w:val="0"/>
        <w:jc w:val="both"/>
        <w:rPr>
          <w:rFonts w:eastAsia="Times New Roman" w:cstheme="minorHAnsi"/>
        </w:rPr>
      </w:pPr>
    </w:p>
    <w:p w14:paraId="3369AD8B" w14:textId="77777777" w:rsidR="00AC1F13" w:rsidRPr="001617B0" w:rsidRDefault="00AC1F13">
      <w:pPr>
        <w:numPr>
          <w:ilvl w:val="0"/>
          <w:numId w:val="16"/>
        </w:numPr>
        <w:jc w:val="center"/>
        <w:rPr>
          <w:rFonts w:eastAsia="Times New Roman" w:cstheme="minorHAnsi"/>
          <w:b/>
        </w:rPr>
      </w:pPr>
    </w:p>
    <w:p w14:paraId="78337127" w14:textId="77777777" w:rsidR="00AC1F13" w:rsidRPr="001617B0" w:rsidRDefault="00AC1F13" w:rsidP="00AC1F13">
      <w:pPr>
        <w:tabs>
          <w:tab w:val="left" w:pos="709"/>
        </w:tabs>
        <w:rPr>
          <w:rFonts w:eastAsia="Times New Roman" w:cstheme="minorHAnsi"/>
        </w:rPr>
      </w:pPr>
      <w:r w:rsidRPr="001617B0">
        <w:rPr>
          <w:rFonts w:eastAsia="Times New Roman" w:cstheme="minorHAnsi"/>
        </w:rPr>
        <w:tab/>
        <w:t>Izvan granica građevinskih područja mogu se graditi sljedeće građevine:</w:t>
      </w:r>
    </w:p>
    <w:p w14:paraId="6888E631" w14:textId="77777777" w:rsidR="00AC1F13" w:rsidRPr="001617B0" w:rsidRDefault="00AC1F13">
      <w:pPr>
        <w:numPr>
          <w:ilvl w:val="0"/>
          <w:numId w:val="65"/>
        </w:numPr>
        <w:jc w:val="both"/>
        <w:rPr>
          <w:rFonts w:eastAsia="Times New Roman" w:cstheme="minorHAnsi"/>
        </w:rPr>
      </w:pPr>
      <w:r w:rsidRPr="001617B0">
        <w:rPr>
          <w:rFonts w:eastAsia="Times New Roman" w:cstheme="minorHAnsi"/>
        </w:rPr>
        <w:t>gospodarske građevine namijenjene poljoprivrednoj proizvodnji, stambene, pomoćne i prateće građevine te obiteljska gospodarstava u funkciji obavljanja poljoprivrednih djelatnosti i seoskog turizma, sukladno važećim zakonskim odredbama,</w:t>
      </w:r>
    </w:p>
    <w:p w14:paraId="66F3DDE9" w14:textId="77777777" w:rsidR="00AC1F13" w:rsidRPr="001617B0" w:rsidRDefault="00AC1F13">
      <w:pPr>
        <w:numPr>
          <w:ilvl w:val="0"/>
          <w:numId w:val="65"/>
        </w:numPr>
        <w:ind w:left="1276" w:hanging="283"/>
        <w:jc w:val="both"/>
        <w:rPr>
          <w:rFonts w:eastAsia="Times New Roman" w:cstheme="minorHAnsi"/>
        </w:rPr>
      </w:pPr>
      <w:r w:rsidRPr="001617B0">
        <w:rPr>
          <w:rFonts w:eastAsia="Times New Roman" w:cstheme="minorHAnsi"/>
        </w:rPr>
        <w:t>sportsko-rekreacijska igrališta i građevine te ostale građevine u funkciji posjećivanja (planinarski domovi, planinarske kuće i skloništa za izletnike, promatračnice, vidikovci, igrališta, dječja igrališta, odmorišta i sl.)</w:t>
      </w:r>
    </w:p>
    <w:p w14:paraId="34951401" w14:textId="77777777" w:rsidR="00AC1F13" w:rsidRPr="001617B0" w:rsidRDefault="00AC1F13">
      <w:pPr>
        <w:numPr>
          <w:ilvl w:val="0"/>
          <w:numId w:val="65"/>
        </w:numPr>
        <w:ind w:left="1276" w:hanging="283"/>
        <w:jc w:val="both"/>
        <w:rPr>
          <w:rFonts w:eastAsia="Times New Roman" w:cstheme="minorHAnsi"/>
        </w:rPr>
      </w:pPr>
      <w:r w:rsidRPr="001617B0">
        <w:rPr>
          <w:rFonts w:eastAsia="Times New Roman" w:cstheme="minorHAnsi"/>
        </w:rPr>
        <w:t>građevine u funkciji gospodarenja i korištenja šuma te lovstva</w:t>
      </w:r>
    </w:p>
    <w:p w14:paraId="562D3477" w14:textId="77777777" w:rsidR="00AC1F13" w:rsidRPr="001617B0" w:rsidRDefault="00AC1F13">
      <w:pPr>
        <w:numPr>
          <w:ilvl w:val="0"/>
          <w:numId w:val="65"/>
        </w:numPr>
        <w:ind w:left="1276" w:hanging="283"/>
        <w:jc w:val="both"/>
        <w:rPr>
          <w:rFonts w:eastAsia="Times New Roman" w:cstheme="minorHAnsi"/>
        </w:rPr>
      </w:pPr>
      <w:r w:rsidRPr="001617B0">
        <w:rPr>
          <w:rFonts w:eastAsia="Times New Roman" w:cstheme="minorHAnsi"/>
        </w:rPr>
        <w:t>manje vjerske građevine (raspela, poklonci, kapelice) i spomenici i spomen-obilježja</w:t>
      </w:r>
    </w:p>
    <w:p w14:paraId="1F42ABB9" w14:textId="77777777" w:rsidR="00AC1F13" w:rsidRPr="001617B0" w:rsidRDefault="00AC1F13">
      <w:pPr>
        <w:numPr>
          <w:ilvl w:val="0"/>
          <w:numId w:val="65"/>
        </w:numPr>
        <w:ind w:left="1276" w:hanging="283"/>
        <w:jc w:val="both"/>
        <w:rPr>
          <w:rFonts w:eastAsia="Times New Roman" w:cstheme="minorHAnsi"/>
        </w:rPr>
      </w:pPr>
      <w:r w:rsidRPr="001617B0">
        <w:rPr>
          <w:rFonts w:eastAsia="Times New Roman" w:cstheme="minorHAnsi"/>
        </w:rPr>
        <w:lastRenderedPageBreak/>
        <w:t xml:space="preserve">građevine infrastrukture (prometne, </w:t>
      </w:r>
      <w:r w:rsidRPr="001617B0">
        <w:rPr>
          <w:rFonts w:eastAsia="Times New Roman" w:cstheme="minorHAnsi"/>
          <w:iCs/>
        </w:rPr>
        <w:t>vodno gospodarske, elektroničke komunikacijske infrastrukture i povezane opreme</w:t>
      </w:r>
      <w:r w:rsidRPr="001617B0">
        <w:rPr>
          <w:rFonts w:eastAsia="Times New Roman" w:cstheme="minorHAnsi"/>
        </w:rPr>
        <w:t>, energetske, obnovljivi izvori energije, komunalne i dr.)</w:t>
      </w:r>
    </w:p>
    <w:p w14:paraId="5BC2A0A9" w14:textId="77777777" w:rsidR="00AC1F13" w:rsidRPr="001617B0" w:rsidRDefault="00AC1F13">
      <w:pPr>
        <w:numPr>
          <w:ilvl w:val="0"/>
          <w:numId w:val="65"/>
        </w:numPr>
        <w:ind w:left="1276" w:hanging="283"/>
        <w:jc w:val="both"/>
        <w:rPr>
          <w:rFonts w:eastAsia="Times New Roman" w:cstheme="minorHAnsi"/>
        </w:rPr>
      </w:pPr>
      <w:r w:rsidRPr="001617B0">
        <w:rPr>
          <w:rFonts w:eastAsia="Times New Roman" w:cstheme="minorHAnsi"/>
        </w:rPr>
        <w:t>građevine za iskorištavanje obnovljivih izvora energije</w:t>
      </w:r>
    </w:p>
    <w:p w14:paraId="549A6609" w14:textId="77777777" w:rsidR="00AC1F13" w:rsidRPr="001617B0" w:rsidRDefault="00AC1F13">
      <w:pPr>
        <w:numPr>
          <w:ilvl w:val="0"/>
          <w:numId w:val="65"/>
        </w:numPr>
        <w:ind w:left="1276" w:hanging="283"/>
        <w:jc w:val="both"/>
        <w:rPr>
          <w:rFonts w:eastAsia="Times New Roman" w:cstheme="minorHAnsi"/>
        </w:rPr>
      </w:pPr>
      <w:r w:rsidRPr="001617B0">
        <w:rPr>
          <w:rFonts w:eastAsia="Times New Roman" w:cstheme="minorHAnsi"/>
        </w:rPr>
        <w:t>građevine za istraživanje i eksploataciju mineralnih sirovina</w:t>
      </w:r>
    </w:p>
    <w:p w14:paraId="42493DA9" w14:textId="77777777" w:rsidR="00AC1F13" w:rsidRPr="001617B0" w:rsidRDefault="00AC1F13">
      <w:pPr>
        <w:numPr>
          <w:ilvl w:val="0"/>
          <w:numId w:val="65"/>
        </w:numPr>
        <w:ind w:right="-1" w:hanging="267"/>
        <w:jc w:val="both"/>
        <w:rPr>
          <w:rFonts w:eastAsia="Times New Roman" w:cstheme="minorHAnsi"/>
          <w:i/>
        </w:rPr>
      </w:pPr>
      <w:r w:rsidRPr="001617B0">
        <w:rPr>
          <w:rFonts w:eastAsia="Times New Roman" w:cstheme="minorHAnsi"/>
        </w:rPr>
        <w:t>građevine, objekti i postrojenja za istraživanje i eksploataciju ugljikovodika i geotermalnih voda u energetske svrhe</w:t>
      </w:r>
    </w:p>
    <w:p w14:paraId="0ECF66CC" w14:textId="77777777" w:rsidR="00AC1F13" w:rsidRPr="001617B0" w:rsidRDefault="00AC1F13">
      <w:pPr>
        <w:numPr>
          <w:ilvl w:val="0"/>
          <w:numId w:val="65"/>
        </w:numPr>
        <w:ind w:left="1276" w:hanging="283"/>
        <w:jc w:val="both"/>
        <w:rPr>
          <w:rFonts w:eastAsia="Times New Roman" w:cstheme="minorHAnsi"/>
        </w:rPr>
      </w:pPr>
      <w:r w:rsidRPr="001617B0">
        <w:rPr>
          <w:rFonts w:eastAsia="Times New Roman" w:cstheme="minorHAnsi"/>
        </w:rPr>
        <w:t>građevine obrane</w:t>
      </w:r>
    </w:p>
    <w:p w14:paraId="45A750E3" w14:textId="77777777" w:rsidR="00AC1F13" w:rsidRPr="001617B0" w:rsidRDefault="00AC1F13">
      <w:pPr>
        <w:numPr>
          <w:ilvl w:val="0"/>
          <w:numId w:val="65"/>
        </w:numPr>
        <w:ind w:left="1276" w:hanging="283"/>
        <w:jc w:val="both"/>
        <w:rPr>
          <w:rFonts w:eastAsia="Times New Roman" w:cstheme="minorHAnsi"/>
        </w:rPr>
      </w:pPr>
      <w:bookmarkStart w:id="247" w:name="_Hlk520809344"/>
      <w:r w:rsidRPr="001617B0">
        <w:rPr>
          <w:rFonts w:eastAsia="Times New Roman" w:cstheme="minorHAnsi"/>
        </w:rPr>
        <w:t>zahvata u prostoru za robinzonski smještaj smještajnog kapaciteta sukladno važećim zakonskim odredbama</w:t>
      </w:r>
    </w:p>
    <w:p w14:paraId="3ED6F7D2" w14:textId="77777777" w:rsidR="00AC1F13" w:rsidRPr="001617B0" w:rsidRDefault="00AC1F13">
      <w:pPr>
        <w:numPr>
          <w:ilvl w:val="0"/>
          <w:numId w:val="65"/>
        </w:numPr>
        <w:ind w:left="1276" w:hanging="283"/>
        <w:jc w:val="both"/>
        <w:rPr>
          <w:rFonts w:eastAsia="Times New Roman" w:cstheme="minorHAnsi"/>
        </w:rPr>
      </w:pPr>
      <w:bookmarkStart w:id="248" w:name="_Hlk2080134"/>
      <w:bookmarkEnd w:id="247"/>
      <w:r w:rsidRPr="001617B0">
        <w:rPr>
          <w:rFonts w:eastAsia="Times New Roman" w:cstheme="minorHAnsi"/>
        </w:rPr>
        <w:t>reciklažnih dvorišta za građevinski otpad s pripadajućim postrojenjima, asfaltnih baza,, betonara i drugih građevina u funkciji obrade mineralnih sirovina, unutar određenih eksploatacijskih polja</w:t>
      </w:r>
      <w:bookmarkEnd w:id="248"/>
    </w:p>
    <w:p w14:paraId="57EE0795" w14:textId="77777777" w:rsidR="00AC1F13" w:rsidRPr="001617B0" w:rsidRDefault="00AC1F13">
      <w:pPr>
        <w:numPr>
          <w:ilvl w:val="0"/>
          <w:numId w:val="65"/>
        </w:numPr>
        <w:ind w:left="1276" w:hanging="283"/>
        <w:jc w:val="both"/>
        <w:rPr>
          <w:rFonts w:eastAsia="Times New Roman" w:cstheme="minorHAnsi"/>
        </w:rPr>
      </w:pPr>
      <w:r w:rsidRPr="001617B0">
        <w:rPr>
          <w:rFonts w:eastAsia="Times New Roman" w:cstheme="minorHAnsi"/>
        </w:rPr>
        <w:t>rekonstrukcija postojećih građevina</w:t>
      </w:r>
    </w:p>
    <w:p w14:paraId="61A5C63A" w14:textId="77777777" w:rsidR="00AC1F13" w:rsidRPr="001617B0" w:rsidRDefault="00AC1F13" w:rsidP="00AC1F13">
      <w:pPr>
        <w:autoSpaceDE w:val="0"/>
        <w:autoSpaceDN w:val="0"/>
        <w:adjustRightInd w:val="0"/>
        <w:jc w:val="both"/>
        <w:rPr>
          <w:rFonts w:eastAsia="Times New Roman" w:cstheme="minorHAnsi"/>
        </w:rPr>
      </w:pPr>
    </w:p>
    <w:p w14:paraId="2FB29CE0" w14:textId="77777777" w:rsidR="00AC1F13" w:rsidRPr="001617B0" w:rsidRDefault="00AC1F13">
      <w:pPr>
        <w:numPr>
          <w:ilvl w:val="0"/>
          <w:numId w:val="16"/>
        </w:numPr>
        <w:jc w:val="center"/>
        <w:rPr>
          <w:rFonts w:eastAsia="Times New Roman" w:cstheme="minorHAnsi"/>
          <w:b/>
        </w:rPr>
      </w:pPr>
    </w:p>
    <w:p w14:paraId="7239163D" w14:textId="77777777" w:rsidR="00AC1F13" w:rsidRPr="001617B0" w:rsidRDefault="00AC1F13" w:rsidP="00AC1F13">
      <w:pPr>
        <w:overflowPunct w:val="0"/>
        <w:autoSpaceDE w:val="0"/>
        <w:autoSpaceDN w:val="0"/>
        <w:adjustRightInd w:val="0"/>
        <w:ind w:firstLine="708"/>
        <w:jc w:val="both"/>
        <w:textAlignment w:val="baseline"/>
        <w:rPr>
          <w:rFonts w:eastAsia="Times New Roman" w:cstheme="minorHAnsi"/>
        </w:rPr>
      </w:pPr>
      <w:r w:rsidRPr="001617B0">
        <w:rPr>
          <w:rFonts w:eastAsia="Times New Roman" w:cstheme="minorHAnsi"/>
          <w:iCs/>
        </w:rPr>
        <w:t>Gradnja građevina koje se grade izvan granica građevinskog područja vrši se u skladu s posebnim zakonom o poljoprivrednom zemljištu i srodnim propisima.</w:t>
      </w:r>
    </w:p>
    <w:p w14:paraId="13170C56" w14:textId="77777777" w:rsidR="00AC1F13" w:rsidRPr="001617B0" w:rsidRDefault="00AC1F13" w:rsidP="00AC1F13">
      <w:pPr>
        <w:autoSpaceDE w:val="0"/>
        <w:autoSpaceDN w:val="0"/>
        <w:adjustRightInd w:val="0"/>
        <w:jc w:val="both"/>
        <w:rPr>
          <w:rFonts w:eastAsia="Times New Roman" w:cstheme="minorHAnsi"/>
        </w:rPr>
      </w:pPr>
    </w:p>
    <w:p w14:paraId="7641018D" w14:textId="77777777" w:rsidR="00AC1F13" w:rsidRPr="001617B0" w:rsidRDefault="00AC1F13">
      <w:pPr>
        <w:numPr>
          <w:ilvl w:val="0"/>
          <w:numId w:val="16"/>
        </w:numPr>
        <w:jc w:val="center"/>
        <w:rPr>
          <w:rFonts w:eastAsia="Times New Roman" w:cstheme="minorHAnsi"/>
          <w:b/>
        </w:rPr>
      </w:pPr>
    </w:p>
    <w:p w14:paraId="36E574E9" w14:textId="77777777" w:rsidR="00AC1F13" w:rsidRPr="001617B0" w:rsidRDefault="00AC1F13" w:rsidP="00AC1F13">
      <w:pPr>
        <w:ind w:firstLine="708"/>
        <w:jc w:val="both"/>
        <w:rPr>
          <w:rFonts w:eastAsia="Times New Roman" w:cstheme="minorHAnsi"/>
        </w:rPr>
      </w:pPr>
      <w:r w:rsidRPr="001617B0">
        <w:rPr>
          <w:rFonts w:eastAsia="Times New Roman" w:cstheme="minorHAnsi"/>
        </w:rPr>
        <w:t>Za gradnju izvan građevinskog područja potrebno je poštivati nekoliko posebnih kriterija, a koji se odnose na slijedeće:</w:t>
      </w:r>
    </w:p>
    <w:p w14:paraId="1BC2DDB2" w14:textId="77777777" w:rsidR="00AC1F13" w:rsidRPr="001617B0" w:rsidRDefault="00AC1F13">
      <w:pPr>
        <w:numPr>
          <w:ilvl w:val="0"/>
          <w:numId w:val="66"/>
        </w:numPr>
        <w:ind w:left="1134" w:hanging="425"/>
        <w:jc w:val="both"/>
        <w:rPr>
          <w:rFonts w:eastAsia="Times New Roman" w:cstheme="minorHAnsi"/>
        </w:rPr>
      </w:pPr>
      <w:r w:rsidRPr="001617B0">
        <w:rPr>
          <w:rFonts w:eastAsia="Times New Roman" w:cstheme="minorHAnsi"/>
        </w:rPr>
        <w:t>sve pojedinačne građevine moraju imati riješenu infrastrukturu koja se odnosi na vlastitu vodoopskrbu, odvodnju i pročišćavanje otpadnih voda te energetski sustav (plinski spremnik ili agregat, odnosno obnovljivi izvor energije), osim za građevine koje za svoju funkciju ne trebaju elektroenergetski i vodovodni priključak</w:t>
      </w:r>
    </w:p>
    <w:p w14:paraId="1DBFC158" w14:textId="77777777" w:rsidR="00AC1F13" w:rsidRPr="001617B0" w:rsidRDefault="00AC1F13">
      <w:pPr>
        <w:numPr>
          <w:ilvl w:val="0"/>
          <w:numId w:val="66"/>
        </w:numPr>
        <w:ind w:left="1134" w:hanging="425"/>
        <w:jc w:val="both"/>
        <w:rPr>
          <w:rFonts w:eastAsia="Times New Roman" w:cstheme="minorHAnsi"/>
        </w:rPr>
      </w:pPr>
      <w:r w:rsidRPr="001617B0">
        <w:rPr>
          <w:rFonts w:eastAsia="Times New Roman" w:cstheme="minorHAnsi"/>
        </w:rPr>
        <w:t xml:space="preserve">katastarska čestica na kojoj se grade građevine van građevinskog područja mora imati pristup </w:t>
      </w:r>
      <w:r w:rsidRPr="001617B0">
        <w:rPr>
          <w:rFonts w:eastAsia="Times New Roman" w:cstheme="minorHAnsi"/>
          <w:iCs/>
        </w:rPr>
        <w:t>sa prometne</w:t>
      </w:r>
      <w:r w:rsidRPr="001617B0">
        <w:rPr>
          <w:rFonts w:eastAsia="Times New Roman" w:cstheme="minorHAnsi"/>
        </w:rPr>
        <w:t xml:space="preserve"> površine, pri čemu se pod </w:t>
      </w:r>
      <w:r w:rsidRPr="001617B0">
        <w:rPr>
          <w:rFonts w:eastAsia="Times New Roman" w:cstheme="minorHAnsi"/>
          <w:iCs/>
        </w:rPr>
        <w:t xml:space="preserve">prometnom </w:t>
      </w:r>
      <w:r w:rsidRPr="001617B0">
        <w:rPr>
          <w:rFonts w:eastAsia="Times New Roman" w:cstheme="minorHAnsi"/>
        </w:rPr>
        <w:t xml:space="preserve">površinom podrazumijevaju površine javne namjene, površine u vlasništvu vlasnika građevne čestice ili površine  na kojima je osnovano pravo služnosti prolaza u svrhu pristupa do građevne čestice, što uključuje  i postojeće ceste i poljske puteve </w:t>
      </w:r>
    </w:p>
    <w:p w14:paraId="606911FA" w14:textId="77777777" w:rsidR="00AC1F13" w:rsidRPr="001617B0" w:rsidRDefault="00AC1F13">
      <w:pPr>
        <w:numPr>
          <w:ilvl w:val="0"/>
          <w:numId w:val="66"/>
        </w:numPr>
        <w:ind w:left="1134" w:hanging="425"/>
        <w:jc w:val="both"/>
        <w:rPr>
          <w:rFonts w:eastAsia="Times New Roman" w:cstheme="minorHAnsi"/>
        </w:rPr>
      </w:pPr>
      <w:r w:rsidRPr="001617B0">
        <w:rPr>
          <w:rFonts w:eastAsia="Times New Roman" w:cstheme="minorHAnsi"/>
        </w:rPr>
        <w:t>svaka građevina mora biti u funkciji korištenja prostora ili osnovne namjene kao što je rekreacijska, infrastrukturna, eksploatacijske, poljoprivredna, šumarska, stočarska, planinarska, lovačka, ribička i dr.</w:t>
      </w:r>
    </w:p>
    <w:p w14:paraId="39E388D3" w14:textId="77777777" w:rsidR="00AC1F13" w:rsidRPr="001617B0" w:rsidRDefault="00AC1F13">
      <w:pPr>
        <w:numPr>
          <w:ilvl w:val="0"/>
          <w:numId w:val="66"/>
        </w:numPr>
        <w:ind w:left="1134" w:hanging="425"/>
        <w:jc w:val="both"/>
        <w:rPr>
          <w:rFonts w:eastAsia="Times New Roman" w:cstheme="minorHAnsi"/>
        </w:rPr>
      </w:pPr>
      <w:r w:rsidRPr="001617B0">
        <w:rPr>
          <w:rFonts w:eastAsia="Times New Roman" w:cstheme="minorHAnsi"/>
        </w:rPr>
        <w:t xml:space="preserve">posebnu pažnju treba posvetiti očuvanju krajobraza, zaštite prirode, vrednovanja krajobraznih vrijednosti i autohtonog graditeljstva  </w:t>
      </w:r>
    </w:p>
    <w:p w14:paraId="6904DACB" w14:textId="77777777" w:rsidR="00AC1F13" w:rsidRPr="001617B0" w:rsidRDefault="00AC1F13" w:rsidP="00AC1F13">
      <w:pPr>
        <w:tabs>
          <w:tab w:val="left" w:pos="2580"/>
        </w:tabs>
        <w:autoSpaceDE w:val="0"/>
        <w:autoSpaceDN w:val="0"/>
        <w:adjustRightInd w:val="0"/>
        <w:jc w:val="both"/>
        <w:rPr>
          <w:rFonts w:eastAsia="Times New Roman" w:cstheme="minorHAnsi"/>
        </w:rPr>
      </w:pPr>
      <w:bookmarkStart w:id="249" w:name="_Hlk164429375"/>
    </w:p>
    <w:p w14:paraId="7A4A9D45" w14:textId="77777777" w:rsidR="00AC1F13" w:rsidRPr="001617B0" w:rsidRDefault="00AC1F13">
      <w:pPr>
        <w:numPr>
          <w:ilvl w:val="0"/>
          <w:numId w:val="16"/>
        </w:numPr>
        <w:jc w:val="center"/>
        <w:rPr>
          <w:rFonts w:eastAsia="Times New Roman" w:cstheme="minorHAnsi"/>
          <w:b/>
        </w:rPr>
      </w:pPr>
    </w:p>
    <w:p w14:paraId="1B80661E" w14:textId="77777777" w:rsidR="00AC1F13" w:rsidRPr="001617B0" w:rsidRDefault="00AC1F13" w:rsidP="00AC1F13">
      <w:pPr>
        <w:tabs>
          <w:tab w:val="left" w:pos="709"/>
        </w:tabs>
        <w:autoSpaceDE w:val="0"/>
        <w:autoSpaceDN w:val="0"/>
        <w:adjustRightInd w:val="0"/>
        <w:jc w:val="both"/>
        <w:rPr>
          <w:rFonts w:eastAsia="Times New Roman" w:cstheme="minorHAnsi"/>
        </w:rPr>
      </w:pPr>
      <w:r w:rsidRPr="001617B0">
        <w:rPr>
          <w:rFonts w:eastAsia="Times New Roman" w:cstheme="minorHAnsi"/>
        </w:rPr>
        <w:tab/>
        <w:t xml:space="preserve">Postojeće građevine izvan granica građevinskog područja koje se nalaze na površinama Planom predviđenim za drugu namjenu, ili nisu izgrađene sukladno ovim Odredbama, mogu se rekonstruirati temeljem članka 416. podstavka 12. ovih Odredbi i postojećeg Zakona o prostornom uređenju. </w:t>
      </w:r>
    </w:p>
    <w:p w14:paraId="27DA3EBA" w14:textId="77777777" w:rsidR="00AC1F13" w:rsidRPr="001617B0" w:rsidRDefault="00AC1F13" w:rsidP="00AC1F13">
      <w:pPr>
        <w:tabs>
          <w:tab w:val="left" w:pos="709"/>
        </w:tabs>
        <w:autoSpaceDE w:val="0"/>
        <w:autoSpaceDN w:val="0"/>
        <w:adjustRightInd w:val="0"/>
        <w:jc w:val="both"/>
        <w:rPr>
          <w:rFonts w:eastAsia="Times New Roman" w:cstheme="minorHAnsi"/>
        </w:rPr>
      </w:pPr>
      <w:r w:rsidRPr="001617B0">
        <w:rPr>
          <w:rFonts w:eastAsia="Times New Roman" w:cstheme="minorHAnsi"/>
        </w:rPr>
        <w:tab/>
        <w:t>Rekonstrukcija može obuhvaćati rekonstrukciju u istim gabaritima i/ili promjenu namjene sukladno namjenama dozvoljenim za gradnju izvan granica građevinskog područja i/ili povećanje bruto površine do 20%. Pri tome nadzemna etažna visina ne može prilikom rekonstrukcije preći prizemlje i potkrovlje.</w:t>
      </w:r>
    </w:p>
    <w:p w14:paraId="7AA53764" w14:textId="4D6F3DB3" w:rsidR="00A00517" w:rsidRDefault="00AC1F13" w:rsidP="00AC1F13">
      <w:pPr>
        <w:tabs>
          <w:tab w:val="left" w:pos="709"/>
        </w:tabs>
        <w:autoSpaceDE w:val="0"/>
        <w:autoSpaceDN w:val="0"/>
        <w:adjustRightInd w:val="0"/>
        <w:spacing w:after="240"/>
        <w:jc w:val="both"/>
        <w:rPr>
          <w:rFonts w:eastAsia="Times New Roman" w:cstheme="minorHAnsi"/>
        </w:rPr>
      </w:pPr>
      <w:r w:rsidRPr="001617B0">
        <w:rPr>
          <w:rFonts w:eastAsia="Times New Roman" w:cstheme="minorHAnsi"/>
        </w:rPr>
        <w:tab/>
        <w:t>Iznimno, prilikom rekonstrukcije pojedinačnih građevina u funkciji poljoprivredne proizvodnje i njima sličnih građevina, iste se mogu koristiti, održavati te rekonstruirati samo na način da se ne mijenja njihova namjena i ne povećavaju gabariti.</w:t>
      </w:r>
    </w:p>
    <w:p w14:paraId="3F9EEA9F" w14:textId="77777777" w:rsidR="00A00517" w:rsidRDefault="00A00517">
      <w:pPr>
        <w:rPr>
          <w:rFonts w:eastAsia="Times New Roman" w:cstheme="minorHAnsi"/>
        </w:rPr>
      </w:pPr>
      <w:r>
        <w:rPr>
          <w:rFonts w:eastAsia="Times New Roman" w:cstheme="minorHAnsi"/>
        </w:rPr>
        <w:br w:type="page"/>
      </w:r>
    </w:p>
    <w:p w14:paraId="2F4ADEA8" w14:textId="77777777" w:rsidR="00AC1F13" w:rsidRPr="001617B0" w:rsidRDefault="00AC1F13">
      <w:pPr>
        <w:numPr>
          <w:ilvl w:val="0"/>
          <w:numId w:val="16"/>
        </w:numPr>
        <w:jc w:val="center"/>
        <w:rPr>
          <w:rFonts w:eastAsia="Times New Roman" w:cstheme="minorHAnsi"/>
          <w:b/>
        </w:rPr>
      </w:pPr>
    </w:p>
    <w:bookmarkEnd w:id="249"/>
    <w:p w14:paraId="664C9916" w14:textId="77777777" w:rsidR="00AC1F13" w:rsidRPr="001617B0" w:rsidRDefault="00AC1F13" w:rsidP="00AC1F13">
      <w:pPr>
        <w:ind w:firstLine="709"/>
        <w:jc w:val="both"/>
        <w:rPr>
          <w:rFonts w:eastAsia="Times New Roman" w:cstheme="minorHAnsi"/>
        </w:rPr>
      </w:pPr>
      <w:r w:rsidRPr="001617B0">
        <w:rPr>
          <w:rFonts w:eastAsia="Times New Roman" w:cstheme="minorHAnsi"/>
        </w:rPr>
        <w:t>Izvan građevinskih područja naselja mogu se prilikom izgradnje novih javnih cesta graditi građevine koje se u skladu sa posebnim propisima i ovim Odredbama ne određuju posebna građevinska područja, kao:</w:t>
      </w:r>
    </w:p>
    <w:p w14:paraId="2399DAD4" w14:textId="77777777" w:rsidR="00AC1F13" w:rsidRPr="001617B0" w:rsidRDefault="00AC1F13">
      <w:pPr>
        <w:numPr>
          <w:ilvl w:val="0"/>
          <w:numId w:val="133"/>
        </w:numPr>
        <w:ind w:left="709" w:hanging="425"/>
        <w:rPr>
          <w:rFonts w:eastAsia="Times New Roman" w:cstheme="minorHAnsi"/>
        </w:rPr>
      </w:pPr>
      <w:r w:rsidRPr="001617B0">
        <w:rPr>
          <w:rFonts w:eastAsia="Times New Roman" w:cstheme="minorHAnsi"/>
        </w:rPr>
        <w:t>svi prateći sadržaji javne ceste koji su predviđeni projektom ceste</w:t>
      </w:r>
    </w:p>
    <w:p w14:paraId="606CB7D4" w14:textId="77777777" w:rsidR="00AC1F13" w:rsidRPr="001617B0" w:rsidRDefault="00AC1F13">
      <w:pPr>
        <w:numPr>
          <w:ilvl w:val="0"/>
          <w:numId w:val="133"/>
        </w:numPr>
        <w:ind w:left="709" w:hanging="425"/>
        <w:rPr>
          <w:rFonts w:eastAsia="Times New Roman" w:cstheme="minorHAnsi"/>
        </w:rPr>
      </w:pPr>
      <w:r w:rsidRPr="001617B0">
        <w:rPr>
          <w:rFonts w:eastAsia="Times New Roman" w:cstheme="minorHAnsi"/>
        </w:rPr>
        <w:t>benziske, plinske i druge energetske postaje, odmorišta i parkirališta te postavljanje reklamnih panoa uz postojeće javne ceste</w:t>
      </w:r>
      <w:r w:rsidRPr="001617B0">
        <w:rPr>
          <w:rFonts w:eastAsia="Times New Roman" w:cstheme="minorHAnsi"/>
        </w:rPr>
        <w:tab/>
      </w:r>
    </w:p>
    <w:p w14:paraId="45D51E6D" w14:textId="77777777" w:rsidR="00AC1F13" w:rsidRPr="001617B0" w:rsidRDefault="00AC1F13">
      <w:pPr>
        <w:numPr>
          <w:ilvl w:val="0"/>
          <w:numId w:val="16"/>
        </w:numPr>
        <w:jc w:val="center"/>
        <w:rPr>
          <w:rFonts w:eastAsia="Times New Roman" w:cstheme="minorHAnsi"/>
          <w:b/>
        </w:rPr>
      </w:pPr>
    </w:p>
    <w:p w14:paraId="1BFD1058" w14:textId="77777777" w:rsidR="00AC1F13" w:rsidRPr="001617B0" w:rsidRDefault="00AC1F13" w:rsidP="00AC1F13">
      <w:pPr>
        <w:tabs>
          <w:tab w:val="left" w:pos="709"/>
        </w:tabs>
        <w:autoSpaceDE w:val="0"/>
        <w:autoSpaceDN w:val="0"/>
        <w:adjustRightInd w:val="0"/>
        <w:jc w:val="both"/>
        <w:rPr>
          <w:rFonts w:eastAsia="Times New Roman" w:cstheme="minorHAnsi"/>
        </w:rPr>
      </w:pPr>
      <w:r w:rsidRPr="001617B0">
        <w:rPr>
          <w:rFonts w:eastAsia="Times New Roman" w:cstheme="minorHAnsi"/>
        </w:rPr>
        <w:tab/>
        <w:t>Građevine koje se mogu ili moraju graditi izvan građevinskog područja naselja trebaju se locirati, projektirati, izvoditi i koristiti na način da ne ometaju poljoprivrednu i šumsku proizvodnju te korištenje drugih građevina izvan građevinskog područja naselja kao i da ne ugrožavaju vrijednosti čovjekove okoline, naročito krajobraza.</w:t>
      </w:r>
    </w:p>
    <w:p w14:paraId="5668C427" w14:textId="77777777" w:rsidR="00AC1F13" w:rsidRPr="001617B0" w:rsidRDefault="00AC1F13">
      <w:pPr>
        <w:numPr>
          <w:ilvl w:val="0"/>
          <w:numId w:val="16"/>
        </w:numPr>
        <w:jc w:val="center"/>
        <w:rPr>
          <w:rFonts w:eastAsia="Times New Roman" w:cstheme="minorHAnsi"/>
          <w:b/>
        </w:rPr>
      </w:pPr>
    </w:p>
    <w:p w14:paraId="0C39F140" w14:textId="77777777" w:rsidR="00AC1F13" w:rsidRPr="001617B0" w:rsidRDefault="00AC1F13" w:rsidP="00AC1F13">
      <w:pPr>
        <w:autoSpaceDE w:val="0"/>
        <w:autoSpaceDN w:val="0"/>
        <w:adjustRightInd w:val="0"/>
        <w:spacing w:line="276" w:lineRule="auto"/>
        <w:ind w:firstLine="709"/>
        <w:contextualSpacing/>
        <w:jc w:val="both"/>
        <w:rPr>
          <w:rFonts w:eastAsia="Calibri" w:cstheme="minorHAnsi"/>
          <w:bCs/>
        </w:rPr>
      </w:pPr>
      <w:r w:rsidRPr="001617B0">
        <w:rPr>
          <w:rFonts w:eastAsia="Times New Roman" w:cstheme="minorHAnsi"/>
        </w:rPr>
        <w:t>Građevine i sklopovi u svrhu obavljanja intenzivne poljoprivredne djelatnosti, obiteljska poljoprivredna gospodarstva i sl., kao i stambene te gospodarske građevine za vlastite potrebe i potrebe seoskog turizma u funkciji obavljanja poljoprivredne djelatnosti, mogu se graditi izvan granica građevinskog područja u zonama dozvoljenim Prostornim planom Požeško slavonske Županije - prikazanim na kartografskom prikazu 3.B. „</w:t>
      </w:r>
      <w:r w:rsidRPr="001617B0">
        <w:rPr>
          <w:rFonts w:eastAsia="Calibri" w:cstheme="minorHAnsi"/>
          <w:bCs/>
        </w:rPr>
        <w:t xml:space="preserve">Uvjeti korištenja i ograničenja u prostoru, Područja posebnih ograničenja u korištenju, </w:t>
      </w:r>
      <w:r w:rsidRPr="001617B0">
        <w:rPr>
          <w:rFonts w:cstheme="minorHAnsi"/>
          <w:bCs/>
        </w:rPr>
        <w:t>Uređenje zemljišta, zaštita posebnih vrijednosti i obilježja</w:t>
      </w:r>
      <w:r w:rsidRPr="001617B0">
        <w:rPr>
          <w:rFonts w:cstheme="minorHAnsi"/>
          <w:b/>
          <w:bCs/>
        </w:rPr>
        <w:t>,</w:t>
      </w:r>
      <w:r w:rsidRPr="001617B0">
        <w:rPr>
          <w:rFonts w:eastAsia="Calibri" w:cstheme="minorHAnsi"/>
          <w:bCs/>
        </w:rPr>
        <w:t xml:space="preserve"> Područja i dijelovi primjene planskih mjera zaštite“ u MJ 1 : 25.000.</w:t>
      </w:r>
    </w:p>
    <w:p w14:paraId="25E8D900" w14:textId="77777777" w:rsidR="00AC1F13" w:rsidRPr="001617B0" w:rsidRDefault="00AC1F13" w:rsidP="00AC1F13">
      <w:pPr>
        <w:tabs>
          <w:tab w:val="left" w:pos="2580"/>
        </w:tabs>
        <w:autoSpaceDE w:val="0"/>
        <w:autoSpaceDN w:val="0"/>
        <w:adjustRightInd w:val="0"/>
        <w:jc w:val="both"/>
        <w:rPr>
          <w:rFonts w:eastAsia="Times New Roman" w:cstheme="minorHAnsi"/>
        </w:rPr>
      </w:pPr>
    </w:p>
    <w:p w14:paraId="70D9AA0A" w14:textId="77777777" w:rsidR="00AC1F13" w:rsidRPr="001617B0" w:rsidRDefault="00AC1F13" w:rsidP="00AC1F13">
      <w:pPr>
        <w:keepNext/>
        <w:jc w:val="right"/>
        <w:outlineLvl w:val="6"/>
        <w:rPr>
          <w:rFonts w:eastAsia="Times New Roman" w:cstheme="minorHAnsi"/>
          <w:b/>
          <w:lang w:eastAsia="x-none"/>
        </w:rPr>
      </w:pPr>
      <w:bookmarkStart w:id="250" w:name="_Toc163531007"/>
      <w:bookmarkStart w:id="251" w:name="_Toc132779463"/>
      <w:r w:rsidRPr="001617B0">
        <w:rPr>
          <w:rFonts w:eastAsia="Times New Roman" w:cstheme="minorHAnsi"/>
          <w:b/>
          <w:lang w:eastAsia="x-none"/>
        </w:rPr>
        <w:t>2.3.2.1. Gospodarske i stambene građevine</w:t>
      </w:r>
      <w:bookmarkEnd w:id="250"/>
    </w:p>
    <w:p w14:paraId="695D480D" w14:textId="77777777" w:rsidR="00AC1F13" w:rsidRPr="001617B0" w:rsidRDefault="00AC1F13" w:rsidP="00AC1F13">
      <w:pPr>
        <w:keepNext/>
        <w:jc w:val="right"/>
        <w:outlineLvl w:val="6"/>
        <w:rPr>
          <w:rFonts w:eastAsia="Times New Roman" w:cstheme="minorHAnsi"/>
          <w:b/>
          <w:lang w:eastAsia="x-none"/>
        </w:rPr>
      </w:pPr>
      <w:r w:rsidRPr="001617B0">
        <w:rPr>
          <w:rFonts w:eastAsia="Times New Roman" w:cstheme="minorHAnsi"/>
          <w:b/>
          <w:lang w:eastAsia="x-none"/>
        </w:rPr>
        <w:t xml:space="preserve"> </w:t>
      </w:r>
      <w:bookmarkStart w:id="252" w:name="_Toc163531008"/>
      <w:r w:rsidRPr="001617B0">
        <w:rPr>
          <w:rFonts w:eastAsia="Times New Roman" w:cstheme="minorHAnsi"/>
          <w:b/>
          <w:lang w:eastAsia="x-none"/>
        </w:rPr>
        <w:t>te</w:t>
      </w:r>
      <w:bookmarkEnd w:id="251"/>
      <w:r w:rsidRPr="001617B0">
        <w:rPr>
          <w:rFonts w:eastAsia="Times New Roman" w:cstheme="minorHAnsi"/>
          <w:b/>
          <w:lang w:eastAsia="x-none"/>
        </w:rPr>
        <w:t xml:space="preserve"> </w:t>
      </w:r>
      <w:bookmarkStart w:id="253" w:name="_Toc132779464"/>
      <w:r w:rsidRPr="001617B0">
        <w:rPr>
          <w:rFonts w:eastAsia="Times New Roman" w:cstheme="minorHAnsi"/>
          <w:b/>
          <w:lang w:eastAsia="x-none"/>
        </w:rPr>
        <w:t>obiteljska gospodarstva van građevinskog područja</w:t>
      </w:r>
      <w:bookmarkEnd w:id="252"/>
      <w:bookmarkEnd w:id="253"/>
    </w:p>
    <w:p w14:paraId="3AA215D5" w14:textId="77777777" w:rsidR="00AC1F13" w:rsidRPr="001617B0" w:rsidRDefault="00AC1F13" w:rsidP="00AC1F13">
      <w:pPr>
        <w:rPr>
          <w:rFonts w:eastAsia="Times New Roman" w:cstheme="minorHAnsi"/>
        </w:rPr>
      </w:pPr>
    </w:p>
    <w:p w14:paraId="772C5090" w14:textId="77777777" w:rsidR="00AC1F13" w:rsidRPr="001617B0" w:rsidRDefault="00AC1F13">
      <w:pPr>
        <w:numPr>
          <w:ilvl w:val="0"/>
          <w:numId w:val="16"/>
        </w:numPr>
        <w:jc w:val="center"/>
        <w:rPr>
          <w:rFonts w:eastAsia="Times New Roman" w:cstheme="minorHAnsi"/>
          <w:b/>
        </w:rPr>
      </w:pPr>
    </w:p>
    <w:p w14:paraId="7A1B8963" w14:textId="77777777" w:rsidR="00AC1F13" w:rsidRPr="001617B0" w:rsidRDefault="00AC1F13" w:rsidP="00AC1F13">
      <w:pPr>
        <w:ind w:firstLine="709"/>
        <w:rPr>
          <w:rFonts w:eastAsia="Times New Roman" w:cstheme="minorHAnsi"/>
        </w:rPr>
      </w:pPr>
      <w:bookmarkStart w:id="254" w:name="_Hlk165877285"/>
      <w:r w:rsidRPr="001617B0">
        <w:rPr>
          <w:rFonts w:eastAsia="Times New Roman" w:cstheme="minorHAnsi"/>
        </w:rPr>
        <w:t xml:space="preserve">Gospodarske građevine u funkciji obavljanja poljoprivrednih djelatnosti i seoskog turizma su: </w:t>
      </w:r>
    </w:p>
    <w:bookmarkEnd w:id="254"/>
    <w:p w14:paraId="0D729C85" w14:textId="77777777" w:rsidR="00AC1F13" w:rsidRPr="001617B0" w:rsidRDefault="00AC1F13">
      <w:pPr>
        <w:numPr>
          <w:ilvl w:val="0"/>
          <w:numId w:val="67"/>
        </w:numPr>
        <w:ind w:left="1134" w:hanging="425"/>
        <w:jc w:val="both"/>
        <w:rPr>
          <w:rFonts w:eastAsia="Times New Roman" w:cstheme="minorHAnsi"/>
        </w:rPr>
      </w:pPr>
      <w:r w:rsidRPr="001617B0">
        <w:rPr>
          <w:rFonts w:eastAsia="Times New Roman" w:cstheme="minorHAnsi"/>
        </w:rPr>
        <w:t>građevine za intenzivnu poljoprivrednu proizvodnju te uzgoj poljoprivrednih kultura i životinja (stoke, peradi i krznaša) te ribnjaci,</w:t>
      </w:r>
    </w:p>
    <w:p w14:paraId="00EB500B" w14:textId="77777777" w:rsidR="00AC1F13" w:rsidRPr="001617B0" w:rsidRDefault="00AC1F13">
      <w:pPr>
        <w:numPr>
          <w:ilvl w:val="0"/>
          <w:numId w:val="67"/>
        </w:numPr>
        <w:ind w:left="1134" w:hanging="425"/>
        <w:jc w:val="both"/>
        <w:rPr>
          <w:rFonts w:eastAsia="Times New Roman" w:cstheme="minorHAnsi"/>
        </w:rPr>
      </w:pPr>
      <w:r w:rsidRPr="001617B0">
        <w:rPr>
          <w:rFonts w:eastAsia="Times New Roman" w:cstheme="minorHAnsi"/>
        </w:rPr>
        <w:t>građevine za smještaj poljoprivrednih proizvoda,</w:t>
      </w:r>
    </w:p>
    <w:p w14:paraId="5E6A7289" w14:textId="77777777" w:rsidR="00AC1F13" w:rsidRPr="001617B0" w:rsidRDefault="00AC1F13">
      <w:pPr>
        <w:numPr>
          <w:ilvl w:val="0"/>
          <w:numId w:val="67"/>
        </w:numPr>
        <w:ind w:left="1134" w:hanging="425"/>
        <w:jc w:val="both"/>
        <w:rPr>
          <w:rFonts w:eastAsia="Times New Roman" w:cstheme="minorHAnsi"/>
        </w:rPr>
      </w:pPr>
      <w:r w:rsidRPr="001617B0">
        <w:rPr>
          <w:rFonts w:eastAsia="Times New Roman" w:cstheme="minorHAnsi"/>
        </w:rPr>
        <w:t>građevine za smještaj i sklanjanje poljoprivredne mehanizacije i oruđa te njihovo održavanje,</w:t>
      </w:r>
    </w:p>
    <w:p w14:paraId="34B8E8FC" w14:textId="77777777" w:rsidR="00AC1F13" w:rsidRPr="001617B0" w:rsidRDefault="00AC1F13">
      <w:pPr>
        <w:numPr>
          <w:ilvl w:val="0"/>
          <w:numId w:val="67"/>
        </w:numPr>
        <w:ind w:left="1134" w:hanging="425"/>
        <w:jc w:val="both"/>
        <w:rPr>
          <w:rFonts w:eastAsia="Times New Roman" w:cstheme="minorHAnsi"/>
        </w:rPr>
      </w:pPr>
      <w:r w:rsidRPr="001617B0">
        <w:rPr>
          <w:rFonts w:eastAsia="Times New Roman" w:cstheme="minorHAnsi"/>
        </w:rPr>
        <w:t>gospodarske proizvodno-obrtničke građevine za primarnu doradu i preradu u funkciji osnovne poljoprivredne proizvodnje,</w:t>
      </w:r>
    </w:p>
    <w:p w14:paraId="34CECA1D" w14:textId="77777777" w:rsidR="00AC1F13" w:rsidRPr="001617B0" w:rsidRDefault="00AC1F13">
      <w:pPr>
        <w:numPr>
          <w:ilvl w:val="0"/>
          <w:numId w:val="67"/>
        </w:numPr>
        <w:ind w:left="1134" w:hanging="425"/>
        <w:jc w:val="both"/>
        <w:rPr>
          <w:rFonts w:eastAsia="Times New Roman" w:cstheme="minorHAnsi"/>
        </w:rPr>
      </w:pPr>
      <w:r w:rsidRPr="001617B0">
        <w:rPr>
          <w:rFonts w:eastAsia="Times New Roman" w:cstheme="minorHAnsi"/>
        </w:rPr>
        <w:t>stambene građevine pod uvjetom da se grade na građevnim česticama od 20 ha i više za osobne potrebe te na česticama od 2 ha i više za potrebe seoskog turizma,</w:t>
      </w:r>
    </w:p>
    <w:p w14:paraId="7C2C87B5" w14:textId="77777777" w:rsidR="00AC1F13" w:rsidRPr="001617B0" w:rsidRDefault="00AC1F13">
      <w:pPr>
        <w:numPr>
          <w:ilvl w:val="0"/>
          <w:numId w:val="67"/>
        </w:numPr>
        <w:ind w:left="1134" w:hanging="425"/>
        <w:jc w:val="both"/>
        <w:rPr>
          <w:rFonts w:eastAsia="Times New Roman" w:cstheme="minorHAnsi"/>
        </w:rPr>
      </w:pPr>
      <w:r w:rsidRPr="001617B0">
        <w:rPr>
          <w:rFonts w:eastAsia="Times New Roman" w:cstheme="minorHAnsi"/>
        </w:rPr>
        <w:t>ugostiteljsko-turističke građevine za smještaj i prehranu u seoskom turizmu, pod uvjetom da se grade na građevnim česticama od 2 ha i više za potrebe seoskog turizma,</w:t>
      </w:r>
    </w:p>
    <w:p w14:paraId="535F2E67" w14:textId="77777777" w:rsidR="00AC1F13" w:rsidRPr="001617B0" w:rsidRDefault="00AC1F13">
      <w:pPr>
        <w:numPr>
          <w:ilvl w:val="0"/>
          <w:numId w:val="67"/>
        </w:numPr>
        <w:ind w:left="1134" w:hanging="425"/>
        <w:jc w:val="both"/>
        <w:rPr>
          <w:rFonts w:eastAsia="Times New Roman" w:cstheme="minorHAnsi"/>
        </w:rPr>
      </w:pPr>
      <w:r w:rsidRPr="001617B0">
        <w:rPr>
          <w:rFonts w:eastAsia="Times New Roman" w:cstheme="minorHAnsi"/>
        </w:rPr>
        <w:t>pojedinačne građevine u funkciji poljoprivredne proizvodnje</w:t>
      </w:r>
    </w:p>
    <w:p w14:paraId="058404CE" w14:textId="77777777" w:rsidR="00AC1F13" w:rsidRPr="001617B0" w:rsidRDefault="00AC1F13">
      <w:pPr>
        <w:numPr>
          <w:ilvl w:val="0"/>
          <w:numId w:val="67"/>
        </w:numPr>
        <w:ind w:left="1134" w:hanging="425"/>
        <w:jc w:val="both"/>
        <w:rPr>
          <w:rFonts w:eastAsia="Times New Roman" w:cstheme="minorHAnsi"/>
        </w:rPr>
      </w:pPr>
      <w:r w:rsidRPr="001617B0">
        <w:rPr>
          <w:rFonts w:eastAsia="Times New Roman" w:cstheme="minorHAnsi"/>
        </w:rPr>
        <w:t>ostale pomoćne građevine za potrebe obavljanja poljoprivredne djelatnosti, stanovanja ili seoskog turizma</w:t>
      </w:r>
    </w:p>
    <w:p w14:paraId="34B90F14" w14:textId="77777777" w:rsidR="00AC1F13" w:rsidRPr="001617B0" w:rsidRDefault="00AC1F13">
      <w:pPr>
        <w:numPr>
          <w:ilvl w:val="0"/>
          <w:numId w:val="67"/>
        </w:numPr>
        <w:ind w:left="1134" w:hanging="425"/>
        <w:jc w:val="both"/>
        <w:rPr>
          <w:rFonts w:eastAsia="Times New Roman" w:cstheme="minorHAnsi"/>
        </w:rPr>
      </w:pPr>
      <w:r w:rsidRPr="001617B0">
        <w:rPr>
          <w:rFonts w:eastAsia="Times New Roman" w:cstheme="minorHAnsi"/>
        </w:rPr>
        <w:t>obiteljska poljoprivredna gospodarstva</w:t>
      </w:r>
    </w:p>
    <w:p w14:paraId="3A844D9B" w14:textId="77777777" w:rsidR="00AC1F13" w:rsidRPr="001617B0" w:rsidRDefault="00AC1F13" w:rsidP="00AC1F13">
      <w:pPr>
        <w:ind w:left="709"/>
        <w:jc w:val="both"/>
        <w:rPr>
          <w:rFonts w:eastAsia="Times New Roman" w:cstheme="minorHAnsi"/>
        </w:rPr>
      </w:pPr>
    </w:p>
    <w:p w14:paraId="00A1F6E6" w14:textId="77777777" w:rsidR="00AC1F13" w:rsidRPr="001617B0" w:rsidRDefault="00AC1F13">
      <w:pPr>
        <w:numPr>
          <w:ilvl w:val="0"/>
          <w:numId w:val="16"/>
        </w:numPr>
        <w:jc w:val="center"/>
        <w:rPr>
          <w:rFonts w:eastAsia="Times New Roman" w:cstheme="minorHAnsi"/>
          <w:b/>
        </w:rPr>
      </w:pPr>
    </w:p>
    <w:p w14:paraId="608982E2" w14:textId="77777777" w:rsidR="00AC1F13" w:rsidRPr="001617B0" w:rsidRDefault="00AC1F13" w:rsidP="00AC1F13">
      <w:pPr>
        <w:ind w:firstLine="709"/>
        <w:jc w:val="both"/>
        <w:rPr>
          <w:rFonts w:eastAsia="Times New Roman" w:cstheme="minorHAnsi"/>
          <w:bCs/>
        </w:rPr>
      </w:pPr>
      <w:r w:rsidRPr="001617B0">
        <w:rPr>
          <w:rFonts w:eastAsia="Times New Roman" w:cstheme="minorHAnsi"/>
        </w:rPr>
        <w:t xml:space="preserve">Građevine i sklopovi u svrhu obavljanja intenzivne poljoprivredne djelatnosti, obiteljska poljoprivredna gospodarstva i slično, kao i stambene te gospodarske građevine za vlastite potrebe i potrebe seoskog turizma u funkciji obavljanja poljoprivredne djelatnosti, mogu se graditi izvan granica građevinskog područja u zonama određenim ovim Planom – prikazanim na kartografskom prikazu </w:t>
      </w:r>
      <w:r w:rsidRPr="001617B0">
        <w:rPr>
          <w:rFonts w:eastAsia="Times New Roman" w:cstheme="minorHAnsi"/>
          <w:bCs/>
        </w:rPr>
        <w:t>3.B.</w:t>
      </w:r>
      <w:r w:rsidRPr="001617B0">
        <w:rPr>
          <w:rFonts w:eastAsia="Times New Roman" w:cstheme="minorHAnsi"/>
        </w:rPr>
        <w:t>– "Uvjeti korištenja i ograničenja u prostoru, područja posebnih mjera ograničenja u korištenju, uređenje zemljišta, zaštita posebnih vrijednosti i obilježja, područja i dijelovi primjene planskih mjera zaštite".</w:t>
      </w:r>
    </w:p>
    <w:p w14:paraId="166F1430"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lastRenderedPageBreak/>
        <w:t>Poljoprivredne građevine van građevinskog područja mogu se graditi na poljoprivrednom zemljištu osnovne namjene i ostalom poljoprivrednom zemljištu, sukladno posebnom zakonu i propisima, ako su zadovoljeni uvjeti u pogledu minimalne veličine posjeda, udaljenosti od građevinskog područja i javnih prometnica te minimalnog broja uvjetnih grla koja se mogu uzgajati van građevinskog područja.</w:t>
      </w:r>
    </w:p>
    <w:p w14:paraId="3E662C96" w14:textId="77777777" w:rsidR="00AC1F13" w:rsidRPr="001617B0" w:rsidRDefault="00AC1F13" w:rsidP="00AC1F13">
      <w:pPr>
        <w:tabs>
          <w:tab w:val="left" w:pos="900"/>
        </w:tabs>
        <w:autoSpaceDE w:val="0"/>
        <w:autoSpaceDN w:val="0"/>
        <w:adjustRightInd w:val="0"/>
        <w:jc w:val="both"/>
        <w:rPr>
          <w:rFonts w:eastAsia="Times New Roman" w:cstheme="minorHAnsi"/>
          <w:shd w:val="clear" w:color="auto" w:fill="CCFFCC"/>
        </w:rPr>
      </w:pPr>
    </w:p>
    <w:p w14:paraId="70C94457" w14:textId="77777777" w:rsidR="00AC1F13" w:rsidRPr="001617B0" w:rsidRDefault="00AC1F13">
      <w:pPr>
        <w:numPr>
          <w:ilvl w:val="0"/>
          <w:numId w:val="16"/>
        </w:numPr>
        <w:jc w:val="center"/>
        <w:rPr>
          <w:rFonts w:eastAsia="Times New Roman" w:cstheme="minorHAnsi"/>
          <w:b/>
        </w:rPr>
      </w:pPr>
    </w:p>
    <w:p w14:paraId="744FB33D"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Dopustivu izgradnju zgrada izvan građevinskog područja, u funkciji obavljanja poljoprivrednih djelatnosti, moguće je dozvoliti na posjedu primjerene veličine, a za stočarsku i peradarsku proizvodnju iznad minimalnog broja uvjetnih grla.</w:t>
      </w:r>
    </w:p>
    <w:p w14:paraId="309C3242"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Na posjedu, odnosno građevnoj čestici gospodarske građevine u funkciji obavljanja poljoprivrednih djelatnosti i seoskog turizma može se graditi jedna stambena te više gospodarskih i pomoćnih građevina navedenih u članku 423. ovih Odredbi.</w:t>
      </w:r>
    </w:p>
    <w:p w14:paraId="7340D4A2" w14:textId="77777777" w:rsidR="00AC1F13" w:rsidRPr="001617B0" w:rsidRDefault="00AC1F13" w:rsidP="00AC1F13">
      <w:pPr>
        <w:autoSpaceDE w:val="0"/>
        <w:autoSpaceDN w:val="0"/>
        <w:adjustRightInd w:val="0"/>
        <w:jc w:val="both"/>
        <w:rPr>
          <w:rFonts w:eastAsia="Times New Roman" w:cstheme="minorHAnsi"/>
          <w:shd w:val="clear" w:color="auto" w:fill="CCFFCC"/>
        </w:rPr>
      </w:pPr>
    </w:p>
    <w:p w14:paraId="192A2FB5" w14:textId="77777777" w:rsidR="00AC1F13" w:rsidRPr="001617B0" w:rsidRDefault="00AC1F13">
      <w:pPr>
        <w:numPr>
          <w:ilvl w:val="0"/>
          <w:numId w:val="16"/>
        </w:numPr>
        <w:jc w:val="center"/>
        <w:rPr>
          <w:rFonts w:eastAsia="Times New Roman" w:cstheme="minorHAnsi"/>
          <w:b/>
        </w:rPr>
      </w:pPr>
    </w:p>
    <w:p w14:paraId="0274F91E"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Posjedom se smatra zemljište čije su katastarske čestice fizički povezane najmanje 60% ukupne površine posjeda. Čestice se smatraju fizički povezane i ako ih dijele melioracijski kanali ili poljski putovi.</w:t>
      </w:r>
    </w:p>
    <w:p w14:paraId="5C859684" w14:textId="77777777" w:rsidR="00AC1F13" w:rsidRPr="001617B0" w:rsidRDefault="00AC1F13" w:rsidP="00AC1F13">
      <w:pPr>
        <w:autoSpaceDE w:val="0"/>
        <w:autoSpaceDN w:val="0"/>
        <w:adjustRightInd w:val="0"/>
        <w:jc w:val="both"/>
        <w:rPr>
          <w:rFonts w:eastAsia="Times New Roman" w:cstheme="minorHAnsi"/>
          <w:shd w:val="clear" w:color="auto" w:fill="CCFFCC"/>
        </w:rPr>
      </w:pPr>
    </w:p>
    <w:p w14:paraId="0BEC1CA7" w14:textId="77777777" w:rsidR="00AC1F13" w:rsidRPr="001617B0" w:rsidRDefault="00AC1F13">
      <w:pPr>
        <w:numPr>
          <w:ilvl w:val="0"/>
          <w:numId w:val="16"/>
        </w:numPr>
        <w:jc w:val="center"/>
        <w:rPr>
          <w:rFonts w:eastAsia="Times New Roman" w:cstheme="minorHAnsi"/>
          <w:b/>
        </w:rPr>
      </w:pPr>
    </w:p>
    <w:p w14:paraId="7C13DCD9" w14:textId="77777777" w:rsidR="00AC1F13" w:rsidRPr="001617B0" w:rsidRDefault="00AC1F13" w:rsidP="00AC1F13">
      <w:pPr>
        <w:autoSpaceDE w:val="0"/>
        <w:autoSpaceDN w:val="0"/>
        <w:adjustRightInd w:val="0"/>
        <w:ind w:firstLine="567"/>
        <w:jc w:val="both"/>
        <w:rPr>
          <w:rFonts w:eastAsia="Times New Roman" w:cstheme="minorHAnsi"/>
        </w:rPr>
      </w:pPr>
      <w:r w:rsidRPr="001617B0">
        <w:rPr>
          <w:rFonts w:eastAsia="Times New Roman" w:cstheme="minorHAnsi"/>
        </w:rPr>
        <w:t>Građevine u funkciji obavljanja poljoprivrednih djelatnosti mogu po načinu izgradnje biti:</w:t>
      </w:r>
    </w:p>
    <w:p w14:paraId="210C7B27" w14:textId="77777777" w:rsidR="00AC1F13" w:rsidRPr="001617B0" w:rsidRDefault="00AC1F13">
      <w:pPr>
        <w:numPr>
          <w:ilvl w:val="0"/>
          <w:numId w:val="69"/>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montažno i montažno-demontažni</w:t>
      </w:r>
    </w:p>
    <w:p w14:paraId="76DD46A1" w14:textId="77777777" w:rsidR="00AC1F13" w:rsidRPr="001617B0" w:rsidRDefault="00AC1F13">
      <w:pPr>
        <w:numPr>
          <w:ilvl w:val="0"/>
          <w:numId w:val="69"/>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polumontažni</w:t>
      </w:r>
    </w:p>
    <w:p w14:paraId="21EB88EC" w14:textId="77777777" w:rsidR="00AC1F13" w:rsidRPr="001617B0" w:rsidRDefault="00AC1F13">
      <w:pPr>
        <w:numPr>
          <w:ilvl w:val="0"/>
          <w:numId w:val="69"/>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čvrsti</w:t>
      </w:r>
    </w:p>
    <w:p w14:paraId="63F09814" w14:textId="77777777" w:rsidR="00AC1F13" w:rsidRPr="001617B0" w:rsidRDefault="00AC1F13" w:rsidP="00AC1F13">
      <w:pPr>
        <w:autoSpaceDE w:val="0"/>
        <w:autoSpaceDN w:val="0"/>
        <w:adjustRightInd w:val="0"/>
        <w:jc w:val="both"/>
        <w:rPr>
          <w:rFonts w:eastAsia="Times New Roman" w:cstheme="minorHAnsi"/>
        </w:rPr>
      </w:pPr>
    </w:p>
    <w:p w14:paraId="20072902" w14:textId="77777777" w:rsidR="00AC1F13" w:rsidRPr="001617B0" w:rsidRDefault="00AC1F13">
      <w:pPr>
        <w:numPr>
          <w:ilvl w:val="0"/>
          <w:numId w:val="16"/>
        </w:numPr>
        <w:jc w:val="center"/>
        <w:rPr>
          <w:rFonts w:eastAsia="Times New Roman" w:cstheme="minorHAnsi"/>
          <w:b/>
        </w:rPr>
      </w:pPr>
    </w:p>
    <w:p w14:paraId="4DBD013A"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Minimalna veličina posjeda na kojem se mogu graditi poljoprivredne građevine van građevinskog područja je slijedeća:</w:t>
      </w:r>
    </w:p>
    <w:p w14:paraId="66E4DD31" w14:textId="77777777" w:rsidR="00AC1F13" w:rsidRPr="001617B0" w:rsidRDefault="00AC1F13">
      <w:pPr>
        <w:numPr>
          <w:ilvl w:val="0"/>
          <w:numId w:val="68"/>
        </w:numPr>
        <w:tabs>
          <w:tab w:val="left" w:pos="900"/>
          <w:tab w:val="num" w:pos="1260"/>
        </w:tabs>
        <w:autoSpaceDE w:val="0"/>
        <w:autoSpaceDN w:val="0"/>
        <w:adjustRightInd w:val="0"/>
        <w:ind w:left="1260"/>
        <w:jc w:val="both"/>
        <w:rPr>
          <w:rFonts w:eastAsia="Times New Roman" w:cstheme="minorHAnsi"/>
        </w:rPr>
      </w:pPr>
      <w:r w:rsidRPr="001617B0">
        <w:rPr>
          <w:rFonts w:eastAsia="Times New Roman" w:cstheme="minorHAnsi"/>
        </w:rPr>
        <w:t>15,0 ha za građevine u funkciji intenzivne ratarske proizvodnje</w:t>
      </w:r>
    </w:p>
    <w:p w14:paraId="750699CF" w14:textId="77777777" w:rsidR="00AC1F13" w:rsidRPr="001617B0" w:rsidRDefault="00AC1F13">
      <w:pPr>
        <w:numPr>
          <w:ilvl w:val="0"/>
          <w:numId w:val="68"/>
        </w:numPr>
        <w:tabs>
          <w:tab w:val="left" w:pos="900"/>
          <w:tab w:val="num" w:pos="1260"/>
        </w:tabs>
        <w:autoSpaceDE w:val="0"/>
        <w:autoSpaceDN w:val="0"/>
        <w:adjustRightInd w:val="0"/>
        <w:ind w:left="1260"/>
        <w:jc w:val="both"/>
        <w:rPr>
          <w:rFonts w:eastAsia="Times New Roman" w:cstheme="minorHAnsi"/>
        </w:rPr>
      </w:pPr>
      <w:r w:rsidRPr="001617B0">
        <w:rPr>
          <w:rFonts w:eastAsia="Times New Roman" w:cstheme="minorHAnsi"/>
        </w:rPr>
        <w:t>4,0 ha za građevine u funkciji uzgoja voća</w:t>
      </w:r>
    </w:p>
    <w:p w14:paraId="19478174" w14:textId="77777777" w:rsidR="00AC1F13" w:rsidRPr="001617B0" w:rsidRDefault="00AC1F13">
      <w:pPr>
        <w:numPr>
          <w:ilvl w:val="0"/>
          <w:numId w:val="68"/>
        </w:numPr>
        <w:tabs>
          <w:tab w:val="left" w:pos="900"/>
          <w:tab w:val="num" w:pos="1260"/>
        </w:tabs>
        <w:autoSpaceDE w:val="0"/>
        <w:autoSpaceDN w:val="0"/>
        <w:adjustRightInd w:val="0"/>
        <w:ind w:left="1260"/>
        <w:jc w:val="both"/>
        <w:rPr>
          <w:rFonts w:eastAsia="Times New Roman" w:cstheme="minorHAnsi"/>
        </w:rPr>
      </w:pPr>
      <w:r w:rsidRPr="001617B0">
        <w:rPr>
          <w:rFonts w:eastAsia="Times New Roman" w:cstheme="minorHAnsi"/>
        </w:rPr>
        <w:t>3,0 ha za građevine u funkciji uzgoja povrća</w:t>
      </w:r>
    </w:p>
    <w:p w14:paraId="673DFE4E" w14:textId="77777777" w:rsidR="00AC1F13" w:rsidRPr="001617B0" w:rsidRDefault="00AC1F13">
      <w:pPr>
        <w:numPr>
          <w:ilvl w:val="0"/>
          <w:numId w:val="68"/>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4,0 ha za građevine u funkciji uzgoja vinove loze</w:t>
      </w:r>
    </w:p>
    <w:p w14:paraId="5051D4E5" w14:textId="77777777" w:rsidR="00AC1F13" w:rsidRPr="001617B0" w:rsidRDefault="00AC1F13">
      <w:pPr>
        <w:numPr>
          <w:ilvl w:val="0"/>
          <w:numId w:val="68"/>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1,0 ha za građevine u funkciji uzgoja cvijeća i sadnica</w:t>
      </w:r>
    </w:p>
    <w:p w14:paraId="6E6137DF" w14:textId="77777777" w:rsidR="00AC1F13" w:rsidRPr="001617B0" w:rsidRDefault="00AC1F13" w:rsidP="00AC1F13">
      <w:pPr>
        <w:autoSpaceDE w:val="0"/>
        <w:autoSpaceDN w:val="0"/>
        <w:adjustRightInd w:val="0"/>
        <w:jc w:val="both"/>
        <w:rPr>
          <w:rFonts w:eastAsia="Times New Roman" w:cstheme="minorHAnsi"/>
        </w:rPr>
      </w:pPr>
      <w:r w:rsidRPr="001617B0">
        <w:rPr>
          <w:rFonts w:eastAsia="Times New Roman" w:cstheme="minorHAnsi"/>
        </w:rPr>
        <w:t>Iznimno, pojedinačne građevine u funkciji poljoprivredne proizvodnje mogu se graditi i na manjim posjedima od navedenih u prethodnom stavku.</w:t>
      </w:r>
    </w:p>
    <w:p w14:paraId="22A94852" w14:textId="77777777" w:rsidR="00AC1F13" w:rsidRPr="001617B0" w:rsidRDefault="00AC1F13" w:rsidP="00AC1F13">
      <w:pPr>
        <w:autoSpaceDE w:val="0"/>
        <w:autoSpaceDN w:val="0"/>
        <w:adjustRightInd w:val="0"/>
        <w:jc w:val="both"/>
        <w:rPr>
          <w:rFonts w:eastAsia="Times New Roman" w:cstheme="minorHAnsi"/>
        </w:rPr>
      </w:pPr>
    </w:p>
    <w:p w14:paraId="53483141" w14:textId="77777777" w:rsidR="00AC1F13" w:rsidRPr="001617B0" w:rsidRDefault="00AC1F13">
      <w:pPr>
        <w:numPr>
          <w:ilvl w:val="0"/>
          <w:numId w:val="16"/>
        </w:numPr>
        <w:jc w:val="center"/>
        <w:rPr>
          <w:rFonts w:eastAsia="Times New Roman" w:cstheme="minorHAnsi"/>
          <w:b/>
        </w:rPr>
      </w:pPr>
    </w:p>
    <w:p w14:paraId="13965EB0" w14:textId="77777777" w:rsidR="00AC1F13" w:rsidRPr="001617B0" w:rsidRDefault="00AC1F13" w:rsidP="00AC1F13">
      <w:pPr>
        <w:ind w:firstLine="708"/>
        <w:jc w:val="both"/>
        <w:rPr>
          <w:rFonts w:eastAsia="Times New Roman" w:cstheme="minorHAnsi"/>
        </w:rPr>
      </w:pPr>
      <w:r w:rsidRPr="001617B0">
        <w:rPr>
          <w:rFonts w:eastAsia="Times New Roman" w:cstheme="minorHAnsi"/>
        </w:rPr>
        <w:t>Gospodarskom građevinom za uzgoj životinja (tovilišta, farme, konjušnice) smatra se funkcionalno povezana grupa građevina s pripadajućim poljoprivrednim zemljištem, koja se isključivo gradi izvan površina naselja.</w:t>
      </w:r>
    </w:p>
    <w:p w14:paraId="0ABB31C6" w14:textId="77777777" w:rsidR="00AC1F13" w:rsidRPr="001617B0" w:rsidRDefault="00AC1F13" w:rsidP="00AC1F13">
      <w:pPr>
        <w:ind w:firstLine="708"/>
        <w:jc w:val="both"/>
        <w:rPr>
          <w:rFonts w:eastAsia="Times New Roman" w:cstheme="minorHAnsi"/>
        </w:rPr>
      </w:pPr>
      <w:r w:rsidRPr="001617B0">
        <w:rPr>
          <w:rFonts w:eastAsia="Times New Roman" w:cstheme="minorHAnsi"/>
        </w:rPr>
        <w:t>Gospodarske građevine za intenzivan uzgoj životinja (farme, tovilišta) mogu se graditi na posjedu čija je veličina određena najmanjim brojem od 10 uvjetnih grla.</w:t>
      </w:r>
    </w:p>
    <w:p w14:paraId="4A71365F" w14:textId="77777777" w:rsidR="00AC1F13" w:rsidRPr="001617B0" w:rsidRDefault="00AC1F13" w:rsidP="00AC1F13">
      <w:pPr>
        <w:jc w:val="both"/>
        <w:rPr>
          <w:rFonts w:eastAsia="Times New Roman" w:cstheme="minorHAnsi"/>
        </w:rPr>
      </w:pPr>
      <w:r w:rsidRPr="001617B0">
        <w:rPr>
          <w:rFonts w:eastAsia="Times New Roman" w:cstheme="minorHAnsi"/>
        </w:rPr>
        <w:tab/>
        <w:t>Iznimno, ako je osnovna namjena posjeda intenzivna ratarska proizvodnja na posjedu površine  min. 3,0 ha, kao i ako se radi o obiteljskom poljoprivrednom gospodarstvu opisanom u članku 489. stavku 2. ovih Odredbi, u sklopu takvih obiteljskih poljoprivrednih gospodarstava, moguća je gradnja poljoprivrednih građevina za uzgoj životinja manjeg kapaciteta.</w:t>
      </w:r>
    </w:p>
    <w:p w14:paraId="743FB240" w14:textId="77777777" w:rsidR="00AC1F13" w:rsidRPr="001617B0" w:rsidRDefault="00AC1F13" w:rsidP="00AC1F13">
      <w:pPr>
        <w:spacing w:after="160" w:line="259" w:lineRule="auto"/>
        <w:rPr>
          <w:rFonts w:eastAsia="Times New Roman" w:cstheme="minorHAnsi"/>
        </w:rPr>
      </w:pPr>
    </w:p>
    <w:p w14:paraId="4AA635FD" w14:textId="77777777" w:rsidR="00AC1F13" w:rsidRPr="001617B0" w:rsidRDefault="00AC1F13">
      <w:pPr>
        <w:numPr>
          <w:ilvl w:val="0"/>
          <w:numId w:val="16"/>
        </w:numPr>
        <w:jc w:val="center"/>
        <w:rPr>
          <w:rFonts w:eastAsia="Times New Roman" w:cstheme="minorHAnsi"/>
          <w:b/>
        </w:rPr>
      </w:pPr>
    </w:p>
    <w:p w14:paraId="657204BF" w14:textId="77777777" w:rsidR="00AC1F13" w:rsidRPr="001617B0" w:rsidRDefault="00AC1F13" w:rsidP="00AC1F13">
      <w:pPr>
        <w:ind w:firstLine="708"/>
        <w:jc w:val="both"/>
        <w:rPr>
          <w:rFonts w:eastAsia="Times New Roman" w:cstheme="minorHAnsi"/>
        </w:rPr>
      </w:pPr>
      <w:r w:rsidRPr="001617B0">
        <w:rPr>
          <w:rFonts w:eastAsia="Times New Roman" w:cstheme="minorHAnsi"/>
        </w:rPr>
        <w:t>Minimalna udaljenost svih građevina, osim infrastrukturnih priključaka te pristupnih, parkirališnih i manipulativnih površina, od svih međa iznosu 3,0.</w:t>
      </w:r>
    </w:p>
    <w:p w14:paraId="622D0B6C" w14:textId="77777777" w:rsidR="00AC1F13" w:rsidRPr="001617B0" w:rsidRDefault="00AC1F13" w:rsidP="00AC1F13">
      <w:pPr>
        <w:ind w:firstLine="708"/>
        <w:jc w:val="both"/>
        <w:rPr>
          <w:rFonts w:eastAsia="Times New Roman" w:cstheme="minorHAnsi"/>
        </w:rPr>
      </w:pPr>
      <w:r w:rsidRPr="001617B0">
        <w:rPr>
          <w:rFonts w:eastAsia="Times New Roman" w:cstheme="minorHAnsi"/>
        </w:rPr>
        <w:lastRenderedPageBreak/>
        <w:t>Čestica na kojoj se grade građevine mora imati osiguran pristup na prometnu površinu, min širine od 3,0 m.</w:t>
      </w:r>
    </w:p>
    <w:p w14:paraId="751C079F" w14:textId="77777777" w:rsidR="00AC1F13" w:rsidRPr="001617B0" w:rsidRDefault="00AC1F13" w:rsidP="00AC1F13">
      <w:pPr>
        <w:ind w:firstLine="708"/>
        <w:jc w:val="both"/>
        <w:rPr>
          <w:rFonts w:eastAsia="Times New Roman" w:cstheme="minorHAnsi"/>
        </w:rPr>
      </w:pPr>
    </w:p>
    <w:p w14:paraId="4F5D5359" w14:textId="77777777" w:rsidR="00AC1F13" w:rsidRPr="001617B0" w:rsidRDefault="00AC1F13">
      <w:pPr>
        <w:numPr>
          <w:ilvl w:val="0"/>
          <w:numId w:val="16"/>
        </w:numPr>
        <w:jc w:val="center"/>
        <w:rPr>
          <w:rFonts w:eastAsia="Times New Roman" w:cstheme="minorHAnsi"/>
          <w:b/>
        </w:rPr>
      </w:pPr>
    </w:p>
    <w:p w14:paraId="4A536F73" w14:textId="77777777" w:rsidR="00AC1F13" w:rsidRPr="001617B0" w:rsidRDefault="00AC1F13" w:rsidP="00AC1F13">
      <w:pPr>
        <w:ind w:firstLine="708"/>
        <w:jc w:val="both"/>
        <w:rPr>
          <w:rFonts w:eastAsia="Times New Roman" w:cstheme="minorHAnsi"/>
        </w:rPr>
      </w:pPr>
      <w:r w:rsidRPr="001617B0">
        <w:rPr>
          <w:rFonts w:eastAsia="Times New Roman" w:cstheme="minorHAnsi"/>
        </w:rPr>
        <w:t>Krovišta gospodarskih građevina u funkciji obavljanja poljoprivrednih djelatnosti i seoskog turizma mogu se izvesti kao ravna, s blagim nagibom ili kao kosa, max. nagiba do 45</w:t>
      </w:r>
      <w:r w:rsidRPr="001617B0">
        <w:rPr>
          <w:rFonts w:eastAsia="Times New Roman" w:cstheme="minorHAnsi"/>
          <w:vertAlign w:val="superscript"/>
        </w:rPr>
        <w:t>o</w:t>
      </w:r>
      <w:r w:rsidRPr="001617B0">
        <w:rPr>
          <w:rFonts w:eastAsia="Times New Roman" w:cstheme="minorHAnsi"/>
        </w:rPr>
        <w:t>, te se ne može izvesti krov strmijeg („alpski“),</w:t>
      </w:r>
      <w:r w:rsidRPr="001617B0">
        <w:rPr>
          <w:rFonts w:eastAsia="Times New Roman" w:cstheme="minorHAnsi"/>
          <w:vertAlign w:val="superscript"/>
        </w:rPr>
        <w:t xml:space="preserve"> </w:t>
      </w:r>
      <w:r w:rsidRPr="001617B0">
        <w:rPr>
          <w:rFonts w:eastAsia="Times New Roman" w:cstheme="minorHAnsi"/>
        </w:rPr>
        <w:t>pri čemu je nagib krova definiran tehničkim normativima za određenu vrstu pokrova.</w:t>
      </w:r>
    </w:p>
    <w:p w14:paraId="7DE75AC0" w14:textId="77777777" w:rsidR="00AC1F13" w:rsidRPr="001617B0" w:rsidRDefault="00AC1F13" w:rsidP="00AC1F13">
      <w:pPr>
        <w:tabs>
          <w:tab w:val="left" w:pos="709"/>
        </w:tabs>
        <w:autoSpaceDE w:val="0"/>
        <w:autoSpaceDN w:val="0"/>
        <w:adjustRightInd w:val="0"/>
        <w:jc w:val="both"/>
        <w:rPr>
          <w:rFonts w:eastAsia="Times New Roman" w:cstheme="minorHAnsi"/>
        </w:rPr>
      </w:pPr>
      <w:r w:rsidRPr="001617B0">
        <w:rPr>
          <w:rFonts w:eastAsia="Times New Roman" w:cstheme="minorHAnsi"/>
        </w:rPr>
        <w:tab/>
        <w:t>Kod terena u nagibu građevine iz prethodnog stavka moraju biti položene paralelno sa slojnicama, niže od sljemena brežuljka najmanje toliko da se ne ocrtavaju na njihovoj silueti.</w:t>
      </w:r>
    </w:p>
    <w:p w14:paraId="2F917EFF"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Do svih građevina u svakom trenutku mora biti omogućen pristup vatrogasnih vozila.</w:t>
      </w:r>
    </w:p>
    <w:p w14:paraId="7BC1D13A" w14:textId="77777777" w:rsidR="00AC1F13" w:rsidRPr="001617B0" w:rsidRDefault="00AC1F13">
      <w:pPr>
        <w:numPr>
          <w:ilvl w:val="0"/>
          <w:numId w:val="16"/>
        </w:numPr>
        <w:jc w:val="center"/>
        <w:rPr>
          <w:rFonts w:eastAsia="Times New Roman" w:cstheme="minorHAnsi"/>
          <w:b/>
        </w:rPr>
      </w:pPr>
    </w:p>
    <w:p w14:paraId="5584A10B" w14:textId="77777777" w:rsidR="00AC1F13" w:rsidRPr="001617B0" w:rsidRDefault="00AC1F13" w:rsidP="00AC1F13">
      <w:pPr>
        <w:ind w:firstLine="708"/>
        <w:jc w:val="both"/>
        <w:rPr>
          <w:rFonts w:eastAsia="Times New Roman" w:cstheme="minorHAnsi"/>
        </w:rPr>
      </w:pPr>
      <w:r w:rsidRPr="001617B0">
        <w:rPr>
          <w:rFonts w:eastAsia="Times New Roman" w:cstheme="minorHAnsi"/>
        </w:rPr>
        <w:t>Oko gospodarskih i stambenih građevina koje se grade van građevinskog područja obvezna je sadnja visokog zelenila, a ograđivanje građevne čestice je dozvoljeno isključivo transparentnom ogradom ili živicom.</w:t>
      </w:r>
    </w:p>
    <w:p w14:paraId="5C231051" w14:textId="77777777" w:rsidR="00AC1F13" w:rsidRPr="001617B0" w:rsidRDefault="00AC1F13">
      <w:pPr>
        <w:numPr>
          <w:ilvl w:val="0"/>
          <w:numId w:val="16"/>
        </w:numPr>
        <w:jc w:val="center"/>
        <w:rPr>
          <w:rFonts w:eastAsia="Times New Roman" w:cstheme="minorHAnsi"/>
          <w:b/>
        </w:rPr>
      </w:pPr>
    </w:p>
    <w:p w14:paraId="4835CDCA" w14:textId="77777777" w:rsidR="00AC1F13" w:rsidRPr="001617B0" w:rsidRDefault="00AC1F13" w:rsidP="00AC1F13">
      <w:pPr>
        <w:autoSpaceDE w:val="0"/>
        <w:autoSpaceDN w:val="0"/>
        <w:adjustRightInd w:val="0"/>
        <w:spacing w:before="60"/>
        <w:ind w:firstLine="720"/>
        <w:jc w:val="both"/>
        <w:rPr>
          <w:rFonts w:eastAsia="Times New Roman" w:cstheme="minorHAnsi"/>
        </w:rPr>
      </w:pPr>
      <w:r w:rsidRPr="001617B0">
        <w:rPr>
          <w:rFonts w:eastAsia="Times New Roman" w:cstheme="minorHAnsi"/>
        </w:rPr>
        <w:t>Gospodarske i uz njih stambene zgrade  građene izvan građevinskog područja naselja treba graditi na tragu lokalne tradicije izdvojenih ratarskih i stočarskih gospodarstava.</w:t>
      </w:r>
    </w:p>
    <w:p w14:paraId="53249A78" w14:textId="77777777" w:rsidR="00AC1F13" w:rsidRPr="001617B0" w:rsidRDefault="00AC1F13" w:rsidP="00AC1F13">
      <w:pPr>
        <w:autoSpaceDE w:val="0"/>
        <w:autoSpaceDN w:val="0"/>
        <w:adjustRightInd w:val="0"/>
        <w:spacing w:before="60"/>
        <w:ind w:firstLine="567"/>
        <w:jc w:val="both"/>
        <w:rPr>
          <w:rFonts w:eastAsia="Times New Roman" w:cstheme="minorHAnsi"/>
        </w:rPr>
      </w:pPr>
      <w:r w:rsidRPr="001617B0">
        <w:rPr>
          <w:rFonts w:eastAsia="Times New Roman" w:cstheme="minorHAnsi"/>
        </w:rPr>
        <w:t>U prostornoj koncepciji organizacije gospodarstva i oblikovanju zgrada te upotrijebljenih materijala, treba slijediti principe uklopivosti u ambijent pejzaža.</w:t>
      </w:r>
    </w:p>
    <w:p w14:paraId="3E46D080" w14:textId="77777777" w:rsidR="00AC1F13" w:rsidRPr="001617B0" w:rsidRDefault="00AC1F13" w:rsidP="00AC1F13">
      <w:pPr>
        <w:autoSpaceDE w:val="0"/>
        <w:autoSpaceDN w:val="0"/>
        <w:adjustRightInd w:val="0"/>
        <w:jc w:val="both"/>
        <w:rPr>
          <w:rFonts w:eastAsia="Times New Roman" w:cstheme="minorHAnsi"/>
        </w:rPr>
      </w:pPr>
    </w:p>
    <w:p w14:paraId="3DB98F59" w14:textId="77777777" w:rsidR="00AC1F13" w:rsidRPr="001617B0" w:rsidRDefault="00AC1F13" w:rsidP="00AC1F13">
      <w:pPr>
        <w:keepNext/>
        <w:ind w:firstLine="567"/>
        <w:jc w:val="right"/>
        <w:outlineLvl w:val="7"/>
        <w:rPr>
          <w:rFonts w:eastAsia="Times New Roman" w:cstheme="minorHAnsi"/>
          <w:b/>
          <w:bCs/>
          <w:i/>
          <w:iCs/>
          <w:lang w:eastAsia="x-none"/>
        </w:rPr>
      </w:pPr>
      <w:bookmarkStart w:id="255" w:name="_Toc163531009"/>
      <w:r w:rsidRPr="001617B0">
        <w:rPr>
          <w:rFonts w:eastAsia="Times New Roman" w:cstheme="minorHAnsi"/>
          <w:b/>
          <w:bCs/>
          <w:i/>
          <w:iCs/>
          <w:lang w:eastAsia="x-none"/>
        </w:rPr>
        <w:t>Gospodarske građevine za intenzivan uzgoj životinja (farme, tovilišta)</w:t>
      </w:r>
      <w:bookmarkEnd w:id="255"/>
    </w:p>
    <w:p w14:paraId="12BD22CD" w14:textId="77777777" w:rsidR="00AC1F13" w:rsidRPr="001617B0" w:rsidRDefault="00AC1F13" w:rsidP="00AC1F13">
      <w:pPr>
        <w:jc w:val="center"/>
        <w:rPr>
          <w:rFonts w:eastAsia="Times New Roman" w:cstheme="minorHAnsi"/>
          <w:b/>
        </w:rPr>
      </w:pPr>
    </w:p>
    <w:p w14:paraId="7CECC14D" w14:textId="77777777" w:rsidR="00AC1F13" w:rsidRPr="001617B0" w:rsidRDefault="00AC1F13">
      <w:pPr>
        <w:numPr>
          <w:ilvl w:val="0"/>
          <w:numId w:val="16"/>
        </w:numPr>
        <w:jc w:val="center"/>
        <w:rPr>
          <w:rFonts w:eastAsia="Times New Roman" w:cstheme="minorHAnsi"/>
          <w:b/>
        </w:rPr>
      </w:pPr>
    </w:p>
    <w:p w14:paraId="21C094F8" w14:textId="77777777" w:rsidR="00AC1F13" w:rsidRPr="001617B0" w:rsidRDefault="00AC1F13" w:rsidP="00AC1F13">
      <w:pPr>
        <w:spacing w:after="120"/>
        <w:ind w:firstLine="708"/>
        <w:jc w:val="both"/>
        <w:rPr>
          <w:rFonts w:eastAsia="Times New Roman" w:cstheme="minorHAnsi"/>
        </w:rPr>
      </w:pPr>
      <w:r w:rsidRPr="001617B0">
        <w:rPr>
          <w:rFonts w:eastAsia="Times New Roman" w:cstheme="minorHAnsi"/>
        </w:rPr>
        <w:t>Građevine za uzgoj životinja moraju se udaljiti od građevinskog područja na minimalnu udaljenost, zavisno o kapacitetu građevine. Kapacitet građevine iskazuje se u uvjetnim grlima (Ug), a izračunava se na način da se broj životinja u jednom turnusu pomnoži s koeficijentom K iz slijedeće tablice koja je određena unutar posebnog propisa. Uvjetnim grlom podrazumijeva se grlo težine 500 kg i obilježava koeficijentom 1.</w:t>
      </w:r>
    </w:p>
    <w:p w14:paraId="70BCB411" w14:textId="77777777" w:rsidR="00C24BD4" w:rsidRPr="001617B0" w:rsidRDefault="00C24BD4" w:rsidP="00AC1F13">
      <w:pPr>
        <w:spacing w:after="120"/>
        <w:ind w:left="283"/>
        <w:rPr>
          <w:rFonts w:eastAsia="Times New Roman" w:cstheme="minorHAnsi"/>
          <w:b/>
          <w:lang w:eastAsia="x-none"/>
        </w:rPr>
      </w:pPr>
    </w:p>
    <w:p w14:paraId="741FBA71" w14:textId="656BB99D" w:rsidR="00AC1F13" w:rsidRPr="001617B0" w:rsidRDefault="00AC1F13" w:rsidP="00AC1F13">
      <w:pPr>
        <w:spacing w:after="120"/>
        <w:ind w:left="283"/>
        <w:rPr>
          <w:rFonts w:eastAsia="Times New Roman" w:cstheme="minorHAnsi"/>
          <w:b/>
          <w:lang w:eastAsia="x-none"/>
        </w:rPr>
      </w:pPr>
      <w:r w:rsidRPr="001617B0">
        <w:rPr>
          <w:rFonts w:eastAsia="Times New Roman" w:cstheme="minorHAnsi"/>
          <w:b/>
          <w:lang w:eastAsia="x-none"/>
        </w:rPr>
        <w:t>Određivanje broja uvjetnih grla</w:t>
      </w:r>
    </w:p>
    <w:p w14:paraId="004084C7" w14:textId="77777777" w:rsidR="00AC1F13" w:rsidRPr="001617B0" w:rsidRDefault="00AC1F13" w:rsidP="00AC1F13">
      <w:pPr>
        <w:spacing w:after="120"/>
        <w:ind w:left="992" w:firstLine="425"/>
        <w:rPr>
          <w:rFonts w:eastAsia="Times New Roman" w:cstheme="minorHAnsi"/>
          <w:b/>
          <w:lang w:eastAsia="x-none"/>
        </w:rPr>
      </w:pPr>
      <w:r w:rsidRPr="001617B0">
        <w:rPr>
          <w:rFonts w:eastAsia="Times New Roman" w:cstheme="minorHAnsi"/>
          <w:b/>
          <w:lang w:eastAsia="x-none"/>
        </w:rPr>
        <w:t>Tablica br. 4.</w:t>
      </w:r>
    </w:p>
    <w:tbl>
      <w:tblPr>
        <w:tblW w:w="0" w:type="auto"/>
        <w:tblInd w:w="69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left w:w="0" w:type="dxa"/>
          <w:right w:w="0" w:type="dxa"/>
        </w:tblCellMar>
        <w:tblLook w:val="04A0" w:firstRow="1" w:lastRow="0" w:firstColumn="1" w:lastColumn="0" w:noHBand="0" w:noVBand="1"/>
      </w:tblPr>
      <w:tblGrid>
        <w:gridCol w:w="3397"/>
        <w:gridCol w:w="3119"/>
      </w:tblGrid>
      <w:tr w:rsidR="001617B0" w:rsidRPr="001617B0" w14:paraId="488D2591" w14:textId="77777777" w:rsidTr="00B43725">
        <w:trPr>
          <w:trHeight w:val="23"/>
        </w:trPr>
        <w:tc>
          <w:tcPr>
            <w:tcW w:w="3397" w:type="dxa"/>
            <w:shd w:val="clear" w:color="auto" w:fill="E6E6E6"/>
            <w:tcMar>
              <w:top w:w="57" w:type="dxa"/>
              <w:left w:w="45" w:type="dxa"/>
              <w:bottom w:w="57" w:type="dxa"/>
              <w:right w:w="45" w:type="dxa"/>
            </w:tcMar>
            <w:vAlign w:val="center"/>
            <w:hideMark/>
          </w:tcPr>
          <w:p w14:paraId="4632865B" w14:textId="77777777" w:rsidR="00AC1F13" w:rsidRPr="001617B0" w:rsidRDefault="00AC1F13" w:rsidP="00B43725">
            <w:pPr>
              <w:spacing w:after="120"/>
              <w:jc w:val="center"/>
              <w:rPr>
                <w:rFonts w:eastAsia="Times New Roman" w:cstheme="minorHAnsi"/>
                <w:b/>
              </w:rPr>
            </w:pPr>
            <w:r w:rsidRPr="001617B0">
              <w:rPr>
                <w:rFonts w:eastAsia="Times New Roman" w:cstheme="minorHAnsi"/>
                <w:b/>
              </w:rPr>
              <w:t>VRSTA STOKE</w:t>
            </w:r>
          </w:p>
        </w:tc>
        <w:tc>
          <w:tcPr>
            <w:tcW w:w="3119" w:type="dxa"/>
            <w:shd w:val="clear" w:color="auto" w:fill="E6E6E6"/>
            <w:tcMar>
              <w:top w:w="57" w:type="dxa"/>
              <w:left w:w="45" w:type="dxa"/>
              <w:bottom w:w="57" w:type="dxa"/>
              <w:right w:w="45" w:type="dxa"/>
            </w:tcMar>
            <w:vAlign w:val="center"/>
            <w:hideMark/>
          </w:tcPr>
          <w:p w14:paraId="1B593684" w14:textId="77777777" w:rsidR="00AC1F13" w:rsidRPr="001617B0" w:rsidRDefault="00AC1F13" w:rsidP="00B43725">
            <w:pPr>
              <w:spacing w:after="120"/>
              <w:jc w:val="center"/>
              <w:rPr>
                <w:rFonts w:eastAsia="Times New Roman" w:cstheme="minorHAnsi"/>
                <w:b/>
              </w:rPr>
            </w:pPr>
            <w:r w:rsidRPr="001617B0">
              <w:rPr>
                <w:rFonts w:eastAsia="Times New Roman" w:cstheme="minorHAnsi"/>
                <w:b/>
              </w:rPr>
              <w:t>koeficijent K</w:t>
            </w:r>
          </w:p>
        </w:tc>
      </w:tr>
      <w:tr w:rsidR="001617B0" w:rsidRPr="001617B0" w14:paraId="30C16B99" w14:textId="77777777" w:rsidTr="00B43725">
        <w:trPr>
          <w:trHeight w:val="268"/>
        </w:trPr>
        <w:tc>
          <w:tcPr>
            <w:tcW w:w="3397" w:type="dxa"/>
            <w:tcMar>
              <w:top w:w="57" w:type="dxa"/>
              <w:left w:w="28" w:type="dxa"/>
              <w:bottom w:w="57" w:type="dxa"/>
              <w:right w:w="28" w:type="dxa"/>
            </w:tcMar>
            <w:vAlign w:val="center"/>
            <w:hideMark/>
          </w:tcPr>
          <w:p w14:paraId="69E70DAE" w14:textId="77777777" w:rsidR="00AC1F13" w:rsidRPr="001617B0" w:rsidRDefault="00AC1F13" w:rsidP="00B43725">
            <w:pPr>
              <w:jc w:val="center"/>
              <w:rPr>
                <w:rFonts w:eastAsia="Times New Roman" w:cstheme="minorHAnsi"/>
              </w:rPr>
            </w:pPr>
            <w:r w:rsidRPr="001617B0">
              <w:rPr>
                <w:rFonts w:eastAsia="Times New Roman" w:cstheme="minorHAnsi"/>
              </w:rPr>
              <w:t>Domaća životinja</w:t>
            </w:r>
          </w:p>
        </w:tc>
        <w:tc>
          <w:tcPr>
            <w:tcW w:w="3119" w:type="dxa"/>
            <w:tcMar>
              <w:top w:w="57" w:type="dxa"/>
              <w:left w:w="28" w:type="dxa"/>
              <w:bottom w:w="57" w:type="dxa"/>
              <w:right w:w="28" w:type="dxa"/>
            </w:tcMar>
            <w:vAlign w:val="center"/>
            <w:hideMark/>
          </w:tcPr>
          <w:p w14:paraId="6004BC87" w14:textId="77777777" w:rsidR="00AC1F13" w:rsidRPr="001617B0" w:rsidRDefault="00AC1F13" w:rsidP="00B43725">
            <w:pPr>
              <w:jc w:val="center"/>
              <w:rPr>
                <w:rFonts w:eastAsia="Times New Roman" w:cstheme="minorHAnsi"/>
              </w:rPr>
            </w:pPr>
            <w:r w:rsidRPr="001617B0">
              <w:rPr>
                <w:rFonts w:eastAsia="Times New Roman" w:cstheme="minorHAnsi"/>
              </w:rPr>
              <w:t>UG/domaćoj životinji</w:t>
            </w:r>
          </w:p>
        </w:tc>
      </w:tr>
      <w:tr w:rsidR="001617B0" w:rsidRPr="001617B0" w14:paraId="278B7D03" w14:textId="77777777" w:rsidTr="00B43725">
        <w:trPr>
          <w:trHeight w:val="104"/>
        </w:trPr>
        <w:tc>
          <w:tcPr>
            <w:tcW w:w="3397" w:type="dxa"/>
            <w:tcMar>
              <w:top w:w="57" w:type="dxa"/>
              <w:left w:w="28" w:type="dxa"/>
              <w:bottom w:w="57" w:type="dxa"/>
              <w:right w:w="28" w:type="dxa"/>
            </w:tcMar>
            <w:vAlign w:val="center"/>
            <w:hideMark/>
          </w:tcPr>
          <w:p w14:paraId="07499D49" w14:textId="77777777" w:rsidR="00AC1F13" w:rsidRPr="001617B0" w:rsidRDefault="00AC1F13" w:rsidP="00B43725">
            <w:pPr>
              <w:rPr>
                <w:rFonts w:eastAsia="Times New Roman" w:cstheme="minorHAnsi"/>
              </w:rPr>
            </w:pPr>
            <w:r w:rsidRPr="001617B0">
              <w:rPr>
                <w:rFonts w:eastAsia="Times New Roman" w:cstheme="minorHAnsi"/>
              </w:rPr>
              <w:t>Odrasla goveda starija od 24 mjeseca</w:t>
            </w:r>
          </w:p>
        </w:tc>
        <w:tc>
          <w:tcPr>
            <w:tcW w:w="3119" w:type="dxa"/>
            <w:tcMar>
              <w:top w:w="57" w:type="dxa"/>
              <w:left w:w="28" w:type="dxa"/>
              <w:bottom w:w="57" w:type="dxa"/>
              <w:right w:w="28" w:type="dxa"/>
            </w:tcMar>
            <w:vAlign w:val="center"/>
            <w:hideMark/>
          </w:tcPr>
          <w:p w14:paraId="2E239EAF" w14:textId="77777777" w:rsidR="00AC1F13" w:rsidRPr="001617B0" w:rsidRDefault="00AC1F13" w:rsidP="00B43725">
            <w:pPr>
              <w:jc w:val="center"/>
              <w:rPr>
                <w:rFonts w:eastAsia="Times New Roman" w:cstheme="minorHAnsi"/>
              </w:rPr>
            </w:pPr>
            <w:r w:rsidRPr="001617B0">
              <w:rPr>
                <w:rFonts w:eastAsia="Times New Roman" w:cstheme="minorHAnsi"/>
              </w:rPr>
              <w:t>1,0</w:t>
            </w:r>
          </w:p>
        </w:tc>
      </w:tr>
      <w:tr w:rsidR="001617B0" w:rsidRPr="001617B0" w14:paraId="3B6E7467" w14:textId="77777777" w:rsidTr="00B43725">
        <w:trPr>
          <w:trHeight w:val="124"/>
        </w:trPr>
        <w:tc>
          <w:tcPr>
            <w:tcW w:w="3397" w:type="dxa"/>
            <w:tcMar>
              <w:top w:w="57" w:type="dxa"/>
              <w:left w:w="28" w:type="dxa"/>
              <w:bottom w:w="57" w:type="dxa"/>
              <w:right w:w="28" w:type="dxa"/>
            </w:tcMar>
            <w:vAlign w:val="center"/>
            <w:hideMark/>
          </w:tcPr>
          <w:p w14:paraId="2D47A2F9" w14:textId="77777777" w:rsidR="00AC1F13" w:rsidRPr="001617B0" w:rsidRDefault="00AC1F13" w:rsidP="00B43725">
            <w:pPr>
              <w:rPr>
                <w:rFonts w:eastAsia="Times New Roman" w:cstheme="minorHAnsi"/>
              </w:rPr>
            </w:pPr>
            <w:r w:rsidRPr="001617B0">
              <w:rPr>
                <w:rFonts w:eastAsia="Times New Roman" w:cstheme="minorHAnsi"/>
              </w:rPr>
              <w:t>Goveda starosti od 12 do 24 mjeseca</w:t>
            </w:r>
          </w:p>
        </w:tc>
        <w:tc>
          <w:tcPr>
            <w:tcW w:w="3119" w:type="dxa"/>
            <w:tcMar>
              <w:top w:w="57" w:type="dxa"/>
              <w:left w:w="28" w:type="dxa"/>
              <w:bottom w:w="57" w:type="dxa"/>
              <w:right w:w="28" w:type="dxa"/>
            </w:tcMar>
            <w:vAlign w:val="center"/>
            <w:hideMark/>
          </w:tcPr>
          <w:p w14:paraId="3043FDDA" w14:textId="77777777" w:rsidR="00AC1F13" w:rsidRPr="001617B0" w:rsidRDefault="00AC1F13" w:rsidP="00B43725">
            <w:pPr>
              <w:jc w:val="center"/>
              <w:rPr>
                <w:rFonts w:eastAsia="Times New Roman" w:cstheme="minorHAnsi"/>
              </w:rPr>
            </w:pPr>
            <w:r w:rsidRPr="001617B0">
              <w:rPr>
                <w:rFonts w:eastAsia="Times New Roman" w:cstheme="minorHAnsi"/>
              </w:rPr>
              <w:t>0,6</w:t>
            </w:r>
          </w:p>
        </w:tc>
      </w:tr>
      <w:tr w:rsidR="001617B0" w:rsidRPr="001617B0" w14:paraId="7B0E0B02" w14:textId="77777777" w:rsidTr="00B43725">
        <w:trPr>
          <w:trHeight w:val="113"/>
        </w:trPr>
        <w:tc>
          <w:tcPr>
            <w:tcW w:w="3397" w:type="dxa"/>
            <w:tcMar>
              <w:top w:w="57" w:type="dxa"/>
              <w:left w:w="28" w:type="dxa"/>
              <w:bottom w:w="57" w:type="dxa"/>
              <w:right w:w="28" w:type="dxa"/>
            </w:tcMar>
            <w:vAlign w:val="center"/>
            <w:hideMark/>
          </w:tcPr>
          <w:p w14:paraId="177475F4" w14:textId="77777777" w:rsidR="00AC1F13" w:rsidRPr="001617B0" w:rsidRDefault="00AC1F13" w:rsidP="00B43725">
            <w:pPr>
              <w:rPr>
                <w:rFonts w:eastAsia="Times New Roman" w:cstheme="minorHAnsi"/>
              </w:rPr>
            </w:pPr>
            <w:r w:rsidRPr="001617B0">
              <w:rPr>
                <w:rFonts w:eastAsia="Times New Roman" w:cstheme="minorHAnsi"/>
              </w:rPr>
              <w:t>Goveda starosti od 6 do 12 mjeseca</w:t>
            </w:r>
          </w:p>
        </w:tc>
        <w:tc>
          <w:tcPr>
            <w:tcW w:w="3119" w:type="dxa"/>
            <w:tcMar>
              <w:top w:w="57" w:type="dxa"/>
              <w:left w:w="28" w:type="dxa"/>
              <w:bottom w:w="57" w:type="dxa"/>
              <w:right w:w="28" w:type="dxa"/>
            </w:tcMar>
            <w:vAlign w:val="center"/>
            <w:hideMark/>
          </w:tcPr>
          <w:p w14:paraId="69DDBFA5" w14:textId="77777777" w:rsidR="00AC1F13" w:rsidRPr="001617B0" w:rsidRDefault="00AC1F13" w:rsidP="00B43725">
            <w:pPr>
              <w:jc w:val="center"/>
              <w:rPr>
                <w:rFonts w:eastAsia="Times New Roman" w:cstheme="minorHAnsi"/>
              </w:rPr>
            </w:pPr>
            <w:r w:rsidRPr="001617B0">
              <w:rPr>
                <w:rFonts w:eastAsia="Times New Roman" w:cstheme="minorHAnsi"/>
              </w:rPr>
              <w:t>0,3</w:t>
            </w:r>
          </w:p>
        </w:tc>
      </w:tr>
      <w:tr w:rsidR="001617B0" w:rsidRPr="001617B0" w14:paraId="6793E440" w14:textId="77777777" w:rsidTr="00B43725">
        <w:trPr>
          <w:trHeight w:val="190"/>
        </w:trPr>
        <w:tc>
          <w:tcPr>
            <w:tcW w:w="3397" w:type="dxa"/>
            <w:tcMar>
              <w:top w:w="57" w:type="dxa"/>
              <w:left w:w="45" w:type="dxa"/>
              <w:bottom w:w="57" w:type="dxa"/>
              <w:right w:w="45" w:type="dxa"/>
            </w:tcMar>
            <w:vAlign w:val="center"/>
            <w:hideMark/>
          </w:tcPr>
          <w:p w14:paraId="64C94568" w14:textId="77777777" w:rsidR="00AC1F13" w:rsidRPr="001617B0" w:rsidRDefault="00AC1F13" w:rsidP="00B43725">
            <w:pPr>
              <w:rPr>
                <w:rFonts w:eastAsia="Times New Roman" w:cstheme="minorHAnsi"/>
              </w:rPr>
            </w:pPr>
            <w:r w:rsidRPr="001617B0">
              <w:rPr>
                <w:rFonts w:eastAsia="Times New Roman" w:cstheme="minorHAnsi"/>
              </w:rPr>
              <w:t>Rasplodni bikovi</w:t>
            </w:r>
          </w:p>
        </w:tc>
        <w:tc>
          <w:tcPr>
            <w:tcW w:w="3119" w:type="dxa"/>
            <w:tcMar>
              <w:top w:w="57" w:type="dxa"/>
              <w:left w:w="45" w:type="dxa"/>
              <w:bottom w:w="57" w:type="dxa"/>
              <w:right w:w="45" w:type="dxa"/>
            </w:tcMar>
            <w:vAlign w:val="center"/>
            <w:hideMark/>
          </w:tcPr>
          <w:p w14:paraId="1878A663" w14:textId="77777777" w:rsidR="00AC1F13" w:rsidRPr="001617B0" w:rsidRDefault="00AC1F13" w:rsidP="00B43725">
            <w:pPr>
              <w:jc w:val="center"/>
              <w:rPr>
                <w:rFonts w:eastAsia="Times New Roman" w:cstheme="minorHAnsi"/>
              </w:rPr>
            </w:pPr>
            <w:r w:rsidRPr="001617B0">
              <w:rPr>
                <w:rFonts w:eastAsia="Times New Roman" w:cstheme="minorHAnsi"/>
              </w:rPr>
              <w:t>1,4</w:t>
            </w:r>
          </w:p>
        </w:tc>
      </w:tr>
      <w:tr w:rsidR="001617B0" w:rsidRPr="001617B0" w14:paraId="6E7D4B7A" w14:textId="77777777" w:rsidTr="00B43725">
        <w:trPr>
          <w:trHeight w:val="124"/>
        </w:trPr>
        <w:tc>
          <w:tcPr>
            <w:tcW w:w="3397" w:type="dxa"/>
            <w:tcMar>
              <w:top w:w="57" w:type="dxa"/>
              <w:left w:w="45" w:type="dxa"/>
              <w:bottom w:w="57" w:type="dxa"/>
              <w:right w:w="45" w:type="dxa"/>
            </w:tcMar>
            <w:vAlign w:val="center"/>
            <w:hideMark/>
          </w:tcPr>
          <w:p w14:paraId="2FA8659C" w14:textId="77777777" w:rsidR="00AC1F13" w:rsidRPr="001617B0" w:rsidRDefault="00AC1F13" w:rsidP="00B43725">
            <w:pPr>
              <w:rPr>
                <w:rFonts w:eastAsia="Times New Roman" w:cstheme="minorHAnsi"/>
              </w:rPr>
            </w:pPr>
            <w:r w:rsidRPr="001617B0">
              <w:rPr>
                <w:rFonts w:eastAsia="Times New Roman" w:cstheme="minorHAnsi"/>
              </w:rPr>
              <w:t>Telad</w:t>
            </w:r>
          </w:p>
        </w:tc>
        <w:tc>
          <w:tcPr>
            <w:tcW w:w="3119" w:type="dxa"/>
            <w:tcMar>
              <w:top w:w="57" w:type="dxa"/>
              <w:left w:w="45" w:type="dxa"/>
              <w:bottom w:w="57" w:type="dxa"/>
              <w:right w:w="45" w:type="dxa"/>
            </w:tcMar>
            <w:vAlign w:val="center"/>
            <w:hideMark/>
          </w:tcPr>
          <w:p w14:paraId="6A4EDCE6" w14:textId="77777777" w:rsidR="00AC1F13" w:rsidRPr="001617B0" w:rsidRDefault="00AC1F13" w:rsidP="00B43725">
            <w:pPr>
              <w:jc w:val="center"/>
              <w:rPr>
                <w:rFonts w:eastAsia="Times New Roman" w:cstheme="minorHAnsi"/>
              </w:rPr>
            </w:pPr>
            <w:r w:rsidRPr="001617B0">
              <w:rPr>
                <w:rFonts w:eastAsia="Times New Roman" w:cstheme="minorHAnsi"/>
              </w:rPr>
              <w:t>0,15</w:t>
            </w:r>
          </w:p>
        </w:tc>
      </w:tr>
      <w:tr w:rsidR="001617B0" w:rsidRPr="001617B0" w14:paraId="18E5FC70" w14:textId="77777777" w:rsidTr="00B43725">
        <w:trPr>
          <w:trHeight w:val="200"/>
        </w:trPr>
        <w:tc>
          <w:tcPr>
            <w:tcW w:w="3397" w:type="dxa"/>
            <w:tcMar>
              <w:top w:w="57" w:type="dxa"/>
              <w:left w:w="45" w:type="dxa"/>
              <w:bottom w:w="57" w:type="dxa"/>
              <w:right w:w="45" w:type="dxa"/>
            </w:tcMar>
            <w:vAlign w:val="center"/>
            <w:hideMark/>
          </w:tcPr>
          <w:p w14:paraId="57C5850D" w14:textId="77777777" w:rsidR="00AC1F13" w:rsidRPr="001617B0" w:rsidRDefault="00AC1F13" w:rsidP="00B43725">
            <w:pPr>
              <w:rPr>
                <w:rFonts w:eastAsia="Times New Roman" w:cstheme="minorHAnsi"/>
              </w:rPr>
            </w:pPr>
            <w:r w:rsidRPr="001617B0">
              <w:rPr>
                <w:rFonts w:eastAsia="Times New Roman" w:cstheme="minorHAnsi"/>
              </w:rPr>
              <w:t>Konji</w:t>
            </w:r>
          </w:p>
        </w:tc>
        <w:tc>
          <w:tcPr>
            <w:tcW w:w="3119" w:type="dxa"/>
            <w:tcMar>
              <w:top w:w="57" w:type="dxa"/>
              <w:left w:w="45" w:type="dxa"/>
              <w:bottom w:w="57" w:type="dxa"/>
              <w:right w:w="45" w:type="dxa"/>
            </w:tcMar>
            <w:vAlign w:val="center"/>
            <w:hideMark/>
          </w:tcPr>
          <w:p w14:paraId="4F8E15C5" w14:textId="77777777" w:rsidR="00AC1F13" w:rsidRPr="001617B0" w:rsidRDefault="00AC1F13" w:rsidP="00B43725">
            <w:pPr>
              <w:jc w:val="center"/>
              <w:rPr>
                <w:rFonts w:eastAsia="Times New Roman" w:cstheme="minorHAnsi"/>
              </w:rPr>
            </w:pPr>
            <w:r w:rsidRPr="001617B0">
              <w:rPr>
                <w:rFonts w:eastAsia="Times New Roman" w:cstheme="minorHAnsi"/>
              </w:rPr>
              <w:t>1,2</w:t>
            </w:r>
          </w:p>
        </w:tc>
      </w:tr>
      <w:tr w:rsidR="001617B0" w:rsidRPr="001617B0" w14:paraId="09E7E2E3" w14:textId="77777777" w:rsidTr="00B43725">
        <w:trPr>
          <w:trHeight w:val="134"/>
        </w:trPr>
        <w:tc>
          <w:tcPr>
            <w:tcW w:w="3397" w:type="dxa"/>
            <w:tcMar>
              <w:top w:w="57" w:type="dxa"/>
              <w:left w:w="45" w:type="dxa"/>
              <w:bottom w:w="57" w:type="dxa"/>
              <w:right w:w="45" w:type="dxa"/>
            </w:tcMar>
            <w:vAlign w:val="center"/>
            <w:hideMark/>
          </w:tcPr>
          <w:p w14:paraId="4A120E4F" w14:textId="77777777" w:rsidR="00AC1F13" w:rsidRPr="001617B0" w:rsidRDefault="00AC1F13" w:rsidP="00B43725">
            <w:pPr>
              <w:rPr>
                <w:rFonts w:eastAsia="Times New Roman" w:cstheme="minorHAnsi"/>
              </w:rPr>
            </w:pPr>
            <w:r w:rsidRPr="001617B0">
              <w:rPr>
                <w:rFonts w:eastAsia="Times New Roman" w:cstheme="minorHAnsi"/>
              </w:rPr>
              <w:t>Ždrebad</w:t>
            </w:r>
          </w:p>
        </w:tc>
        <w:tc>
          <w:tcPr>
            <w:tcW w:w="3119" w:type="dxa"/>
            <w:tcMar>
              <w:top w:w="57" w:type="dxa"/>
              <w:left w:w="45" w:type="dxa"/>
              <w:bottom w:w="57" w:type="dxa"/>
              <w:right w:w="45" w:type="dxa"/>
            </w:tcMar>
            <w:vAlign w:val="center"/>
            <w:hideMark/>
          </w:tcPr>
          <w:p w14:paraId="31BBBA53" w14:textId="77777777" w:rsidR="00AC1F13" w:rsidRPr="001617B0" w:rsidRDefault="00AC1F13" w:rsidP="00B43725">
            <w:pPr>
              <w:jc w:val="center"/>
              <w:rPr>
                <w:rFonts w:eastAsia="Times New Roman" w:cstheme="minorHAnsi"/>
              </w:rPr>
            </w:pPr>
            <w:r w:rsidRPr="001617B0">
              <w:rPr>
                <w:rFonts w:eastAsia="Times New Roman" w:cstheme="minorHAnsi"/>
              </w:rPr>
              <w:t>0,5</w:t>
            </w:r>
          </w:p>
        </w:tc>
      </w:tr>
      <w:tr w:rsidR="001617B0" w:rsidRPr="001617B0" w14:paraId="1559CA38" w14:textId="77777777" w:rsidTr="00B43725">
        <w:trPr>
          <w:trHeight w:val="195"/>
        </w:trPr>
        <w:tc>
          <w:tcPr>
            <w:tcW w:w="3397" w:type="dxa"/>
            <w:tcMar>
              <w:top w:w="57" w:type="dxa"/>
              <w:left w:w="45" w:type="dxa"/>
              <w:bottom w:w="57" w:type="dxa"/>
              <w:right w:w="45" w:type="dxa"/>
            </w:tcMar>
            <w:vAlign w:val="center"/>
            <w:hideMark/>
          </w:tcPr>
          <w:p w14:paraId="1FF7E50D" w14:textId="77777777" w:rsidR="00AC1F13" w:rsidRPr="001617B0" w:rsidRDefault="00AC1F13" w:rsidP="00B43725">
            <w:pPr>
              <w:rPr>
                <w:rFonts w:eastAsia="Times New Roman" w:cstheme="minorHAnsi"/>
              </w:rPr>
            </w:pPr>
            <w:r w:rsidRPr="001617B0">
              <w:rPr>
                <w:rFonts w:eastAsia="Times New Roman" w:cstheme="minorHAnsi"/>
              </w:rPr>
              <w:t>Ovce i koze</w:t>
            </w:r>
          </w:p>
        </w:tc>
        <w:tc>
          <w:tcPr>
            <w:tcW w:w="3119" w:type="dxa"/>
            <w:tcMar>
              <w:top w:w="57" w:type="dxa"/>
              <w:left w:w="45" w:type="dxa"/>
              <w:bottom w:w="57" w:type="dxa"/>
              <w:right w:w="45" w:type="dxa"/>
            </w:tcMar>
            <w:vAlign w:val="center"/>
            <w:hideMark/>
          </w:tcPr>
          <w:p w14:paraId="041ADB40" w14:textId="77777777" w:rsidR="00AC1F13" w:rsidRPr="001617B0" w:rsidRDefault="00AC1F13" w:rsidP="00B43725">
            <w:pPr>
              <w:jc w:val="center"/>
              <w:rPr>
                <w:rFonts w:eastAsia="Times New Roman" w:cstheme="minorHAnsi"/>
              </w:rPr>
            </w:pPr>
            <w:r w:rsidRPr="001617B0">
              <w:rPr>
                <w:rFonts w:eastAsia="Times New Roman" w:cstheme="minorHAnsi"/>
              </w:rPr>
              <w:t>0,10</w:t>
            </w:r>
          </w:p>
        </w:tc>
      </w:tr>
      <w:tr w:rsidR="001617B0" w:rsidRPr="001617B0" w14:paraId="74A0F242" w14:textId="77777777" w:rsidTr="00B43725">
        <w:trPr>
          <w:trHeight w:val="144"/>
        </w:trPr>
        <w:tc>
          <w:tcPr>
            <w:tcW w:w="3397" w:type="dxa"/>
            <w:tcMar>
              <w:top w:w="57" w:type="dxa"/>
              <w:left w:w="45" w:type="dxa"/>
              <w:bottom w:w="57" w:type="dxa"/>
              <w:right w:w="45" w:type="dxa"/>
            </w:tcMar>
            <w:vAlign w:val="center"/>
            <w:hideMark/>
          </w:tcPr>
          <w:p w14:paraId="30AF8104" w14:textId="77777777" w:rsidR="00AC1F13" w:rsidRPr="001617B0" w:rsidRDefault="00AC1F13" w:rsidP="00B43725">
            <w:pPr>
              <w:rPr>
                <w:rFonts w:eastAsia="Times New Roman" w:cstheme="minorHAnsi"/>
              </w:rPr>
            </w:pPr>
            <w:r w:rsidRPr="001617B0">
              <w:rPr>
                <w:rFonts w:eastAsia="Times New Roman" w:cstheme="minorHAnsi"/>
              </w:rPr>
              <w:t>Janjad, jarad</w:t>
            </w:r>
          </w:p>
        </w:tc>
        <w:tc>
          <w:tcPr>
            <w:tcW w:w="3119" w:type="dxa"/>
            <w:tcMar>
              <w:top w:w="57" w:type="dxa"/>
              <w:left w:w="45" w:type="dxa"/>
              <w:bottom w:w="57" w:type="dxa"/>
              <w:right w:w="45" w:type="dxa"/>
            </w:tcMar>
            <w:vAlign w:val="center"/>
            <w:hideMark/>
          </w:tcPr>
          <w:p w14:paraId="57F5328B" w14:textId="77777777" w:rsidR="00AC1F13" w:rsidRPr="001617B0" w:rsidRDefault="00AC1F13" w:rsidP="00B43725">
            <w:pPr>
              <w:jc w:val="center"/>
              <w:rPr>
                <w:rFonts w:eastAsia="Times New Roman" w:cstheme="minorHAnsi"/>
              </w:rPr>
            </w:pPr>
            <w:r w:rsidRPr="001617B0">
              <w:rPr>
                <w:rFonts w:eastAsia="Times New Roman" w:cstheme="minorHAnsi"/>
              </w:rPr>
              <w:t>0,05</w:t>
            </w:r>
          </w:p>
        </w:tc>
      </w:tr>
      <w:tr w:rsidR="001617B0" w:rsidRPr="001617B0" w14:paraId="125B0B71" w14:textId="77777777" w:rsidTr="00B43725">
        <w:trPr>
          <w:trHeight w:val="78"/>
        </w:trPr>
        <w:tc>
          <w:tcPr>
            <w:tcW w:w="3397" w:type="dxa"/>
            <w:tcMar>
              <w:top w:w="57" w:type="dxa"/>
              <w:left w:w="45" w:type="dxa"/>
              <w:bottom w:w="57" w:type="dxa"/>
              <w:right w:w="45" w:type="dxa"/>
            </w:tcMar>
            <w:vAlign w:val="center"/>
            <w:hideMark/>
          </w:tcPr>
          <w:p w14:paraId="5D7AC02A" w14:textId="77777777" w:rsidR="00AC1F13" w:rsidRPr="001617B0" w:rsidRDefault="00AC1F13" w:rsidP="00B43725">
            <w:pPr>
              <w:rPr>
                <w:rFonts w:eastAsia="Times New Roman" w:cstheme="minorHAnsi"/>
              </w:rPr>
            </w:pPr>
            <w:r w:rsidRPr="001617B0">
              <w:rPr>
                <w:rFonts w:eastAsia="Times New Roman" w:cstheme="minorHAnsi"/>
              </w:rPr>
              <w:lastRenderedPageBreak/>
              <w:t>Krmače</w:t>
            </w:r>
          </w:p>
        </w:tc>
        <w:tc>
          <w:tcPr>
            <w:tcW w:w="3119" w:type="dxa"/>
            <w:tcMar>
              <w:top w:w="57" w:type="dxa"/>
              <w:left w:w="45" w:type="dxa"/>
              <w:bottom w:w="57" w:type="dxa"/>
              <w:right w:w="45" w:type="dxa"/>
            </w:tcMar>
            <w:vAlign w:val="center"/>
            <w:hideMark/>
          </w:tcPr>
          <w:p w14:paraId="492B0491" w14:textId="77777777" w:rsidR="00AC1F13" w:rsidRPr="001617B0" w:rsidRDefault="00AC1F13" w:rsidP="00B43725">
            <w:pPr>
              <w:jc w:val="center"/>
              <w:rPr>
                <w:rFonts w:eastAsia="Times New Roman" w:cstheme="minorHAnsi"/>
              </w:rPr>
            </w:pPr>
            <w:r w:rsidRPr="001617B0">
              <w:rPr>
                <w:rFonts w:eastAsia="Times New Roman" w:cstheme="minorHAnsi"/>
              </w:rPr>
              <w:t>0,3</w:t>
            </w:r>
          </w:p>
        </w:tc>
      </w:tr>
      <w:tr w:rsidR="001617B0" w:rsidRPr="001617B0" w14:paraId="0607BE17" w14:textId="77777777" w:rsidTr="00B43725">
        <w:trPr>
          <w:trHeight w:val="140"/>
        </w:trPr>
        <w:tc>
          <w:tcPr>
            <w:tcW w:w="3397" w:type="dxa"/>
            <w:tcMar>
              <w:top w:w="57" w:type="dxa"/>
              <w:left w:w="45" w:type="dxa"/>
              <w:bottom w:w="57" w:type="dxa"/>
              <w:right w:w="45" w:type="dxa"/>
            </w:tcMar>
            <w:vAlign w:val="center"/>
            <w:hideMark/>
          </w:tcPr>
          <w:p w14:paraId="49D29C95" w14:textId="77777777" w:rsidR="00AC1F13" w:rsidRPr="001617B0" w:rsidRDefault="00AC1F13" w:rsidP="00B43725">
            <w:pPr>
              <w:rPr>
                <w:rFonts w:eastAsia="Times New Roman" w:cstheme="minorHAnsi"/>
              </w:rPr>
            </w:pPr>
            <w:r w:rsidRPr="001617B0">
              <w:rPr>
                <w:rFonts w:eastAsia="Times New Roman" w:cstheme="minorHAnsi"/>
              </w:rPr>
              <w:t>Nerasti</w:t>
            </w:r>
          </w:p>
        </w:tc>
        <w:tc>
          <w:tcPr>
            <w:tcW w:w="3119" w:type="dxa"/>
            <w:tcMar>
              <w:top w:w="57" w:type="dxa"/>
              <w:left w:w="45" w:type="dxa"/>
              <w:bottom w:w="57" w:type="dxa"/>
              <w:right w:w="45" w:type="dxa"/>
            </w:tcMar>
            <w:vAlign w:val="center"/>
            <w:hideMark/>
          </w:tcPr>
          <w:p w14:paraId="2FCDD240" w14:textId="77777777" w:rsidR="00AC1F13" w:rsidRPr="001617B0" w:rsidRDefault="00AC1F13" w:rsidP="00B43725">
            <w:pPr>
              <w:jc w:val="center"/>
              <w:rPr>
                <w:rFonts w:eastAsia="Times New Roman" w:cstheme="minorHAnsi"/>
              </w:rPr>
            </w:pPr>
            <w:r w:rsidRPr="001617B0">
              <w:rPr>
                <w:rFonts w:eastAsia="Times New Roman" w:cstheme="minorHAnsi"/>
              </w:rPr>
              <w:t>0,4</w:t>
            </w:r>
          </w:p>
        </w:tc>
      </w:tr>
      <w:tr w:rsidR="001617B0" w:rsidRPr="001617B0" w14:paraId="4A5F633C" w14:textId="77777777" w:rsidTr="00B43725">
        <w:trPr>
          <w:trHeight w:val="74"/>
        </w:trPr>
        <w:tc>
          <w:tcPr>
            <w:tcW w:w="3397" w:type="dxa"/>
            <w:tcMar>
              <w:top w:w="57" w:type="dxa"/>
              <w:left w:w="45" w:type="dxa"/>
              <w:bottom w:w="57" w:type="dxa"/>
              <w:right w:w="45" w:type="dxa"/>
            </w:tcMar>
            <w:vAlign w:val="center"/>
            <w:hideMark/>
          </w:tcPr>
          <w:p w14:paraId="72142DDA" w14:textId="77777777" w:rsidR="00AC1F13" w:rsidRPr="001617B0" w:rsidRDefault="00AC1F13" w:rsidP="00B43725">
            <w:pPr>
              <w:rPr>
                <w:rFonts w:eastAsia="Times New Roman" w:cstheme="minorHAnsi"/>
              </w:rPr>
            </w:pPr>
            <w:r w:rsidRPr="001617B0">
              <w:rPr>
                <w:rFonts w:eastAsia="Times New Roman" w:cstheme="minorHAnsi"/>
              </w:rPr>
              <w:t>svinje u tovu od 25 do 110 kg</w:t>
            </w:r>
          </w:p>
        </w:tc>
        <w:tc>
          <w:tcPr>
            <w:tcW w:w="3119" w:type="dxa"/>
            <w:tcMar>
              <w:top w:w="57" w:type="dxa"/>
              <w:left w:w="45" w:type="dxa"/>
              <w:bottom w:w="57" w:type="dxa"/>
              <w:right w:w="45" w:type="dxa"/>
            </w:tcMar>
            <w:vAlign w:val="center"/>
            <w:hideMark/>
          </w:tcPr>
          <w:p w14:paraId="0B2FF890" w14:textId="77777777" w:rsidR="00AC1F13" w:rsidRPr="001617B0" w:rsidRDefault="00AC1F13" w:rsidP="00B43725">
            <w:pPr>
              <w:jc w:val="center"/>
              <w:rPr>
                <w:rFonts w:eastAsia="Times New Roman" w:cstheme="minorHAnsi"/>
              </w:rPr>
            </w:pPr>
            <w:r w:rsidRPr="001617B0">
              <w:rPr>
                <w:rFonts w:eastAsia="Times New Roman" w:cstheme="minorHAnsi"/>
              </w:rPr>
              <w:t>0,15</w:t>
            </w:r>
          </w:p>
        </w:tc>
      </w:tr>
      <w:tr w:rsidR="001617B0" w:rsidRPr="001617B0" w14:paraId="501453DF" w14:textId="77777777" w:rsidTr="00B43725">
        <w:trPr>
          <w:trHeight w:val="150"/>
        </w:trPr>
        <w:tc>
          <w:tcPr>
            <w:tcW w:w="3397" w:type="dxa"/>
            <w:tcMar>
              <w:top w:w="57" w:type="dxa"/>
              <w:left w:w="45" w:type="dxa"/>
              <w:bottom w:w="57" w:type="dxa"/>
              <w:right w:w="45" w:type="dxa"/>
            </w:tcMar>
            <w:vAlign w:val="center"/>
            <w:hideMark/>
          </w:tcPr>
          <w:p w14:paraId="486ED41B" w14:textId="77777777" w:rsidR="00AC1F13" w:rsidRPr="001617B0" w:rsidRDefault="00AC1F13" w:rsidP="00B43725">
            <w:pPr>
              <w:rPr>
                <w:rFonts w:eastAsia="Times New Roman" w:cstheme="minorHAnsi"/>
              </w:rPr>
            </w:pPr>
            <w:r w:rsidRPr="001617B0">
              <w:rPr>
                <w:rFonts w:eastAsia="Times New Roman" w:cstheme="minorHAnsi"/>
              </w:rPr>
              <w:t>Odojci</w:t>
            </w:r>
          </w:p>
        </w:tc>
        <w:tc>
          <w:tcPr>
            <w:tcW w:w="3119" w:type="dxa"/>
            <w:tcMar>
              <w:top w:w="57" w:type="dxa"/>
              <w:left w:w="45" w:type="dxa"/>
              <w:bottom w:w="57" w:type="dxa"/>
              <w:right w:w="45" w:type="dxa"/>
            </w:tcMar>
            <w:vAlign w:val="center"/>
            <w:hideMark/>
          </w:tcPr>
          <w:p w14:paraId="5ECBEB72" w14:textId="77777777" w:rsidR="00AC1F13" w:rsidRPr="001617B0" w:rsidRDefault="00AC1F13" w:rsidP="00B43725">
            <w:pPr>
              <w:jc w:val="center"/>
              <w:rPr>
                <w:rFonts w:eastAsia="Times New Roman" w:cstheme="minorHAnsi"/>
              </w:rPr>
            </w:pPr>
            <w:r w:rsidRPr="001617B0">
              <w:rPr>
                <w:rFonts w:eastAsia="Times New Roman" w:cstheme="minorHAnsi"/>
              </w:rPr>
              <w:t>0,02</w:t>
            </w:r>
          </w:p>
        </w:tc>
      </w:tr>
      <w:tr w:rsidR="001617B0" w:rsidRPr="001617B0" w14:paraId="46A40A14" w14:textId="77777777" w:rsidTr="00B43725">
        <w:trPr>
          <w:trHeight w:val="84"/>
        </w:trPr>
        <w:tc>
          <w:tcPr>
            <w:tcW w:w="3397" w:type="dxa"/>
            <w:tcMar>
              <w:top w:w="57" w:type="dxa"/>
              <w:left w:w="45" w:type="dxa"/>
              <w:bottom w:w="57" w:type="dxa"/>
              <w:right w:w="45" w:type="dxa"/>
            </w:tcMar>
            <w:vAlign w:val="center"/>
            <w:hideMark/>
          </w:tcPr>
          <w:p w14:paraId="36E27B96" w14:textId="77777777" w:rsidR="00AC1F13" w:rsidRPr="001617B0" w:rsidRDefault="00AC1F13" w:rsidP="00B43725">
            <w:pPr>
              <w:rPr>
                <w:rFonts w:eastAsia="Times New Roman" w:cstheme="minorHAnsi"/>
              </w:rPr>
            </w:pPr>
            <w:r w:rsidRPr="001617B0">
              <w:rPr>
                <w:rFonts w:eastAsia="Times New Roman" w:cstheme="minorHAnsi"/>
              </w:rPr>
              <w:t>Kokoši nesilice</w:t>
            </w:r>
          </w:p>
        </w:tc>
        <w:tc>
          <w:tcPr>
            <w:tcW w:w="3119" w:type="dxa"/>
            <w:tcMar>
              <w:top w:w="57" w:type="dxa"/>
              <w:left w:w="45" w:type="dxa"/>
              <w:bottom w:w="57" w:type="dxa"/>
              <w:right w:w="45" w:type="dxa"/>
            </w:tcMar>
            <w:vAlign w:val="center"/>
            <w:hideMark/>
          </w:tcPr>
          <w:p w14:paraId="29AC00B6" w14:textId="77777777" w:rsidR="00AC1F13" w:rsidRPr="001617B0" w:rsidRDefault="00AC1F13" w:rsidP="00B43725">
            <w:pPr>
              <w:jc w:val="center"/>
              <w:rPr>
                <w:rFonts w:eastAsia="Times New Roman" w:cstheme="minorHAnsi"/>
              </w:rPr>
            </w:pPr>
            <w:r w:rsidRPr="001617B0">
              <w:rPr>
                <w:rFonts w:eastAsia="Times New Roman" w:cstheme="minorHAnsi"/>
              </w:rPr>
              <w:t>0,004</w:t>
            </w:r>
          </w:p>
        </w:tc>
      </w:tr>
      <w:tr w:rsidR="001617B0" w:rsidRPr="001617B0" w14:paraId="003CC82F" w14:textId="77777777" w:rsidTr="00B43725">
        <w:trPr>
          <w:trHeight w:val="160"/>
        </w:trPr>
        <w:tc>
          <w:tcPr>
            <w:tcW w:w="3397" w:type="dxa"/>
            <w:tcMar>
              <w:top w:w="57" w:type="dxa"/>
              <w:left w:w="45" w:type="dxa"/>
              <w:bottom w:w="57" w:type="dxa"/>
              <w:right w:w="45" w:type="dxa"/>
            </w:tcMar>
            <w:vAlign w:val="center"/>
            <w:hideMark/>
          </w:tcPr>
          <w:p w14:paraId="1E237171" w14:textId="77777777" w:rsidR="00AC1F13" w:rsidRPr="001617B0" w:rsidRDefault="00AC1F13" w:rsidP="00B43725">
            <w:pPr>
              <w:rPr>
                <w:rFonts w:eastAsia="Times New Roman" w:cstheme="minorHAnsi"/>
              </w:rPr>
            </w:pPr>
            <w:r w:rsidRPr="001617B0">
              <w:rPr>
                <w:rFonts w:eastAsia="Times New Roman" w:cstheme="minorHAnsi"/>
              </w:rPr>
              <w:t>Tovni pilići</w:t>
            </w:r>
          </w:p>
        </w:tc>
        <w:tc>
          <w:tcPr>
            <w:tcW w:w="3119" w:type="dxa"/>
            <w:tcMar>
              <w:top w:w="57" w:type="dxa"/>
              <w:left w:w="45" w:type="dxa"/>
              <w:bottom w:w="57" w:type="dxa"/>
              <w:right w:w="45" w:type="dxa"/>
            </w:tcMar>
            <w:vAlign w:val="center"/>
            <w:hideMark/>
          </w:tcPr>
          <w:p w14:paraId="50C3BD2A" w14:textId="77777777" w:rsidR="00AC1F13" w:rsidRPr="001617B0" w:rsidRDefault="00AC1F13" w:rsidP="00B43725">
            <w:pPr>
              <w:jc w:val="center"/>
              <w:rPr>
                <w:rFonts w:eastAsia="Times New Roman" w:cstheme="minorHAnsi"/>
              </w:rPr>
            </w:pPr>
            <w:r w:rsidRPr="001617B0">
              <w:rPr>
                <w:rFonts w:eastAsia="Times New Roman" w:cstheme="minorHAnsi"/>
              </w:rPr>
              <w:t>0,0025</w:t>
            </w:r>
          </w:p>
        </w:tc>
      </w:tr>
      <w:tr w:rsidR="001617B0" w:rsidRPr="001617B0" w14:paraId="5E6F1874" w14:textId="77777777" w:rsidTr="00B43725">
        <w:trPr>
          <w:trHeight w:val="94"/>
        </w:trPr>
        <w:tc>
          <w:tcPr>
            <w:tcW w:w="3397" w:type="dxa"/>
            <w:tcBorders>
              <w:bottom w:val="double" w:sz="4" w:space="0" w:color="000000"/>
            </w:tcBorders>
            <w:tcMar>
              <w:top w:w="57" w:type="dxa"/>
              <w:left w:w="45" w:type="dxa"/>
              <w:bottom w:w="57" w:type="dxa"/>
              <w:right w:w="45" w:type="dxa"/>
            </w:tcMar>
            <w:vAlign w:val="center"/>
            <w:hideMark/>
          </w:tcPr>
          <w:p w14:paraId="36D850F9" w14:textId="77777777" w:rsidR="00AC1F13" w:rsidRPr="001617B0" w:rsidRDefault="00AC1F13" w:rsidP="00B43725">
            <w:pPr>
              <w:rPr>
                <w:rFonts w:eastAsia="Times New Roman" w:cstheme="minorHAnsi"/>
              </w:rPr>
            </w:pPr>
            <w:r w:rsidRPr="001617B0">
              <w:rPr>
                <w:rFonts w:eastAsia="Times New Roman" w:cstheme="minorHAnsi"/>
              </w:rPr>
              <w:t>Purani</w:t>
            </w:r>
          </w:p>
        </w:tc>
        <w:tc>
          <w:tcPr>
            <w:tcW w:w="3119" w:type="dxa"/>
            <w:tcBorders>
              <w:bottom w:val="double" w:sz="4" w:space="0" w:color="000000"/>
            </w:tcBorders>
            <w:tcMar>
              <w:top w:w="57" w:type="dxa"/>
              <w:left w:w="45" w:type="dxa"/>
              <w:bottom w:w="57" w:type="dxa"/>
              <w:right w:w="45" w:type="dxa"/>
            </w:tcMar>
            <w:vAlign w:val="center"/>
            <w:hideMark/>
          </w:tcPr>
          <w:p w14:paraId="23A72625" w14:textId="77777777" w:rsidR="00AC1F13" w:rsidRPr="001617B0" w:rsidRDefault="00AC1F13" w:rsidP="00B43725">
            <w:pPr>
              <w:jc w:val="center"/>
              <w:rPr>
                <w:rFonts w:eastAsia="Times New Roman" w:cstheme="minorHAnsi"/>
              </w:rPr>
            </w:pPr>
            <w:r w:rsidRPr="001617B0">
              <w:rPr>
                <w:rFonts w:eastAsia="Times New Roman" w:cstheme="minorHAnsi"/>
              </w:rPr>
              <w:t>0,02</w:t>
            </w:r>
          </w:p>
        </w:tc>
      </w:tr>
      <w:tr w:rsidR="001617B0" w:rsidRPr="001617B0" w14:paraId="1609536B" w14:textId="77777777" w:rsidTr="00B43725">
        <w:trPr>
          <w:trHeight w:val="28"/>
        </w:trPr>
        <w:tc>
          <w:tcPr>
            <w:tcW w:w="3397" w:type="dxa"/>
            <w:tcBorders>
              <w:bottom w:val="double" w:sz="4" w:space="0" w:color="000000"/>
            </w:tcBorders>
            <w:tcMar>
              <w:top w:w="57" w:type="dxa"/>
              <w:left w:w="45" w:type="dxa"/>
              <w:bottom w:w="57" w:type="dxa"/>
              <w:right w:w="45" w:type="dxa"/>
            </w:tcMar>
            <w:vAlign w:val="center"/>
            <w:hideMark/>
          </w:tcPr>
          <w:p w14:paraId="670A1120" w14:textId="77777777" w:rsidR="00AC1F13" w:rsidRPr="001617B0" w:rsidRDefault="00AC1F13" w:rsidP="00B43725">
            <w:pPr>
              <w:rPr>
                <w:rFonts w:eastAsia="Times New Roman" w:cstheme="minorHAnsi"/>
              </w:rPr>
            </w:pPr>
            <w:r w:rsidRPr="001617B0">
              <w:rPr>
                <w:rFonts w:eastAsia="Times New Roman" w:cstheme="minorHAnsi"/>
              </w:rPr>
              <w:t>Kunići i pernata divljač</w:t>
            </w:r>
          </w:p>
        </w:tc>
        <w:tc>
          <w:tcPr>
            <w:tcW w:w="3119" w:type="dxa"/>
            <w:tcBorders>
              <w:bottom w:val="double" w:sz="4" w:space="0" w:color="000000"/>
            </w:tcBorders>
            <w:tcMar>
              <w:top w:w="57" w:type="dxa"/>
              <w:left w:w="45" w:type="dxa"/>
              <w:bottom w:w="57" w:type="dxa"/>
              <w:right w:w="45" w:type="dxa"/>
            </w:tcMar>
            <w:vAlign w:val="center"/>
            <w:hideMark/>
          </w:tcPr>
          <w:p w14:paraId="083FE38D" w14:textId="77777777" w:rsidR="00AC1F13" w:rsidRPr="001617B0" w:rsidRDefault="00AC1F13" w:rsidP="00B43725">
            <w:pPr>
              <w:jc w:val="center"/>
              <w:rPr>
                <w:rFonts w:eastAsia="Times New Roman" w:cstheme="minorHAnsi"/>
              </w:rPr>
            </w:pPr>
            <w:r w:rsidRPr="001617B0">
              <w:rPr>
                <w:rFonts w:eastAsia="Times New Roman" w:cstheme="minorHAnsi"/>
              </w:rPr>
              <w:t>0,002</w:t>
            </w:r>
          </w:p>
        </w:tc>
      </w:tr>
    </w:tbl>
    <w:p w14:paraId="7ED1F660"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Za sve ostale životinje koje nisu navedene u tablici broj uvjetnih grla utvrđuje se na način da se broj grla u jednom turnusu pomnoži s prosječnom težinom životinje i podijeli s 500.</w:t>
      </w:r>
    </w:p>
    <w:p w14:paraId="57E5BE27" w14:textId="77777777" w:rsidR="00AC1F13" w:rsidRPr="001617B0" w:rsidRDefault="00AC1F13" w:rsidP="00AC1F13">
      <w:pPr>
        <w:rPr>
          <w:rFonts w:eastAsia="Times New Roman" w:cstheme="minorHAnsi"/>
          <w:b/>
        </w:rPr>
      </w:pPr>
    </w:p>
    <w:p w14:paraId="23BCD2FC" w14:textId="77777777" w:rsidR="00AC1F13" w:rsidRPr="001617B0" w:rsidRDefault="00AC1F13" w:rsidP="00AC1F13">
      <w:pPr>
        <w:jc w:val="both"/>
        <w:rPr>
          <w:rFonts w:eastAsia="Times New Roman" w:cstheme="minorHAnsi"/>
          <w:b/>
        </w:rPr>
      </w:pPr>
      <w:r w:rsidRPr="001617B0">
        <w:rPr>
          <w:rFonts w:eastAsia="Times New Roman" w:cstheme="minorHAnsi"/>
          <w:iCs/>
        </w:rPr>
        <w:t xml:space="preserve">Osim </w:t>
      </w:r>
      <w:r w:rsidRPr="001617B0">
        <w:rPr>
          <w:rFonts w:eastAsia="Times New Roman" w:cstheme="minorHAnsi"/>
        </w:rPr>
        <w:t>minimalnog  broja uvjetnih grla na tovilištima za uzgoj stoke i peradi trebaju biti ispunjeni svi propisani uvjeti zaštite okoliša i očuvanja krajobraza.</w:t>
      </w:r>
    </w:p>
    <w:p w14:paraId="1DF6C7D8" w14:textId="77777777" w:rsidR="00AC1F13" w:rsidRPr="001617B0" w:rsidRDefault="00AC1F13" w:rsidP="00AC1F13">
      <w:pPr>
        <w:rPr>
          <w:rFonts w:eastAsia="Times New Roman" w:cstheme="minorHAnsi"/>
          <w:b/>
        </w:rPr>
      </w:pPr>
    </w:p>
    <w:p w14:paraId="1F5D6916" w14:textId="77777777" w:rsidR="00AC1F13" w:rsidRPr="001617B0" w:rsidRDefault="00AC1F13">
      <w:pPr>
        <w:numPr>
          <w:ilvl w:val="0"/>
          <w:numId w:val="16"/>
        </w:numPr>
        <w:jc w:val="center"/>
        <w:rPr>
          <w:rFonts w:eastAsia="Times New Roman" w:cstheme="minorHAnsi"/>
          <w:b/>
        </w:rPr>
      </w:pPr>
    </w:p>
    <w:p w14:paraId="5D952CA2" w14:textId="77777777" w:rsidR="00AC1F13" w:rsidRPr="001617B0" w:rsidRDefault="00AC1F13" w:rsidP="00AC1F13">
      <w:pPr>
        <w:autoSpaceDE w:val="0"/>
        <w:autoSpaceDN w:val="0"/>
        <w:adjustRightInd w:val="0"/>
        <w:spacing w:after="120"/>
        <w:ind w:firstLine="720"/>
        <w:jc w:val="both"/>
        <w:rPr>
          <w:rFonts w:eastAsia="Times New Roman" w:cstheme="minorHAnsi"/>
        </w:rPr>
      </w:pPr>
      <w:r w:rsidRPr="001617B0">
        <w:rPr>
          <w:rFonts w:eastAsia="Times New Roman" w:cstheme="minorHAnsi"/>
        </w:rPr>
        <w:t>Gospodarske građevine za intenzivnu stočarsku i peradarsku proizvodnju moraju biti odgovarajuće udaljene od građevinskih područja naselja kako bi se spriječili mogući negativni utjecaji (buka, neugodni mirisi).</w:t>
      </w:r>
    </w:p>
    <w:p w14:paraId="3EDE332B" w14:textId="77777777" w:rsidR="00AC1F13" w:rsidRPr="001617B0" w:rsidRDefault="00AC1F13" w:rsidP="00AC1F13">
      <w:pPr>
        <w:autoSpaceDE w:val="0"/>
        <w:autoSpaceDN w:val="0"/>
        <w:adjustRightInd w:val="0"/>
        <w:spacing w:after="120"/>
        <w:ind w:firstLine="720"/>
        <w:jc w:val="both"/>
        <w:rPr>
          <w:rFonts w:eastAsia="Times New Roman" w:cstheme="minorHAnsi"/>
        </w:rPr>
      </w:pPr>
      <w:r w:rsidRPr="001617B0">
        <w:rPr>
          <w:rFonts w:eastAsia="Times New Roman" w:cstheme="minorHAnsi"/>
        </w:rPr>
        <w:t>Minimalna udaljenost građevine za uzgoj životinja od građevinskih područja naselja te od ruba zemljišnog posjeda razvrstane ceste:</w:t>
      </w:r>
    </w:p>
    <w:p w14:paraId="6D5DDD2C" w14:textId="77777777" w:rsidR="00AC1F13" w:rsidRPr="001617B0" w:rsidRDefault="00AC1F13" w:rsidP="00AC1F13">
      <w:pPr>
        <w:autoSpaceDE w:val="0"/>
        <w:autoSpaceDN w:val="0"/>
        <w:adjustRightInd w:val="0"/>
        <w:spacing w:after="120"/>
        <w:ind w:left="902"/>
        <w:jc w:val="both"/>
        <w:rPr>
          <w:rFonts w:eastAsia="Times New Roman" w:cstheme="minorHAnsi"/>
          <w:b/>
          <w:bCs/>
        </w:rPr>
      </w:pPr>
      <w:r w:rsidRPr="001617B0">
        <w:rPr>
          <w:rFonts w:eastAsia="Times New Roman" w:cstheme="minorHAnsi"/>
          <w:b/>
          <w:bCs/>
        </w:rPr>
        <w:t>Tablica br. 5.</w:t>
      </w:r>
    </w:p>
    <w:tbl>
      <w:tblPr>
        <w:tblW w:w="4856" w:type="pct"/>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1944"/>
        <w:gridCol w:w="1884"/>
        <w:gridCol w:w="1658"/>
        <w:gridCol w:w="1544"/>
      </w:tblGrid>
      <w:tr w:rsidR="001617B0" w:rsidRPr="001617B0" w14:paraId="1C5434C6" w14:textId="77777777" w:rsidTr="00B43725">
        <w:trPr>
          <w:cantSplit/>
          <w:trHeight w:val="534"/>
        </w:trPr>
        <w:tc>
          <w:tcPr>
            <w:tcW w:w="5000" w:type="pct"/>
            <w:gridSpan w:val="5"/>
            <w:shd w:val="clear" w:color="auto" w:fill="auto"/>
            <w:vAlign w:val="center"/>
          </w:tcPr>
          <w:p w14:paraId="44FAD80C" w14:textId="77777777" w:rsidR="00AC1F13" w:rsidRPr="001617B0" w:rsidRDefault="00AC1F13" w:rsidP="00B43725">
            <w:pPr>
              <w:tabs>
                <w:tab w:val="left" w:pos="540"/>
              </w:tabs>
              <w:ind w:left="540" w:hanging="540"/>
              <w:jc w:val="center"/>
              <w:outlineLvl w:val="0"/>
              <w:rPr>
                <w:rFonts w:eastAsia="Times New Roman" w:cstheme="minorHAnsi"/>
                <w:b/>
              </w:rPr>
            </w:pPr>
            <w:r w:rsidRPr="001617B0">
              <w:rPr>
                <w:rFonts w:eastAsia="Times New Roman" w:cstheme="minorHAnsi"/>
                <w:b/>
              </w:rPr>
              <w:t>MINIMALNA UDALJENOST GRAĐEVINE ZA UZGOJ ŽIVOTINJA OD GRAĐEVINSKIH</w:t>
            </w:r>
          </w:p>
          <w:p w14:paraId="663F0FF6" w14:textId="77777777" w:rsidR="00AC1F13" w:rsidRPr="001617B0" w:rsidRDefault="00AC1F13" w:rsidP="00B43725">
            <w:pPr>
              <w:tabs>
                <w:tab w:val="left" w:pos="540"/>
              </w:tabs>
              <w:ind w:left="540" w:hanging="540"/>
              <w:jc w:val="center"/>
              <w:outlineLvl w:val="0"/>
              <w:rPr>
                <w:rFonts w:eastAsia="Times New Roman" w:cstheme="minorHAnsi"/>
                <w:b/>
              </w:rPr>
            </w:pPr>
            <w:r w:rsidRPr="001617B0">
              <w:rPr>
                <w:rFonts w:eastAsia="Times New Roman" w:cstheme="minorHAnsi"/>
                <w:b/>
              </w:rPr>
              <w:t>PODRUČJA I RAZVRSTANIH CESTA</w:t>
            </w:r>
          </w:p>
        </w:tc>
      </w:tr>
      <w:tr w:rsidR="001617B0" w:rsidRPr="001617B0" w14:paraId="184C8D31" w14:textId="77777777" w:rsidTr="00B43725">
        <w:trPr>
          <w:cantSplit/>
          <w:trHeight w:val="542"/>
        </w:trPr>
        <w:tc>
          <w:tcPr>
            <w:tcW w:w="1026" w:type="pct"/>
            <w:vMerge w:val="restart"/>
            <w:shd w:val="clear" w:color="auto" w:fill="auto"/>
            <w:vAlign w:val="center"/>
          </w:tcPr>
          <w:p w14:paraId="657952B0" w14:textId="77777777" w:rsidR="00AC1F13" w:rsidRPr="001617B0" w:rsidRDefault="00AC1F13" w:rsidP="00B43725">
            <w:pPr>
              <w:tabs>
                <w:tab w:val="left" w:pos="540"/>
              </w:tabs>
              <w:ind w:left="540" w:hanging="540"/>
              <w:rPr>
                <w:rFonts w:eastAsia="Times New Roman" w:cstheme="minorHAnsi"/>
              </w:rPr>
            </w:pPr>
            <w:r w:rsidRPr="001617B0">
              <w:rPr>
                <w:rFonts w:eastAsia="Times New Roman" w:cstheme="minorHAnsi"/>
              </w:rPr>
              <w:t>Broj uvjetnih grla</w:t>
            </w:r>
          </w:p>
        </w:tc>
        <w:tc>
          <w:tcPr>
            <w:tcW w:w="1025" w:type="pct"/>
            <w:vMerge w:val="restart"/>
            <w:shd w:val="clear" w:color="auto" w:fill="auto"/>
            <w:vAlign w:val="center"/>
          </w:tcPr>
          <w:p w14:paraId="7A662411" w14:textId="77777777" w:rsidR="00AC1F13" w:rsidRPr="001617B0" w:rsidRDefault="00AC1F13" w:rsidP="00B43725">
            <w:pPr>
              <w:tabs>
                <w:tab w:val="left" w:pos="540"/>
              </w:tabs>
              <w:ind w:left="540" w:hanging="540"/>
              <w:jc w:val="center"/>
              <w:rPr>
                <w:rFonts w:eastAsia="Times New Roman" w:cstheme="minorHAnsi"/>
              </w:rPr>
            </w:pPr>
            <w:r w:rsidRPr="001617B0">
              <w:rPr>
                <w:rFonts w:eastAsia="Times New Roman" w:cstheme="minorHAnsi"/>
              </w:rPr>
              <w:t>Minimalna udaljenost</w:t>
            </w:r>
          </w:p>
          <w:p w14:paraId="3B82A33A" w14:textId="77777777" w:rsidR="00AC1F13" w:rsidRPr="001617B0" w:rsidRDefault="00AC1F13" w:rsidP="00B43725">
            <w:pPr>
              <w:tabs>
                <w:tab w:val="left" w:pos="540"/>
              </w:tabs>
              <w:ind w:left="540" w:hanging="540"/>
              <w:jc w:val="center"/>
              <w:rPr>
                <w:rFonts w:eastAsia="Times New Roman" w:cstheme="minorHAnsi"/>
              </w:rPr>
            </w:pPr>
            <w:r w:rsidRPr="001617B0">
              <w:rPr>
                <w:rFonts w:eastAsia="Times New Roman" w:cstheme="minorHAnsi"/>
              </w:rPr>
              <w:t>od građevinskog</w:t>
            </w:r>
          </w:p>
          <w:p w14:paraId="1DBCB613" w14:textId="77777777" w:rsidR="00AC1F13" w:rsidRPr="001617B0" w:rsidRDefault="00AC1F13" w:rsidP="00B43725">
            <w:pPr>
              <w:tabs>
                <w:tab w:val="left" w:pos="540"/>
              </w:tabs>
              <w:ind w:left="540" w:hanging="540"/>
              <w:jc w:val="center"/>
              <w:rPr>
                <w:rFonts w:eastAsia="Times New Roman" w:cstheme="minorHAnsi"/>
              </w:rPr>
            </w:pPr>
            <w:r w:rsidRPr="001617B0">
              <w:rPr>
                <w:rFonts w:eastAsia="Times New Roman" w:cstheme="minorHAnsi"/>
              </w:rPr>
              <w:t>područja (m)</w:t>
            </w:r>
          </w:p>
        </w:tc>
        <w:tc>
          <w:tcPr>
            <w:tcW w:w="2948" w:type="pct"/>
            <w:gridSpan w:val="3"/>
            <w:shd w:val="clear" w:color="auto" w:fill="auto"/>
            <w:vAlign w:val="center"/>
          </w:tcPr>
          <w:p w14:paraId="6BA1ADBF" w14:textId="77777777" w:rsidR="00AC1F13" w:rsidRPr="001617B0" w:rsidRDefault="00AC1F13" w:rsidP="00B43725">
            <w:pPr>
              <w:tabs>
                <w:tab w:val="left" w:pos="540"/>
              </w:tabs>
              <w:ind w:left="540" w:hanging="540"/>
              <w:jc w:val="center"/>
              <w:rPr>
                <w:rFonts w:eastAsia="Times New Roman" w:cstheme="minorHAnsi"/>
              </w:rPr>
            </w:pPr>
            <w:r w:rsidRPr="001617B0">
              <w:rPr>
                <w:rFonts w:eastAsia="Times New Roman" w:cstheme="minorHAnsi"/>
              </w:rPr>
              <w:t>Minimalna udaljenost od ruba zemljišnog posjeda</w:t>
            </w:r>
          </w:p>
          <w:p w14:paraId="34937717" w14:textId="77777777" w:rsidR="00AC1F13" w:rsidRPr="001617B0" w:rsidRDefault="00AC1F13" w:rsidP="00B43725">
            <w:pPr>
              <w:tabs>
                <w:tab w:val="left" w:pos="540"/>
              </w:tabs>
              <w:ind w:left="540" w:hanging="540"/>
              <w:jc w:val="center"/>
              <w:rPr>
                <w:rFonts w:eastAsia="Times New Roman" w:cstheme="minorHAnsi"/>
              </w:rPr>
            </w:pPr>
            <w:r w:rsidRPr="001617B0">
              <w:rPr>
                <w:rFonts w:eastAsia="Times New Roman" w:cstheme="minorHAnsi"/>
              </w:rPr>
              <w:t>razvrstane ceste (m)</w:t>
            </w:r>
          </w:p>
        </w:tc>
      </w:tr>
      <w:tr w:rsidR="001617B0" w:rsidRPr="001617B0" w14:paraId="449AE87D" w14:textId="77777777" w:rsidTr="00B43725">
        <w:trPr>
          <w:cantSplit/>
          <w:trHeight w:val="289"/>
        </w:trPr>
        <w:tc>
          <w:tcPr>
            <w:tcW w:w="1026" w:type="pct"/>
            <w:vMerge/>
            <w:shd w:val="clear" w:color="auto" w:fill="auto"/>
            <w:vAlign w:val="center"/>
          </w:tcPr>
          <w:p w14:paraId="4BD1507D" w14:textId="77777777" w:rsidR="00AC1F13" w:rsidRPr="001617B0" w:rsidRDefault="00AC1F13" w:rsidP="00B43725">
            <w:pPr>
              <w:tabs>
                <w:tab w:val="left" w:pos="540"/>
              </w:tabs>
              <w:ind w:left="540" w:hanging="540"/>
              <w:rPr>
                <w:rFonts w:eastAsia="Times New Roman" w:cstheme="minorHAnsi"/>
              </w:rPr>
            </w:pPr>
          </w:p>
        </w:tc>
        <w:tc>
          <w:tcPr>
            <w:tcW w:w="1025" w:type="pct"/>
            <w:vMerge/>
            <w:shd w:val="clear" w:color="auto" w:fill="auto"/>
            <w:vAlign w:val="center"/>
          </w:tcPr>
          <w:p w14:paraId="3809B463" w14:textId="77777777" w:rsidR="00AC1F13" w:rsidRPr="001617B0" w:rsidRDefault="00AC1F13" w:rsidP="00B43725">
            <w:pPr>
              <w:tabs>
                <w:tab w:val="left" w:pos="540"/>
              </w:tabs>
              <w:ind w:left="540" w:hanging="540"/>
              <w:jc w:val="center"/>
              <w:rPr>
                <w:rFonts w:eastAsia="Times New Roman" w:cstheme="minorHAnsi"/>
              </w:rPr>
            </w:pPr>
          </w:p>
        </w:tc>
        <w:tc>
          <w:tcPr>
            <w:tcW w:w="1090" w:type="pct"/>
            <w:shd w:val="clear" w:color="auto" w:fill="auto"/>
            <w:vAlign w:val="center"/>
          </w:tcPr>
          <w:p w14:paraId="6759FFCC" w14:textId="77777777" w:rsidR="00AC1F13" w:rsidRPr="001617B0" w:rsidRDefault="00AC1F13" w:rsidP="00B43725">
            <w:pPr>
              <w:tabs>
                <w:tab w:val="left" w:pos="540"/>
              </w:tabs>
              <w:ind w:left="540" w:hanging="540"/>
              <w:jc w:val="center"/>
              <w:rPr>
                <w:rFonts w:eastAsia="Times New Roman" w:cstheme="minorHAnsi"/>
              </w:rPr>
            </w:pPr>
            <w:r w:rsidRPr="001617B0">
              <w:rPr>
                <w:rFonts w:eastAsia="Times New Roman" w:cstheme="minorHAnsi"/>
              </w:rPr>
              <w:t>Državne ceste</w:t>
            </w:r>
          </w:p>
        </w:tc>
        <w:tc>
          <w:tcPr>
            <w:tcW w:w="962" w:type="pct"/>
            <w:shd w:val="clear" w:color="auto" w:fill="auto"/>
            <w:vAlign w:val="center"/>
          </w:tcPr>
          <w:p w14:paraId="02B71A0B" w14:textId="77777777" w:rsidR="00AC1F13" w:rsidRPr="001617B0" w:rsidRDefault="00AC1F13" w:rsidP="00B43725">
            <w:pPr>
              <w:tabs>
                <w:tab w:val="left" w:pos="540"/>
              </w:tabs>
              <w:ind w:left="540" w:hanging="540"/>
              <w:jc w:val="center"/>
              <w:rPr>
                <w:rFonts w:eastAsia="Times New Roman" w:cstheme="minorHAnsi"/>
              </w:rPr>
            </w:pPr>
            <w:r w:rsidRPr="001617B0">
              <w:rPr>
                <w:rFonts w:eastAsia="Times New Roman" w:cstheme="minorHAnsi"/>
              </w:rPr>
              <w:t>Županijske ceste</w:t>
            </w:r>
          </w:p>
        </w:tc>
        <w:tc>
          <w:tcPr>
            <w:tcW w:w="897" w:type="pct"/>
            <w:shd w:val="clear" w:color="auto" w:fill="auto"/>
            <w:vAlign w:val="center"/>
          </w:tcPr>
          <w:p w14:paraId="456EBECF" w14:textId="77777777" w:rsidR="00AC1F13" w:rsidRPr="001617B0" w:rsidRDefault="00AC1F13" w:rsidP="00B43725">
            <w:pPr>
              <w:tabs>
                <w:tab w:val="left" w:pos="540"/>
              </w:tabs>
              <w:ind w:left="540" w:hanging="540"/>
              <w:jc w:val="center"/>
              <w:rPr>
                <w:rFonts w:eastAsia="Times New Roman" w:cstheme="minorHAnsi"/>
              </w:rPr>
            </w:pPr>
            <w:r w:rsidRPr="001617B0">
              <w:rPr>
                <w:rFonts w:eastAsia="Times New Roman" w:cstheme="minorHAnsi"/>
              </w:rPr>
              <w:t>Lokalne ceste</w:t>
            </w:r>
          </w:p>
        </w:tc>
      </w:tr>
      <w:tr w:rsidR="001617B0" w:rsidRPr="001617B0" w14:paraId="0DE0B380" w14:textId="77777777" w:rsidTr="00B43725">
        <w:tc>
          <w:tcPr>
            <w:tcW w:w="1026" w:type="pct"/>
            <w:shd w:val="clear" w:color="auto" w:fill="auto"/>
          </w:tcPr>
          <w:p w14:paraId="05D5D35D" w14:textId="77777777" w:rsidR="00AC1F13" w:rsidRPr="001617B0" w:rsidRDefault="00AC1F13" w:rsidP="00B43725">
            <w:pPr>
              <w:tabs>
                <w:tab w:val="left" w:pos="540"/>
              </w:tabs>
              <w:ind w:left="540" w:hanging="540"/>
              <w:rPr>
                <w:rFonts w:eastAsia="Times New Roman" w:cstheme="minorHAnsi"/>
              </w:rPr>
            </w:pPr>
            <w:r w:rsidRPr="001617B0">
              <w:rPr>
                <w:rFonts w:eastAsia="Times New Roman" w:cstheme="minorHAnsi"/>
              </w:rPr>
              <w:t>10 - 50</w:t>
            </w:r>
          </w:p>
        </w:tc>
        <w:tc>
          <w:tcPr>
            <w:tcW w:w="1025" w:type="pct"/>
            <w:shd w:val="clear" w:color="auto" w:fill="auto"/>
            <w:vAlign w:val="center"/>
          </w:tcPr>
          <w:p w14:paraId="771A42FD" w14:textId="77777777" w:rsidR="00AC1F13" w:rsidRPr="001617B0" w:rsidRDefault="00AC1F13" w:rsidP="00B43725">
            <w:pPr>
              <w:tabs>
                <w:tab w:val="left" w:pos="540"/>
              </w:tabs>
              <w:ind w:left="540" w:hanging="540"/>
              <w:jc w:val="center"/>
              <w:rPr>
                <w:rFonts w:eastAsia="Times New Roman" w:cstheme="minorHAnsi"/>
              </w:rPr>
            </w:pPr>
            <w:r w:rsidRPr="001617B0">
              <w:rPr>
                <w:rFonts w:eastAsia="Times New Roman" w:cstheme="minorHAnsi"/>
              </w:rPr>
              <w:t>30</w:t>
            </w:r>
          </w:p>
        </w:tc>
        <w:tc>
          <w:tcPr>
            <w:tcW w:w="1090" w:type="pct"/>
            <w:shd w:val="clear" w:color="auto" w:fill="auto"/>
            <w:vAlign w:val="center"/>
          </w:tcPr>
          <w:p w14:paraId="4588EA8E" w14:textId="77777777" w:rsidR="00AC1F13" w:rsidRPr="001617B0" w:rsidRDefault="00AC1F13" w:rsidP="00B43725">
            <w:pPr>
              <w:tabs>
                <w:tab w:val="left" w:pos="540"/>
              </w:tabs>
              <w:ind w:left="540" w:hanging="540"/>
              <w:jc w:val="center"/>
              <w:rPr>
                <w:rFonts w:eastAsia="Times New Roman" w:cstheme="minorHAnsi"/>
              </w:rPr>
            </w:pPr>
            <w:r w:rsidRPr="001617B0">
              <w:rPr>
                <w:rFonts w:eastAsia="Times New Roman" w:cstheme="minorHAnsi"/>
              </w:rPr>
              <w:t>50</w:t>
            </w:r>
          </w:p>
        </w:tc>
        <w:tc>
          <w:tcPr>
            <w:tcW w:w="962" w:type="pct"/>
            <w:shd w:val="clear" w:color="auto" w:fill="auto"/>
            <w:vAlign w:val="center"/>
          </w:tcPr>
          <w:p w14:paraId="309B3329" w14:textId="77777777" w:rsidR="00AC1F13" w:rsidRPr="001617B0" w:rsidRDefault="00AC1F13" w:rsidP="00B43725">
            <w:pPr>
              <w:tabs>
                <w:tab w:val="left" w:pos="540"/>
              </w:tabs>
              <w:ind w:left="540" w:hanging="540"/>
              <w:jc w:val="center"/>
              <w:rPr>
                <w:rFonts w:eastAsia="Times New Roman" w:cstheme="minorHAnsi"/>
              </w:rPr>
            </w:pPr>
            <w:r w:rsidRPr="001617B0">
              <w:rPr>
                <w:rFonts w:eastAsia="Times New Roman" w:cstheme="minorHAnsi"/>
              </w:rPr>
              <w:t>25</w:t>
            </w:r>
          </w:p>
        </w:tc>
        <w:tc>
          <w:tcPr>
            <w:tcW w:w="897" w:type="pct"/>
            <w:shd w:val="clear" w:color="auto" w:fill="auto"/>
            <w:vAlign w:val="center"/>
          </w:tcPr>
          <w:p w14:paraId="4D06831C" w14:textId="77777777" w:rsidR="00AC1F13" w:rsidRPr="001617B0" w:rsidRDefault="00AC1F13" w:rsidP="00B43725">
            <w:pPr>
              <w:tabs>
                <w:tab w:val="left" w:pos="540"/>
              </w:tabs>
              <w:ind w:left="540" w:hanging="540"/>
              <w:jc w:val="center"/>
              <w:rPr>
                <w:rFonts w:eastAsia="Times New Roman" w:cstheme="minorHAnsi"/>
              </w:rPr>
            </w:pPr>
            <w:r w:rsidRPr="001617B0">
              <w:rPr>
                <w:rFonts w:eastAsia="Times New Roman" w:cstheme="minorHAnsi"/>
              </w:rPr>
              <w:t>10</w:t>
            </w:r>
          </w:p>
        </w:tc>
      </w:tr>
      <w:tr w:rsidR="001617B0" w:rsidRPr="001617B0" w14:paraId="05BCFE9F" w14:textId="77777777" w:rsidTr="00B43725">
        <w:tc>
          <w:tcPr>
            <w:tcW w:w="1026" w:type="pct"/>
            <w:shd w:val="clear" w:color="auto" w:fill="auto"/>
          </w:tcPr>
          <w:p w14:paraId="0052DF50" w14:textId="77777777" w:rsidR="00AC1F13" w:rsidRPr="001617B0" w:rsidRDefault="00AC1F13" w:rsidP="00B43725">
            <w:pPr>
              <w:tabs>
                <w:tab w:val="left" w:pos="540"/>
              </w:tabs>
              <w:ind w:left="540" w:hanging="540"/>
              <w:rPr>
                <w:rFonts w:eastAsia="Times New Roman" w:cstheme="minorHAnsi"/>
              </w:rPr>
            </w:pPr>
            <w:r w:rsidRPr="001617B0">
              <w:rPr>
                <w:rFonts w:eastAsia="Times New Roman" w:cstheme="minorHAnsi"/>
              </w:rPr>
              <w:t>51 - 100</w:t>
            </w:r>
          </w:p>
        </w:tc>
        <w:tc>
          <w:tcPr>
            <w:tcW w:w="1025" w:type="pct"/>
            <w:shd w:val="clear" w:color="auto" w:fill="auto"/>
            <w:vAlign w:val="center"/>
          </w:tcPr>
          <w:p w14:paraId="064DC12E" w14:textId="77777777" w:rsidR="00AC1F13" w:rsidRPr="001617B0" w:rsidRDefault="00AC1F13" w:rsidP="00B43725">
            <w:pPr>
              <w:tabs>
                <w:tab w:val="left" w:pos="540"/>
              </w:tabs>
              <w:ind w:left="540" w:hanging="540"/>
              <w:jc w:val="center"/>
              <w:rPr>
                <w:rFonts w:eastAsia="Times New Roman" w:cstheme="minorHAnsi"/>
              </w:rPr>
            </w:pPr>
            <w:r w:rsidRPr="001617B0">
              <w:rPr>
                <w:rFonts w:eastAsia="Times New Roman" w:cstheme="minorHAnsi"/>
              </w:rPr>
              <w:t>50</w:t>
            </w:r>
          </w:p>
        </w:tc>
        <w:tc>
          <w:tcPr>
            <w:tcW w:w="1090" w:type="pct"/>
            <w:shd w:val="clear" w:color="auto" w:fill="auto"/>
            <w:vAlign w:val="center"/>
          </w:tcPr>
          <w:p w14:paraId="6FF8AF44" w14:textId="77777777" w:rsidR="00AC1F13" w:rsidRPr="001617B0" w:rsidRDefault="00AC1F13" w:rsidP="00B43725">
            <w:pPr>
              <w:tabs>
                <w:tab w:val="left" w:pos="540"/>
              </w:tabs>
              <w:ind w:left="540" w:hanging="540"/>
              <w:jc w:val="center"/>
              <w:rPr>
                <w:rFonts w:eastAsia="Times New Roman" w:cstheme="minorHAnsi"/>
              </w:rPr>
            </w:pPr>
            <w:r w:rsidRPr="001617B0">
              <w:rPr>
                <w:rFonts w:eastAsia="Times New Roman" w:cstheme="minorHAnsi"/>
              </w:rPr>
              <w:t>75</w:t>
            </w:r>
          </w:p>
        </w:tc>
        <w:tc>
          <w:tcPr>
            <w:tcW w:w="962" w:type="pct"/>
            <w:shd w:val="clear" w:color="auto" w:fill="auto"/>
            <w:vAlign w:val="center"/>
          </w:tcPr>
          <w:p w14:paraId="3268BCB3" w14:textId="77777777" w:rsidR="00AC1F13" w:rsidRPr="001617B0" w:rsidRDefault="00AC1F13" w:rsidP="00B43725">
            <w:pPr>
              <w:tabs>
                <w:tab w:val="left" w:pos="540"/>
              </w:tabs>
              <w:ind w:left="540" w:hanging="540"/>
              <w:jc w:val="center"/>
              <w:rPr>
                <w:rFonts w:eastAsia="Times New Roman" w:cstheme="minorHAnsi"/>
              </w:rPr>
            </w:pPr>
            <w:r w:rsidRPr="001617B0">
              <w:rPr>
                <w:rFonts w:eastAsia="Times New Roman" w:cstheme="minorHAnsi"/>
              </w:rPr>
              <w:t>40</w:t>
            </w:r>
          </w:p>
        </w:tc>
        <w:tc>
          <w:tcPr>
            <w:tcW w:w="897" w:type="pct"/>
            <w:shd w:val="clear" w:color="auto" w:fill="auto"/>
            <w:vAlign w:val="center"/>
          </w:tcPr>
          <w:p w14:paraId="771BEF6C" w14:textId="77777777" w:rsidR="00AC1F13" w:rsidRPr="001617B0" w:rsidRDefault="00AC1F13" w:rsidP="00B43725">
            <w:pPr>
              <w:tabs>
                <w:tab w:val="left" w:pos="540"/>
              </w:tabs>
              <w:ind w:left="540" w:hanging="540"/>
              <w:jc w:val="center"/>
              <w:rPr>
                <w:rFonts w:eastAsia="Times New Roman" w:cstheme="minorHAnsi"/>
              </w:rPr>
            </w:pPr>
            <w:r w:rsidRPr="001617B0">
              <w:rPr>
                <w:rFonts w:eastAsia="Times New Roman" w:cstheme="minorHAnsi"/>
              </w:rPr>
              <w:t>15</w:t>
            </w:r>
          </w:p>
        </w:tc>
      </w:tr>
      <w:tr w:rsidR="001617B0" w:rsidRPr="001617B0" w14:paraId="3A976732" w14:textId="77777777" w:rsidTr="00B43725">
        <w:tc>
          <w:tcPr>
            <w:tcW w:w="1026" w:type="pct"/>
            <w:shd w:val="clear" w:color="auto" w:fill="auto"/>
          </w:tcPr>
          <w:p w14:paraId="3E80BAF5" w14:textId="77777777" w:rsidR="00AC1F13" w:rsidRPr="001617B0" w:rsidRDefault="00AC1F13" w:rsidP="00B43725">
            <w:pPr>
              <w:tabs>
                <w:tab w:val="left" w:pos="540"/>
              </w:tabs>
              <w:ind w:left="540" w:hanging="540"/>
              <w:rPr>
                <w:rFonts w:eastAsia="Times New Roman" w:cstheme="minorHAnsi"/>
              </w:rPr>
            </w:pPr>
            <w:r w:rsidRPr="001617B0">
              <w:rPr>
                <w:rFonts w:eastAsia="Times New Roman" w:cstheme="minorHAnsi"/>
              </w:rPr>
              <w:t>101 - 200</w:t>
            </w:r>
          </w:p>
        </w:tc>
        <w:tc>
          <w:tcPr>
            <w:tcW w:w="1025" w:type="pct"/>
            <w:shd w:val="clear" w:color="auto" w:fill="auto"/>
            <w:vAlign w:val="center"/>
          </w:tcPr>
          <w:p w14:paraId="6B910E63" w14:textId="77777777" w:rsidR="00AC1F13" w:rsidRPr="001617B0" w:rsidRDefault="00AC1F13" w:rsidP="00B43725">
            <w:pPr>
              <w:tabs>
                <w:tab w:val="left" w:pos="540"/>
              </w:tabs>
              <w:ind w:left="540" w:hanging="540"/>
              <w:jc w:val="center"/>
              <w:rPr>
                <w:rFonts w:eastAsia="Times New Roman" w:cstheme="minorHAnsi"/>
              </w:rPr>
            </w:pPr>
            <w:r w:rsidRPr="001617B0">
              <w:rPr>
                <w:rFonts w:eastAsia="Times New Roman" w:cstheme="minorHAnsi"/>
              </w:rPr>
              <w:t>100</w:t>
            </w:r>
          </w:p>
        </w:tc>
        <w:tc>
          <w:tcPr>
            <w:tcW w:w="1090" w:type="pct"/>
            <w:shd w:val="clear" w:color="auto" w:fill="auto"/>
            <w:vAlign w:val="center"/>
          </w:tcPr>
          <w:p w14:paraId="36E1CD73" w14:textId="77777777" w:rsidR="00AC1F13" w:rsidRPr="001617B0" w:rsidRDefault="00AC1F13" w:rsidP="00B43725">
            <w:pPr>
              <w:tabs>
                <w:tab w:val="left" w:pos="540"/>
              </w:tabs>
              <w:ind w:left="540" w:hanging="540"/>
              <w:jc w:val="center"/>
              <w:rPr>
                <w:rFonts w:eastAsia="Times New Roman" w:cstheme="minorHAnsi"/>
              </w:rPr>
            </w:pPr>
            <w:r w:rsidRPr="001617B0">
              <w:rPr>
                <w:rFonts w:eastAsia="Times New Roman" w:cstheme="minorHAnsi"/>
              </w:rPr>
              <w:t>100</w:t>
            </w:r>
          </w:p>
        </w:tc>
        <w:tc>
          <w:tcPr>
            <w:tcW w:w="962" w:type="pct"/>
            <w:shd w:val="clear" w:color="auto" w:fill="auto"/>
            <w:vAlign w:val="center"/>
          </w:tcPr>
          <w:p w14:paraId="0F937465" w14:textId="77777777" w:rsidR="00AC1F13" w:rsidRPr="001617B0" w:rsidRDefault="00AC1F13" w:rsidP="00B43725">
            <w:pPr>
              <w:tabs>
                <w:tab w:val="left" w:pos="540"/>
              </w:tabs>
              <w:ind w:left="540" w:hanging="540"/>
              <w:jc w:val="center"/>
              <w:rPr>
                <w:rFonts w:eastAsia="Times New Roman" w:cstheme="minorHAnsi"/>
              </w:rPr>
            </w:pPr>
            <w:r w:rsidRPr="001617B0">
              <w:rPr>
                <w:rFonts w:eastAsia="Times New Roman" w:cstheme="minorHAnsi"/>
              </w:rPr>
              <w:t>50</w:t>
            </w:r>
          </w:p>
        </w:tc>
        <w:tc>
          <w:tcPr>
            <w:tcW w:w="897" w:type="pct"/>
            <w:shd w:val="clear" w:color="auto" w:fill="auto"/>
            <w:vAlign w:val="center"/>
          </w:tcPr>
          <w:p w14:paraId="26E50256" w14:textId="77777777" w:rsidR="00AC1F13" w:rsidRPr="001617B0" w:rsidRDefault="00AC1F13" w:rsidP="00B43725">
            <w:pPr>
              <w:tabs>
                <w:tab w:val="left" w:pos="540"/>
              </w:tabs>
              <w:ind w:left="540" w:hanging="540"/>
              <w:jc w:val="center"/>
              <w:rPr>
                <w:rFonts w:eastAsia="Times New Roman" w:cstheme="minorHAnsi"/>
              </w:rPr>
            </w:pPr>
            <w:r w:rsidRPr="001617B0">
              <w:rPr>
                <w:rFonts w:eastAsia="Times New Roman" w:cstheme="minorHAnsi"/>
              </w:rPr>
              <w:t>20</w:t>
            </w:r>
          </w:p>
        </w:tc>
      </w:tr>
      <w:tr w:rsidR="001617B0" w:rsidRPr="001617B0" w14:paraId="2218988E" w14:textId="77777777" w:rsidTr="00B43725">
        <w:tc>
          <w:tcPr>
            <w:tcW w:w="1026" w:type="pct"/>
            <w:shd w:val="clear" w:color="auto" w:fill="auto"/>
          </w:tcPr>
          <w:p w14:paraId="5D5ECDB7" w14:textId="77777777" w:rsidR="00AC1F13" w:rsidRPr="001617B0" w:rsidRDefault="00AC1F13" w:rsidP="00B43725">
            <w:pPr>
              <w:tabs>
                <w:tab w:val="left" w:pos="540"/>
              </w:tabs>
              <w:ind w:left="540" w:hanging="540"/>
              <w:rPr>
                <w:rFonts w:eastAsia="Times New Roman" w:cstheme="minorHAnsi"/>
              </w:rPr>
            </w:pPr>
            <w:r w:rsidRPr="001617B0">
              <w:rPr>
                <w:rFonts w:eastAsia="Times New Roman" w:cstheme="minorHAnsi"/>
              </w:rPr>
              <w:t>201 - 300</w:t>
            </w:r>
          </w:p>
        </w:tc>
        <w:tc>
          <w:tcPr>
            <w:tcW w:w="1025" w:type="pct"/>
            <w:shd w:val="clear" w:color="auto" w:fill="auto"/>
            <w:vAlign w:val="center"/>
          </w:tcPr>
          <w:p w14:paraId="1906DC8B" w14:textId="77777777" w:rsidR="00AC1F13" w:rsidRPr="001617B0" w:rsidRDefault="00AC1F13" w:rsidP="00B43725">
            <w:pPr>
              <w:tabs>
                <w:tab w:val="left" w:pos="540"/>
              </w:tabs>
              <w:ind w:left="540" w:hanging="540"/>
              <w:jc w:val="center"/>
              <w:rPr>
                <w:rFonts w:eastAsia="Times New Roman" w:cstheme="minorHAnsi"/>
              </w:rPr>
            </w:pPr>
            <w:r w:rsidRPr="001617B0">
              <w:rPr>
                <w:rFonts w:eastAsia="Times New Roman" w:cstheme="minorHAnsi"/>
              </w:rPr>
              <w:t>150</w:t>
            </w:r>
          </w:p>
        </w:tc>
        <w:tc>
          <w:tcPr>
            <w:tcW w:w="1090" w:type="pct"/>
            <w:shd w:val="clear" w:color="auto" w:fill="auto"/>
            <w:vAlign w:val="center"/>
          </w:tcPr>
          <w:p w14:paraId="37478C06" w14:textId="77777777" w:rsidR="00AC1F13" w:rsidRPr="001617B0" w:rsidRDefault="00AC1F13" w:rsidP="00B43725">
            <w:pPr>
              <w:tabs>
                <w:tab w:val="left" w:pos="540"/>
              </w:tabs>
              <w:ind w:left="540" w:hanging="540"/>
              <w:jc w:val="center"/>
              <w:rPr>
                <w:rFonts w:eastAsia="Times New Roman" w:cstheme="minorHAnsi"/>
              </w:rPr>
            </w:pPr>
            <w:r w:rsidRPr="001617B0">
              <w:rPr>
                <w:rFonts w:eastAsia="Times New Roman" w:cstheme="minorHAnsi"/>
              </w:rPr>
              <w:t>125</w:t>
            </w:r>
          </w:p>
        </w:tc>
        <w:tc>
          <w:tcPr>
            <w:tcW w:w="962" w:type="pct"/>
            <w:shd w:val="clear" w:color="auto" w:fill="auto"/>
            <w:vAlign w:val="center"/>
          </w:tcPr>
          <w:p w14:paraId="4ED39F9D" w14:textId="77777777" w:rsidR="00AC1F13" w:rsidRPr="001617B0" w:rsidRDefault="00AC1F13" w:rsidP="00B43725">
            <w:pPr>
              <w:ind w:left="900" w:hanging="900"/>
              <w:jc w:val="center"/>
              <w:rPr>
                <w:rFonts w:eastAsia="Times New Roman" w:cstheme="minorHAnsi"/>
              </w:rPr>
            </w:pPr>
            <w:r w:rsidRPr="001617B0">
              <w:rPr>
                <w:rFonts w:eastAsia="Times New Roman" w:cstheme="minorHAnsi"/>
              </w:rPr>
              <w:t>75</w:t>
            </w:r>
          </w:p>
        </w:tc>
        <w:tc>
          <w:tcPr>
            <w:tcW w:w="897" w:type="pct"/>
            <w:shd w:val="clear" w:color="auto" w:fill="auto"/>
            <w:vAlign w:val="center"/>
          </w:tcPr>
          <w:p w14:paraId="279F3748" w14:textId="77777777" w:rsidR="00AC1F13" w:rsidRPr="001617B0" w:rsidRDefault="00AC1F13" w:rsidP="00B43725">
            <w:pPr>
              <w:tabs>
                <w:tab w:val="left" w:pos="540"/>
              </w:tabs>
              <w:ind w:left="540" w:hanging="540"/>
              <w:jc w:val="center"/>
              <w:rPr>
                <w:rFonts w:eastAsia="Times New Roman" w:cstheme="minorHAnsi"/>
              </w:rPr>
            </w:pPr>
            <w:r w:rsidRPr="001617B0">
              <w:rPr>
                <w:rFonts w:eastAsia="Times New Roman" w:cstheme="minorHAnsi"/>
              </w:rPr>
              <w:t>30</w:t>
            </w:r>
          </w:p>
        </w:tc>
      </w:tr>
      <w:tr w:rsidR="001617B0" w:rsidRPr="001617B0" w14:paraId="76EC31DD" w14:textId="77777777" w:rsidTr="00B43725">
        <w:tc>
          <w:tcPr>
            <w:tcW w:w="1026" w:type="pct"/>
            <w:shd w:val="clear" w:color="auto" w:fill="auto"/>
          </w:tcPr>
          <w:p w14:paraId="24A1396F" w14:textId="77777777" w:rsidR="00AC1F13" w:rsidRPr="001617B0" w:rsidRDefault="00AC1F13" w:rsidP="00B43725">
            <w:pPr>
              <w:tabs>
                <w:tab w:val="left" w:pos="540"/>
              </w:tabs>
              <w:ind w:left="540" w:hanging="540"/>
              <w:rPr>
                <w:rFonts w:eastAsia="Times New Roman" w:cstheme="minorHAnsi"/>
              </w:rPr>
            </w:pPr>
            <w:r w:rsidRPr="001617B0">
              <w:rPr>
                <w:rFonts w:eastAsia="Times New Roman" w:cstheme="minorHAnsi"/>
              </w:rPr>
              <w:t>301 - 500</w:t>
            </w:r>
          </w:p>
        </w:tc>
        <w:tc>
          <w:tcPr>
            <w:tcW w:w="1025" w:type="pct"/>
            <w:shd w:val="clear" w:color="auto" w:fill="auto"/>
            <w:vAlign w:val="center"/>
          </w:tcPr>
          <w:p w14:paraId="5825137E" w14:textId="77777777" w:rsidR="00AC1F13" w:rsidRPr="001617B0" w:rsidRDefault="00AC1F13" w:rsidP="00B43725">
            <w:pPr>
              <w:tabs>
                <w:tab w:val="left" w:pos="540"/>
              </w:tabs>
              <w:ind w:left="540" w:hanging="540"/>
              <w:jc w:val="center"/>
              <w:rPr>
                <w:rFonts w:eastAsia="Times New Roman" w:cstheme="minorHAnsi"/>
              </w:rPr>
            </w:pPr>
            <w:r w:rsidRPr="001617B0">
              <w:rPr>
                <w:rFonts w:eastAsia="Times New Roman" w:cstheme="minorHAnsi"/>
              </w:rPr>
              <w:t>200</w:t>
            </w:r>
          </w:p>
        </w:tc>
        <w:tc>
          <w:tcPr>
            <w:tcW w:w="1090" w:type="pct"/>
            <w:shd w:val="clear" w:color="auto" w:fill="auto"/>
            <w:vAlign w:val="center"/>
          </w:tcPr>
          <w:p w14:paraId="21699D25" w14:textId="77777777" w:rsidR="00AC1F13" w:rsidRPr="001617B0" w:rsidRDefault="00AC1F13" w:rsidP="00B43725">
            <w:pPr>
              <w:tabs>
                <w:tab w:val="left" w:pos="540"/>
              </w:tabs>
              <w:ind w:left="540" w:hanging="540"/>
              <w:jc w:val="center"/>
              <w:rPr>
                <w:rFonts w:eastAsia="Times New Roman" w:cstheme="minorHAnsi"/>
              </w:rPr>
            </w:pPr>
            <w:r w:rsidRPr="001617B0">
              <w:rPr>
                <w:rFonts w:eastAsia="Times New Roman" w:cstheme="minorHAnsi"/>
              </w:rPr>
              <w:t>150</w:t>
            </w:r>
          </w:p>
        </w:tc>
        <w:tc>
          <w:tcPr>
            <w:tcW w:w="962" w:type="pct"/>
            <w:shd w:val="clear" w:color="auto" w:fill="auto"/>
            <w:vAlign w:val="center"/>
          </w:tcPr>
          <w:p w14:paraId="6BBE5C25" w14:textId="77777777" w:rsidR="00AC1F13" w:rsidRPr="001617B0" w:rsidRDefault="00AC1F13" w:rsidP="00B43725">
            <w:pPr>
              <w:ind w:left="900" w:hanging="900"/>
              <w:jc w:val="center"/>
              <w:rPr>
                <w:rFonts w:eastAsia="Times New Roman" w:cstheme="minorHAnsi"/>
              </w:rPr>
            </w:pPr>
            <w:r w:rsidRPr="001617B0">
              <w:rPr>
                <w:rFonts w:eastAsia="Times New Roman" w:cstheme="minorHAnsi"/>
              </w:rPr>
              <w:t>100</w:t>
            </w:r>
          </w:p>
        </w:tc>
        <w:tc>
          <w:tcPr>
            <w:tcW w:w="897" w:type="pct"/>
            <w:shd w:val="clear" w:color="auto" w:fill="auto"/>
            <w:vAlign w:val="center"/>
          </w:tcPr>
          <w:p w14:paraId="00E1F121" w14:textId="77777777" w:rsidR="00AC1F13" w:rsidRPr="001617B0" w:rsidRDefault="00AC1F13" w:rsidP="00B43725">
            <w:pPr>
              <w:tabs>
                <w:tab w:val="left" w:pos="540"/>
              </w:tabs>
              <w:ind w:left="540" w:hanging="540"/>
              <w:jc w:val="center"/>
              <w:rPr>
                <w:rFonts w:eastAsia="Times New Roman" w:cstheme="minorHAnsi"/>
              </w:rPr>
            </w:pPr>
            <w:r w:rsidRPr="001617B0">
              <w:rPr>
                <w:rFonts w:eastAsia="Times New Roman" w:cstheme="minorHAnsi"/>
              </w:rPr>
              <w:t>35</w:t>
            </w:r>
          </w:p>
        </w:tc>
      </w:tr>
      <w:tr w:rsidR="001617B0" w:rsidRPr="001617B0" w14:paraId="61D33374" w14:textId="77777777" w:rsidTr="00B43725">
        <w:tc>
          <w:tcPr>
            <w:tcW w:w="1026" w:type="pct"/>
            <w:shd w:val="clear" w:color="auto" w:fill="auto"/>
          </w:tcPr>
          <w:p w14:paraId="5E41D1F0" w14:textId="77777777" w:rsidR="00AC1F13" w:rsidRPr="001617B0" w:rsidRDefault="00AC1F13" w:rsidP="00B43725">
            <w:pPr>
              <w:tabs>
                <w:tab w:val="left" w:pos="540"/>
              </w:tabs>
              <w:ind w:left="540" w:hanging="540"/>
              <w:rPr>
                <w:rFonts w:eastAsia="Times New Roman" w:cstheme="minorHAnsi"/>
              </w:rPr>
            </w:pPr>
            <w:r w:rsidRPr="001617B0">
              <w:rPr>
                <w:rFonts w:eastAsia="Times New Roman" w:cstheme="minorHAnsi"/>
              </w:rPr>
              <w:t>501 - 800</w:t>
            </w:r>
          </w:p>
        </w:tc>
        <w:tc>
          <w:tcPr>
            <w:tcW w:w="1025" w:type="pct"/>
            <w:shd w:val="clear" w:color="auto" w:fill="auto"/>
            <w:vAlign w:val="center"/>
          </w:tcPr>
          <w:p w14:paraId="1E1FC3B9" w14:textId="77777777" w:rsidR="00AC1F13" w:rsidRPr="001617B0" w:rsidRDefault="00AC1F13" w:rsidP="00B43725">
            <w:pPr>
              <w:tabs>
                <w:tab w:val="left" w:pos="540"/>
              </w:tabs>
              <w:ind w:left="540" w:hanging="540"/>
              <w:jc w:val="center"/>
              <w:rPr>
                <w:rFonts w:eastAsia="Times New Roman" w:cstheme="minorHAnsi"/>
              </w:rPr>
            </w:pPr>
            <w:r w:rsidRPr="001617B0">
              <w:rPr>
                <w:rFonts w:eastAsia="Times New Roman" w:cstheme="minorHAnsi"/>
              </w:rPr>
              <w:t>300</w:t>
            </w:r>
          </w:p>
        </w:tc>
        <w:tc>
          <w:tcPr>
            <w:tcW w:w="1090" w:type="pct"/>
            <w:shd w:val="clear" w:color="auto" w:fill="auto"/>
            <w:vAlign w:val="center"/>
          </w:tcPr>
          <w:p w14:paraId="43A45A63" w14:textId="77777777" w:rsidR="00AC1F13" w:rsidRPr="001617B0" w:rsidRDefault="00AC1F13" w:rsidP="00B43725">
            <w:pPr>
              <w:tabs>
                <w:tab w:val="left" w:pos="540"/>
              </w:tabs>
              <w:ind w:left="540" w:hanging="540"/>
              <w:jc w:val="center"/>
              <w:rPr>
                <w:rFonts w:eastAsia="Times New Roman" w:cstheme="minorHAnsi"/>
              </w:rPr>
            </w:pPr>
            <w:r w:rsidRPr="001617B0">
              <w:rPr>
                <w:rFonts w:eastAsia="Times New Roman" w:cstheme="minorHAnsi"/>
              </w:rPr>
              <w:t>175</w:t>
            </w:r>
          </w:p>
        </w:tc>
        <w:tc>
          <w:tcPr>
            <w:tcW w:w="962" w:type="pct"/>
            <w:shd w:val="clear" w:color="auto" w:fill="auto"/>
            <w:vAlign w:val="center"/>
          </w:tcPr>
          <w:p w14:paraId="132C5B10" w14:textId="77777777" w:rsidR="00AC1F13" w:rsidRPr="001617B0" w:rsidRDefault="00AC1F13" w:rsidP="00B43725">
            <w:pPr>
              <w:ind w:left="900" w:hanging="900"/>
              <w:jc w:val="center"/>
              <w:rPr>
                <w:rFonts w:eastAsia="Times New Roman" w:cstheme="minorHAnsi"/>
              </w:rPr>
            </w:pPr>
            <w:r w:rsidRPr="001617B0">
              <w:rPr>
                <w:rFonts w:eastAsia="Times New Roman" w:cstheme="minorHAnsi"/>
              </w:rPr>
              <w:t>125</w:t>
            </w:r>
          </w:p>
        </w:tc>
        <w:tc>
          <w:tcPr>
            <w:tcW w:w="897" w:type="pct"/>
            <w:shd w:val="clear" w:color="auto" w:fill="auto"/>
            <w:vAlign w:val="center"/>
          </w:tcPr>
          <w:p w14:paraId="27AE3926" w14:textId="77777777" w:rsidR="00AC1F13" w:rsidRPr="001617B0" w:rsidRDefault="00AC1F13" w:rsidP="00B43725">
            <w:pPr>
              <w:tabs>
                <w:tab w:val="left" w:pos="540"/>
              </w:tabs>
              <w:ind w:left="540" w:hanging="540"/>
              <w:jc w:val="center"/>
              <w:rPr>
                <w:rFonts w:eastAsia="Times New Roman" w:cstheme="minorHAnsi"/>
              </w:rPr>
            </w:pPr>
            <w:r w:rsidRPr="001617B0">
              <w:rPr>
                <w:rFonts w:eastAsia="Times New Roman" w:cstheme="minorHAnsi"/>
              </w:rPr>
              <w:t>40</w:t>
            </w:r>
          </w:p>
        </w:tc>
      </w:tr>
      <w:tr w:rsidR="00AC1F13" w:rsidRPr="001617B0" w14:paraId="54BB9D60" w14:textId="77777777" w:rsidTr="00B43725">
        <w:tc>
          <w:tcPr>
            <w:tcW w:w="1026" w:type="pct"/>
            <w:shd w:val="clear" w:color="auto" w:fill="auto"/>
          </w:tcPr>
          <w:p w14:paraId="7E69E25F" w14:textId="77777777" w:rsidR="00AC1F13" w:rsidRPr="001617B0" w:rsidRDefault="00AC1F13" w:rsidP="00B43725">
            <w:pPr>
              <w:tabs>
                <w:tab w:val="left" w:pos="540"/>
              </w:tabs>
              <w:ind w:left="540" w:hanging="540"/>
              <w:rPr>
                <w:rFonts w:eastAsia="Times New Roman" w:cstheme="minorHAnsi"/>
              </w:rPr>
            </w:pPr>
            <w:r w:rsidRPr="001617B0">
              <w:rPr>
                <w:rFonts w:eastAsia="Times New Roman" w:cstheme="minorHAnsi"/>
              </w:rPr>
              <w:t>&gt; od 800</w:t>
            </w:r>
          </w:p>
        </w:tc>
        <w:tc>
          <w:tcPr>
            <w:tcW w:w="1025" w:type="pct"/>
            <w:shd w:val="clear" w:color="auto" w:fill="auto"/>
            <w:vAlign w:val="center"/>
          </w:tcPr>
          <w:p w14:paraId="3F1E52AB" w14:textId="77777777" w:rsidR="00AC1F13" w:rsidRPr="001617B0" w:rsidRDefault="00AC1F13" w:rsidP="00B43725">
            <w:pPr>
              <w:tabs>
                <w:tab w:val="left" w:pos="540"/>
              </w:tabs>
              <w:ind w:left="540" w:hanging="540"/>
              <w:jc w:val="center"/>
              <w:rPr>
                <w:rFonts w:eastAsia="Times New Roman" w:cstheme="minorHAnsi"/>
              </w:rPr>
            </w:pPr>
            <w:r w:rsidRPr="001617B0">
              <w:rPr>
                <w:rFonts w:eastAsia="Times New Roman" w:cstheme="minorHAnsi"/>
              </w:rPr>
              <w:t>400</w:t>
            </w:r>
          </w:p>
        </w:tc>
        <w:tc>
          <w:tcPr>
            <w:tcW w:w="1090" w:type="pct"/>
            <w:shd w:val="clear" w:color="auto" w:fill="auto"/>
            <w:vAlign w:val="center"/>
          </w:tcPr>
          <w:p w14:paraId="09564337" w14:textId="77777777" w:rsidR="00AC1F13" w:rsidRPr="001617B0" w:rsidRDefault="00AC1F13" w:rsidP="00B43725">
            <w:pPr>
              <w:tabs>
                <w:tab w:val="left" w:pos="540"/>
              </w:tabs>
              <w:ind w:left="540" w:hanging="540"/>
              <w:jc w:val="center"/>
              <w:rPr>
                <w:rFonts w:eastAsia="Times New Roman" w:cstheme="minorHAnsi"/>
              </w:rPr>
            </w:pPr>
            <w:r w:rsidRPr="001617B0">
              <w:rPr>
                <w:rFonts w:eastAsia="Times New Roman" w:cstheme="minorHAnsi"/>
              </w:rPr>
              <w:t>200</w:t>
            </w:r>
          </w:p>
        </w:tc>
        <w:tc>
          <w:tcPr>
            <w:tcW w:w="962" w:type="pct"/>
            <w:shd w:val="clear" w:color="auto" w:fill="auto"/>
            <w:vAlign w:val="center"/>
          </w:tcPr>
          <w:p w14:paraId="4D5D4755" w14:textId="77777777" w:rsidR="00AC1F13" w:rsidRPr="001617B0" w:rsidRDefault="00AC1F13" w:rsidP="00B43725">
            <w:pPr>
              <w:ind w:left="900" w:hanging="900"/>
              <w:jc w:val="center"/>
              <w:rPr>
                <w:rFonts w:eastAsia="Times New Roman" w:cstheme="minorHAnsi"/>
              </w:rPr>
            </w:pPr>
            <w:r w:rsidRPr="001617B0">
              <w:rPr>
                <w:rFonts w:eastAsia="Times New Roman" w:cstheme="minorHAnsi"/>
              </w:rPr>
              <w:t>150</w:t>
            </w:r>
          </w:p>
        </w:tc>
        <w:tc>
          <w:tcPr>
            <w:tcW w:w="897" w:type="pct"/>
            <w:shd w:val="clear" w:color="auto" w:fill="auto"/>
            <w:vAlign w:val="center"/>
          </w:tcPr>
          <w:p w14:paraId="0E86641E" w14:textId="77777777" w:rsidR="00AC1F13" w:rsidRPr="001617B0" w:rsidRDefault="00AC1F13" w:rsidP="00B43725">
            <w:pPr>
              <w:tabs>
                <w:tab w:val="left" w:pos="540"/>
              </w:tabs>
              <w:ind w:left="540" w:hanging="540"/>
              <w:jc w:val="center"/>
              <w:rPr>
                <w:rFonts w:eastAsia="Times New Roman" w:cstheme="minorHAnsi"/>
              </w:rPr>
            </w:pPr>
            <w:r w:rsidRPr="001617B0">
              <w:rPr>
                <w:rFonts w:eastAsia="Times New Roman" w:cstheme="minorHAnsi"/>
              </w:rPr>
              <w:t>50</w:t>
            </w:r>
          </w:p>
        </w:tc>
      </w:tr>
    </w:tbl>
    <w:p w14:paraId="3C915AD8" w14:textId="77777777" w:rsidR="00AC1F13" w:rsidRPr="001617B0" w:rsidRDefault="00AC1F13" w:rsidP="00AC1F13">
      <w:pPr>
        <w:rPr>
          <w:rFonts w:eastAsia="Times New Roman" w:cstheme="minorHAnsi"/>
        </w:rPr>
      </w:pPr>
    </w:p>
    <w:p w14:paraId="2F56EAAF" w14:textId="77777777" w:rsidR="00AC1F13" w:rsidRPr="001617B0" w:rsidRDefault="00AC1F13" w:rsidP="00AC1F13">
      <w:pPr>
        <w:ind w:firstLine="708"/>
        <w:jc w:val="both"/>
        <w:rPr>
          <w:rFonts w:eastAsia="Times New Roman" w:cstheme="minorHAnsi"/>
        </w:rPr>
      </w:pPr>
      <w:r w:rsidRPr="001617B0">
        <w:rPr>
          <w:rFonts w:eastAsia="Times New Roman" w:cstheme="minorHAnsi"/>
        </w:rPr>
        <w:t>Iznimno od stavka 1. ovoga članka, udaljenost tovilišta – farme za životinje od stambene građevine na usamljenoj izgrađenoj građevinskoj čestici može biti i manja ako je s tim suglasan vlasnik stambene građevine, pod uvjetom da je tovilište propisno udaljeno od drugih površina naselja i prometnica.</w:t>
      </w:r>
    </w:p>
    <w:p w14:paraId="347609BA"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Građevine za intenzivan uzgoj životinja, te sve s potencijalnim izvorom zagađenja iz prethodnog stavka treba ispravno locirati u prostoru u odnosu na stambene te javne i društvene građevine, kao i stambene i slične zone, uzimajući u obzir smjer i intenzitet dominantnih vjetrova.</w:t>
      </w:r>
    </w:p>
    <w:p w14:paraId="2F5FE95B" w14:textId="77777777" w:rsidR="00AC1F13" w:rsidRPr="001617B0" w:rsidRDefault="00AC1F13" w:rsidP="00AC1F13">
      <w:pPr>
        <w:autoSpaceDE w:val="0"/>
        <w:autoSpaceDN w:val="0"/>
        <w:adjustRightInd w:val="0"/>
        <w:spacing w:before="60"/>
        <w:ind w:firstLine="708"/>
        <w:jc w:val="both"/>
        <w:rPr>
          <w:rFonts w:eastAsia="Times New Roman" w:cstheme="minorHAnsi"/>
        </w:rPr>
      </w:pPr>
      <w:r w:rsidRPr="001617B0">
        <w:rPr>
          <w:rFonts w:eastAsia="Times New Roman" w:cstheme="minorHAnsi"/>
        </w:rPr>
        <w:t xml:space="preserve">Građevine za intenzivan uzgoj životinja kapaciteta iznad 50 grla mogu se graditi isključivo izvan građevinskog područja ili u primjerenim gospodarskim zonama. </w:t>
      </w:r>
    </w:p>
    <w:p w14:paraId="0D881829" w14:textId="77777777" w:rsidR="00AC1F13" w:rsidRPr="001617B0" w:rsidRDefault="00AC1F13" w:rsidP="00AC1F13">
      <w:pPr>
        <w:autoSpaceDE w:val="0"/>
        <w:autoSpaceDN w:val="0"/>
        <w:adjustRightInd w:val="0"/>
        <w:spacing w:before="60"/>
        <w:ind w:firstLine="708"/>
        <w:jc w:val="both"/>
        <w:rPr>
          <w:rFonts w:eastAsia="Times New Roman" w:cstheme="minorHAnsi"/>
        </w:rPr>
      </w:pPr>
    </w:p>
    <w:p w14:paraId="3913970A" w14:textId="77777777" w:rsidR="00AC1F13" w:rsidRPr="001617B0" w:rsidRDefault="00AC1F13">
      <w:pPr>
        <w:numPr>
          <w:ilvl w:val="0"/>
          <w:numId w:val="16"/>
        </w:numPr>
        <w:jc w:val="center"/>
        <w:rPr>
          <w:rFonts w:eastAsia="Times New Roman" w:cstheme="minorHAnsi"/>
          <w:b/>
        </w:rPr>
      </w:pPr>
    </w:p>
    <w:p w14:paraId="3F9632AD" w14:textId="77777777" w:rsidR="00AC1F13" w:rsidRPr="001617B0" w:rsidRDefault="00AC1F13" w:rsidP="00AC1F13">
      <w:pPr>
        <w:ind w:firstLine="708"/>
        <w:jc w:val="both"/>
        <w:rPr>
          <w:rFonts w:eastAsia="Times New Roman" w:cstheme="minorHAnsi"/>
        </w:rPr>
      </w:pPr>
      <w:r w:rsidRPr="001617B0">
        <w:rPr>
          <w:rFonts w:eastAsia="Times New Roman" w:cstheme="minorHAnsi"/>
        </w:rPr>
        <w:t>Sve navedene minimalne udaljenosti odnose se na same prostorije u kojima se obavlja poljoprivredna djelatnost, dok se ostale građevine, prostorije i prostori za čiste i tihe namjene mogu smjestiti i bliže.</w:t>
      </w:r>
    </w:p>
    <w:p w14:paraId="0022DABD" w14:textId="77777777" w:rsidR="00AC1F13" w:rsidRPr="001617B0" w:rsidRDefault="00AC1F13" w:rsidP="00AC1F13">
      <w:pPr>
        <w:ind w:firstLine="708"/>
        <w:jc w:val="both"/>
        <w:rPr>
          <w:rFonts w:eastAsia="Times New Roman" w:cstheme="minorHAnsi"/>
        </w:rPr>
      </w:pPr>
    </w:p>
    <w:p w14:paraId="542E2780" w14:textId="77777777" w:rsidR="00AC1F13" w:rsidRPr="001617B0" w:rsidRDefault="00AC1F13">
      <w:pPr>
        <w:numPr>
          <w:ilvl w:val="0"/>
          <w:numId w:val="16"/>
        </w:numPr>
        <w:jc w:val="center"/>
        <w:rPr>
          <w:rFonts w:eastAsia="Times New Roman" w:cstheme="minorHAnsi"/>
          <w:b/>
        </w:rPr>
      </w:pPr>
    </w:p>
    <w:p w14:paraId="09AE451A" w14:textId="77777777" w:rsidR="00AC1F13" w:rsidRPr="001617B0" w:rsidRDefault="00AC1F13" w:rsidP="00AC1F13">
      <w:pPr>
        <w:ind w:firstLine="708"/>
        <w:jc w:val="both"/>
        <w:rPr>
          <w:rFonts w:eastAsia="Times New Roman" w:cstheme="minorHAnsi"/>
        </w:rPr>
      </w:pPr>
      <w:r w:rsidRPr="001617B0">
        <w:rPr>
          <w:rFonts w:eastAsia="Times New Roman" w:cstheme="minorHAnsi"/>
        </w:rPr>
        <w:t>Građevine za uzgoj životinja van građevinskog područja ne mogu se graditi u vodozaštitnim zonama, u kojima je zabrana gradnje takvih građevina utvrđena posebnim propisom i odlukama o zaštiti sanitarnih zona crpilišta, donesenim na temelju tog propisa te važećim Prostornim planom županije.</w:t>
      </w:r>
    </w:p>
    <w:p w14:paraId="7D9DB203"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Također, na određenom zemljištu neće se moći graditi ako to zemljište nije pogodno za izgradnju u smislu faktora navedenih ograničenja. Zgrade za industrijski tov stoke i peradi moraju se graditi na ocjeditom terenu na kojem je visina podzemne vode najmanje 1,00 m ispod dna temelja, a s obzirom na dominantne vjetrove, moraju se nalaziti niz vjetar.</w:t>
      </w:r>
    </w:p>
    <w:p w14:paraId="25C30671" w14:textId="77777777" w:rsidR="00AC1F13" w:rsidRPr="001617B0" w:rsidRDefault="00AC1F13" w:rsidP="00AC1F13">
      <w:pPr>
        <w:autoSpaceDE w:val="0"/>
        <w:autoSpaceDN w:val="0"/>
        <w:adjustRightInd w:val="0"/>
        <w:spacing w:before="5"/>
        <w:ind w:firstLine="708"/>
        <w:jc w:val="both"/>
        <w:rPr>
          <w:rFonts w:eastAsia="Times New Roman" w:cstheme="minorHAnsi"/>
        </w:rPr>
      </w:pPr>
      <w:r w:rsidRPr="001617B0">
        <w:rPr>
          <w:rFonts w:eastAsia="Times New Roman" w:cstheme="minorHAnsi"/>
        </w:rPr>
        <w:t>Građevine moraju biti tako locirane da im se u slučaju požara može prići sa svih strana i da je onemogućeno brzo širenje požara.</w:t>
      </w:r>
    </w:p>
    <w:p w14:paraId="45DADF83" w14:textId="77777777" w:rsidR="00AC1F13" w:rsidRPr="001617B0" w:rsidRDefault="00AC1F13" w:rsidP="00AC1F13">
      <w:pPr>
        <w:autoSpaceDE w:val="0"/>
        <w:autoSpaceDN w:val="0"/>
        <w:adjustRightInd w:val="0"/>
        <w:spacing w:before="5"/>
        <w:ind w:firstLine="708"/>
        <w:jc w:val="both"/>
        <w:rPr>
          <w:rFonts w:eastAsia="Times New Roman" w:cstheme="minorHAnsi"/>
        </w:rPr>
      </w:pPr>
      <w:r w:rsidRPr="001617B0">
        <w:rPr>
          <w:rFonts w:eastAsia="Times New Roman" w:cstheme="minorHAnsi"/>
        </w:rPr>
        <w:t>Navedene građevine ne mogu se graditi na katastarskoj čestici koja nema osiguran pristup s javne prometne površine te na područjima vrijednog krajobraza, zaštićenim dijelovima prirode te području ekološke mreže.</w:t>
      </w:r>
    </w:p>
    <w:p w14:paraId="78BD82D9" w14:textId="77777777" w:rsidR="00AC1F13" w:rsidRPr="001617B0" w:rsidRDefault="00AC1F13" w:rsidP="00AC1F13">
      <w:pPr>
        <w:autoSpaceDE w:val="0"/>
        <w:autoSpaceDN w:val="0"/>
        <w:adjustRightInd w:val="0"/>
        <w:spacing w:before="5"/>
        <w:ind w:firstLine="708"/>
        <w:jc w:val="both"/>
        <w:rPr>
          <w:rFonts w:eastAsia="Times New Roman" w:cstheme="minorHAnsi"/>
        </w:rPr>
      </w:pPr>
    </w:p>
    <w:p w14:paraId="1951AC01" w14:textId="77777777" w:rsidR="00AC1F13" w:rsidRPr="001617B0" w:rsidRDefault="00AC1F13">
      <w:pPr>
        <w:numPr>
          <w:ilvl w:val="0"/>
          <w:numId w:val="16"/>
        </w:numPr>
        <w:jc w:val="center"/>
        <w:rPr>
          <w:rFonts w:eastAsia="Times New Roman" w:cstheme="minorHAnsi"/>
          <w:b/>
        </w:rPr>
      </w:pPr>
    </w:p>
    <w:p w14:paraId="6D406EDD" w14:textId="77777777" w:rsidR="00AC1F13" w:rsidRPr="001617B0" w:rsidRDefault="00AC1F13" w:rsidP="00AC1F13">
      <w:pPr>
        <w:autoSpaceDE w:val="0"/>
        <w:autoSpaceDN w:val="0"/>
        <w:adjustRightInd w:val="0"/>
        <w:ind w:firstLine="708"/>
        <w:rPr>
          <w:rFonts w:eastAsia="Times New Roman" w:cstheme="minorHAnsi"/>
        </w:rPr>
      </w:pPr>
      <w:r w:rsidRPr="001617B0">
        <w:rPr>
          <w:rFonts w:eastAsia="Times New Roman" w:cstheme="minorHAnsi"/>
        </w:rPr>
        <w:t>Građevine za uzgoj životinja moraju se graditi od čvrstog građevnog materijala (beton, opeka, drvo i dr.).</w:t>
      </w:r>
    </w:p>
    <w:p w14:paraId="5BE9FF95" w14:textId="77777777" w:rsidR="00AC1F13" w:rsidRPr="001617B0" w:rsidRDefault="00AC1F13" w:rsidP="00AC1F13">
      <w:pPr>
        <w:autoSpaceDE w:val="0"/>
        <w:autoSpaceDN w:val="0"/>
        <w:adjustRightInd w:val="0"/>
        <w:spacing w:before="43"/>
        <w:ind w:firstLine="708"/>
        <w:jc w:val="both"/>
        <w:rPr>
          <w:rFonts w:eastAsia="Times New Roman" w:cstheme="minorHAnsi"/>
        </w:rPr>
      </w:pPr>
      <w:r w:rsidRPr="001617B0">
        <w:rPr>
          <w:rFonts w:eastAsia="Times New Roman" w:cstheme="minorHAnsi"/>
        </w:rPr>
        <w:t>Temelji građevine za uzgoj životinja moraju biti nepropusni za vlagu i izvedeni 50 cm iznad površine tla, a zidovi do visine 1,5 m moraju biti presvučeni tankim slojem cementnog morta i zaglađeni. Prijelaz zida u pod mora se izvesti zaobljeno radi lakšeg čišćenja i održavanja prostora u kojem borave životinje.</w:t>
      </w:r>
    </w:p>
    <w:p w14:paraId="3AFED52A"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Strop mora biti izoliran kako ne bi dolazilo do kondenzacije vlage. Pod mora biti trajan, topao, nepropustan, ne smije biti sklizav i mora omogućiti brzo oticanje vode. Nagib poda staje mora iznositi najmanje 1 cm na 1 m dužine i biti izveden prema kanalu za oticanje mokraće. Kanali za oticanje mokraće u zgradi mogu biti otvoreni ili zatvoreni moraju biti izvedeni od nepropusnog materijala, imati plitko dno, a stjenke kanala moraju biti glatkih površina. Ukoliko se kanali izvode kao otvoreni, moraju imati zaobljene rubove, a ako su zatvoreni, moraju biti četverokutnog oblika. Zatvoreni kanali moraju imati pokrov izveden od daske ili pomičnih željeznih rešetaka.</w:t>
      </w:r>
    </w:p>
    <w:p w14:paraId="5D448486"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Nagib kanala za oticanje mokraće prema glavnom sabirnom kanalu i gnojničnoj jami mora iznositi najmanje 1%.</w:t>
      </w:r>
    </w:p>
    <w:p w14:paraId="289CE179" w14:textId="77777777" w:rsidR="00AC1F13" w:rsidRPr="001617B0" w:rsidRDefault="00AC1F13" w:rsidP="00AC1F13">
      <w:pPr>
        <w:rPr>
          <w:rFonts w:eastAsia="Times New Roman" w:cstheme="minorHAnsi"/>
          <w:b/>
        </w:rPr>
      </w:pPr>
    </w:p>
    <w:p w14:paraId="25829BCD" w14:textId="77777777" w:rsidR="00AC1F13" w:rsidRPr="001617B0" w:rsidRDefault="00AC1F13">
      <w:pPr>
        <w:numPr>
          <w:ilvl w:val="0"/>
          <w:numId w:val="16"/>
        </w:numPr>
        <w:jc w:val="center"/>
        <w:rPr>
          <w:rFonts w:eastAsia="Times New Roman" w:cstheme="minorHAnsi"/>
          <w:b/>
        </w:rPr>
      </w:pPr>
    </w:p>
    <w:p w14:paraId="1E9FCDD5" w14:textId="77777777" w:rsidR="00AC1F13" w:rsidRPr="001617B0" w:rsidRDefault="00AC1F13" w:rsidP="00AC1F13">
      <w:pPr>
        <w:ind w:firstLine="708"/>
        <w:jc w:val="both"/>
        <w:rPr>
          <w:rFonts w:eastAsia="Times New Roman" w:cstheme="minorHAnsi"/>
        </w:rPr>
      </w:pPr>
      <w:r w:rsidRPr="001617B0">
        <w:rPr>
          <w:rFonts w:eastAsia="Times New Roman" w:cstheme="minorHAnsi"/>
        </w:rPr>
        <w:t>Na građevnoj čestici građevine za uzgoj životinja (u dijelu zgrade ili kao posebne zgrade) mogu se graditi još i:</w:t>
      </w:r>
    </w:p>
    <w:p w14:paraId="73A82D5B" w14:textId="77777777" w:rsidR="00AC1F13" w:rsidRPr="001617B0" w:rsidRDefault="00AC1F13">
      <w:pPr>
        <w:numPr>
          <w:ilvl w:val="0"/>
          <w:numId w:val="70"/>
        </w:numPr>
        <w:ind w:left="1134" w:hanging="425"/>
        <w:jc w:val="both"/>
        <w:rPr>
          <w:rFonts w:eastAsia="Times New Roman" w:cstheme="minorHAnsi"/>
        </w:rPr>
      </w:pPr>
      <w:r w:rsidRPr="001617B0">
        <w:rPr>
          <w:rFonts w:eastAsia="Times New Roman" w:cstheme="minorHAnsi"/>
        </w:rPr>
        <w:t>staklenici i plastenici za uzgoj biljaka</w:t>
      </w:r>
    </w:p>
    <w:p w14:paraId="15E0F91E" w14:textId="77777777" w:rsidR="00AC1F13" w:rsidRPr="001617B0" w:rsidRDefault="00AC1F13">
      <w:pPr>
        <w:numPr>
          <w:ilvl w:val="0"/>
          <w:numId w:val="70"/>
        </w:numPr>
        <w:ind w:left="1134" w:hanging="425"/>
        <w:jc w:val="both"/>
        <w:rPr>
          <w:rFonts w:eastAsia="Times New Roman" w:cstheme="minorHAnsi"/>
        </w:rPr>
      </w:pPr>
      <w:r w:rsidRPr="001617B0">
        <w:rPr>
          <w:rFonts w:eastAsia="Times New Roman" w:cstheme="minorHAnsi"/>
        </w:rPr>
        <w:t>podna skladišta i uređena površine za privremeno prikupljanje i privremeno skladištenje poljoprivrednih proizvoda</w:t>
      </w:r>
    </w:p>
    <w:p w14:paraId="72C1AD84" w14:textId="77777777" w:rsidR="00AC1F13" w:rsidRPr="001617B0" w:rsidRDefault="00AC1F13">
      <w:pPr>
        <w:numPr>
          <w:ilvl w:val="0"/>
          <w:numId w:val="70"/>
        </w:numPr>
        <w:ind w:left="1134" w:hanging="425"/>
        <w:jc w:val="both"/>
        <w:rPr>
          <w:rFonts w:eastAsia="Times New Roman" w:cstheme="minorHAnsi"/>
        </w:rPr>
      </w:pPr>
      <w:r w:rsidRPr="001617B0">
        <w:rPr>
          <w:rFonts w:eastAsia="Times New Roman" w:cstheme="minorHAnsi"/>
        </w:rPr>
        <w:t>otvorene i poluotvorene nadstrešnice i zatvorena skladišta za čuvanje plodova, sjemena, ambalaže i sl.</w:t>
      </w:r>
    </w:p>
    <w:p w14:paraId="0B2A94F2" w14:textId="77777777" w:rsidR="00AC1F13" w:rsidRPr="001617B0" w:rsidRDefault="00AC1F13">
      <w:pPr>
        <w:numPr>
          <w:ilvl w:val="0"/>
          <w:numId w:val="70"/>
        </w:numPr>
        <w:ind w:left="1134" w:hanging="425"/>
        <w:jc w:val="both"/>
        <w:rPr>
          <w:rFonts w:eastAsia="Times New Roman" w:cstheme="minorHAnsi"/>
        </w:rPr>
      </w:pPr>
      <w:r w:rsidRPr="001617B0">
        <w:rPr>
          <w:rFonts w:eastAsia="Times New Roman" w:cstheme="minorHAnsi"/>
        </w:rPr>
        <w:t>građevine za potrebe pakiranja proizvoda koji su u cijelosti ili pretežno proizvedeni na pripadajućem posjedu</w:t>
      </w:r>
    </w:p>
    <w:p w14:paraId="7BA0C248" w14:textId="4E9BB37F" w:rsidR="00AC1F13" w:rsidRPr="001617B0" w:rsidRDefault="00AC1F13">
      <w:pPr>
        <w:numPr>
          <w:ilvl w:val="0"/>
          <w:numId w:val="70"/>
        </w:numPr>
        <w:ind w:left="1134" w:hanging="425"/>
        <w:jc w:val="both"/>
        <w:rPr>
          <w:rFonts w:eastAsia="Times New Roman" w:cstheme="minorHAnsi"/>
        </w:rPr>
      </w:pPr>
      <w:r w:rsidRPr="001617B0">
        <w:rPr>
          <w:rFonts w:eastAsia="Times New Roman" w:cstheme="minorHAnsi"/>
        </w:rPr>
        <w:t>gospodarske proizvodno – obrtničke građevine komplementarne tovilištu za primarnu doradu i preradu u funkciji osnovne poljoprivredne proizvodnje (skladišta hrane, silosi, mješaonica stočne hrane i sl.), hladnjače i klaonice te prerada mesa i proizvodnja suhomesnatih proizvoda, kušaonice kao i druge gospodarske građevine</w:t>
      </w:r>
    </w:p>
    <w:p w14:paraId="614A311A" w14:textId="77777777" w:rsidR="00AC1F13" w:rsidRPr="001617B0" w:rsidRDefault="00AC1F13">
      <w:pPr>
        <w:numPr>
          <w:ilvl w:val="0"/>
          <w:numId w:val="70"/>
        </w:numPr>
        <w:ind w:left="1134" w:hanging="425"/>
        <w:jc w:val="both"/>
        <w:rPr>
          <w:rFonts w:eastAsia="Times New Roman" w:cstheme="minorHAnsi"/>
        </w:rPr>
      </w:pPr>
      <w:r w:rsidRPr="001617B0">
        <w:rPr>
          <w:rFonts w:eastAsia="Times New Roman" w:cstheme="minorHAnsi"/>
        </w:rPr>
        <w:lastRenderedPageBreak/>
        <w:t>građevine za smještaj poljoprivrednih proizvoda u funkciji osnovne poljoprivredne proizvodnje</w:t>
      </w:r>
    </w:p>
    <w:p w14:paraId="764A907A" w14:textId="77777777" w:rsidR="00AC1F13" w:rsidRPr="001617B0" w:rsidRDefault="00AC1F13">
      <w:pPr>
        <w:numPr>
          <w:ilvl w:val="0"/>
          <w:numId w:val="70"/>
        </w:numPr>
        <w:ind w:left="1134" w:hanging="425"/>
        <w:jc w:val="both"/>
        <w:rPr>
          <w:rFonts w:eastAsia="Times New Roman" w:cstheme="minorHAnsi"/>
        </w:rPr>
      </w:pPr>
      <w:r w:rsidRPr="001617B0">
        <w:rPr>
          <w:rFonts w:eastAsia="Times New Roman" w:cstheme="minorHAnsi"/>
        </w:rPr>
        <w:t>građevine za smještaj i sklanjanje poljoprivredne mehanizacije i oruđa te njihovo održavanje, garaže i sl.</w:t>
      </w:r>
    </w:p>
    <w:p w14:paraId="259596F3" w14:textId="77777777" w:rsidR="00AC1F13" w:rsidRPr="001617B0" w:rsidRDefault="00AC1F13">
      <w:pPr>
        <w:numPr>
          <w:ilvl w:val="0"/>
          <w:numId w:val="70"/>
        </w:numPr>
        <w:ind w:left="1134" w:hanging="425"/>
        <w:jc w:val="both"/>
        <w:rPr>
          <w:rFonts w:eastAsia="Times New Roman" w:cstheme="minorHAnsi"/>
        </w:rPr>
      </w:pPr>
      <w:r w:rsidRPr="001617B0">
        <w:rPr>
          <w:rFonts w:eastAsia="Times New Roman" w:cstheme="minorHAnsi"/>
        </w:rPr>
        <w:t xml:space="preserve">gnojišta, platoi za kruti stajski gnoj, gnojišne jame, jame za gnojnicu i gnojovku, lagune ili drugi spremnici, kao i, sabirne jame te jame ili silosi za osoku i sl. </w:t>
      </w:r>
    </w:p>
    <w:p w14:paraId="76CCC137" w14:textId="77777777" w:rsidR="00AC1F13" w:rsidRPr="001617B0" w:rsidRDefault="00AC1F13">
      <w:pPr>
        <w:numPr>
          <w:ilvl w:val="0"/>
          <w:numId w:val="70"/>
        </w:numPr>
        <w:ind w:left="1134" w:hanging="425"/>
        <w:jc w:val="both"/>
        <w:rPr>
          <w:rFonts w:eastAsia="Times New Roman" w:cstheme="minorHAnsi"/>
        </w:rPr>
      </w:pPr>
      <w:r w:rsidRPr="001617B0">
        <w:rPr>
          <w:rFonts w:eastAsia="Times New Roman" w:cstheme="minorHAnsi"/>
        </w:rPr>
        <w:t>parkirališta, manipulativne površine i nadstrešnice</w:t>
      </w:r>
    </w:p>
    <w:p w14:paraId="281D4C20" w14:textId="77777777" w:rsidR="00AC1F13" w:rsidRPr="001617B0" w:rsidRDefault="00AC1F13">
      <w:pPr>
        <w:numPr>
          <w:ilvl w:val="0"/>
          <w:numId w:val="70"/>
        </w:numPr>
        <w:ind w:left="1134" w:hanging="425"/>
        <w:jc w:val="both"/>
        <w:rPr>
          <w:rFonts w:eastAsia="Times New Roman" w:cstheme="minorHAnsi"/>
        </w:rPr>
      </w:pPr>
      <w:r w:rsidRPr="001617B0">
        <w:rPr>
          <w:rFonts w:eastAsia="Times New Roman" w:cstheme="minorHAnsi"/>
        </w:rPr>
        <w:t>infrastrukturne građevine</w:t>
      </w:r>
    </w:p>
    <w:p w14:paraId="06FE25E5" w14:textId="77777777" w:rsidR="00AC1F13" w:rsidRPr="001617B0" w:rsidRDefault="00AC1F13">
      <w:pPr>
        <w:numPr>
          <w:ilvl w:val="0"/>
          <w:numId w:val="70"/>
        </w:numPr>
        <w:ind w:left="1134" w:hanging="425"/>
        <w:jc w:val="both"/>
        <w:rPr>
          <w:rFonts w:eastAsia="Times New Roman" w:cstheme="minorHAnsi"/>
        </w:rPr>
      </w:pPr>
      <w:r w:rsidRPr="001617B0">
        <w:rPr>
          <w:rFonts w:eastAsia="Times New Roman" w:cstheme="minorHAnsi"/>
        </w:rPr>
        <w:t>uredi i prostorije za boravak djelatnika</w:t>
      </w:r>
    </w:p>
    <w:p w14:paraId="5F00737E" w14:textId="77777777" w:rsidR="00AC1F13" w:rsidRPr="001617B0" w:rsidRDefault="00AC1F13">
      <w:pPr>
        <w:numPr>
          <w:ilvl w:val="0"/>
          <w:numId w:val="70"/>
        </w:numPr>
        <w:tabs>
          <w:tab w:val="num" w:pos="1134"/>
        </w:tabs>
        <w:autoSpaceDE w:val="0"/>
        <w:autoSpaceDN w:val="0"/>
        <w:adjustRightInd w:val="0"/>
        <w:ind w:left="1134" w:hanging="425"/>
        <w:jc w:val="both"/>
        <w:rPr>
          <w:rFonts w:eastAsia="Times New Roman" w:cstheme="minorHAnsi"/>
        </w:rPr>
      </w:pPr>
      <w:r w:rsidRPr="001617B0">
        <w:rPr>
          <w:rFonts w:eastAsia="Times New Roman" w:cstheme="minorHAnsi"/>
        </w:rPr>
        <w:t>kušaone poljoprivrednih proizvoda, prezentacijske dvorane, vinoteke, vinski podrumi i drugi degustacijski i slični sadržaji</w:t>
      </w:r>
    </w:p>
    <w:p w14:paraId="2F5B968B" w14:textId="77777777" w:rsidR="00AC1F13" w:rsidRPr="001617B0" w:rsidRDefault="00AC1F13">
      <w:pPr>
        <w:numPr>
          <w:ilvl w:val="0"/>
          <w:numId w:val="70"/>
        </w:numPr>
        <w:ind w:left="1134" w:hanging="425"/>
        <w:jc w:val="both"/>
        <w:rPr>
          <w:rFonts w:eastAsia="Times New Roman" w:cstheme="minorHAnsi"/>
        </w:rPr>
      </w:pPr>
      <w:r w:rsidRPr="001617B0">
        <w:rPr>
          <w:rFonts w:eastAsia="Times New Roman" w:cstheme="minorHAnsi"/>
        </w:rPr>
        <w:t xml:space="preserve">ugostiteljsko-turističke građevine za smještaj i prehranu u seoskom turizmu te jedna stambena građevina s najviše dva stana za potrebe stanovanja vlasnika ili zaposlenika, odnosno za potrebe agroturizma ukoliko su zadovoljeni uvjeti navedeni u članku 423., podstavku 5. i 6. ovih Odredbi.   </w:t>
      </w:r>
    </w:p>
    <w:p w14:paraId="67AB304E" w14:textId="77777777" w:rsidR="00AC1F13" w:rsidRPr="001617B0" w:rsidRDefault="00AC1F13" w:rsidP="00AC1F13">
      <w:pPr>
        <w:ind w:left="1134"/>
        <w:jc w:val="both"/>
        <w:rPr>
          <w:rFonts w:eastAsia="Times New Roman" w:cstheme="minorHAnsi"/>
        </w:rPr>
      </w:pPr>
    </w:p>
    <w:p w14:paraId="2D690A10" w14:textId="77777777" w:rsidR="00AC1F13" w:rsidRPr="001617B0" w:rsidRDefault="00AC1F13">
      <w:pPr>
        <w:numPr>
          <w:ilvl w:val="0"/>
          <w:numId w:val="16"/>
        </w:numPr>
        <w:jc w:val="center"/>
        <w:rPr>
          <w:rFonts w:eastAsia="Times New Roman" w:cstheme="minorHAnsi"/>
          <w:b/>
        </w:rPr>
      </w:pPr>
    </w:p>
    <w:p w14:paraId="31B3C69B"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Uvjetuje se izgradnja prvenstveno osnovnih građevina, a istovremeno ili u slijedećim etapama omogućava se izgradnja prateće stambene i drugih građevina. </w:t>
      </w:r>
    </w:p>
    <w:p w14:paraId="58D6E406" w14:textId="77777777" w:rsidR="00AC1F13" w:rsidRPr="001617B0" w:rsidRDefault="00AC1F13" w:rsidP="00AC1F13">
      <w:pPr>
        <w:jc w:val="both"/>
        <w:rPr>
          <w:rFonts w:eastAsia="Times New Roman" w:cstheme="minorHAnsi"/>
        </w:rPr>
      </w:pPr>
      <w:r w:rsidRPr="001617B0">
        <w:rPr>
          <w:rFonts w:eastAsia="Times New Roman" w:cstheme="minorHAnsi"/>
        </w:rPr>
        <w:tab/>
        <w:t>Prateći sadržaji mogu biti samo u funkciji djelatnosti uzgoja životinja, a prostori za boravak djelatnika samo garderobno-sanitarni te prostori za dnevni odmor.</w:t>
      </w:r>
    </w:p>
    <w:p w14:paraId="46F6B177" w14:textId="77777777" w:rsidR="00AC1F13" w:rsidRPr="001617B0" w:rsidRDefault="00AC1F13" w:rsidP="00AC1F13">
      <w:pPr>
        <w:jc w:val="both"/>
        <w:rPr>
          <w:rFonts w:eastAsia="Times New Roman" w:cstheme="minorHAnsi"/>
        </w:rPr>
      </w:pPr>
      <w:r w:rsidRPr="001617B0">
        <w:rPr>
          <w:rFonts w:eastAsia="Times New Roman" w:cstheme="minorHAnsi"/>
        </w:rPr>
        <w:tab/>
        <w:t>Površina uredskih prostora mogu iznositi do 5% bruto građevinske površine građevina za smještaj životinja.</w:t>
      </w:r>
    </w:p>
    <w:p w14:paraId="010302AB" w14:textId="77777777" w:rsidR="00AC1F13" w:rsidRPr="001617B0" w:rsidRDefault="00AC1F13" w:rsidP="00AC1F13">
      <w:pPr>
        <w:jc w:val="both"/>
        <w:rPr>
          <w:rFonts w:eastAsia="Times New Roman" w:cstheme="minorHAnsi"/>
        </w:rPr>
      </w:pPr>
      <w:r w:rsidRPr="001617B0">
        <w:rPr>
          <w:rFonts w:eastAsia="Times New Roman" w:cstheme="minorHAnsi"/>
        </w:rPr>
        <w:tab/>
        <w:t xml:space="preserve">Prostori za boravak uposlenih te uredski i drugi prateći prostori mogu se graditi u sastavu i prema uvjetima gradnje gospodarskih ili stambenih, a ukoliko se grade kao zasebne mogu imati max. podrum/suteren te prizemlje i potkrovlje, pri čemu </w:t>
      </w:r>
      <w:r w:rsidRPr="001617B0">
        <w:rPr>
          <w:rFonts w:eastAsia="Times New Roman" w:cstheme="minorHAnsi"/>
          <w:iCs/>
        </w:rPr>
        <w:t>visina građevine</w:t>
      </w:r>
      <w:r w:rsidRPr="001617B0">
        <w:rPr>
          <w:rFonts w:eastAsia="Times New Roman" w:cstheme="minorHAnsi"/>
        </w:rPr>
        <w:t xml:space="preserve"> iznosi najviše 6,0 m, a </w:t>
      </w:r>
      <w:r w:rsidRPr="001617B0">
        <w:rPr>
          <w:rFonts w:eastAsia="Times New Roman" w:cstheme="minorHAnsi"/>
          <w:iCs/>
        </w:rPr>
        <w:t>ukupna visina građevine</w:t>
      </w:r>
      <w:r w:rsidRPr="001617B0">
        <w:rPr>
          <w:rFonts w:eastAsia="Times New Roman" w:cstheme="minorHAnsi"/>
        </w:rPr>
        <w:t xml:space="preserve"> najviše 9,0 m mjereno od završne kote uređenog terena na nižem dijelu.</w:t>
      </w:r>
    </w:p>
    <w:p w14:paraId="6B8A04D4" w14:textId="77777777" w:rsidR="00AC1F13" w:rsidRPr="001617B0" w:rsidRDefault="00AC1F13" w:rsidP="00AC1F13">
      <w:pPr>
        <w:jc w:val="both"/>
        <w:rPr>
          <w:rFonts w:eastAsia="Times New Roman" w:cstheme="minorHAnsi"/>
        </w:rPr>
      </w:pPr>
    </w:p>
    <w:p w14:paraId="28E82763" w14:textId="77777777" w:rsidR="00AC1F13" w:rsidRPr="001617B0" w:rsidRDefault="00AC1F13">
      <w:pPr>
        <w:numPr>
          <w:ilvl w:val="0"/>
          <w:numId w:val="16"/>
        </w:numPr>
        <w:jc w:val="center"/>
        <w:rPr>
          <w:rFonts w:eastAsia="Times New Roman" w:cstheme="minorHAnsi"/>
          <w:b/>
        </w:rPr>
      </w:pPr>
    </w:p>
    <w:p w14:paraId="6D3BD568" w14:textId="77777777" w:rsidR="00AC1F13" w:rsidRPr="001617B0" w:rsidRDefault="00AC1F13" w:rsidP="00AC1F13">
      <w:pPr>
        <w:ind w:firstLine="708"/>
        <w:jc w:val="both"/>
        <w:rPr>
          <w:rFonts w:eastAsia="Times New Roman" w:cstheme="minorHAnsi"/>
        </w:rPr>
      </w:pPr>
      <w:r w:rsidRPr="001617B0">
        <w:rPr>
          <w:rFonts w:eastAsia="Times New Roman" w:cstheme="minorHAnsi"/>
        </w:rPr>
        <w:t>Površina i raspored građevina iz prethodna dva članka utvrđuju se u skladu s potrebama tehnologije pojedine vrste djelatnosti, pri čemu udaljenost građevina za uzgoj stoke ne može biti manja od 10 m od stambene građevine odnosno bunara.</w:t>
      </w:r>
      <w:r w:rsidRPr="001617B0">
        <w:rPr>
          <w:rFonts w:eastAsia="Times New Roman" w:cstheme="minorHAnsi"/>
        </w:rPr>
        <w:tab/>
      </w:r>
    </w:p>
    <w:p w14:paraId="2B76EBD2" w14:textId="77777777" w:rsidR="00AC1F13" w:rsidRPr="001617B0" w:rsidRDefault="00AC1F13" w:rsidP="00AC1F13">
      <w:pPr>
        <w:jc w:val="both"/>
        <w:rPr>
          <w:rFonts w:eastAsia="Times New Roman" w:cstheme="minorHAnsi"/>
        </w:rPr>
      </w:pPr>
    </w:p>
    <w:p w14:paraId="0C41A6A4" w14:textId="77777777" w:rsidR="00AC1F13" w:rsidRPr="001617B0" w:rsidRDefault="00AC1F13">
      <w:pPr>
        <w:numPr>
          <w:ilvl w:val="0"/>
          <w:numId w:val="16"/>
        </w:numPr>
        <w:jc w:val="center"/>
        <w:rPr>
          <w:rFonts w:eastAsia="Times New Roman" w:cstheme="minorHAnsi"/>
          <w:b/>
        </w:rPr>
      </w:pPr>
    </w:p>
    <w:p w14:paraId="4DA2A2C4" w14:textId="77777777" w:rsidR="00AC1F13" w:rsidRPr="001617B0" w:rsidRDefault="00AC1F13" w:rsidP="00AC1F13">
      <w:pPr>
        <w:ind w:firstLine="708"/>
        <w:jc w:val="both"/>
        <w:rPr>
          <w:rFonts w:eastAsia="Times New Roman" w:cstheme="minorHAnsi"/>
        </w:rPr>
      </w:pPr>
      <w:r w:rsidRPr="001617B0">
        <w:rPr>
          <w:rFonts w:eastAsia="Times New Roman" w:cstheme="minorHAnsi"/>
        </w:rPr>
        <w:t>Visina gospodarskih građevina za uzgoj životinja te pratećih gospodarskih građevina, može iznositi najviše 15,0 m od završne kote uređenog terena.</w:t>
      </w:r>
    </w:p>
    <w:p w14:paraId="734B1417" w14:textId="77777777" w:rsidR="00AC1F13" w:rsidRPr="001617B0" w:rsidRDefault="00AC1F13" w:rsidP="00AC1F13">
      <w:pPr>
        <w:jc w:val="both"/>
        <w:rPr>
          <w:rFonts w:eastAsia="Times New Roman" w:cstheme="minorHAnsi"/>
        </w:rPr>
      </w:pPr>
      <w:r w:rsidRPr="001617B0">
        <w:rPr>
          <w:rFonts w:eastAsia="Times New Roman" w:cstheme="minorHAnsi"/>
        </w:rPr>
        <w:tab/>
        <w:t>Iznimno, visina gospodarskih građevina može iznositi i više, sukladno uvjetima iz članka 187. ovih Odredbi.</w:t>
      </w:r>
    </w:p>
    <w:p w14:paraId="224E9CDC" w14:textId="77777777" w:rsidR="00AC1F13" w:rsidRPr="001617B0" w:rsidRDefault="00AC1F13" w:rsidP="00AC1F13">
      <w:pPr>
        <w:jc w:val="both"/>
        <w:rPr>
          <w:rFonts w:eastAsia="Times New Roman" w:cstheme="minorHAnsi"/>
        </w:rPr>
      </w:pPr>
    </w:p>
    <w:p w14:paraId="3CE469FB" w14:textId="77777777" w:rsidR="00AC1F13" w:rsidRPr="001617B0" w:rsidRDefault="00AC1F13">
      <w:pPr>
        <w:numPr>
          <w:ilvl w:val="0"/>
          <w:numId w:val="16"/>
        </w:numPr>
        <w:jc w:val="center"/>
        <w:rPr>
          <w:rFonts w:eastAsia="Times New Roman" w:cstheme="minorHAnsi"/>
          <w:b/>
        </w:rPr>
      </w:pPr>
    </w:p>
    <w:p w14:paraId="21C295A8" w14:textId="77777777" w:rsidR="00AC1F13" w:rsidRPr="001617B0" w:rsidRDefault="00AC1F13" w:rsidP="00AC1F13">
      <w:pPr>
        <w:ind w:firstLine="708"/>
        <w:jc w:val="both"/>
        <w:rPr>
          <w:rFonts w:eastAsia="Times New Roman" w:cstheme="minorHAnsi"/>
        </w:rPr>
      </w:pPr>
      <w:r w:rsidRPr="001617B0">
        <w:rPr>
          <w:rFonts w:eastAsia="Times New Roman" w:cstheme="minorHAnsi"/>
        </w:rPr>
        <w:t>Za prikupljanje gnoja i tekućine iz građevina za smještaj životinja mogu se planirati građevine navedene u članku 176. ovih Odredbi koje trebaju biti određenog kapaciteta ovisne o broju tovnih životinja</w:t>
      </w:r>
    </w:p>
    <w:p w14:paraId="40F40ED8" w14:textId="77777777" w:rsidR="00AC1F13" w:rsidRPr="001617B0" w:rsidRDefault="00AC1F13" w:rsidP="00AC1F13">
      <w:pPr>
        <w:jc w:val="both"/>
        <w:rPr>
          <w:rFonts w:eastAsia="Times New Roman" w:cstheme="minorHAnsi"/>
        </w:rPr>
      </w:pPr>
      <w:r w:rsidRPr="001617B0">
        <w:rPr>
          <w:rFonts w:eastAsia="Times New Roman" w:cstheme="minorHAnsi"/>
        </w:rPr>
        <w:tab/>
        <w:t xml:space="preserve">Građevine iz prethodnog stavka moraju biti locirane uz tovilišta i, po mogućnosti, niz dominantan vjetar. </w:t>
      </w:r>
    </w:p>
    <w:p w14:paraId="6DEA52E0" w14:textId="77777777" w:rsidR="00AC1F13" w:rsidRPr="001617B0" w:rsidRDefault="00AC1F13" w:rsidP="00AC1F13">
      <w:pPr>
        <w:ind w:firstLine="708"/>
        <w:jc w:val="both"/>
        <w:rPr>
          <w:rFonts w:eastAsia="Times New Roman" w:cstheme="minorHAnsi"/>
        </w:rPr>
      </w:pPr>
      <w:r w:rsidRPr="001617B0">
        <w:rPr>
          <w:rFonts w:eastAsia="Times New Roman" w:cstheme="minorHAnsi"/>
        </w:rPr>
        <w:t>Navedene je građevine moguće locirati i na zasebnim građevnim česticama u sklopu primjerenog posjeda istog vlasnika, na vlastitoj građevnoj čestici, a u svrhu rješavanja i skladištenja gnoja, gnojnice ili gnojovke kao nusproizvoda tovilišta toga vlasnika koje se može nalaziti na drugoj (zasebnoj) građevnoj čestici unutar ili izvan granica građevinskog područja.</w:t>
      </w:r>
    </w:p>
    <w:p w14:paraId="517A567B"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Ove građevine mogu se izvan granica građevinskog područja locirati i u produžetku građevinske parcele koja se nalazi unutar granica građevinskog područja, a na kojoj se nalazi tovilište, </w:t>
      </w:r>
      <w:r w:rsidRPr="001617B0">
        <w:rPr>
          <w:rFonts w:eastAsia="Times New Roman" w:cstheme="minorHAnsi"/>
        </w:rPr>
        <w:lastRenderedPageBreak/>
        <w:t>gdje se pristup rješava preko građevinske parcele istog vlasnika ili putem prava služnosti. To se osobito odnosi na tradicijski način lociranja sadržaja kod vrlo dubokih parcela u ruralnim naseljima ovog područja.</w:t>
      </w:r>
    </w:p>
    <w:p w14:paraId="113D7763" w14:textId="77777777" w:rsidR="00AC1F13" w:rsidRPr="001617B0" w:rsidRDefault="00AC1F13">
      <w:pPr>
        <w:numPr>
          <w:ilvl w:val="0"/>
          <w:numId w:val="16"/>
        </w:numPr>
        <w:jc w:val="center"/>
        <w:rPr>
          <w:rFonts w:eastAsia="Times New Roman" w:cstheme="minorHAnsi"/>
          <w:b/>
        </w:rPr>
      </w:pPr>
    </w:p>
    <w:p w14:paraId="7E19C197"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Udaljenost građevina iz prethodnog članka od granice građevinskog područja naselja i od susjednih međa ne smije iznositi manje od 3,0 m, a od regulacione linije i od stambenih te ugostiteljsko-turističkih građevina koje se, sukladno ovim odredbama mogu graditi izvan granica građevinskog područja, ne manje od 10,0 m. Udaljenost od građevina za snabdijevanje vodom (bunari, cisterne i sl.) mora iznositi min 20,0 m. </w:t>
      </w:r>
    </w:p>
    <w:p w14:paraId="3D24B9A3" w14:textId="77777777" w:rsidR="00AC1F13" w:rsidRPr="001617B0" w:rsidRDefault="00AC1F13" w:rsidP="00AC1F13">
      <w:pPr>
        <w:ind w:firstLine="708"/>
        <w:jc w:val="both"/>
        <w:rPr>
          <w:rFonts w:eastAsia="Times New Roman" w:cstheme="minorHAnsi"/>
        </w:rPr>
      </w:pPr>
      <w:r w:rsidRPr="001617B0">
        <w:rPr>
          <w:rFonts w:eastAsia="Times New Roman" w:cstheme="minorHAnsi"/>
        </w:rPr>
        <w:t>Za gradnju građevina iz prethodnog članka primjenjuju se uvjeti navedeni u člancima 177. - 182. ovih Odredbi.</w:t>
      </w:r>
    </w:p>
    <w:p w14:paraId="44F27EC0" w14:textId="77777777" w:rsidR="00AC1F13" w:rsidRPr="001617B0" w:rsidRDefault="00AC1F13">
      <w:pPr>
        <w:numPr>
          <w:ilvl w:val="0"/>
          <w:numId w:val="16"/>
        </w:numPr>
        <w:jc w:val="center"/>
        <w:rPr>
          <w:rFonts w:eastAsia="Times New Roman" w:cstheme="minorHAnsi"/>
          <w:b/>
        </w:rPr>
      </w:pPr>
      <w:bookmarkStart w:id="256" w:name="_Toc163531010"/>
    </w:p>
    <w:p w14:paraId="25F5721B"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Pražnjenje gnojničnih jama smije se vršiti samo vakuum cisternom.</w:t>
      </w:r>
    </w:p>
    <w:p w14:paraId="54272DEE"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 xml:space="preserve">U tovilištu stoke i peradi mora biti osigurano dovoljno higijenski ispravne vode u količini 20-30 l/dan po tovljeniku, odnosno 40-50 l/dan po grlu krupne stoke. </w:t>
      </w:r>
    </w:p>
    <w:p w14:paraId="7E19DF2B"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Vodoopskrbna građevina za potrebe tovilišta mora biti izvedena u skladu sa sanitarnim propisima i locirana uzvodno od stočnih nastambi.</w:t>
      </w:r>
    </w:p>
    <w:p w14:paraId="41938169" w14:textId="77777777" w:rsidR="00AC1F13" w:rsidRPr="001617B0" w:rsidRDefault="00AC1F13" w:rsidP="00AC1F13">
      <w:pPr>
        <w:autoSpaceDE w:val="0"/>
        <w:autoSpaceDN w:val="0"/>
        <w:adjustRightInd w:val="0"/>
        <w:jc w:val="both"/>
        <w:rPr>
          <w:rFonts w:eastAsia="Times New Roman" w:cstheme="minorHAnsi"/>
        </w:rPr>
      </w:pPr>
      <w:r w:rsidRPr="001617B0">
        <w:rPr>
          <w:rFonts w:eastAsia="Times New Roman" w:cstheme="minorHAnsi"/>
        </w:rPr>
        <w:tab/>
        <w:t>Uz vodotoke, osim nizinskih, mogu se urediti površine za uzgoj posebnih životinjskih vrsta (nutrije i sl.), u skladu s posebnim vodoprivrednim i sanitarnim uvjetima, na način da se ne ometaju susjedni korisnici prostora.</w:t>
      </w:r>
      <w:r w:rsidRPr="001617B0">
        <w:rPr>
          <w:rFonts w:eastAsia="Times New Roman" w:cstheme="minorHAnsi"/>
        </w:rPr>
        <w:tab/>
      </w:r>
    </w:p>
    <w:p w14:paraId="52D87EAC"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Tovilišta stoke i peradarnici te površine za uzgoj posebnih životinjskih vrsta ne mogu se graditi ni u kom slučaju unutar zone značajnog krajobraza.</w:t>
      </w:r>
    </w:p>
    <w:p w14:paraId="56806B0B" w14:textId="77777777" w:rsidR="00AC1F13" w:rsidRPr="001617B0" w:rsidRDefault="00AC1F13" w:rsidP="00AC1F13">
      <w:pPr>
        <w:keepNext/>
        <w:ind w:firstLine="567"/>
        <w:jc w:val="right"/>
        <w:outlineLvl w:val="7"/>
        <w:rPr>
          <w:rFonts w:eastAsia="Times New Roman" w:cstheme="minorHAnsi"/>
          <w:b/>
          <w:bCs/>
          <w:i/>
          <w:iCs/>
          <w:lang w:eastAsia="x-none"/>
        </w:rPr>
      </w:pPr>
      <w:r w:rsidRPr="001617B0">
        <w:rPr>
          <w:rFonts w:eastAsia="Times New Roman" w:cstheme="minorHAnsi"/>
          <w:b/>
          <w:bCs/>
          <w:i/>
          <w:iCs/>
          <w:lang w:eastAsia="x-none"/>
        </w:rPr>
        <w:t>Gospodarske građevine za uzgoj poljoprivrednih kultura,</w:t>
      </w:r>
      <w:bookmarkEnd w:id="256"/>
      <w:r w:rsidRPr="001617B0">
        <w:rPr>
          <w:rFonts w:eastAsia="Times New Roman" w:cstheme="minorHAnsi"/>
          <w:b/>
          <w:bCs/>
          <w:i/>
          <w:iCs/>
          <w:lang w:eastAsia="x-none"/>
        </w:rPr>
        <w:t xml:space="preserve"> </w:t>
      </w:r>
    </w:p>
    <w:p w14:paraId="179767AE" w14:textId="77777777" w:rsidR="00AC1F13" w:rsidRPr="001617B0" w:rsidRDefault="00AC1F13" w:rsidP="00AC1F13">
      <w:pPr>
        <w:keepNext/>
        <w:ind w:firstLine="567"/>
        <w:jc w:val="right"/>
        <w:outlineLvl w:val="7"/>
        <w:rPr>
          <w:rFonts w:eastAsia="Times New Roman" w:cstheme="minorHAnsi"/>
          <w:b/>
          <w:bCs/>
          <w:i/>
          <w:iCs/>
          <w:lang w:eastAsia="x-none"/>
        </w:rPr>
      </w:pPr>
      <w:bookmarkStart w:id="257" w:name="_Toc163531011"/>
      <w:r w:rsidRPr="001617B0">
        <w:rPr>
          <w:rFonts w:eastAsia="Times New Roman" w:cstheme="minorHAnsi"/>
          <w:b/>
          <w:bCs/>
          <w:i/>
          <w:iCs/>
          <w:lang w:eastAsia="x-none"/>
        </w:rPr>
        <w:t>smještaj poljoprivrednih proizvoda i mehanizacije</w:t>
      </w:r>
      <w:bookmarkEnd w:id="257"/>
    </w:p>
    <w:p w14:paraId="26713A28" w14:textId="77777777" w:rsidR="00AC1F13" w:rsidRPr="001617B0" w:rsidRDefault="00AC1F13" w:rsidP="00AC1F13">
      <w:pPr>
        <w:autoSpaceDE w:val="0"/>
        <w:autoSpaceDN w:val="0"/>
        <w:adjustRightInd w:val="0"/>
        <w:jc w:val="both"/>
        <w:rPr>
          <w:rFonts w:eastAsia="Times New Roman" w:cstheme="minorHAnsi"/>
        </w:rPr>
      </w:pPr>
    </w:p>
    <w:p w14:paraId="60D0CFFE" w14:textId="77777777" w:rsidR="00AC1F13" w:rsidRPr="001617B0" w:rsidRDefault="00AC1F13">
      <w:pPr>
        <w:numPr>
          <w:ilvl w:val="0"/>
          <w:numId w:val="16"/>
        </w:numPr>
        <w:jc w:val="center"/>
        <w:rPr>
          <w:rFonts w:eastAsia="Times New Roman" w:cstheme="minorHAnsi"/>
          <w:b/>
        </w:rPr>
      </w:pPr>
    </w:p>
    <w:p w14:paraId="45C83DB5" w14:textId="77777777" w:rsidR="00AC1F13" w:rsidRPr="001617B0" w:rsidRDefault="00AC1F13" w:rsidP="00AC1F13">
      <w:pPr>
        <w:ind w:firstLine="708"/>
        <w:jc w:val="both"/>
        <w:rPr>
          <w:rFonts w:eastAsia="Times New Roman" w:cstheme="minorHAnsi"/>
        </w:rPr>
      </w:pPr>
      <w:r w:rsidRPr="001617B0">
        <w:rPr>
          <w:rFonts w:eastAsia="Times New Roman" w:cstheme="minorHAnsi"/>
        </w:rPr>
        <w:t>U sklopu gospodarskih građevina namijenjenih za poljoprivrednu djelatnost (u dijelu zgrade ili kao posebne zgrade), izuzev stočarstva i peradarstva, mogu se graditi:</w:t>
      </w:r>
    </w:p>
    <w:p w14:paraId="2DF41AF4" w14:textId="77777777" w:rsidR="00AC1F13" w:rsidRPr="001617B0" w:rsidRDefault="00AC1F13">
      <w:pPr>
        <w:numPr>
          <w:ilvl w:val="0"/>
          <w:numId w:val="71"/>
        </w:numPr>
        <w:ind w:left="709" w:hanging="425"/>
        <w:jc w:val="both"/>
        <w:rPr>
          <w:rFonts w:eastAsia="Times New Roman" w:cstheme="minorHAnsi"/>
        </w:rPr>
      </w:pPr>
      <w:r w:rsidRPr="001617B0">
        <w:rPr>
          <w:rFonts w:eastAsia="Times New Roman" w:cstheme="minorHAnsi"/>
        </w:rPr>
        <w:t>staklenici i plastenici za uzgoj biljaka</w:t>
      </w:r>
    </w:p>
    <w:p w14:paraId="08BAC016" w14:textId="77777777" w:rsidR="00AC1F13" w:rsidRPr="001617B0" w:rsidRDefault="00AC1F13">
      <w:pPr>
        <w:numPr>
          <w:ilvl w:val="0"/>
          <w:numId w:val="71"/>
        </w:numPr>
        <w:ind w:left="709" w:hanging="425"/>
        <w:jc w:val="both"/>
        <w:rPr>
          <w:rFonts w:eastAsia="Times New Roman" w:cstheme="minorHAnsi"/>
        </w:rPr>
      </w:pPr>
      <w:r w:rsidRPr="001617B0">
        <w:rPr>
          <w:rFonts w:eastAsia="Times New Roman" w:cstheme="minorHAnsi"/>
        </w:rPr>
        <w:t>podna i nadzemna skladišta i uređene površine za privremeno prikupljanje i privremeno skladištenje poljoprivrednih proizvoda</w:t>
      </w:r>
    </w:p>
    <w:p w14:paraId="7F67BD5E" w14:textId="77777777" w:rsidR="00AC1F13" w:rsidRPr="001617B0" w:rsidRDefault="00AC1F13">
      <w:pPr>
        <w:numPr>
          <w:ilvl w:val="0"/>
          <w:numId w:val="71"/>
        </w:numPr>
        <w:ind w:left="709" w:hanging="425"/>
        <w:jc w:val="both"/>
        <w:rPr>
          <w:rFonts w:eastAsia="Times New Roman" w:cstheme="minorHAnsi"/>
        </w:rPr>
      </w:pPr>
      <w:r w:rsidRPr="001617B0">
        <w:rPr>
          <w:rFonts w:eastAsia="Times New Roman" w:cstheme="minorHAnsi"/>
        </w:rPr>
        <w:t>otvorene i poluotvorene nadstrešnice i zatvorena skladišta i spremišta za čuvanje plodova, sjemena, ambalaže i slično</w:t>
      </w:r>
    </w:p>
    <w:p w14:paraId="49D8B3E3" w14:textId="77777777" w:rsidR="00AC1F13" w:rsidRPr="001617B0" w:rsidRDefault="00AC1F13">
      <w:pPr>
        <w:numPr>
          <w:ilvl w:val="0"/>
          <w:numId w:val="71"/>
        </w:numPr>
        <w:ind w:left="709" w:hanging="425"/>
        <w:jc w:val="both"/>
        <w:rPr>
          <w:rFonts w:eastAsia="Times New Roman" w:cstheme="minorHAnsi"/>
        </w:rPr>
      </w:pPr>
      <w:r w:rsidRPr="001617B0">
        <w:rPr>
          <w:rFonts w:eastAsia="Times New Roman" w:cstheme="minorHAnsi"/>
        </w:rPr>
        <w:t>građevine za potrebe pakiranja proizvoda koji su u cijelosti ili pretežno proizvedeni na pripadajućem posjedu</w:t>
      </w:r>
    </w:p>
    <w:p w14:paraId="1979E54E" w14:textId="77777777" w:rsidR="00AC1F13" w:rsidRPr="001617B0" w:rsidRDefault="00AC1F13">
      <w:pPr>
        <w:numPr>
          <w:ilvl w:val="0"/>
          <w:numId w:val="71"/>
        </w:numPr>
        <w:ind w:left="709" w:hanging="425"/>
        <w:jc w:val="both"/>
        <w:rPr>
          <w:rFonts w:eastAsia="Times New Roman" w:cstheme="minorHAnsi"/>
        </w:rPr>
      </w:pPr>
      <w:r w:rsidRPr="001617B0">
        <w:rPr>
          <w:rFonts w:eastAsia="Times New Roman" w:cstheme="minorHAnsi"/>
        </w:rPr>
        <w:t>građevine za smještaj i sklanjanje poljoprivredne mehanizacije i oruđa te njihovo održavanje te garaže i sl.</w:t>
      </w:r>
    </w:p>
    <w:p w14:paraId="745EB301" w14:textId="77777777" w:rsidR="00AC1F13" w:rsidRPr="001617B0" w:rsidRDefault="00AC1F13">
      <w:pPr>
        <w:numPr>
          <w:ilvl w:val="0"/>
          <w:numId w:val="70"/>
        </w:numPr>
        <w:ind w:left="709" w:hanging="425"/>
        <w:jc w:val="both"/>
        <w:rPr>
          <w:rFonts w:eastAsia="Times New Roman" w:cstheme="minorHAnsi"/>
        </w:rPr>
      </w:pPr>
      <w:r w:rsidRPr="001617B0">
        <w:rPr>
          <w:rFonts w:eastAsia="Times New Roman" w:cstheme="minorHAnsi"/>
        </w:rPr>
        <w:t>gospodarske proizvodno-obrtničke građevine za primarnu doradu i preradu u funkciji osnovne poljoprivredne proizvodnje (skladišta hrane, silosi, mješaonica stočne hrane i sl.), hladnjače i klaonice te prerada mesa i proizvodnja suhomesnatih proizvoda, kušaonice kao i druge gospodarske građevine</w:t>
      </w:r>
    </w:p>
    <w:p w14:paraId="70062D1D" w14:textId="77777777" w:rsidR="00AC1F13" w:rsidRPr="001617B0" w:rsidRDefault="00AC1F13">
      <w:pPr>
        <w:numPr>
          <w:ilvl w:val="0"/>
          <w:numId w:val="71"/>
        </w:numPr>
        <w:ind w:left="709" w:hanging="425"/>
        <w:jc w:val="both"/>
        <w:rPr>
          <w:rFonts w:eastAsia="Times New Roman" w:cstheme="minorHAnsi"/>
        </w:rPr>
      </w:pPr>
      <w:r w:rsidRPr="001617B0">
        <w:rPr>
          <w:rFonts w:eastAsia="Times New Roman" w:cstheme="minorHAnsi"/>
        </w:rPr>
        <w:t>parkirališta i manipulativne površine i nadstrešnice</w:t>
      </w:r>
    </w:p>
    <w:p w14:paraId="37FDA633" w14:textId="77777777" w:rsidR="00AC1F13" w:rsidRPr="001617B0" w:rsidRDefault="00AC1F13">
      <w:pPr>
        <w:numPr>
          <w:ilvl w:val="0"/>
          <w:numId w:val="71"/>
        </w:numPr>
        <w:ind w:left="709" w:hanging="425"/>
        <w:jc w:val="both"/>
        <w:rPr>
          <w:rFonts w:eastAsia="Times New Roman" w:cstheme="minorHAnsi"/>
        </w:rPr>
      </w:pPr>
      <w:r w:rsidRPr="001617B0">
        <w:rPr>
          <w:rFonts w:eastAsia="Times New Roman" w:cstheme="minorHAnsi"/>
        </w:rPr>
        <w:t>infrastrukturne građevine</w:t>
      </w:r>
    </w:p>
    <w:p w14:paraId="18DDC553" w14:textId="77777777" w:rsidR="00AC1F13" w:rsidRPr="001617B0" w:rsidRDefault="00AC1F13">
      <w:pPr>
        <w:numPr>
          <w:ilvl w:val="0"/>
          <w:numId w:val="71"/>
        </w:numPr>
        <w:ind w:left="709" w:right="-1" w:hanging="425"/>
        <w:jc w:val="both"/>
        <w:rPr>
          <w:rFonts w:eastAsia="Times New Roman" w:cstheme="minorHAnsi"/>
          <w:i/>
        </w:rPr>
      </w:pPr>
      <w:r w:rsidRPr="001617B0">
        <w:rPr>
          <w:rFonts w:eastAsia="Times New Roman" w:cstheme="minorHAnsi"/>
        </w:rPr>
        <w:t>objekti i postrojenja (građevine) za istraživanje i eksploataciju geotermalnih voda za energetske poljoprivredne svrhe</w:t>
      </w:r>
    </w:p>
    <w:p w14:paraId="0EE7CFFB" w14:textId="77777777" w:rsidR="00AC1F13" w:rsidRPr="001617B0" w:rsidRDefault="00AC1F13">
      <w:pPr>
        <w:numPr>
          <w:ilvl w:val="0"/>
          <w:numId w:val="71"/>
        </w:numPr>
        <w:ind w:left="709" w:hanging="425"/>
        <w:jc w:val="both"/>
        <w:rPr>
          <w:rFonts w:eastAsia="Times New Roman" w:cstheme="minorHAnsi"/>
        </w:rPr>
      </w:pPr>
      <w:r w:rsidRPr="001617B0">
        <w:rPr>
          <w:rFonts w:eastAsia="Times New Roman" w:cstheme="minorHAnsi"/>
        </w:rPr>
        <w:t>uredi i prostorije za boravak djelatnika, prostori za dnevni boravak i prehranu djelatnika na gospodarstvu</w:t>
      </w:r>
    </w:p>
    <w:p w14:paraId="6E2286F4" w14:textId="77777777" w:rsidR="00AC1F13" w:rsidRPr="001617B0" w:rsidRDefault="00AC1F13">
      <w:pPr>
        <w:numPr>
          <w:ilvl w:val="0"/>
          <w:numId w:val="71"/>
        </w:numPr>
        <w:autoSpaceDE w:val="0"/>
        <w:autoSpaceDN w:val="0"/>
        <w:adjustRightInd w:val="0"/>
        <w:ind w:left="709" w:hanging="425"/>
        <w:jc w:val="both"/>
        <w:rPr>
          <w:rFonts w:eastAsia="Times New Roman" w:cstheme="minorHAnsi"/>
        </w:rPr>
      </w:pPr>
      <w:r w:rsidRPr="001617B0">
        <w:rPr>
          <w:rFonts w:eastAsia="Times New Roman" w:cstheme="minorHAnsi"/>
        </w:rPr>
        <w:t>kušaone poljoprivrednih proizvoda, prezentacijske dvorane, vinoteke, vinski podrumi i drugi degustacijski i slični sadržaji</w:t>
      </w:r>
    </w:p>
    <w:p w14:paraId="3DA03660" w14:textId="77777777" w:rsidR="00AC1F13" w:rsidRPr="001617B0" w:rsidRDefault="00AC1F13">
      <w:pPr>
        <w:numPr>
          <w:ilvl w:val="0"/>
          <w:numId w:val="70"/>
        </w:numPr>
        <w:ind w:left="709" w:hanging="425"/>
        <w:jc w:val="both"/>
        <w:rPr>
          <w:rFonts w:eastAsia="Times New Roman" w:cstheme="minorHAnsi"/>
        </w:rPr>
      </w:pPr>
      <w:r w:rsidRPr="001617B0">
        <w:rPr>
          <w:rFonts w:eastAsia="Times New Roman" w:cstheme="minorHAnsi"/>
        </w:rPr>
        <w:t xml:space="preserve">ugostiteljsko-turističke građevine za smještaj i prehranu u seoskom turizmu te jedna stambena građevina s najviše dva stana za potrebe stanovanja vlasnika ili zaposlenika, odnosno za </w:t>
      </w:r>
      <w:r w:rsidRPr="001617B0">
        <w:rPr>
          <w:rFonts w:eastAsia="Times New Roman" w:cstheme="minorHAnsi"/>
        </w:rPr>
        <w:lastRenderedPageBreak/>
        <w:t xml:space="preserve">potrebe agroturizma ukoliko su zadovoljeni uvjeti navedeni u članku 423. podstavku 5. i 6. ovih Odredbi.  </w:t>
      </w:r>
    </w:p>
    <w:p w14:paraId="4652E4E7" w14:textId="77777777" w:rsidR="00AC1F13" w:rsidRPr="001617B0" w:rsidRDefault="00AC1F13">
      <w:pPr>
        <w:numPr>
          <w:ilvl w:val="0"/>
          <w:numId w:val="70"/>
        </w:numPr>
        <w:ind w:left="709" w:hanging="425"/>
        <w:jc w:val="both"/>
        <w:rPr>
          <w:rFonts w:eastAsia="Times New Roman" w:cstheme="minorHAnsi"/>
        </w:rPr>
      </w:pPr>
      <w:r w:rsidRPr="001617B0">
        <w:rPr>
          <w:rFonts w:eastAsia="Times New Roman" w:cstheme="minorHAnsi"/>
        </w:rPr>
        <w:t>građevine za smještaj poljoprivrednih proizvoda u funkciji osnovne poljoprivredne proizvodnje</w:t>
      </w:r>
    </w:p>
    <w:p w14:paraId="75245E90" w14:textId="77777777" w:rsidR="00AC1F13" w:rsidRPr="001617B0" w:rsidRDefault="00AC1F13">
      <w:pPr>
        <w:numPr>
          <w:ilvl w:val="0"/>
          <w:numId w:val="70"/>
        </w:numPr>
        <w:ind w:left="709" w:hanging="425"/>
        <w:jc w:val="both"/>
        <w:rPr>
          <w:rFonts w:eastAsia="Times New Roman" w:cstheme="minorHAnsi"/>
        </w:rPr>
      </w:pPr>
      <w:r w:rsidRPr="001617B0">
        <w:rPr>
          <w:rFonts w:eastAsia="Times New Roman" w:cstheme="minorHAnsi"/>
        </w:rPr>
        <w:t xml:space="preserve">gnojišta, platoi za kruti stajski gnoj, gnojišne jame, jame za gnojnicu i gnojovku, lagune ili drugi spremnici, kao i, sabirne jame te jame ili silosi za osoku i sl. </w:t>
      </w:r>
    </w:p>
    <w:p w14:paraId="0F4CA2B1" w14:textId="77777777" w:rsidR="00AC1F13" w:rsidRPr="001617B0" w:rsidRDefault="00AC1F13" w:rsidP="00AC1F13">
      <w:pPr>
        <w:jc w:val="both"/>
        <w:rPr>
          <w:rFonts w:eastAsia="Times New Roman" w:cstheme="minorHAnsi"/>
        </w:rPr>
      </w:pPr>
      <w:r w:rsidRPr="001617B0">
        <w:rPr>
          <w:rFonts w:eastAsia="Times New Roman" w:cstheme="minorHAnsi"/>
        </w:rPr>
        <w:tab/>
        <w:t>Površina i raspored građevina iz stavka 1. ovog članka utvrđuju se u skladu s potrebama tehnologije pojedine vrste poljoprivredne djelatnosti.</w:t>
      </w:r>
    </w:p>
    <w:p w14:paraId="55EE3372" w14:textId="77777777" w:rsidR="008D09A1" w:rsidRPr="001617B0" w:rsidRDefault="008D09A1" w:rsidP="00AC1F13">
      <w:pPr>
        <w:jc w:val="both"/>
        <w:rPr>
          <w:rFonts w:eastAsia="Times New Roman" w:cstheme="minorHAnsi"/>
        </w:rPr>
      </w:pPr>
    </w:p>
    <w:p w14:paraId="3FCDC928" w14:textId="77777777" w:rsidR="00AC1F13" w:rsidRPr="001617B0" w:rsidRDefault="00AC1F13">
      <w:pPr>
        <w:numPr>
          <w:ilvl w:val="0"/>
          <w:numId w:val="16"/>
        </w:numPr>
        <w:jc w:val="center"/>
        <w:rPr>
          <w:rFonts w:eastAsia="Times New Roman" w:cstheme="minorHAnsi"/>
          <w:b/>
        </w:rPr>
      </w:pPr>
    </w:p>
    <w:p w14:paraId="54AAC997" w14:textId="77777777" w:rsidR="00AC1F13" w:rsidRPr="001617B0" w:rsidRDefault="00AC1F13" w:rsidP="00AC1F13">
      <w:pPr>
        <w:ind w:firstLine="708"/>
        <w:jc w:val="both"/>
        <w:rPr>
          <w:rFonts w:eastAsia="Times New Roman" w:cstheme="minorHAnsi"/>
        </w:rPr>
      </w:pPr>
      <w:r w:rsidRPr="001617B0">
        <w:rPr>
          <w:rFonts w:eastAsia="Times New Roman" w:cstheme="minorHAnsi"/>
        </w:rPr>
        <w:t>Uz gospodarske građevine namijenjene za poljoprivrednu djelatnost dozvoljena je izgradnja jedne stambene građevine vlasnika, a može se koristiti i za potrebe agroturizma, sukladno člancima 451. i 465. ovih Odredbi.</w:t>
      </w:r>
    </w:p>
    <w:p w14:paraId="37047954" w14:textId="77777777" w:rsidR="00AC1F13" w:rsidRPr="001617B0" w:rsidRDefault="00AC1F13" w:rsidP="00AC1F13">
      <w:pPr>
        <w:jc w:val="both"/>
        <w:rPr>
          <w:rFonts w:eastAsia="Times New Roman" w:cstheme="minorHAnsi"/>
        </w:rPr>
      </w:pPr>
      <w:r w:rsidRPr="001617B0">
        <w:rPr>
          <w:rFonts w:eastAsia="Times New Roman" w:cstheme="minorHAnsi"/>
        </w:rPr>
        <w:tab/>
        <w:t>Prateći sadržaji mogu biti samo u funkciji poljoprivredne djelatnosti, a prostori za boravak djelatnika samo garderobno-sanitarni te prostori za dnevni odmor.</w:t>
      </w:r>
    </w:p>
    <w:p w14:paraId="41AF4C54" w14:textId="77777777" w:rsidR="00AC1F13" w:rsidRPr="001617B0" w:rsidRDefault="00AC1F13" w:rsidP="00AC1F13">
      <w:pPr>
        <w:jc w:val="both"/>
        <w:rPr>
          <w:rFonts w:eastAsia="Times New Roman" w:cstheme="minorHAnsi"/>
        </w:rPr>
      </w:pPr>
      <w:r w:rsidRPr="001617B0">
        <w:rPr>
          <w:rFonts w:eastAsia="Times New Roman" w:cstheme="minorHAnsi"/>
        </w:rPr>
        <w:tab/>
        <w:t xml:space="preserve">Prostori za boravak uposlenih te uredski i drugi prateći prostori mogu se graditi u sastavu i prema uvjetima gradnje gospodarskih ili stambenih, a ukoliko se grade kao zasebne mogu imati max. podrum/suteren te prizemlje i potkrovlje, pri čemu </w:t>
      </w:r>
      <w:r w:rsidRPr="001617B0">
        <w:rPr>
          <w:rFonts w:eastAsia="Times New Roman" w:cstheme="minorHAnsi"/>
          <w:iCs/>
        </w:rPr>
        <w:t>visina građevine</w:t>
      </w:r>
      <w:r w:rsidRPr="001617B0">
        <w:rPr>
          <w:rFonts w:eastAsia="Times New Roman" w:cstheme="minorHAnsi"/>
        </w:rPr>
        <w:t xml:space="preserve"> iznosi najviše 6,0 m, a </w:t>
      </w:r>
      <w:r w:rsidRPr="001617B0">
        <w:rPr>
          <w:rFonts w:eastAsia="Times New Roman" w:cstheme="minorHAnsi"/>
          <w:iCs/>
        </w:rPr>
        <w:t>ukupna visina građevine</w:t>
      </w:r>
      <w:r w:rsidRPr="001617B0">
        <w:rPr>
          <w:rFonts w:eastAsia="Times New Roman" w:cstheme="minorHAnsi"/>
        </w:rPr>
        <w:t xml:space="preserve"> najviše 9,0 m mjereno od završne kote uređenog terena na nižem dijelu.</w:t>
      </w:r>
    </w:p>
    <w:p w14:paraId="7D1010EC" w14:textId="77777777" w:rsidR="00AC1F13" w:rsidRPr="001617B0" w:rsidRDefault="00AC1F13" w:rsidP="00AC1F13">
      <w:pPr>
        <w:ind w:firstLine="708"/>
        <w:rPr>
          <w:rFonts w:eastAsia="Times New Roman" w:cstheme="minorHAnsi"/>
        </w:rPr>
      </w:pPr>
      <w:r w:rsidRPr="001617B0">
        <w:rPr>
          <w:rFonts w:eastAsia="Times New Roman" w:cstheme="minorHAnsi"/>
        </w:rPr>
        <w:t>Uvjetuje se izgradnja prvenstveno osnovnih građevina, a istovremeno ili u slijedećim etapama omogućava se izgradnja stambenih građevina i  građevina ugostiteljsko-turističke namjene, uz uvjete prema posebnim propisima.</w:t>
      </w:r>
    </w:p>
    <w:p w14:paraId="6C6628D7" w14:textId="77777777" w:rsidR="00AC1F13" w:rsidRPr="001617B0" w:rsidRDefault="00AC1F13" w:rsidP="00AC1F13">
      <w:pPr>
        <w:rPr>
          <w:rFonts w:eastAsia="Times New Roman" w:cstheme="minorHAnsi"/>
        </w:rPr>
      </w:pPr>
    </w:p>
    <w:p w14:paraId="2639AABB" w14:textId="77777777" w:rsidR="00AC1F13" w:rsidRPr="001617B0" w:rsidRDefault="00AC1F13">
      <w:pPr>
        <w:numPr>
          <w:ilvl w:val="0"/>
          <w:numId w:val="16"/>
        </w:numPr>
        <w:jc w:val="center"/>
        <w:rPr>
          <w:rFonts w:eastAsia="Times New Roman" w:cstheme="minorHAnsi"/>
          <w:b/>
        </w:rPr>
      </w:pPr>
    </w:p>
    <w:p w14:paraId="0D578DB2" w14:textId="77777777" w:rsidR="00AC1F13" w:rsidRPr="001617B0" w:rsidRDefault="00AC1F13" w:rsidP="00AC1F13">
      <w:pPr>
        <w:ind w:firstLine="708"/>
        <w:jc w:val="both"/>
        <w:rPr>
          <w:rFonts w:eastAsia="Times New Roman" w:cstheme="minorHAnsi"/>
        </w:rPr>
      </w:pPr>
      <w:r w:rsidRPr="001617B0">
        <w:rPr>
          <w:rFonts w:eastAsia="Times New Roman" w:cstheme="minorHAnsi"/>
        </w:rPr>
        <w:t>Gospodarske građevine za smještaj poljoprivrednih proizvoda i mehanizacije te uzgoj poljoprivrednih kultura smještaju se na udaljenosti najmanje 30,0 m od građevinskog područja naselja.</w:t>
      </w:r>
    </w:p>
    <w:p w14:paraId="72E39D42" w14:textId="77777777" w:rsidR="00AC1F13" w:rsidRPr="001617B0" w:rsidRDefault="00AC1F13" w:rsidP="00AC1F13">
      <w:pPr>
        <w:jc w:val="both"/>
        <w:rPr>
          <w:rFonts w:eastAsia="Times New Roman" w:cstheme="minorHAnsi"/>
        </w:rPr>
      </w:pPr>
      <w:r w:rsidRPr="001617B0">
        <w:rPr>
          <w:rFonts w:eastAsia="Times New Roman" w:cstheme="minorHAnsi"/>
        </w:rPr>
        <w:tab/>
        <w:t>Minimalne udaljenosti gospodarskih zgrada namijenjenih intenzivnoj poljoprivrednoj djelatnosti (osim uzgoja životinja) od ruba zemljišnog pojasa razvrstanih javnih cesta iznose:</w:t>
      </w:r>
    </w:p>
    <w:p w14:paraId="2114E4A4" w14:textId="77777777" w:rsidR="00AC1F13" w:rsidRPr="001617B0" w:rsidRDefault="00AC1F13">
      <w:pPr>
        <w:numPr>
          <w:ilvl w:val="0"/>
          <w:numId w:val="72"/>
        </w:numPr>
        <w:ind w:left="709" w:hanging="425"/>
        <w:jc w:val="both"/>
        <w:rPr>
          <w:rFonts w:eastAsia="Times New Roman" w:cstheme="minorHAnsi"/>
        </w:rPr>
      </w:pPr>
      <w:r w:rsidRPr="001617B0">
        <w:rPr>
          <w:rFonts w:eastAsia="Times New Roman" w:cstheme="minorHAnsi"/>
        </w:rPr>
        <w:t>30,0 m od državnih cesta</w:t>
      </w:r>
    </w:p>
    <w:p w14:paraId="39941E34" w14:textId="77777777" w:rsidR="00AC1F13" w:rsidRPr="001617B0" w:rsidRDefault="00AC1F13">
      <w:pPr>
        <w:numPr>
          <w:ilvl w:val="0"/>
          <w:numId w:val="72"/>
        </w:numPr>
        <w:ind w:left="709" w:hanging="425"/>
        <w:jc w:val="both"/>
        <w:rPr>
          <w:rFonts w:eastAsia="Times New Roman" w:cstheme="minorHAnsi"/>
        </w:rPr>
      </w:pPr>
      <w:r w:rsidRPr="001617B0">
        <w:rPr>
          <w:rFonts w:eastAsia="Times New Roman" w:cstheme="minorHAnsi"/>
        </w:rPr>
        <w:t>20,0 m od županijskih cesta</w:t>
      </w:r>
    </w:p>
    <w:p w14:paraId="02577455" w14:textId="77777777" w:rsidR="00AC1F13" w:rsidRPr="001617B0" w:rsidRDefault="00AC1F13">
      <w:pPr>
        <w:numPr>
          <w:ilvl w:val="0"/>
          <w:numId w:val="72"/>
        </w:numPr>
        <w:ind w:left="709" w:hanging="425"/>
        <w:jc w:val="both"/>
        <w:rPr>
          <w:rFonts w:eastAsia="Times New Roman" w:cstheme="minorHAnsi"/>
        </w:rPr>
      </w:pPr>
      <w:r w:rsidRPr="001617B0">
        <w:rPr>
          <w:rFonts w:eastAsia="Times New Roman" w:cstheme="minorHAnsi"/>
        </w:rPr>
        <w:t>10,0 m od lokalnih cesta.</w:t>
      </w:r>
    </w:p>
    <w:p w14:paraId="70168045" w14:textId="77777777" w:rsidR="00AC1F13" w:rsidRPr="001617B0" w:rsidRDefault="00AC1F13" w:rsidP="00AC1F13">
      <w:pPr>
        <w:autoSpaceDE w:val="0"/>
        <w:autoSpaceDN w:val="0"/>
        <w:adjustRightInd w:val="0"/>
        <w:jc w:val="both"/>
        <w:rPr>
          <w:rFonts w:eastAsia="Times New Roman" w:cstheme="minorHAnsi"/>
          <w:b/>
          <w:bCs/>
          <w:i/>
          <w:iCs/>
        </w:rPr>
      </w:pPr>
      <w:r w:rsidRPr="001617B0">
        <w:rPr>
          <w:rFonts w:eastAsia="Times New Roman" w:cstheme="minorHAnsi"/>
        </w:rPr>
        <w:t>Odredbe o minimalnoj udaljenosti od građevinskog područja ne odnose se na staklenike i plastenike.</w:t>
      </w:r>
    </w:p>
    <w:p w14:paraId="2A43DB65" w14:textId="77777777" w:rsidR="00AC1F13" w:rsidRPr="001617B0" w:rsidRDefault="00AC1F13" w:rsidP="00AC1F13">
      <w:pPr>
        <w:jc w:val="both"/>
        <w:rPr>
          <w:rFonts w:eastAsia="Times New Roman" w:cstheme="minorHAnsi"/>
        </w:rPr>
      </w:pPr>
    </w:p>
    <w:p w14:paraId="084473B5" w14:textId="77777777" w:rsidR="00AC1F13" w:rsidRPr="001617B0" w:rsidRDefault="00AC1F13">
      <w:pPr>
        <w:numPr>
          <w:ilvl w:val="0"/>
          <w:numId w:val="16"/>
        </w:numPr>
        <w:jc w:val="center"/>
        <w:rPr>
          <w:rFonts w:eastAsia="Times New Roman" w:cstheme="minorHAnsi"/>
          <w:b/>
        </w:rPr>
      </w:pPr>
    </w:p>
    <w:p w14:paraId="45179B34" w14:textId="77777777" w:rsidR="00AC1F13" w:rsidRPr="001617B0" w:rsidRDefault="00AC1F13" w:rsidP="00AC1F13">
      <w:pPr>
        <w:ind w:firstLine="708"/>
        <w:jc w:val="both"/>
        <w:rPr>
          <w:rFonts w:eastAsia="Times New Roman" w:cstheme="minorHAnsi"/>
        </w:rPr>
      </w:pPr>
      <w:r w:rsidRPr="001617B0">
        <w:rPr>
          <w:rFonts w:eastAsia="Times New Roman" w:cstheme="minorHAnsi"/>
        </w:rPr>
        <w:t>Visina gospodarskih građevina za uzgoj poljoprivrednih kultura, smještaj poljoprivrednih proizvoda i mehanizacije te pratećih gospodarskih građevina, može iznositi najviše 15,0 m od završne kote uređenog terena.</w:t>
      </w:r>
    </w:p>
    <w:p w14:paraId="35A9F96D" w14:textId="77777777" w:rsidR="00AC1F13" w:rsidRPr="001617B0" w:rsidRDefault="00AC1F13" w:rsidP="00AC1F13">
      <w:pPr>
        <w:ind w:firstLine="708"/>
        <w:jc w:val="both"/>
        <w:rPr>
          <w:rFonts w:eastAsia="Times New Roman" w:cstheme="minorHAnsi"/>
        </w:rPr>
      </w:pPr>
      <w:r w:rsidRPr="001617B0">
        <w:rPr>
          <w:rFonts w:eastAsia="Times New Roman" w:cstheme="minorHAnsi"/>
        </w:rPr>
        <w:t>Iznimno, visina gospodarskih građevina može iznositi i više, sukladno uvjetima iz članka 187. ovih Odredbi.</w:t>
      </w:r>
    </w:p>
    <w:p w14:paraId="54D294C7" w14:textId="77777777" w:rsidR="00AC1F13" w:rsidRPr="001617B0" w:rsidRDefault="00AC1F13" w:rsidP="00AC1F13">
      <w:pPr>
        <w:jc w:val="both"/>
        <w:rPr>
          <w:rFonts w:eastAsia="Times New Roman" w:cstheme="minorHAnsi"/>
        </w:rPr>
      </w:pPr>
    </w:p>
    <w:p w14:paraId="2DA26964" w14:textId="77777777" w:rsidR="00AC1F13" w:rsidRPr="001617B0" w:rsidRDefault="00AC1F13" w:rsidP="00AC1F13">
      <w:pPr>
        <w:spacing w:after="160" w:line="259" w:lineRule="auto"/>
        <w:rPr>
          <w:rFonts w:eastAsia="Times New Roman" w:cstheme="minorHAnsi"/>
          <w:b/>
          <w:bCs/>
          <w:i/>
          <w:iCs/>
          <w:lang w:eastAsia="x-none"/>
        </w:rPr>
      </w:pPr>
      <w:bookmarkStart w:id="258" w:name="_Toc163531012"/>
      <w:r w:rsidRPr="001617B0">
        <w:rPr>
          <w:rFonts w:eastAsia="Times New Roman" w:cstheme="minorHAnsi"/>
          <w:b/>
          <w:bCs/>
          <w:i/>
          <w:iCs/>
          <w:lang w:eastAsia="x-none"/>
        </w:rPr>
        <w:t>Stambene građevine</w:t>
      </w:r>
      <w:bookmarkEnd w:id="258"/>
    </w:p>
    <w:p w14:paraId="4AB1E5AA" w14:textId="77777777" w:rsidR="00AC1F13" w:rsidRPr="001617B0" w:rsidRDefault="00AC1F13" w:rsidP="00AC1F13">
      <w:pPr>
        <w:rPr>
          <w:rFonts w:eastAsia="Times New Roman" w:cstheme="minorHAnsi"/>
          <w:lang w:eastAsia="x-none"/>
        </w:rPr>
      </w:pPr>
    </w:p>
    <w:p w14:paraId="25C47769" w14:textId="77777777" w:rsidR="00AC1F13" w:rsidRPr="001617B0" w:rsidRDefault="00AC1F13">
      <w:pPr>
        <w:numPr>
          <w:ilvl w:val="0"/>
          <w:numId w:val="16"/>
        </w:numPr>
        <w:jc w:val="center"/>
        <w:rPr>
          <w:rFonts w:eastAsia="Times New Roman" w:cstheme="minorHAnsi"/>
          <w:b/>
        </w:rPr>
      </w:pPr>
    </w:p>
    <w:p w14:paraId="7D25CA03" w14:textId="77777777" w:rsidR="00AC1F13" w:rsidRPr="001617B0" w:rsidRDefault="00AC1F13" w:rsidP="00AC1F13">
      <w:pPr>
        <w:tabs>
          <w:tab w:val="num" w:pos="709"/>
        </w:tabs>
        <w:ind w:firstLine="567"/>
        <w:jc w:val="both"/>
        <w:rPr>
          <w:rFonts w:eastAsia="Calibri" w:cstheme="minorHAnsi"/>
        </w:rPr>
      </w:pPr>
      <w:r w:rsidRPr="001617B0">
        <w:rPr>
          <w:rFonts w:eastAsia="Times New Roman" w:cstheme="minorHAnsi"/>
        </w:rPr>
        <w:t xml:space="preserve">Izvan građevinskog područja (u dijelu gospodarskog poljoprivrednog kompleksa - stana, salaša, farme ili slično) mogu se graditi samo obiteljske stambene građevine i to isključivo kao prateće građevine gospodarskih građevina u funkciji poljoprivrednih građevina iz </w:t>
      </w:r>
      <w:r w:rsidRPr="001617B0">
        <w:rPr>
          <w:rFonts w:eastAsia="Calibri" w:cstheme="minorHAnsi"/>
        </w:rPr>
        <w:t>članka 423.,</w:t>
      </w:r>
      <w:r w:rsidRPr="001617B0">
        <w:rPr>
          <w:rFonts w:eastAsia="Times New Roman" w:cstheme="minorHAnsi"/>
        </w:rPr>
        <w:t xml:space="preserve"> podstavka </w:t>
      </w:r>
      <w:r w:rsidRPr="001617B0">
        <w:rPr>
          <w:rFonts w:eastAsia="Calibri" w:cstheme="minorHAnsi"/>
        </w:rPr>
        <w:t xml:space="preserve"> 1. - 4.  ovih Odredbi, na građevnim česticama od 20 ha i više za osobne potrebe te na česticama od 2 ha i više za potrebe seoskog turizma.  </w:t>
      </w:r>
    </w:p>
    <w:p w14:paraId="2DC3D13F" w14:textId="77777777" w:rsidR="00AC1F13" w:rsidRPr="001617B0" w:rsidRDefault="00AC1F13" w:rsidP="00AC1F13">
      <w:pPr>
        <w:autoSpaceDE w:val="0"/>
        <w:autoSpaceDN w:val="0"/>
        <w:adjustRightInd w:val="0"/>
        <w:spacing w:before="60"/>
        <w:ind w:firstLine="567"/>
        <w:jc w:val="both"/>
        <w:rPr>
          <w:rFonts w:eastAsia="Times New Roman" w:cstheme="minorHAnsi"/>
        </w:rPr>
      </w:pPr>
      <w:r w:rsidRPr="001617B0">
        <w:rPr>
          <w:rFonts w:eastAsia="Times New Roman" w:cstheme="minorHAnsi"/>
        </w:rPr>
        <w:t>Stambene zgrade  te građevine i sadržaji seoskog turizma u funkciji su poljoprivredne proizvodnje, pa se ne mogu graditi na čestici na kojoj nisu ranije izgrađene (ili se istovremeno ne grade) zgrade  i sadržaji gospodarske namjene.</w:t>
      </w:r>
    </w:p>
    <w:p w14:paraId="4C3F36FA" w14:textId="77777777" w:rsidR="00AC1F13" w:rsidRPr="001617B0" w:rsidRDefault="00AC1F13" w:rsidP="00AC1F13">
      <w:pPr>
        <w:jc w:val="both"/>
        <w:rPr>
          <w:rFonts w:eastAsia="Times New Roman" w:cstheme="minorHAnsi"/>
        </w:rPr>
      </w:pPr>
    </w:p>
    <w:p w14:paraId="302CED89" w14:textId="77777777" w:rsidR="00AC1F13" w:rsidRPr="001617B0" w:rsidRDefault="00AC1F13">
      <w:pPr>
        <w:numPr>
          <w:ilvl w:val="0"/>
          <w:numId w:val="16"/>
        </w:numPr>
        <w:jc w:val="center"/>
        <w:rPr>
          <w:rFonts w:eastAsia="Times New Roman" w:cstheme="minorHAnsi"/>
          <w:b/>
        </w:rPr>
      </w:pPr>
    </w:p>
    <w:p w14:paraId="46A17D02" w14:textId="77777777" w:rsidR="00AC1F13" w:rsidRPr="001617B0" w:rsidRDefault="00AC1F13" w:rsidP="00AC1F13">
      <w:pPr>
        <w:ind w:firstLine="708"/>
        <w:jc w:val="both"/>
        <w:rPr>
          <w:rFonts w:eastAsia="Times New Roman" w:cstheme="minorHAnsi"/>
        </w:rPr>
      </w:pPr>
      <w:r w:rsidRPr="001617B0">
        <w:rPr>
          <w:rFonts w:eastAsia="Times New Roman" w:cstheme="minorHAnsi"/>
        </w:rPr>
        <w:t>Bruto površina stambene građevine može iznositi najviše 20% od bruto tlocrtne površine izgrađenih zatvorenih gospodarskih građevina.</w:t>
      </w:r>
    </w:p>
    <w:p w14:paraId="3C458035" w14:textId="77777777" w:rsidR="00AC1F13" w:rsidRPr="001617B0" w:rsidRDefault="00AC1F13" w:rsidP="00AC1F13">
      <w:pPr>
        <w:ind w:firstLine="708"/>
        <w:jc w:val="both"/>
        <w:rPr>
          <w:rFonts w:eastAsia="Times New Roman" w:cstheme="minorHAnsi"/>
        </w:rPr>
      </w:pPr>
      <w:r w:rsidRPr="001617B0">
        <w:rPr>
          <w:rFonts w:eastAsia="Times New Roman" w:cstheme="minorHAnsi"/>
        </w:rPr>
        <w:t>Iznimno, ukoliko je površina gospodarskih građevina manja od 500 m</w:t>
      </w:r>
      <w:r w:rsidRPr="001617B0">
        <w:rPr>
          <w:rFonts w:eastAsia="Times New Roman" w:cstheme="minorHAnsi"/>
          <w:vertAlign w:val="superscript"/>
        </w:rPr>
        <w:t>2</w:t>
      </w:r>
      <w:r w:rsidRPr="001617B0">
        <w:rPr>
          <w:rFonts w:eastAsia="Times New Roman" w:cstheme="minorHAnsi"/>
        </w:rPr>
        <w:t>, tada bruto površina stambene građevine može iznositi i do 50% bruto tlocrtne površine izgrađenih zatvorenih gospodarskih građevina.</w:t>
      </w:r>
    </w:p>
    <w:p w14:paraId="515439DC" w14:textId="77777777" w:rsidR="00AC1F13" w:rsidRPr="001617B0" w:rsidRDefault="00AC1F13" w:rsidP="00AC1F13">
      <w:pPr>
        <w:jc w:val="both"/>
        <w:rPr>
          <w:rFonts w:eastAsia="Times New Roman" w:cstheme="minorHAnsi"/>
        </w:rPr>
      </w:pPr>
      <w:r w:rsidRPr="001617B0">
        <w:rPr>
          <w:rFonts w:eastAsia="Times New Roman" w:cstheme="minorHAnsi"/>
        </w:rPr>
        <w:tab/>
        <w:t>U sastavu stambene građevine mogu se predvidjeti i ugostiteljsko-turistički sadržaji, te drugi gospodarski sadržaji koji nemaju štetan utjecaj na stanovanje (uredi i prostorije za boravak djelatnika, vinski podrumi, vinoteka, kušaona i sl.), pri čemu se dozvoljena površina stambene građevine uvećava za dozvoljenu površinu drugih predviđenih sadržaja.</w:t>
      </w:r>
    </w:p>
    <w:p w14:paraId="273C8723" w14:textId="77777777" w:rsidR="00AC1F13" w:rsidRPr="001617B0" w:rsidRDefault="00AC1F13" w:rsidP="00AC1F13">
      <w:pPr>
        <w:jc w:val="both"/>
        <w:rPr>
          <w:rFonts w:eastAsia="Times New Roman" w:cstheme="minorHAnsi"/>
        </w:rPr>
      </w:pPr>
    </w:p>
    <w:p w14:paraId="581917DD" w14:textId="77777777" w:rsidR="00AC1F13" w:rsidRPr="001617B0" w:rsidRDefault="00AC1F13">
      <w:pPr>
        <w:numPr>
          <w:ilvl w:val="0"/>
          <w:numId w:val="16"/>
        </w:numPr>
        <w:jc w:val="center"/>
        <w:rPr>
          <w:rFonts w:eastAsia="Times New Roman" w:cstheme="minorHAnsi"/>
          <w:b/>
        </w:rPr>
      </w:pPr>
    </w:p>
    <w:p w14:paraId="55B5646E"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Etažna visina stambenih građevina koje se grade van građevinskog područja može biti max. podrum/suteren te prizemlje i potkrovlje, pri čemu </w:t>
      </w:r>
      <w:r w:rsidRPr="001617B0">
        <w:rPr>
          <w:rFonts w:eastAsia="Times New Roman" w:cstheme="minorHAnsi"/>
          <w:iCs/>
        </w:rPr>
        <w:t>visina građevine</w:t>
      </w:r>
      <w:r w:rsidRPr="001617B0">
        <w:rPr>
          <w:rFonts w:eastAsia="Times New Roman" w:cstheme="minorHAnsi"/>
        </w:rPr>
        <w:t xml:space="preserve"> iznosi najviše 6,0 m, a </w:t>
      </w:r>
      <w:r w:rsidRPr="001617B0">
        <w:rPr>
          <w:rFonts w:eastAsia="Times New Roman" w:cstheme="minorHAnsi"/>
          <w:iCs/>
        </w:rPr>
        <w:t>ukupna visina građevine</w:t>
      </w:r>
      <w:r w:rsidRPr="001617B0">
        <w:rPr>
          <w:rFonts w:eastAsia="Times New Roman" w:cstheme="minorHAnsi"/>
        </w:rPr>
        <w:t xml:space="preserve"> najviše 9,0 m mjereno od završne kote uređenog terena.</w:t>
      </w:r>
    </w:p>
    <w:p w14:paraId="2ADAC66D" w14:textId="77777777" w:rsidR="00AC1F13" w:rsidRPr="001617B0" w:rsidRDefault="00AC1F13" w:rsidP="00AC1F13">
      <w:pPr>
        <w:ind w:firstLine="708"/>
        <w:jc w:val="both"/>
        <w:rPr>
          <w:rFonts w:eastAsia="Times New Roman" w:cstheme="minorHAnsi"/>
        </w:rPr>
      </w:pPr>
    </w:p>
    <w:p w14:paraId="25FAFDBE" w14:textId="77777777" w:rsidR="00AC1F13" w:rsidRPr="001617B0" w:rsidRDefault="00AC1F13" w:rsidP="00AC1F13">
      <w:pPr>
        <w:keepNext/>
        <w:ind w:firstLine="567"/>
        <w:jc w:val="right"/>
        <w:outlineLvl w:val="7"/>
        <w:rPr>
          <w:rFonts w:eastAsia="Times New Roman" w:cstheme="minorHAnsi"/>
          <w:b/>
          <w:bCs/>
          <w:i/>
          <w:iCs/>
          <w:lang w:eastAsia="x-none"/>
        </w:rPr>
      </w:pPr>
      <w:bookmarkStart w:id="259" w:name="_Toc163531013"/>
      <w:r w:rsidRPr="001617B0">
        <w:rPr>
          <w:rFonts w:eastAsia="Times New Roman" w:cstheme="minorHAnsi"/>
          <w:b/>
          <w:bCs/>
          <w:i/>
          <w:iCs/>
          <w:lang w:eastAsia="x-none"/>
        </w:rPr>
        <w:t>Gospodarske proizvodno-obrtničke građevine za primarnu</w:t>
      </w:r>
      <w:bookmarkEnd w:id="259"/>
      <w:r w:rsidRPr="001617B0">
        <w:rPr>
          <w:rFonts w:eastAsia="Times New Roman" w:cstheme="minorHAnsi"/>
          <w:b/>
          <w:bCs/>
          <w:i/>
          <w:iCs/>
          <w:lang w:eastAsia="x-none"/>
        </w:rPr>
        <w:t xml:space="preserve"> </w:t>
      </w:r>
    </w:p>
    <w:p w14:paraId="28E53A11" w14:textId="77777777" w:rsidR="00AC1F13" w:rsidRPr="001617B0" w:rsidRDefault="00AC1F13" w:rsidP="00AC1F13">
      <w:pPr>
        <w:keepNext/>
        <w:ind w:firstLine="567"/>
        <w:jc w:val="right"/>
        <w:outlineLvl w:val="7"/>
        <w:rPr>
          <w:rFonts w:eastAsia="Times New Roman" w:cstheme="minorHAnsi"/>
          <w:b/>
          <w:bCs/>
          <w:i/>
          <w:iCs/>
          <w:lang w:eastAsia="x-none"/>
        </w:rPr>
      </w:pPr>
      <w:bookmarkStart w:id="260" w:name="_Toc163531014"/>
      <w:r w:rsidRPr="001617B0">
        <w:rPr>
          <w:rFonts w:eastAsia="Times New Roman" w:cstheme="minorHAnsi"/>
          <w:b/>
          <w:bCs/>
          <w:i/>
          <w:iCs/>
          <w:lang w:eastAsia="x-none"/>
        </w:rPr>
        <w:t>doradu i preradu u funkciji osnovne poljoprivredne proizvodnje</w:t>
      </w:r>
      <w:bookmarkEnd w:id="260"/>
    </w:p>
    <w:p w14:paraId="7CF1620F" w14:textId="77777777" w:rsidR="00AC1F13" w:rsidRPr="001617B0" w:rsidRDefault="00AC1F13" w:rsidP="00AC1F13">
      <w:pPr>
        <w:rPr>
          <w:rFonts w:eastAsia="Times New Roman" w:cstheme="minorHAnsi"/>
        </w:rPr>
      </w:pPr>
    </w:p>
    <w:p w14:paraId="534BC904" w14:textId="77777777" w:rsidR="00AC1F13" w:rsidRPr="001617B0" w:rsidRDefault="00AC1F13">
      <w:pPr>
        <w:numPr>
          <w:ilvl w:val="0"/>
          <w:numId w:val="16"/>
        </w:numPr>
        <w:jc w:val="center"/>
        <w:rPr>
          <w:rFonts w:eastAsia="Times New Roman" w:cstheme="minorHAnsi"/>
          <w:b/>
        </w:rPr>
      </w:pPr>
    </w:p>
    <w:p w14:paraId="1D6B8A21" w14:textId="77777777" w:rsidR="00AC1F13" w:rsidRPr="001617B0" w:rsidRDefault="00AC1F13" w:rsidP="00AC1F13">
      <w:pPr>
        <w:ind w:firstLine="708"/>
        <w:jc w:val="both"/>
        <w:rPr>
          <w:rFonts w:eastAsia="Times New Roman" w:cstheme="minorHAnsi"/>
        </w:rPr>
      </w:pPr>
      <w:r w:rsidRPr="001617B0">
        <w:rPr>
          <w:rFonts w:eastAsia="Times New Roman" w:cstheme="minorHAnsi"/>
        </w:rPr>
        <w:t>Gospodarske građevine za primarnu doradu i preradu (skladišta hrane, silosi, sušare, mlinovi, prerada grožđa - vinarije i vinski podrumi, prerada mesa i proizvodnja suhomesnatih proizvoda, kušaonice, mješaonica stočne hrane, klaonice, hladnjača i sl.) mogu biti isključivo u funkciji osnovne proizvodnje i mogu se graditi pod slijedećim uvjetima:</w:t>
      </w:r>
    </w:p>
    <w:p w14:paraId="419EC823" w14:textId="77777777" w:rsidR="00AC1F13" w:rsidRPr="001617B0" w:rsidRDefault="00AC1F13">
      <w:pPr>
        <w:numPr>
          <w:ilvl w:val="0"/>
          <w:numId w:val="73"/>
        </w:numPr>
        <w:ind w:left="709" w:hanging="425"/>
        <w:jc w:val="both"/>
        <w:rPr>
          <w:rFonts w:eastAsia="Times New Roman" w:cstheme="minorHAnsi"/>
        </w:rPr>
      </w:pPr>
      <w:r w:rsidRPr="001617B0">
        <w:rPr>
          <w:rFonts w:eastAsia="Times New Roman" w:cstheme="minorHAnsi"/>
        </w:rPr>
        <w:t>na posjedima minimalne površine utvrđene u člancima 428. i 429. ovih Odredbi</w:t>
      </w:r>
    </w:p>
    <w:p w14:paraId="0370D0BE" w14:textId="77777777" w:rsidR="00AC1F13" w:rsidRPr="001617B0" w:rsidRDefault="00AC1F13">
      <w:pPr>
        <w:numPr>
          <w:ilvl w:val="0"/>
          <w:numId w:val="73"/>
        </w:numPr>
        <w:ind w:left="709" w:hanging="425"/>
        <w:jc w:val="both"/>
        <w:rPr>
          <w:rFonts w:eastAsia="Times New Roman" w:cstheme="minorHAnsi"/>
        </w:rPr>
      </w:pPr>
      <w:r w:rsidRPr="001617B0">
        <w:rPr>
          <w:rFonts w:eastAsia="Times New Roman" w:cstheme="minorHAnsi"/>
        </w:rPr>
        <w:t>uz građevine za uzgoj životinja čiji kapacitet iznosi min. 50 uvjetnih grla.</w:t>
      </w:r>
    </w:p>
    <w:p w14:paraId="1A04BD53" w14:textId="77777777" w:rsidR="00AC1F13" w:rsidRPr="001617B0" w:rsidRDefault="00AC1F13" w:rsidP="00AC1F13">
      <w:pPr>
        <w:rPr>
          <w:rFonts w:eastAsia="Times New Roman" w:cstheme="minorHAnsi"/>
        </w:rPr>
      </w:pPr>
    </w:p>
    <w:p w14:paraId="42DFEAC0" w14:textId="77777777" w:rsidR="00AC1F13" w:rsidRPr="001617B0" w:rsidRDefault="00AC1F13">
      <w:pPr>
        <w:numPr>
          <w:ilvl w:val="0"/>
          <w:numId w:val="16"/>
        </w:numPr>
        <w:jc w:val="center"/>
        <w:rPr>
          <w:rFonts w:eastAsia="Times New Roman" w:cstheme="minorHAnsi"/>
          <w:b/>
        </w:rPr>
      </w:pPr>
    </w:p>
    <w:p w14:paraId="233D9A2C" w14:textId="77777777" w:rsidR="00AC1F13" w:rsidRPr="001617B0" w:rsidRDefault="00AC1F13" w:rsidP="00AC1F13">
      <w:pPr>
        <w:ind w:firstLine="708"/>
        <w:jc w:val="both"/>
        <w:rPr>
          <w:rFonts w:eastAsia="Times New Roman" w:cstheme="minorHAnsi"/>
        </w:rPr>
      </w:pPr>
      <w:r w:rsidRPr="001617B0">
        <w:rPr>
          <w:rFonts w:eastAsia="Times New Roman" w:cstheme="minorHAnsi"/>
        </w:rPr>
        <w:t>Izgradnja građevina za primarnu doradu i preradu može se odobriti samo uz ranije ili u isto vrijeme građenu građevinu iz članka 423., podstavka 1. i 2. ovih Odredbi, s kojom čini jedinstvenu funkcionalnu i/ili tehnološku cjelinu.</w:t>
      </w:r>
    </w:p>
    <w:p w14:paraId="0D505C56" w14:textId="77777777" w:rsidR="00AC1F13" w:rsidRPr="001617B0" w:rsidRDefault="00AC1F13" w:rsidP="00AC1F13">
      <w:pPr>
        <w:ind w:firstLine="708"/>
        <w:jc w:val="both"/>
        <w:rPr>
          <w:rFonts w:eastAsia="Times New Roman" w:cstheme="minorHAnsi"/>
        </w:rPr>
      </w:pPr>
    </w:p>
    <w:p w14:paraId="5EF2F441" w14:textId="77777777" w:rsidR="00AC1F13" w:rsidRPr="001617B0" w:rsidRDefault="00AC1F13">
      <w:pPr>
        <w:numPr>
          <w:ilvl w:val="0"/>
          <w:numId w:val="16"/>
        </w:numPr>
        <w:jc w:val="center"/>
        <w:rPr>
          <w:rFonts w:eastAsia="Times New Roman" w:cstheme="minorHAnsi"/>
          <w:b/>
        </w:rPr>
      </w:pPr>
    </w:p>
    <w:p w14:paraId="2991577A" w14:textId="77777777" w:rsidR="00AC1F13" w:rsidRPr="001617B0" w:rsidRDefault="00AC1F13" w:rsidP="00AC1F13">
      <w:pPr>
        <w:ind w:firstLine="708"/>
        <w:jc w:val="both"/>
        <w:rPr>
          <w:rFonts w:eastAsia="Times New Roman" w:cstheme="minorHAnsi"/>
        </w:rPr>
      </w:pPr>
      <w:r w:rsidRPr="001617B0">
        <w:rPr>
          <w:rFonts w:eastAsia="Times New Roman" w:cstheme="minorHAnsi"/>
        </w:rPr>
        <w:t>Izgradnja klaonice za vlastite potrebe u funkciji tovilišta stoke može se odobriti samo uz ranije izgrađenu (ili u isto vrijeme građenu) građevinu tovilišta, s kojom čini jedinstvenu tehnološku cjelinu. Minimalni kapacitet tovilišta uz koje se može izgraditi klaonica je 100 uvjetnih grla godišnje.</w:t>
      </w:r>
    </w:p>
    <w:p w14:paraId="47D5B272" w14:textId="77777777" w:rsidR="00AC1F13" w:rsidRPr="001617B0" w:rsidRDefault="00AC1F13" w:rsidP="00AC1F13">
      <w:pPr>
        <w:ind w:firstLine="708"/>
        <w:jc w:val="both"/>
        <w:rPr>
          <w:rFonts w:eastAsia="Times New Roman" w:cstheme="minorHAnsi"/>
        </w:rPr>
      </w:pPr>
      <w:r w:rsidRPr="001617B0">
        <w:rPr>
          <w:rFonts w:eastAsia="Times New Roman" w:cstheme="minorHAnsi"/>
        </w:rPr>
        <w:t>Maksimalna površina klaonice može iznositi 0,6 m</w:t>
      </w:r>
      <w:r w:rsidRPr="001617B0">
        <w:rPr>
          <w:rFonts w:eastAsia="Times New Roman" w:cstheme="minorHAnsi"/>
          <w:vertAlign w:val="superscript"/>
        </w:rPr>
        <w:t>2</w:t>
      </w:r>
      <w:r w:rsidRPr="001617B0">
        <w:rPr>
          <w:rFonts w:eastAsia="Times New Roman" w:cstheme="minorHAnsi"/>
        </w:rPr>
        <w:t xml:space="preserve"> po jednom uvjetnom grlu kapaciteta tovilišta.</w:t>
      </w:r>
    </w:p>
    <w:p w14:paraId="6C2B920F" w14:textId="77777777" w:rsidR="00AC1F13" w:rsidRPr="001617B0" w:rsidRDefault="00AC1F13" w:rsidP="00AC1F13">
      <w:pPr>
        <w:jc w:val="both"/>
        <w:rPr>
          <w:rFonts w:eastAsia="Times New Roman" w:cstheme="minorHAnsi"/>
        </w:rPr>
      </w:pPr>
    </w:p>
    <w:p w14:paraId="5E8F30B3" w14:textId="77777777" w:rsidR="00AC1F13" w:rsidRPr="001617B0" w:rsidRDefault="00AC1F13">
      <w:pPr>
        <w:numPr>
          <w:ilvl w:val="0"/>
          <w:numId w:val="16"/>
        </w:numPr>
        <w:jc w:val="center"/>
        <w:rPr>
          <w:rFonts w:eastAsia="Times New Roman" w:cstheme="minorHAnsi"/>
          <w:b/>
        </w:rPr>
      </w:pPr>
    </w:p>
    <w:p w14:paraId="364C288E" w14:textId="77777777" w:rsidR="00AC1F13" w:rsidRPr="001617B0" w:rsidRDefault="00AC1F13" w:rsidP="00AC1F13">
      <w:pPr>
        <w:ind w:firstLine="708"/>
        <w:jc w:val="both"/>
        <w:rPr>
          <w:rFonts w:eastAsia="Times New Roman" w:cstheme="minorHAnsi"/>
        </w:rPr>
      </w:pPr>
      <w:r w:rsidRPr="001617B0">
        <w:rPr>
          <w:rFonts w:eastAsia="Times New Roman" w:cstheme="minorHAnsi"/>
        </w:rPr>
        <w:t>Visina gospodarskih građevina za primarnu dorado i preradu, može iznositi najviše 15,0 m od završne kote uređenog terena na višem dijelu.</w:t>
      </w:r>
    </w:p>
    <w:p w14:paraId="22BCAE26"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Iznimno, visina gospodarskih građevina može iznositi i više, sukladno uvjetima iz članka 187. ovih Odredbi.   </w:t>
      </w:r>
    </w:p>
    <w:p w14:paraId="3B71A41F" w14:textId="77777777" w:rsidR="00AC1F13" w:rsidRPr="001617B0" w:rsidRDefault="00AC1F13" w:rsidP="00AC1F13">
      <w:pPr>
        <w:autoSpaceDE w:val="0"/>
        <w:autoSpaceDN w:val="0"/>
        <w:adjustRightInd w:val="0"/>
        <w:ind w:left="900" w:hanging="900"/>
        <w:jc w:val="both"/>
        <w:rPr>
          <w:rFonts w:eastAsia="Times New Roman" w:cstheme="minorHAnsi"/>
        </w:rPr>
      </w:pPr>
    </w:p>
    <w:p w14:paraId="11B21B92" w14:textId="77777777" w:rsidR="00AC1F13" w:rsidRPr="001617B0" w:rsidRDefault="00AC1F13" w:rsidP="00AC1F13">
      <w:pPr>
        <w:keepNext/>
        <w:ind w:firstLine="567"/>
        <w:jc w:val="right"/>
        <w:outlineLvl w:val="7"/>
        <w:rPr>
          <w:rFonts w:eastAsia="Times New Roman" w:cstheme="minorHAnsi"/>
          <w:b/>
          <w:bCs/>
          <w:i/>
          <w:iCs/>
          <w:lang w:eastAsia="x-none"/>
        </w:rPr>
      </w:pPr>
      <w:bookmarkStart w:id="261" w:name="_Toc163531015"/>
      <w:r w:rsidRPr="001617B0">
        <w:rPr>
          <w:rFonts w:eastAsia="Times New Roman" w:cstheme="minorHAnsi"/>
          <w:b/>
          <w:bCs/>
          <w:i/>
          <w:iCs/>
          <w:lang w:eastAsia="x-none"/>
        </w:rPr>
        <w:t>Ugostiteljsko-turističke građevine za smještaj i prehranu u seoskom turizmu</w:t>
      </w:r>
      <w:bookmarkEnd w:id="261"/>
    </w:p>
    <w:p w14:paraId="78D86F80" w14:textId="77777777" w:rsidR="00AC1F13" w:rsidRPr="001617B0" w:rsidRDefault="00AC1F13" w:rsidP="00AC1F13">
      <w:pPr>
        <w:ind w:firstLine="708"/>
        <w:jc w:val="both"/>
        <w:rPr>
          <w:rFonts w:eastAsia="Times New Roman" w:cstheme="minorHAnsi"/>
        </w:rPr>
      </w:pPr>
    </w:p>
    <w:p w14:paraId="223A7BEF" w14:textId="77777777" w:rsidR="00AC1F13" w:rsidRPr="001617B0" w:rsidRDefault="00AC1F13">
      <w:pPr>
        <w:numPr>
          <w:ilvl w:val="0"/>
          <w:numId w:val="16"/>
        </w:numPr>
        <w:jc w:val="center"/>
        <w:rPr>
          <w:rFonts w:eastAsia="Times New Roman" w:cstheme="minorHAnsi"/>
          <w:b/>
        </w:rPr>
      </w:pPr>
    </w:p>
    <w:p w14:paraId="38B1522C" w14:textId="77777777" w:rsidR="00AC1F13" w:rsidRPr="001617B0" w:rsidRDefault="00AC1F13" w:rsidP="00AC1F13">
      <w:pPr>
        <w:tabs>
          <w:tab w:val="left" w:pos="993"/>
        </w:tabs>
        <w:ind w:left="142" w:firstLine="566"/>
        <w:jc w:val="both"/>
        <w:rPr>
          <w:rFonts w:eastAsia="Times New Roman" w:cstheme="minorHAnsi"/>
        </w:rPr>
      </w:pPr>
      <w:r w:rsidRPr="001617B0">
        <w:rPr>
          <w:rFonts w:eastAsia="Times New Roman" w:cstheme="minorHAnsi"/>
        </w:rPr>
        <w:t>Gospodarske građevine u funkciji seoskog turizma su ugostiteljsko-turističke građevine za smještaj i prehranu, a mogu se graditi isključivo ako je izgrađena ili se istovremeno gradi gospodarska građevina osnovne namjene i to na građevnim česticama minimalne površine 2 ha sukladno Zakonu.</w:t>
      </w:r>
    </w:p>
    <w:p w14:paraId="05AA2D5E" w14:textId="77777777" w:rsidR="00AC1F13" w:rsidRPr="001617B0" w:rsidRDefault="00AC1F13" w:rsidP="00AC1F13">
      <w:pPr>
        <w:jc w:val="both"/>
        <w:rPr>
          <w:rFonts w:eastAsia="Times New Roman" w:cstheme="minorHAnsi"/>
        </w:rPr>
      </w:pPr>
    </w:p>
    <w:p w14:paraId="6C9B1848" w14:textId="77777777" w:rsidR="00AC1F13" w:rsidRPr="001617B0" w:rsidRDefault="00AC1F13">
      <w:pPr>
        <w:numPr>
          <w:ilvl w:val="0"/>
          <w:numId w:val="16"/>
        </w:numPr>
        <w:jc w:val="center"/>
        <w:rPr>
          <w:rFonts w:eastAsia="Times New Roman" w:cstheme="minorHAnsi"/>
          <w:b/>
        </w:rPr>
      </w:pPr>
    </w:p>
    <w:p w14:paraId="14FF77A6" w14:textId="77777777" w:rsidR="00AC1F13" w:rsidRPr="001617B0" w:rsidRDefault="00AC1F13" w:rsidP="00AC1F13">
      <w:pPr>
        <w:ind w:firstLine="708"/>
        <w:jc w:val="both"/>
        <w:rPr>
          <w:rFonts w:eastAsia="Times New Roman" w:cstheme="minorHAnsi"/>
        </w:rPr>
      </w:pPr>
      <w:r w:rsidRPr="001617B0">
        <w:rPr>
          <w:rFonts w:eastAsia="Times New Roman" w:cstheme="minorHAnsi"/>
        </w:rPr>
        <w:t>Ukupna površina građevina iz prethodnog članka može biti jedinstvena, raspodijeljena i na više manjih pojedinačnih ugostiteljsko-turističkih građevina za smještaj i prehranu (bungalovi, apartmani, kuće za odmor, centralna građevina ili raspoređeno na drugi način) ili može biti dodana u sastav stambene ili druge građevine ukoliko se ugostiteljsko-turistički sadržaj gradi zajedno sa stambenim.</w:t>
      </w:r>
    </w:p>
    <w:p w14:paraId="279DC797"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Maksimalni smještajni kapacitet građevina namijenjenih seoskom turizmu je 10 smještajnih jedinica.</w:t>
      </w:r>
    </w:p>
    <w:p w14:paraId="6AFEACBE" w14:textId="77777777" w:rsidR="00AC1F13" w:rsidRPr="001617B0" w:rsidRDefault="00AC1F13" w:rsidP="00AC1F13">
      <w:pPr>
        <w:jc w:val="both"/>
        <w:rPr>
          <w:rFonts w:eastAsia="Times New Roman" w:cstheme="minorHAnsi"/>
        </w:rPr>
      </w:pPr>
    </w:p>
    <w:p w14:paraId="4735DA67" w14:textId="77777777" w:rsidR="00AC1F13" w:rsidRPr="001617B0" w:rsidRDefault="00AC1F13">
      <w:pPr>
        <w:numPr>
          <w:ilvl w:val="0"/>
          <w:numId w:val="16"/>
        </w:numPr>
        <w:jc w:val="center"/>
        <w:rPr>
          <w:rFonts w:eastAsia="Times New Roman" w:cstheme="minorHAnsi"/>
          <w:b/>
        </w:rPr>
      </w:pPr>
    </w:p>
    <w:p w14:paraId="7808721D" w14:textId="77777777" w:rsidR="00AC1F13" w:rsidRPr="001617B0" w:rsidRDefault="00AC1F13" w:rsidP="00AC1F13">
      <w:pPr>
        <w:ind w:firstLine="708"/>
        <w:jc w:val="both"/>
        <w:rPr>
          <w:rFonts w:eastAsia="Times New Roman" w:cstheme="minorHAnsi"/>
        </w:rPr>
      </w:pPr>
      <w:r w:rsidRPr="001617B0">
        <w:rPr>
          <w:rFonts w:eastAsia="Times New Roman" w:cstheme="minorHAnsi"/>
        </w:rPr>
        <w:t>Etažna visina gospodarske građevine u funkciji seoskog turizma može biti max. podrum/</w:t>
      </w:r>
      <w:r w:rsidRPr="001617B0">
        <w:rPr>
          <w:rFonts w:eastAsia="Times New Roman" w:cstheme="minorHAnsi"/>
          <w:iCs/>
        </w:rPr>
        <w:t xml:space="preserve"> </w:t>
      </w:r>
      <w:r w:rsidRPr="001617B0">
        <w:rPr>
          <w:rFonts w:eastAsia="Times New Roman" w:cstheme="minorHAnsi"/>
        </w:rPr>
        <w:t xml:space="preserve">suteren, prizemlje i potkrovlje, pri čemu </w:t>
      </w:r>
      <w:r w:rsidRPr="001617B0">
        <w:rPr>
          <w:rFonts w:eastAsia="Times New Roman" w:cstheme="minorHAnsi"/>
          <w:iCs/>
        </w:rPr>
        <w:t>visina građevine</w:t>
      </w:r>
      <w:r w:rsidRPr="001617B0">
        <w:rPr>
          <w:rFonts w:eastAsia="Times New Roman" w:cstheme="minorHAnsi"/>
        </w:rPr>
        <w:t xml:space="preserve"> iznosi najviše 7,0 m, a </w:t>
      </w:r>
      <w:r w:rsidRPr="001617B0">
        <w:rPr>
          <w:rFonts w:eastAsia="Times New Roman" w:cstheme="minorHAnsi"/>
          <w:iCs/>
        </w:rPr>
        <w:t>ukupna visina građevine</w:t>
      </w:r>
      <w:r w:rsidRPr="001617B0">
        <w:rPr>
          <w:rFonts w:eastAsia="Times New Roman" w:cstheme="minorHAnsi"/>
        </w:rPr>
        <w:t xml:space="preserve"> najviše 10,0 m mjereno od završne kote uređenog terena na nižem dijelu.</w:t>
      </w:r>
    </w:p>
    <w:p w14:paraId="770EB46C" w14:textId="77777777" w:rsidR="00AC1F13" w:rsidRPr="001617B0" w:rsidRDefault="00AC1F13" w:rsidP="00AC1F13">
      <w:pPr>
        <w:autoSpaceDE w:val="0"/>
        <w:autoSpaceDN w:val="0"/>
        <w:adjustRightInd w:val="0"/>
        <w:ind w:left="900" w:hanging="900"/>
        <w:jc w:val="both"/>
        <w:rPr>
          <w:rFonts w:eastAsia="Times New Roman" w:cstheme="minorHAnsi"/>
        </w:rPr>
      </w:pPr>
    </w:p>
    <w:p w14:paraId="0A2C9709" w14:textId="77777777" w:rsidR="00AC1F13" w:rsidRPr="001617B0" w:rsidRDefault="00AC1F13" w:rsidP="00AC1F13">
      <w:pPr>
        <w:keepNext/>
        <w:ind w:firstLine="567"/>
        <w:jc w:val="right"/>
        <w:outlineLvl w:val="7"/>
        <w:rPr>
          <w:rFonts w:eastAsia="Times New Roman" w:cstheme="minorHAnsi"/>
          <w:b/>
          <w:bCs/>
          <w:i/>
          <w:iCs/>
          <w:lang w:eastAsia="x-none"/>
        </w:rPr>
      </w:pPr>
      <w:bookmarkStart w:id="262" w:name="_Toc163531016"/>
      <w:r w:rsidRPr="001617B0">
        <w:rPr>
          <w:rFonts w:eastAsia="Times New Roman" w:cstheme="minorHAnsi"/>
          <w:b/>
          <w:bCs/>
          <w:i/>
          <w:iCs/>
          <w:lang w:eastAsia="x-none"/>
        </w:rPr>
        <w:t>Pomoćne građevine za potrebe obavljanja</w:t>
      </w:r>
      <w:bookmarkEnd w:id="262"/>
      <w:r w:rsidRPr="001617B0">
        <w:rPr>
          <w:rFonts w:eastAsia="Times New Roman" w:cstheme="minorHAnsi"/>
          <w:b/>
          <w:bCs/>
          <w:i/>
          <w:iCs/>
          <w:lang w:eastAsia="x-none"/>
        </w:rPr>
        <w:t xml:space="preserve"> </w:t>
      </w:r>
    </w:p>
    <w:p w14:paraId="6BAAFB39" w14:textId="77777777" w:rsidR="00AC1F13" w:rsidRPr="001617B0" w:rsidRDefault="00AC1F13" w:rsidP="00AC1F13">
      <w:pPr>
        <w:keepNext/>
        <w:ind w:firstLine="567"/>
        <w:jc w:val="right"/>
        <w:outlineLvl w:val="7"/>
        <w:rPr>
          <w:rFonts w:eastAsia="Times New Roman" w:cstheme="minorHAnsi"/>
          <w:b/>
          <w:bCs/>
          <w:i/>
          <w:iCs/>
          <w:lang w:eastAsia="x-none"/>
        </w:rPr>
      </w:pPr>
      <w:bookmarkStart w:id="263" w:name="_Toc163531017"/>
      <w:r w:rsidRPr="001617B0">
        <w:rPr>
          <w:rFonts w:eastAsia="Times New Roman" w:cstheme="minorHAnsi"/>
          <w:b/>
          <w:bCs/>
          <w:i/>
          <w:iCs/>
          <w:lang w:eastAsia="x-none"/>
        </w:rPr>
        <w:t>poljoprivredne djelatnosti, stanovanja ili seoskog turizma</w:t>
      </w:r>
      <w:bookmarkEnd w:id="263"/>
    </w:p>
    <w:p w14:paraId="1974BA70" w14:textId="77777777" w:rsidR="00AC1F13" w:rsidRPr="001617B0" w:rsidRDefault="00AC1F13" w:rsidP="00AC1F13">
      <w:pPr>
        <w:rPr>
          <w:rFonts w:eastAsia="Times New Roman" w:cstheme="minorHAnsi"/>
          <w:lang w:eastAsia="x-none"/>
        </w:rPr>
      </w:pPr>
    </w:p>
    <w:p w14:paraId="2E211090" w14:textId="77777777" w:rsidR="00AC1F13" w:rsidRPr="001617B0" w:rsidRDefault="00AC1F13">
      <w:pPr>
        <w:numPr>
          <w:ilvl w:val="0"/>
          <w:numId w:val="16"/>
        </w:numPr>
        <w:jc w:val="center"/>
        <w:rPr>
          <w:rFonts w:eastAsia="Times New Roman" w:cstheme="minorHAnsi"/>
          <w:b/>
        </w:rPr>
      </w:pPr>
    </w:p>
    <w:p w14:paraId="45852ECB" w14:textId="77777777" w:rsidR="00AC1F13" w:rsidRPr="001617B0" w:rsidRDefault="00AC1F13" w:rsidP="00AC1F13">
      <w:pPr>
        <w:ind w:firstLine="708"/>
        <w:jc w:val="both"/>
        <w:rPr>
          <w:rFonts w:eastAsia="Times New Roman" w:cstheme="minorHAnsi"/>
        </w:rPr>
      </w:pPr>
      <w:r w:rsidRPr="001617B0">
        <w:rPr>
          <w:rFonts w:eastAsia="Times New Roman" w:cstheme="minorHAnsi"/>
        </w:rPr>
        <w:t>Pomoćne građevine su garaže (osim javnih garaža), drvarnice, spremišta, nadstrešnice, bazeni za vlastite potrebe, sunčani kolektori i fotonaponski moduli, kotlovnice za kruto i tekuće gorivo, podzemni i nadzemni spremnici goriva, ljetne kuhinje, i slične građevine koje su u funkciji gospodarskih i stambenih građevina te građevina seoskog turizma.</w:t>
      </w:r>
    </w:p>
    <w:p w14:paraId="2160EA5B" w14:textId="77777777" w:rsidR="00AC1F13" w:rsidRPr="001617B0" w:rsidRDefault="00AC1F13" w:rsidP="00AC1F13">
      <w:pPr>
        <w:ind w:firstLine="708"/>
        <w:jc w:val="both"/>
        <w:rPr>
          <w:rFonts w:eastAsia="Times New Roman" w:cstheme="minorHAnsi"/>
        </w:rPr>
      </w:pPr>
    </w:p>
    <w:p w14:paraId="1E0B58E9" w14:textId="77777777" w:rsidR="00AC1F13" w:rsidRPr="001617B0" w:rsidRDefault="00AC1F13" w:rsidP="00AC1F13">
      <w:pPr>
        <w:ind w:firstLine="708"/>
        <w:jc w:val="both"/>
        <w:rPr>
          <w:rFonts w:eastAsia="Times New Roman" w:cstheme="minorHAnsi"/>
        </w:rPr>
      </w:pPr>
    </w:p>
    <w:p w14:paraId="345EB0CC" w14:textId="77777777" w:rsidR="00AC1F13" w:rsidRPr="001617B0" w:rsidRDefault="00AC1F13">
      <w:pPr>
        <w:numPr>
          <w:ilvl w:val="0"/>
          <w:numId w:val="16"/>
        </w:numPr>
        <w:jc w:val="center"/>
        <w:rPr>
          <w:rFonts w:eastAsia="Times New Roman" w:cstheme="minorHAnsi"/>
          <w:b/>
        </w:rPr>
      </w:pPr>
    </w:p>
    <w:p w14:paraId="2FB146E5" w14:textId="77777777" w:rsidR="00AC1F13" w:rsidRPr="001617B0" w:rsidRDefault="00AC1F13" w:rsidP="00AC1F13">
      <w:pPr>
        <w:ind w:firstLine="708"/>
        <w:jc w:val="both"/>
        <w:rPr>
          <w:rFonts w:eastAsia="Times New Roman" w:cstheme="minorHAnsi"/>
        </w:rPr>
      </w:pPr>
      <w:r w:rsidRPr="001617B0">
        <w:rPr>
          <w:rFonts w:eastAsia="Times New Roman" w:cstheme="minorHAnsi"/>
        </w:rPr>
        <w:t>Pomoćne građevine mogu se graditi isključivo ako je izgrađena ili se istovremeno gradi gospodarska građevina osnovne namjene te stambena ili ugostiteljsko-turistička građevina s kojima pomoćne građevine čine jednu funkcionalnu cjelinu na zajedničkoj građevnoj čestici.</w:t>
      </w:r>
    </w:p>
    <w:p w14:paraId="3EF98F4A" w14:textId="77777777" w:rsidR="00AC1F13" w:rsidRPr="001617B0" w:rsidRDefault="00AC1F13" w:rsidP="00AC1F13">
      <w:pPr>
        <w:jc w:val="both"/>
        <w:rPr>
          <w:rFonts w:eastAsia="Times New Roman" w:cstheme="minorHAnsi"/>
        </w:rPr>
      </w:pPr>
    </w:p>
    <w:p w14:paraId="06FAEA65" w14:textId="77777777" w:rsidR="00AC1F13" w:rsidRPr="001617B0" w:rsidRDefault="00AC1F13">
      <w:pPr>
        <w:numPr>
          <w:ilvl w:val="0"/>
          <w:numId w:val="16"/>
        </w:numPr>
        <w:jc w:val="center"/>
        <w:rPr>
          <w:rFonts w:eastAsia="Times New Roman" w:cstheme="minorHAnsi"/>
          <w:b/>
        </w:rPr>
      </w:pPr>
    </w:p>
    <w:p w14:paraId="62FED65E" w14:textId="77777777" w:rsidR="00AC1F13" w:rsidRPr="001617B0" w:rsidRDefault="00AC1F13" w:rsidP="00AC1F13">
      <w:pPr>
        <w:ind w:firstLine="708"/>
        <w:jc w:val="both"/>
        <w:rPr>
          <w:rFonts w:eastAsia="Times New Roman" w:cstheme="minorHAnsi"/>
        </w:rPr>
      </w:pPr>
      <w:r w:rsidRPr="001617B0">
        <w:rPr>
          <w:rFonts w:eastAsia="Times New Roman" w:cstheme="minorHAnsi"/>
        </w:rPr>
        <w:t>Maksimalna tlocrtna veličina pomoćne građevine, koja se gradi kao zasebna građevina uz stambene, ugostiteljsko-turističke odnosno gospodarske građevine u funkciji poljoprivredne djelatnosti, je 150,0 m² bruto.</w:t>
      </w:r>
    </w:p>
    <w:p w14:paraId="6572BE65" w14:textId="77777777" w:rsidR="00AC1F13" w:rsidRPr="001617B0" w:rsidRDefault="00AC1F13" w:rsidP="00AC1F13">
      <w:pPr>
        <w:ind w:firstLine="708"/>
        <w:jc w:val="both"/>
        <w:rPr>
          <w:rFonts w:eastAsia="Times New Roman" w:cstheme="minorHAnsi"/>
        </w:rPr>
      </w:pPr>
      <w:r w:rsidRPr="001617B0">
        <w:rPr>
          <w:rFonts w:eastAsia="Times New Roman" w:cstheme="minorHAnsi"/>
        </w:rPr>
        <w:t>Maksimalna površina sunčanih kolektora i/ili fotonaponskih modula te druge potrebne opreme, kada se kao pomoćne građevine grade/postavljaju na građevnoj čestici glavne građevine, može biti maksimalno onolika kolika je nužna da se zadovolji potreba za energijom građevine na čijoj se čestici gradi.</w:t>
      </w:r>
    </w:p>
    <w:p w14:paraId="7DFF1842" w14:textId="77777777" w:rsidR="00AC1F13" w:rsidRPr="001617B0" w:rsidRDefault="00AC1F13">
      <w:pPr>
        <w:numPr>
          <w:ilvl w:val="0"/>
          <w:numId w:val="16"/>
        </w:numPr>
        <w:jc w:val="center"/>
        <w:rPr>
          <w:rFonts w:eastAsia="Times New Roman" w:cstheme="minorHAnsi"/>
          <w:b/>
        </w:rPr>
      </w:pPr>
    </w:p>
    <w:p w14:paraId="3E528793" w14:textId="77777777" w:rsidR="00AC1F13" w:rsidRPr="001617B0" w:rsidRDefault="00AC1F13" w:rsidP="00AC1F13">
      <w:pPr>
        <w:ind w:firstLine="709"/>
        <w:jc w:val="both"/>
        <w:rPr>
          <w:rFonts w:eastAsia="Times New Roman" w:cstheme="minorHAnsi"/>
        </w:rPr>
      </w:pPr>
      <w:r w:rsidRPr="001617B0">
        <w:rPr>
          <w:rFonts w:eastAsia="Times New Roman" w:cstheme="minorHAnsi"/>
        </w:rPr>
        <w:t xml:space="preserve">Najveća etažna visina pomoćne građevine može biti podrum i prizemlje, pri čemu </w:t>
      </w:r>
      <w:r w:rsidRPr="001617B0">
        <w:rPr>
          <w:rFonts w:eastAsia="Times New Roman" w:cstheme="minorHAnsi"/>
          <w:iCs/>
        </w:rPr>
        <w:t>ukupna</w:t>
      </w:r>
      <w:r w:rsidRPr="001617B0">
        <w:rPr>
          <w:rFonts w:eastAsia="Times New Roman" w:cstheme="minorHAnsi"/>
        </w:rPr>
        <w:t xml:space="preserve"> </w:t>
      </w:r>
      <w:r w:rsidRPr="001617B0">
        <w:rPr>
          <w:rFonts w:eastAsia="Times New Roman" w:cstheme="minorHAnsi"/>
          <w:iCs/>
        </w:rPr>
        <w:t xml:space="preserve">visina  </w:t>
      </w:r>
      <w:r w:rsidRPr="001617B0">
        <w:rPr>
          <w:rFonts w:eastAsia="Times New Roman" w:cstheme="minorHAnsi"/>
        </w:rPr>
        <w:t xml:space="preserve">iste ne prelazi </w:t>
      </w:r>
      <w:r w:rsidRPr="001617B0">
        <w:rPr>
          <w:rFonts w:eastAsia="Times New Roman" w:cstheme="minorHAnsi"/>
          <w:iCs/>
        </w:rPr>
        <w:t xml:space="preserve">ukupnu visinu </w:t>
      </w:r>
      <w:r w:rsidRPr="001617B0">
        <w:rPr>
          <w:rFonts w:eastAsia="Times New Roman" w:cstheme="minorHAnsi"/>
        </w:rPr>
        <w:t xml:space="preserve">osnovnih građevina, odnosno nije viša od 6,0 m, dok </w:t>
      </w:r>
      <w:r w:rsidRPr="001617B0">
        <w:rPr>
          <w:rFonts w:eastAsia="Times New Roman" w:cstheme="minorHAnsi"/>
          <w:iCs/>
        </w:rPr>
        <w:t>visina građevine</w:t>
      </w:r>
      <w:r w:rsidRPr="001617B0">
        <w:rPr>
          <w:rFonts w:eastAsia="Times New Roman" w:cstheme="minorHAnsi"/>
        </w:rPr>
        <w:t xml:space="preserve"> nije viša od 4,0 m, od završne kote uređenog terena. </w:t>
      </w:r>
      <w:r w:rsidRPr="001617B0">
        <w:rPr>
          <w:rFonts w:eastAsia="Times New Roman" w:cstheme="minorHAnsi"/>
        </w:rPr>
        <w:tab/>
      </w:r>
    </w:p>
    <w:p w14:paraId="7F27E5F2" w14:textId="77777777" w:rsidR="00AC1F13" w:rsidRPr="001617B0" w:rsidRDefault="00AC1F13" w:rsidP="00AC1F13">
      <w:pPr>
        <w:autoSpaceDE w:val="0"/>
        <w:autoSpaceDN w:val="0"/>
        <w:adjustRightInd w:val="0"/>
        <w:ind w:left="900" w:hanging="900"/>
        <w:jc w:val="both"/>
        <w:rPr>
          <w:rFonts w:eastAsia="Times New Roman" w:cstheme="minorHAnsi"/>
          <w:b/>
          <w:bCs/>
        </w:rPr>
      </w:pPr>
    </w:p>
    <w:p w14:paraId="38AD630F" w14:textId="77777777" w:rsidR="00AC1F13" w:rsidRPr="001617B0" w:rsidRDefault="00AC1F13" w:rsidP="00AC1F13">
      <w:pPr>
        <w:keepNext/>
        <w:ind w:firstLine="567"/>
        <w:jc w:val="right"/>
        <w:outlineLvl w:val="7"/>
        <w:rPr>
          <w:rFonts w:eastAsia="Times New Roman" w:cstheme="minorHAnsi"/>
          <w:b/>
          <w:bCs/>
          <w:i/>
          <w:iCs/>
          <w:lang w:eastAsia="x-none"/>
        </w:rPr>
      </w:pPr>
      <w:bookmarkStart w:id="264" w:name="_Toc163531018"/>
      <w:bookmarkStart w:id="265" w:name="_Hlk182468788"/>
      <w:r w:rsidRPr="001617B0">
        <w:rPr>
          <w:rFonts w:eastAsia="Times New Roman" w:cstheme="minorHAnsi"/>
          <w:b/>
          <w:bCs/>
          <w:i/>
          <w:iCs/>
          <w:lang w:eastAsia="x-none"/>
        </w:rPr>
        <w:t>Ribnjaci</w:t>
      </w:r>
      <w:bookmarkEnd w:id="264"/>
    </w:p>
    <w:p w14:paraId="6EBE10E3" w14:textId="77777777" w:rsidR="00AC1F13" w:rsidRPr="001617B0" w:rsidRDefault="00AC1F13" w:rsidP="00AC1F13">
      <w:pPr>
        <w:rPr>
          <w:rFonts w:eastAsia="Times New Roman" w:cstheme="minorHAnsi"/>
          <w:lang w:eastAsia="x-none"/>
        </w:rPr>
      </w:pPr>
      <w:bookmarkStart w:id="266" w:name="_Toc163531019"/>
    </w:p>
    <w:p w14:paraId="0C9AB786" w14:textId="77777777" w:rsidR="00AC1F13" w:rsidRPr="001617B0" w:rsidRDefault="00AC1F13">
      <w:pPr>
        <w:numPr>
          <w:ilvl w:val="0"/>
          <w:numId w:val="16"/>
        </w:numPr>
        <w:jc w:val="center"/>
        <w:rPr>
          <w:rFonts w:eastAsia="Times New Roman" w:cstheme="minorHAnsi"/>
          <w:b/>
        </w:rPr>
      </w:pPr>
    </w:p>
    <w:p w14:paraId="267F4841" w14:textId="77777777" w:rsidR="00AC1F13" w:rsidRPr="001617B0" w:rsidRDefault="00AC1F13" w:rsidP="00AC1F13">
      <w:pPr>
        <w:ind w:firstLine="708"/>
        <w:jc w:val="both"/>
        <w:rPr>
          <w:rFonts w:eastAsia="Times New Roman" w:cstheme="minorHAnsi"/>
        </w:rPr>
      </w:pPr>
      <w:r w:rsidRPr="001617B0">
        <w:rPr>
          <w:rFonts w:eastAsia="Times New Roman" w:cstheme="minorHAnsi"/>
        </w:rPr>
        <w:t>Ribnjakom, u smislu gospodarske namjene, smatraju se bazeni i prateće građevine za uzgoj akvakulture.</w:t>
      </w:r>
    </w:p>
    <w:p w14:paraId="31E0EFD9" w14:textId="77777777" w:rsidR="00AC1F13" w:rsidRPr="001617B0" w:rsidRDefault="00AC1F13">
      <w:pPr>
        <w:numPr>
          <w:ilvl w:val="0"/>
          <w:numId w:val="16"/>
        </w:numPr>
        <w:jc w:val="center"/>
        <w:rPr>
          <w:rFonts w:eastAsia="Times New Roman" w:cstheme="minorHAnsi"/>
          <w:b/>
        </w:rPr>
      </w:pPr>
      <w:bookmarkStart w:id="267" w:name="_Hlk182469683"/>
    </w:p>
    <w:bookmarkEnd w:id="267"/>
    <w:p w14:paraId="1D5E193F"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Izgradnja novih ribnjaka moguća je izvan građevinskih područja naselja samo na zemljištu katastarskih kultura: močvara, trstik, neplodno tlo i u napuštenim koritima ili rukavcima vodotoka, odnosno ostalom poljoprivrednom zemljištu bogatom podzemnom vodom, označenom na kartografskom prikazu br. 1. – "Korištenje i namjena prostora/površina", kao ostalo poljoprivredno zemljište, šume i šumsko zemljište. </w:t>
      </w:r>
    </w:p>
    <w:p w14:paraId="6D1EB090" w14:textId="77777777" w:rsidR="00AC1F13" w:rsidRPr="001617B0" w:rsidRDefault="00AC1F13">
      <w:pPr>
        <w:numPr>
          <w:ilvl w:val="0"/>
          <w:numId w:val="16"/>
        </w:numPr>
        <w:jc w:val="center"/>
        <w:rPr>
          <w:rFonts w:eastAsia="Times New Roman" w:cstheme="minorHAnsi"/>
          <w:b/>
        </w:rPr>
      </w:pPr>
    </w:p>
    <w:p w14:paraId="4D6871DB" w14:textId="77777777" w:rsidR="00AC1F13" w:rsidRPr="001617B0" w:rsidRDefault="00AC1F13" w:rsidP="00AC1F13">
      <w:pPr>
        <w:ind w:firstLine="708"/>
        <w:jc w:val="both"/>
        <w:rPr>
          <w:rFonts w:eastAsia="Times New Roman" w:cstheme="minorHAnsi"/>
        </w:rPr>
      </w:pPr>
      <w:r w:rsidRPr="001617B0">
        <w:rPr>
          <w:rFonts w:eastAsia="Times New Roman" w:cstheme="minorHAnsi"/>
        </w:rPr>
        <w:t>Individualni ribnjaci, manjih kapaciteta uzgoja do 1 ha, mogu se, uz navedene u prethodnom članku, realizirati i na površinama kategoriziranim kao ostala obradiva zemljišta.</w:t>
      </w:r>
    </w:p>
    <w:p w14:paraId="3AE4CDFA"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Na vrijednom obradivom tlu zemljišta izgradnja ribnjaka moguća je samo u sklopu obiteljskog poljoprivrednog gospodarstva. </w:t>
      </w:r>
    </w:p>
    <w:p w14:paraId="76BECD7A" w14:textId="77777777" w:rsidR="00AC1F13" w:rsidRPr="001617B0" w:rsidRDefault="00AC1F13" w:rsidP="00AC1F13">
      <w:pPr>
        <w:jc w:val="both"/>
        <w:rPr>
          <w:rFonts w:eastAsia="Times New Roman" w:cstheme="minorHAnsi"/>
        </w:rPr>
      </w:pPr>
    </w:p>
    <w:p w14:paraId="10DDC379" w14:textId="77777777" w:rsidR="00AC1F13" w:rsidRPr="001617B0" w:rsidRDefault="00AC1F13">
      <w:pPr>
        <w:numPr>
          <w:ilvl w:val="0"/>
          <w:numId w:val="16"/>
        </w:numPr>
        <w:jc w:val="center"/>
        <w:rPr>
          <w:rFonts w:eastAsia="Times New Roman" w:cstheme="minorHAnsi"/>
          <w:b/>
        </w:rPr>
      </w:pPr>
    </w:p>
    <w:p w14:paraId="26A0C011" w14:textId="77777777" w:rsidR="00AC1F13" w:rsidRPr="001617B0" w:rsidRDefault="00AC1F13" w:rsidP="00AC1F13">
      <w:pPr>
        <w:ind w:firstLine="708"/>
        <w:jc w:val="both"/>
        <w:rPr>
          <w:rFonts w:eastAsia="Times New Roman" w:cstheme="minorHAnsi"/>
        </w:rPr>
      </w:pPr>
      <w:r w:rsidRPr="001617B0">
        <w:rPr>
          <w:rFonts w:eastAsia="Times New Roman" w:cstheme="minorHAnsi"/>
        </w:rPr>
        <w:t>Ribnjak mora biti u vezi s protočnom, tekućom vodom koja može biti neupotrebljiva za javnu vodoopskrbu, ali ipak odgovarajuće kvalitete i u dovoljnim količinama za potrebe u svim fazama uzgoja.</w:t>
      </w:r>
    </w:p>
    <w:p w14:paraId="7FF50E1C" w14:textId="77777777" w:rsidR="00AC1F13" w:rsidRPr="001617B0" w:rsidRDefault="00AC1F13" w:rsidP="00AC1F13">
      <w:pPr>
        <w:ind w:firstLine="708"/>
        <w:jc w:val="both"/>
        <w:rPr>
          <w:rFonts w:eastAsia="Times New Roman" w:cstheme="minorHAnsi"/>
        </w:rPr>
      </w:pPr>
    </w:p>
    <w:p w14:paraId="772B4260" w14:textId="77777777" w:rsidR="00AC1F13" w:rsidRPr="001617B0" w:rsidRDefault="00AC1F13">
      <w:pPr>
        <w:numPr>
          <w:ilvl w:val="0"/>
          <w:numId w:val="16"/>
        </w:numPr>
        <w:jc w:val="center"/>
        <w:rPr>
          <w:rFonts w:eastAsia="Times New Roman" w:cstheme="minorHAnsi"/>
          <w:b/>
        </w:rPr>
      </w:pPr>
    </w:p>
    <w:p w14:paraId="519E66F8" w14:textId="77777777" w:rsidR="00AC1F13" w:rsidRPr="001617B0" w:rsidRDefault="00AC1F13" w:rsidP="00AC1F13">
      <w:pPr>
        <w:ind w:firstLine="708"/>
        <w:rPr>
          <w:rFonts w:eastAsia="Times New Roman" w:cstheme="minorHAnsi"/>
        </w:rPr>
      </w:pPr>
      <w:r w:rsidRPr="001617B0">
        <w:rPr>
          <w:rFonts w:eastAsia="Times New Roman" w:cstheme="minorHAnsi"/>
        </w:rPr>
        <w:t>Udaljenost ribnjaka od susjednih čestica treba biti takva da ne utječe na vodni režim susjednog obradivog zemljišta, a ovisno o strukturi tla te ne manja od 5,0 m.</w:t>
      </w:r>
    </w:p>
    <w:p w14:paraId="44E108F1" w14:textId="77777777" w:rsidR="00AC1F13" w:rsidRPr="001617B0" w:rsidRDefault="00AC1F13" w:rsidP="00AC1F13">
      <w:pPr>
        <w:rPr>
          <w:rFonts w:eastAsia="Times New Roman" w:cstheme="minorHAnsi"/>
        </w:rPr>
      </w:pPr>
      <w:r w:rsidRPr="001617B0">
        <w:rPr>
          <w:rFonts w:eastAsia="Times New Roman" w:cstheme="minorHAnsi"/>
        </w:rPr>
        <w:tab/>
        <w:t>Maksimalni iskop za bazene ribnjaka je do dubine 2,5 m.</w:t>
      </w:r>
    </w:p>
    <w:p w14:paraId="0820DF05" w14:textId="77777777" w:rsidR="00AC1F13" w:rsidRPr="001617B0" w:rsidRDefault="00AC1F13" w:rsidP="00AC1F13">
      <w:pPr>
        <w:jc w:val="center"/>
        <w:rPr>
          <w:rFonts w:eastAsia="Times New Roman" w:cstheme="minorHAnsi"/>
          <w:b/>
        </w:rPr>
      </w:pPr>
    </w:p>
    <w:p w14:paraId="701871A5" w14:textId="77777777" w:rsidR="00AC1F13" w:rsidRPr="001617B0" w:rsidRDefault="00AC1F13">
      <w:pPr>
        <w:numPr>
          <w:ilvl w:val="0"/>
          <w:numId w:val="16"/>
        </w:numPr>
        <w:jc w:val="center"/>
        <w:rPr>
          <w:rFonts w:eastAsia="Times New Roman" w:cstheme="minorHAnsi"/>
          <w:b/>
        </w:rPr>
      </w:pPr>
    </w:p>
    <w:p w14:paraId="74CCB4EF" w14:textId="77777777" w:rsidR="00AC1F13" w:rsidRPr="001617B0" w:rsidRDefault="00AC1F13" w:rsidP="00AC1F13">
      <w:pPr>
        <w:ind w:firstLine="567"/>
        <w:jc w:val="both"/>
        <w:rPr>
          <w:rFonts w:eastAsia="Times New Roman" w:cstheme="minorHAnsi"/>
        </w:rPr>
      </w:pPr>
      <w:r w:rsidRPr="001617B0">
        <w:rPr>
          <w:rFonts w:eastAsia="Times New Roman" w:cstheme="minorHAnsi"/>
        </w:rPr>
        <w:t>Uz ribnjake se mogu graditi pomoćne ili prateće građevine za potrebe uzgoja ribe, čija se površina određuje normativom od 12 m</w:t>
      </w:r>
      <w:r w:rsidRPr="001617B0">
        <w:rPr>
          <w:rFonts w:eastAsia="Times New Roman" w:cstheme="minorHAnsi"/>
          <w:vertAlign w:val="superscript"/>
        </w:rPr>
        <w:t>2</w:t>
      </w:r>
      <w:r w:rsidRPr="001617B0">
        <w:rPr>
          <w:rFonts w:eastAsia="Times New Roman" w:cstheme="minorHAnsi"/>
        </w:rPr>
        <w:t xml:space="preserve">/ha vodene površine ribnjaka, a koji je određen temeljem prostorno planske procjene stručnog izrađivača te pri čemu </w:t>
      </w:r>
      <w:r w:rsidRPr="001617B0">
        <w:rPr>
          <w:rFonts w:eastAsia="Times New Roman" w:cstheme="minorHAnsi"/>
          <w:iCs/>
        </w:rPr>
        <w:t>ukupna visina građevine</w:t>
      </w:r>
      <w:r w:rsidRPr="001617B0">
        <w:rPr>
          <w:rFonts w:eastAsia="Times New Roman" w:cstheme="minorHAnsi"/>
        </w:rPr>
        <w:t xml:space="preserve"> nije viša od 6,0 m, a </w:t>
      </w:r>
      <w:r w:rsidRPr="001617B0">
        <w:rPr>
          <w:rFonts w:eastAsia="Times New Roman" w:cstheme="minorHAnsi"/>
          <w:iCs/>
        </w:rPr>
        <w:t>visina građevine</w:t>
      </w:r>
      <w:r w:rsidRPr="001617B0">
        <w:rPr>
          <w:rFonts w:eastAsia="Times New Roman" w:cstheme="minorHAnsi"/>
        </w:rPr>
        <w:t xml:space="preserve"> nije viša od 4,0 m od završne kote uređenog terena na nižem dijelu, dok je prizemlje jedina etaža koju je dozvoljeno graditi.</w:t>
      </w:r>
    </w:p>
    <w:p w14:paraId="6C462789" w14:textId="77777777" w:rsidR="00AC1F13" w:rsidRPr="001617B0" w:rsidRDefault="00AC1F13" w:rsidP="00AC1F13">
      <w:pPr>
        <w:tabs>
          <w:tab w:val="left" w:pos="0"/>
        </w:tabs>
        <w:autoSpaceDE w:val="0"/>
        <w:autoSpaceDN w:val="0"/>
        <w:adjustRightInd w:val="0"/>
        <w:ind w:firstLine="567"/>
        <w:jc w:val="both"/>
        <w:rPr>
          <w:rFonts w:eastAsia="Times New Roman" w:cstheme="minorHAnsi"/>
        </w:rPr>
      </w:pPr>
      <w:r w:rsidRPr="001617B0">
        <w:rPr>
          <w:rFonts w:eastAsia="Times New Roman" w:cstheme="minorHAnsi"/>
        </w:rPr>
        <w:t xml:space="preserve">U građevine iz prethodnog stavka moraju se smjestiti sve namjene potrebne za funkcioniranje ribnjaka (spremišta hrane, prostorije za boravak uposlenih, garaže i sl.). Ove građevine trebaju biti udaljene od susjedne građevne čestice najmanje 3,0 m, a od ruba ribnjaka sukladno posebnim propisima, ali ne manje od 5,0 m . </w:t>
      </w:r>
    </w:p>
    <w:p w14:paraId="5A67B691" w14:textId="77777777" w:rsidR="00AC1F13" w:rsidRPr="001617B0" w:rsidRDefault="00AC1F13" w:rsidP="00AC1F13">
      <w:pPr>
        <w:tabs>
          <w:tab w:val="left" w:pos="0"/>
        </w:tabs>
        <w:autoSpaceDE w:val="0"/>
        <w:autoSpaceDN w:val="0"/>
        <w:adjustRightInd w:val="0"/>
        <w:ind w:firstLine="567"/>
        <w:jc w:val="both"/>
        <w:rPr>
          <w:rFonts w:eastAsia="Times New Roman" w:cstheme="minorHAnsi"/>
        </w:rPr>
      </w:pPr>
    </w:p>
    <w:p w14:paraId="57D3C5FF" w14:textId="77777777" w:rsidR="00AC1F13" w:rsidRPr="001617B0" w:rsidRDefault="00AC1F13">
      <w:pPr>
        <w:numPr>
          <w:ilvl w:val="0"/>
          <w:numId w:val="16"/>
        </w:numPr>
        <w:jc w:val="center"/>
        <w:rPr>
          <w:rFonts w:eastAsia="Times New Roman" w:cstheme="minorHAnsi"/>
          <w:b/>
        </w:rPr>
      </w:pPr>
    </w:p>
    <w:p w14:paraId="725FA1FF" w14:textId="77777777" w:rsidR="00AC1F13" w:rsidRPr="001617B0" w:rsidRDefault="00AC1F13" w:rsidP="00AC1F13">
      <w:pPr>
        <w:ind w:firstLine="708"/>
        <w:jc w:val="both"/>
        <w:rPr>
          <w:rFonts w:eastAsia="Times New Roman" w:cstheme="minorHAnsi"/>
        </w:rPr>
      </w:pPr>
      <w:r w:rsidRPr="001617B0">
        <w:rPr>
          <w:rFonts w:eastAsia="Times New Roman" w:cstheme="minorHAnsi"/>
        </w:rPr>
        <w:t>Materijal koji nastaje prilikom iskopa ribnjaka treba u pravilu deponirati uz lokaciju ribnjaka, te oblikovati okolni teren, kako bi se po prestanku njegovog korištenja iskoristio za sanaciju iskopa.</w:t>
      </w:r>
    </w:p>
    <w:p w14:paraId="59D6B616" w14:textId="77777777" w:rsidR="00AC1F13" w:rsidRPr="001617B0" w:rsidRDefault="00AC1F13" w:rsidP="00AC1F13">
      <w:pPr>
        <w:spacing w:after="160" w:line="259" w:lineRule="auto"/>
        <w:rPr>
          <w:rFonts w:eastAsia="Times New Roman" w:cstheme="minorHAnsi"/>
        </w:rPr>
      </w:pPr>
    </w:p>
    <w:p w14:paraId="1D144CFA" w14:textId="77777777" w:rsidR="00AC1F13" w:rsidRPr="001617B0" w:rsidRDefault="00AC1F13" w:rsidP="00AC1F13">
      <w:pPr>
        <w:keepNext/>
        <w:ind w:left="900" w:hanging="900"/>
        <w:jc w:val="right"/>
        <w:outlineLvl w:val="7"/>
        <w:rPr>
          <w:rFonts w:eastAsia="Times New Roman" w:cstheme="minorHAnsi"/>
          <w:bCs/>
          <w:i/>
          <w:iCs/>
          <w:lang w:eastAsia="x-none"/>
        </w:rPr>
      </w:pPr>
      <w:bookmarkStart w:id="268" w:name="_Hlk175816492"/>
      <w:bookmarkEnd w:id="265"/>
      <w:r w:rsidRPr="001617B0">
        <w:rPr>
          <w:rFonts w:eastAsia="Times New Roman" w:cstheme="minorHAnsi"/>
          <w:b/>
          <w:bCs/>
          <w:i/>
          <w:iCs/>
          <w:lang w:eastAsia="x-none"/>
        </w:rPr>
        <w:t>Pojedinačne građevine u funkciji poljoprivredne proizvodnje</w:t>
      </w:r>
      <w:bookmarkEnd w:id="266"/>
    </w:p>
    <w:p w14:paraId="2ED9C446" w14:textId="77777777" w:rsidR="00AC1F13" w:rsidRPr="001617B0" w:rsidRDefault="00AC1F13" w:rsidP="00AC1F13">
      <w:pPr>
        <w:jc w:val="center"/>
        <w:rPr>
          <w:rFonts w:eastAsia="Times New Roman" w:cstheme="minorHAnsi"/>
          <w:b/>
        </w:rPr>
      </w:pPr>
      <w:bookmarkStart w:id="269" w:name="_Toc163531020"/>
    </w:p>
    <w:p w14:paraId="734B86C5" w14:textId="77777777" w:rsidR="00AC1F13" w:rsidRPr="001617B0" w:rsidRDefault="00AC1F13">
      <w:pPr>
        <w:numPr>
          <w:ilvl w:val="0"/>
          <w:numId w:val="16"/>
        </w:numPr>
        <w:jc w:val="center"/>
        <w:rPr>
          <w:rFonts w:eastAsia="Times New Roman" w:cstheme="minorHAnsi"/>
          <w:b/>
        </w:rPr>
      </w:pPr>
    </w:p>
    <w:p w14:paraId="337E2F80" w14:textId="77777777" w:rsidR="00AC1F13" w:rsidRPr="001617B0" w:rsidRDefault="00AC1F13" w:rsidP="00AC1F13">
      <w:pPr>
        <w:ind w:firstLine="708"/>
        <w:rPr>
          <w:rFonts w:eastAsia="Times New Roman" w:cstheme="minorHAnsi"/>
        </w:rPr>
      </w:pPr>
      <w:r w:rsidRPr="001617B0">
        <w:rPr>
          <w:rFonts w:eastAsia="Times New Roman" w:cstheme="minorHAnsi"/>
        </w:rPr>
        <w:t>Pojedinačne građevine u funkciji poljoprivredne proizvodnje su:</w:t>
      </w:r>
    </w:p>
    <w:p w14:paraId="0AF105C3" w14:textId="77777777" w:rsidR="00AC1F13" w:rsidRPr="001617B0" w:rsidRDefault="00AC1F13">
      <w:pPr>
        <w:numPr>
          <w:ilvl w:val="0"/>
          <w:numId w:val="74"/>
        </w:numPr>
        <w:ind w:left="1134" w:hanging="425"/>
        <w:rPr>
          <w:rFonts w:eastAsia="Times New Roman" w:cstheme="minorHAnsi"/>
        </w:rPr>
      </w:pPr>
      <w:r w:rsidRPr="001617B0">
        <w:rPr>
          <w:rFonts w:eastAsia="Times New Roman" w:cstheme="minorHAnsi"/>
        </w:rPr>
        <w:t>vinogradarske kućice u vinogradima (klijeti)</w:t>
      </w:r>
    </w:p>
    <w:p w14:paraId="5B76CF86" w14:textId="77777777" w:rsidR="00AC1F13" w:rsidRPr="001617B0" w:rsidRDefault="00AC1F13">
      <w:pPr>
        <w:numPr>
          <w:ilvl w:val="0"/>
          <w:numId w:val="74"/>
        </w:numPr>
        <w:ind w:left="1134" w:hanging="425"/>
        <w:jc w:val="both"/>
        <w:rPr>
          <w:rFonts w:eastAsia="Times New Roman" w:cstheme="minorHAnsi"/>
        </w:rPr>
      </w:pPr>
      <w:r w:rsidRPr="001617B0">
        <w:rPr>
          <w:rFonts w:eastAsia="Times New Roman" w:cstheme="minorHAnsi"/>
        </w:rPr>
        <w:t xml:space="preserve">vinske kuće i podrumi </w:t>
      </w:r>
    </w:p>
    <w:p w14:paraId="78041EAB" w14:textId="77777777" w:rsidR="00AC1F13" w:rsidRPr="001617B0" w:rsidRDefault="00AC1F13">
      <w:pPr>
        <w:numPr>
          <w:ilvl w:val="0"/>
          <w:numId w:val="74"/>
        </w:numPr>
        <w:ind w:left="1134" w:hanging="425"/>
        <w:rPr>
          <w:rFonts w:eastAsia="Times New Roman" w:cstheme="minorHAnsi"/>
        </w:rPr>
      </w:pPr>
      <w:r w:rsidRPr="001617B0">
        <w:rPr>
          <w:rFonts w:eastAsia="Times New Roman" w:cstheme="minorHAnsi"/>
        </w:rPr>
        <w:t>spremišta voća u voćnjacima</w:t>
      </w:r>
    </w:p>
    <w:p w14:paraId="511981E7" w14:textId="77777777" w:rsidR="00AC1F13" w:rsidRPr="001617B0" w:rsidRDefault="00AC1F13">
      <w:pPr>
        <w:numPr>
          <w:ilvl w:val="0"/>
          <w:numId w:val="74"/>
        </w:numPr>
        <w:ind w:left="1134" w:hanging="425"/>
        <w:rPr>
          <w:rFonts w:eastAsia="Times New Roman" w:cstheme="minorHAnsi"/>
        </w:rPr>
      </w:pPr>
      <w:r w:rsidRPr="001617B0">
        <w:rPr>
          <w:rFonts w:eastAsia="Times New Roman" w:cstheme="minorHAnsi"/>
        </w:rPr>
        <w:t>staklenici i plastenici</w:t>
      </w:r>
    </w:p>
    <w:p w14:paraId="5A995774" w14:textId="77777777" w:rsidR="00AC1F13" w:rsidRPr="001617B0" w:rsidRDefault="00AC1F13">
      <w:pPr>
        <w:numPr>
          <w:ilvl w:val="0"/>
          <w:numId w:val="74"/>
        </w:numPr>
        <w:ind w:left="1134" w:hanging="425"/>
        <w:rPr>
          <w:rFonts w:eastAsia="Times New Roman" w:cstheme="minorHAnsi"/>
        </w:rPr>
      </w:pPr>
      <w:r w:rsidRPr="001617B0">
        <w:rPr>
          <w:rFonts w:eastAsia="Times New Roman" w:cstheme="minorHAnsi"/>
        </w:rPr>
        <w:t>spremišta alata</w:t>
      </w:r>
    </w:p>
    <w:p w14:paraId="47BCE37E" w14:textId="77777777" w:rsidR="00AC1F13" w:rsidRPr="001617B0" w:rsidRDefault="00AC1F13">
      <w:pPr>
        <w:numPr>
          <w:ilvl w:val="0"/>
          <w:numId w:val="74"/>
        </w:numPr>
        <w:ind w:left="1134" w:hanging="425"/>
        <w:rPr>
          <w:rFonts w:eastAsia="Times New Roman" w:cstheme="minorHAnsi"/>
        </w:rPr>
      </w:pPr>
      <w:r w:rsidRPr="001617B0">
        <w:rPr>
          <w:rFonts w:eastAsia="Times New Roman" w:cstheme="minorHAnsi"/>
        </w:rPr>
        <w:t>ostale slične vrste poljoprivrednih građevina</w:t>
      </w:r>
    </w:p>
    <w:p w14:paraId="34703742" w14:textId="77777777" w:rsidR="00AC1F13" w:rsidRPr="001617B0" w:rsidRDefault="00AC1F13" w:rsidP="00AC1F13">
      <w:pPr>
        <w:rPr>
          <w:rFonts w:eastAsia="Times New Roman" w:cstheme="minorHAnsi"/>
        </w:rPr>
      </w:pPr>
      <w:r w:rsidRPr="001617B0">
        <w:rPr>
          <w:rFonts w:eastAsia="Times New Roman" w:cstheme="minorHAnsi"/>
        </w:rPr>
        <w:t>Pojedinačne građevine određene su jednom građevnom česticom.</w:t>
      </w:r>
    </w:p>
    <w:p w14:paraId="5004BAB0" w14:textId="77777777" w:rsidR="00AC1F13" w:rsidRPr="001617B0" w:rsidRDefault="00AC1F13" w:rsidP="00AC1F13">
      <w:pPr>
        <w:rPr>
          <w:rFonts w:eastAsia="Times New Roman" w:cstheme="minorHAnsi"/>
        </w:rPr>
      </w:pPr>
      <w:r w:rsidRPr="001617B0">
        <w:rPr>
          <w:rFonts w:eastAsia="Times New Roman" w:cstheme="minorHAnsi"/>
        </w:rPr>
        <w:tab/>
      </w:r>
    </w:p>
    <w:p w14:paraId="607AD85D" w14:textId="77777777" w:rsidR="00AC1F13" w:rsidRPr="001617B0" w:rsidRDefault="00AC1F13">
      <w:pPr>
        <w:numPr>
          <w:ilvl w:val="0"/>
          <w:numId w:val="16"/>
        </w:numPr>
        <w:jc w:val="center"/>
        <w:rPr>
          <w:rFonts w:eastAsia="Times New Roman" w:cstheme="minorHAnsi"/>
          <w:b/>
        </w:rPr>
      </w:pPr>
    </w:p>
    <w:p w14:paraId="63CB4D3C"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Klijet </w:t>
      </w:r>
      <w:r w:rsidRPr="001617B0">
        <w:rPr>
          <w:rFonts w:eastAsia="Times New Roman" w:cstheme="minorHAnsi"/>
          <w:iCs/>
        </w:rPr>
        <w:t>građevinske bruto površine</w:t>
      </w:r>
      <w:r w:rsidRPr="001617B0">
        <w:rPr>
          <w:rFonts w:eastAsia="Times New Roman" w:cstheme="minorHAnsi"/>
        </w:rPr>
        <w:t xml:space="preserve"> do 70 m</w:t>
      </w:r>
      <w:r w:rsidRPr="001617B0">
        <w:rPr>
          <w:rFonts w:eastAsia="Times New Roman" w:cstheme="minorHAnsi"/>
          <w:vertAlign w:val="superscript"/>
        </w:rPr>
        <w:t>2</w:t>
      </w:r>
      <w:r w:rsidRPr="001617B0">
        <w:rPr>
          <w:rFonts w:eastAsia="Times New Roman" w:cstheme="minorHAnsi"/>
        </w:rPr>
        <w:t xml:space="preserve"> (ukupna površina svih etaža) može se graditi u vinogradima površine od najmanje 1.000 m</w:t>
      </w:r>
      <w:r w:rsidRPr="001617B0">
        <w:rPr>
          <w:rFonts w:eastAsia="Times New Roman" w:cstheme="minorHAnsi"/>
          <w:vertAlign w:val="superscript"/>
        </w:rPr>
        <w:t>2</w:t>
      </w:r>
      <w:r w:rsidRPr="001617B0">
        <w:rPr>
          <w:rFonts w:eastAsia="Times New Roman" w:cstheme="minorHAnsi"/>
        </w:rPr>
        <w:t xml:space="preserve"> i to, ako je zasađeno najmanje 85% površine vinograda.</w:t>
      </w:r>
    </w:p>
    <w:p w14:paraId="095EF4C1" w14:textId="77777777" w:rsidR="00AC1F13" w:rsidRPr="001617B0" w:rsidRDefault="00AC1F13" w:rsidP="00AC1F13">
      <w:pPr>
        <w:jc w:val="both"/>
        <w:rPr>
          <w:rFonts w:eastAsia="Times New Roman" w:cstheme="minorHAnsi"/>
        </w:rPr>
      </w:pPr>
      <w:r w:rsidRPr="001617B0">
        <w:rPr>
          <w:rFonts w:eastAsia="Times New Roman" w:cstheme="minorHAnsi"/>
        </w:rPr>
        <w:tab/>
      </w:r>
      <w:r w:rsidRPr="001617B0">
        <w:rPr>
          <w:rFonts w:eastAsia="Times New Roman" w:cstheme="minorHAnsi"/>
          <w:iCs/>
        </w:rPr>
        <w:t>Građevinska bruto površina</w:t>
      </w:r>
      <w:r w:rsidRPr="001617B0">
        <w:rPr>
          <w:rFonts w:eastAsia="Times New Roman" w:cstheme="minorHAnsi"/>
        </w:rPr>
        <w:t xml:space="preserve"> iz stavka 1. ovog članka može se uvećati za 20 m</w:t>
      </w:r>
      <w:r w:rsidRPr="001617B0">
        <w:rPr>
          <w:rFonts w:eastAsia="Times New Roman" w:cstheme="minorHAnsi"/>
          <w:vertAlign w:val="superscript"/>
        </w:rPr>
        <w:t>2</w:t>
      </w:r>
      <w:r w:rsidRPr="001617B0">
        <w:rPr>
          <w:rFonts w:eastAsia="Times New Roman" w:cstheme="minorHAnsi"/>
        </w:rPr>
        <w:t xml:space="preserve"> za svakih daljih 1.000 m</w:t>
      </w:r>
      <w:r w:rsidRPr="001617B0">
        <w:rPr>
          <w:rFonts w:eastAsia="Times New Roman" w:cstheme="minorHAnsi"/>
          <w:vertAlign w:val="superscript"/>
        </w:rPr>
        <w:t>2</w:t>
      </w:r>
      <w:r w:rsidRPr="001617B0">
        <w:rPr>
          <w:rFonts w:eastAsia="Times New Roman" w:cstheme="minorHAnsi"/>
        </w:rPr>
        <w:t xml:space="preserve"> vinograda, ali najviše do 120 m</w:t>
      </w:r>
      <w:r w:rsidRPr="001617B0">
        <w:rPr>
          <w:rFonts w:eastAsia="Times New Roman" w:cstheme="minorHAnsi"/>
          <w:vertAlign w:val="superscript"/>
        </w:rPr>
        <w:t>2</w:t>
      </w:r>
      <w:r w:rsidRPr="001617B0">
        <w:rPr>
          <w:rFonts w:eastAsia="Times New Roman" w:cstheme="minorHAnsi"/>
        </w:rPr>
        <w:t>.</w:t>
      </w:r>
    </w:p>
    <w:p w14:paraId="1AE0508E" w14:textId="1FD64427" w:rsidR="00A00517" w:rsidRDefault="00AC1F13" w:rsidP="00AC1F13">
      <w:pPr>
        <w:jc w:val="both"/>
        <w:rPr>
          <w:rFonts w:eastAsia="Times New Roman" w:cstheme="minorHAnsi"/>
        </w:rPr>
      </w:pPr>
      <w:r w:rsidRPr="001617B0">
        <w:rPr>
          <w:rFonts w:eastAsia="Times New Roman" w:cstheme="minorHAnsi"/>
        </w:rPr>
        <w:tab/>
        <w:t>Dio građevine koji služi za sklanjanje ljudi ne može biti veći od 30 m</w:t>
      </w:r>
      <w:r w:rsidRPr="001617B0">
        <w:rPr>
          <w:rFonts w:eastAsia="Times New Roman" w:cstheme="minorHAnsi"/>
          <w:vertAlign w:val="superscript"/>
        </w:rPr>
        <w:t>2</w:t>
      </w:r>
      <w:r w:rsidRPr="001617B0">
        <w:rPr>
          <w:rFonts w:eastAsia="Times New Roman" w:cstheme="minorHAnsi"/>
        </w:rPr>
        <w:t>.</w:t>
      </w:r>
    </w:p>
    <w:p w14:paraId="7A01609C" w14:textId="77777777" w:rsidR="00A00517" w:rsidRDefault="00A00517">
      <w:pPr>
        <w:rPr>
          <w:rFonts w:eastAsia="Times New Roman" w:cstheme="minorHAnsi"/>
        </w:rPr>
      </w:pPr>
      <w:r>
        <w:rPr>
          <w:rFonts w:eastAsia="Times New Roman" w:cstheme="minorHAnsi"/>
        </w:rPr>
        <w:br w:type="page"/>
      </w:r>
    </w:p>
    <w:p w14:paraId="680EA884" w14:textId="77777777" w:rsidR="00AC1F13" w:rsidRPr="001617B0" w:rsidRDefault="00AC1F13">
      <w:pPr>
        <w:numPr>
          <w:ilvl w:val="0"/>
          <w:numId w:val="16"/>
        </w:numPr>
        <w:jc w:val="center"/>
        <w:rPr>
          <w:rFonts w:eastAsia="Times New Roman" w:cstheme="minorHAnsi"/>
          <w:b/>
        </w:rPr>
      </w:pPr>
    </w:p>
    <w:p w14:paraId="1563B8A2" w14:textId="77777777" w:rsidR="00AC1F13" w:rsidRPr="001617B0" w:rsidRDefault="00AC1F13" w:rsidP="00AC1F13">
      <w:pPr>
        <w:ind w:firstLine="708"/>
        <w:jc w:val="both"/>
        <w:rPr>
          <w:rFonts w:eastAsia="Times New Roman" w:cstheme="minorHAnsi"/>
        </w:rPr>
      </w:pPr>
      <w:r w:rsidRPr="001617B0">
        <w:rPr>
          <w:rFonts w:eastAsia="Times New Roman" w:cstheme="minorHAnsi"/>
        </w:rPr>
        <w:t>Etažna visina građevina u vinogradima i voćnjacima ne može biti veća od podruma i prizemlja (bez mogućnosti izvedbe potkrovlja).</w:t>
      </w:r>
    </w:p>
    <w:p w14:paraId="2DAEC8D0" w14:textId="77777777" w:rsidR="00AC1F13" w:rsidRPr="001617B0" w:rsidRDefault="00AC1F13" w:rsidP="00AC1F13">
      <w:pPr>
        <w:jc w:val="both"/>
        <w:rPr>
          <w:rFonts w:eastAsia="Times New Roman" w:cstheme="minorHAnsi"/>
        </w:rPr>
      </w:pPr>
      <w:r w:rsidRPr="001617B0">
        <w:rPr>
          <w:rFonts w:eastAsia="Times New Roman" w:cstheme="minorHAnsi"/>
        </w:rPr>
        <w:tab/>
        <w:t xml:space="preserve">Maksimalna </w:t>
      </w:r>
      <w:r w:rsidRPr="001617B0">
        <w:rPr>
          <w:rFonts w:eastAsia="Times New Roman" w:cstheme="minorHAnsi"/>
          <w:iCs/>
        </w:rPr>
        <w:t>visina građevine</w:t>
      </w:r>
      <w:r w:rsidRPr="001617B0">
        <w:rPr>
          <w:rFonts w:eastAsia="Times New Roman" w:cstheme="minorHAnsi"/>
        </w:rPr>
        <w:t xml:space="preserve"> iz stavka 1. ovog članka iznosi 4,0 m, a </w:t>
      </w:r>
      <w:r w:rsidRPr="001617B0">
        <w:rPr>
          <w:rFonts w:eastAsia="Times New Roman" w:cstheme="minorHAnsi"/>
          <w:iCs/>
        </w:rPr>
        <w:t>ukupna visina građevine</w:t>
      </w:r>
      <w:r w:rsidRPr="001617B0">
        <w:rPr>
          <w:rFonts w:eastAsia="Times New Roman" w:cstheme="minorHAnsi"/>
        </w:rPr>
        <w:t xml:space="preserve"> 6,0 m od</w:t>
      </w:r>
      <w:bookmarkStart w:id="270" w:name="_Hlk488390412"/>
      <w:r w:rsidRPr="001617B0">
        <w:rPr>
          <w:rFonts w:eastAsia="Times New Roman" w:cstheme="minorHAnsi"/>
        </w:rPr>
        <w:t xml:space="preserve"> završne kote uređenog terena na nižem dijelu.</w:t>
      </w:r>
    </w:p>
    <w:p w14:paraId="255AA29D" w14:textId="77777777" w:rsidR="00AC1F13" w:rsidRPr="001617B0" w:rsidRDefault="00AC1F13" w:rsidP="00AC1F13">
      <w:pPr>
        <w:ind w:firstLine="708"/>
        <w:jc w:val="both"/>
        <w:rPr>
          <w:rFonts w:eastAsia="Times New Roman" w:cstheme="minorHAnsi"/>
        </w:rPr>
      </w:pPr>
      <w:r w:rsidRPr="001617B0">
        <w:rPr>
          <w:rFonts w:eastAsia="Times New Roman" w:cstheme="minorHAnsi"/>
        </w:rPr>
        <w:t>Građevina može imati i samo etažu podruma, ako se ista smješta u kosinu terena, a krov se izvodi kao zeleni koji se nastavlja na okolni teren.</w:t>
      </w:r>
    </w:p>
    <w:p w14:paraId="211D2CB7" w14:textId="77777777" w:rsidR="00AC1F13" w:rsidRPr="001617B0" w:rsidRDefault="00AC1F13" w:rsidP="00AC1F13">
      <w:pPr>
        <w:jc w:val="center"/>
        <w:rPr>
          <w:rFonts w:eastAsia="Times New Roman" w:cstheme="minorHAnsi"/>
          <w:b/>
        </w:rPr>
      </w:pPr>
    </w:p>
    <w:p w14:paraId="77492D7D" w14:textId="77777777" w:rsidR="00AC1F13" w:rsidRPr="001617B0" w:rsidRDefault="00AC1F13">
      <w:pPr>
        <w:numPr>
          <w:ilvl w:val="0"/>
          <w:numId w:val="16"/>
        </w:numPr>
        <w:jc w:val="center"/>
        <w:rPr>
          <w:rFonts w:eastAsia="Times New Roman" w:cstheme="minorHAnsi"/>
          <w:b/>
        </w:rPr>
      </w:pPr>
    </w:p>
    <w:p w14:paraId="4D62F96A" w14:textId="77777777" w:rsidR="00AC1F13" w:rsidRPr="001617B0" w:rsidRDefault="00AC1F13" w:rsidP="00AC1F13">
      <w:pPr>
        <w:ind w:firstLine="708"/>
        <w:jc w:val="both"/>
        <w:rPr>
          <w:rFonts w:eastAsia="Times New Roman" w:cstheme="minorHAnsi"/>
        </w:rPr>
      </w:pPr>
      <w:r w:rsidRPr="001617B0">
        <w:rPr>
          <w:rFonts w:eastAsia="Times New Roman" w:cstheme="minorHAnsi"/>
        </w:rPr>
        <w:t>Za spremišta voća u voćnjacima vrijede uvjeti gradnje iz članaka 472. i 473. ovih Odredbi koje se odnose i na klijeti.</w:t>
      </w:r>
    </w:p>
    <w:bookmarkEnd w:id="270"/>
    <w:p w14:paraId="69072BA6" w14:textId="77777777" w:rsidR="00AC1F13" w:rsidRPr="001617B0" w:rsidRDefault="00AC1F13" w:rsidP="00AC1F13">
      <w:pPr>
        <w:ind w:firstLine="708"/>
        <w:jc w:val="both"/>
        <w:rPr>
          <w:rFonts w:eastAsia="Times New Roman" w:cstheme="minorHAnsi"/>
        </w:rPr>
      </w:pPr>
    </w:p>
    <w:p w14:paraId="53227ED5" w14:textId="77777777" w:rsidR="00AC1F13" w:rsidRPr="001617B0" w:rsidRDefault="00AC1F13">
      <w:pPr>
        <w:numPr>
          <w:ilvl w:val="0"/>
          <w:numId w:val="16"/>
        </w:numPr>
        <w:jc w:val="center"/>
        <w:rPr>
          <w:rFonts w:eastAsia="Times New Roman" w:cstheme="minorHAnsi"/>
          <w:b/>
        </w:rPr>
      </w:pPr>
      <w:bookmarkStart w:id="271" w:name="_Hlk488390370"/>
    </w:p>
    <w:p w14:paraId="6D68910F" w14:textId="77777777" w:rsidR="00AC1F13" w:rsidRPr="001617B0" w:rsidRDefault="00AC1F13" w:rsidP="00AC1F13">
      <w:pPr>
        <w:tabs>
          <w:tab w:val="left" w:pos="900"/>
        </w:tabs>
        <w:jc w:val="both"/>
        <w:rPr>
          <w:rFonts w:eastAsia="Times New Roman" w:cstheme="minorHAnsi"/>
        </w:rPr>
      </w:pPr>
      <w:r w:rsidRPr="001617B0">
        <w:rPr>
          <w:rFonts w:eastAsia="Times New Roman" w:cstheme="minorHAnsi"/>
        </w:rPr>
        <w:tab/>
      </w:r>
      <w:bookmarkEnd w:id="271"/>
      <w:r w:rsidRPr="001617B0">
        <w:rPr>
          <w:rFonts w:eastAsia="Times New Roman" w:cstheme="minorHAnsi"/>
        </w:rPr>
        <w:t>Vinske kuće i podrumi</w:t>
      </w:r>
      <w:r w:rsidRPr="001617B0">
        <w:rPr>
          <w:rFonts w:eastAsia="Times New Roman" w:cstheme="minorHAnsi"/>
          <w:b/>
          <w:i/>
        </w:rPr>
        <w:t xml:space="preserve">  </w:t>
      </w:r>
      <w:r w:rsidRPr="001617B0">
        <w:rPr>
          <w:rFonts w:eastAsia="Times New Roman" w:cstheme="minorHAnsi"/>
          <w:iCs/>
        </w:rPr>
        <w:t>građevinske bruto površine</w:t>
      </w:r>
      <w:r w:rsidRPr="001617B0">
        <w:rPr>
          <w:rFonts w:eastAsia="Times New Roman" w:cstheme="minorHAnsi"/>
        </w:rPr>
        <w:t xml:space="preserve"> do 120 m</w:t>
      </w:r>
      <w:r w:rsidRPr="001617B0">
        <w:rPr>
          <w:rFonts w:eastAsia="Times New Roman" w:cstheme="minorHAnsi"/>
          <w:vertAlign w:val="superscript"/>
        </w:rPr>
        <w:t>2</w:t>
      </w:r>
      <w:r w:rsidRPr="001617B0">
        <w:rPr>
          <w:rFonts w:eastAsia="Times New Roman" w:cstheme="minorHAnsi"/>
        </w:rPr>
        <w:t xml:space="preserve"> (ukupna površina svih etaža) može se graditi samo u već podignutim vinogradima, čija površina nije manja od 4.000 m</w:t>
      </w:r>
      <w:r w:rsidRPr="001617B0">
        <w:rPr>
          <w:rFonts w:eastAsia="Times New Roman" w:cstheme="minorHAnsi"/>
          <w:vertAlign w:val="superscript"/>
        </w:rPr>
        <w:t>2</w:t>
      </w:r>
      <w:r w:rsidRPr="001617B0">
        <w:rPr>
          <w:rFonts w:eastAsia="Times New Roman" w:cstheme="minorHAnsi"/>
        </w:rPr>
        <w:t xml:space="preserve"> i to, ako je zasađeno najmanje 85 % površine vinograda.</w:t>
      </w:r>
    </w:p>
    <w:p w14:paraId="5F91EAED" w14:textId="77777777" w:rsidR="00AC1F13" w:rsidRPr="001617B0" w:rsidRDefault="00AC1F13" w:rsidP="00AC1F13">
      <w:pPr>
        <w:tabs>
          <w:tab w:val="left" w:pos="900"/>
        </w:tabs>
        <w:jc w:val="both"/>
        <w:rPr>
          <w:rFonts w:eastAsia="Times New Roman" w:cstheme="minorHAnsi"/>
        </w:rPr>
      </w:pPr>
      <w:r w:rsidRPr="001617B0">
        <w:rPr>
          <w:rFonts w:eastAsia="Times New Roman" w:cstheme="minorHAnsi"/>
        </w:rPr>
        <w:tab/>
      </w:r>
      <w:r w:rsidRPr="001617B0">
        <w:rPr>
          <w:rFonts w:eastAsia="Times New Roman" w:cstheme="minorHAnsi"/>
          <w:iCs/>
        </w:rPr>
        <w:t>Građevinska bruto površina</w:t>
      </w:r>
      <w:r w:rsidRPr="001617B0">
        <w:rPr>
          <w:rFonts w:eastAsia="Times New Roman" w:cstheme="minorHAnsi"/>
        </w:rPr>
        <w:t xml:space="preserve"> iz stavka 1. ovog članka može se uvećati za 20 m</w:t>
      </w:r>
      <w:r w:rsidRPr="001617B0">
        <w:rPr>
          <w:rFonts w:eastAsia="Times New Roman" w:cstheme="minorHAnsi"/>
          <w:vertAlign w:val="superscript"/>
        </w:rPr>
        <w:t>2</w:t>
      </w:r>
      <w:r w:rsidRPr="001617B0">
        <w:rPr>
          <w:rFonts w:eastAsia="Times New Roman" w:cstheme="minorHAnsi"/>
        </w:rPr>
        <w:t xml:space="preserve"> za svakih daljih 1.000 m</w:t>
      </w:r>
      <w:r w:rsidRPr="001617B0">
        <w:rPr>
          <w:rFonts w:eastAsia="Times New Roman" w:cstheme="minorHAnsi"/>
          <w:vertAlign w:val="superscript"/>
        </w:rPr>
        <w:t>2</w:t>
      </w:r>
      <w:r w:rsidRPr="001617B0">
        <w:rPr>
          <w:rFonts w:eastAsia="Times New Roman" w:cstheme="minorHAnsi"/>
        </w:rPr>
        <w:t xml:space="preserve"> vinograda, ali najviše do 160 m</w:t>
      </w:r>
      <w:r w:rsidRPr="001617B0">
        <w:rPr>
          <w:rFonts w:eastAsia="Times New Roman" w:cstheme="minorHAnsi"/>
          <w:vertAlign w:val="superscript"/>
        </w:rPr>
        <w:t>2</w:t>
      </w:r>
      <w:r w:rsidRPr="001617B0">
        <w:rPr>
          <w:rFonts w:eastAsia="Times New Roman" w:cstheme="minorHAnsi"/>
        </w:rPr>
        <w:t>.</w:t>
      </w:r>
    </w:p>
    <w:p w14:paraId="7BEE7750" w14:textId="77777777" w:rsidR="00AC1F13" w:rsidRPr="001617B0" w:rsidRDefault="00AC1F13" w:rsidP="00AC1F13">
      <w:pPr>
        <w:tabs>
          <w:tab w:val="left" w:pos="900"/>
        </w:tabs>
        <w:jc w:val="both"/>
        <w:rPr>
          <w:rFonts w:eastAsia="Times New Roman" w:cstheme="minorHAnsi"/>
        </w:rPr>
      </w:pPr>
      <w:r w:rsidRPr="001617B0">
        <w:rPr>
          <w:rFonts w:eastAsia="Times New Roman" w:cstheme="minorHAnsi"/>
        </w:rPr>
        <w:tab/>
        <w:t>Dio građevine koji služi za sklanjanje ljudi ne može biti veća od 60 m</w:t>
      </w:r>
      <w:r w:rsidRPr="001617B0">
        <w:rPr>
          <w:rFonts w:eastAsia="Times New Roman" w:cstheme="minorHAnsi"/>
          <w:vertAlign w:val="superscript"/>
        </w:rPr>
        <w:t>2</w:t>
      </w:r>
      <w:r w:rsidRPr="001617B0">
        <w:rPr>
          <w:rFonts w:eastAsia="Times New Roman" w:cstheme="minorHAnsi"/>
        </w:rPr>
        <w:t>.</w:t>
      </w:r>
    </w:p>
    <w:p w14:paraId="06642383" w14:textId="77777777" w:rsidR="00AC1F13" w:rsidRPr="001617B0" w:rsidRDefault="00AC1F13" w:rsidP="00AC1F13">
      <w:pPr>
        <w:rPr>
          <w:rFonts w:eastAsia="Times New Roman" w:cstheme="minorHAnsi"/>
          <w:b/>
        </w:rPr>
      </w:pPr>
    </w:p>
    <w:p w14:paraId="4AB31E59" w14:textId="77777777" w:rsidR="00AC1F13" w:rsidRPr="001617B0" w:rsidRDefault="00AC1F13">
      <w:pPr>
        <w:numPr>
          <w:ilvl w:val="0"/>
          <w:numId w:val="16"/>
        </w:numPr>
        <w:jc w:val="center"/>
        <w:rPr>
          <w:rFonts w:eastAsia="Times New Roman" w:cstheme="minorHAnsi"/>
          <w:b/>
        </w:rPr>
      </w:pPr>
    </w:p>
    <w:p w14:paraId="54A01A4B" w14:textId="77777777" w:rsidR="00AC1F13" w:rsidRPr="001617B0" w:rsidRDefault="00AC1F13" w:rsidP="00AC1F13">
      <w:pPr>
        <w:tabs>
          <w:tab w:val="left" w:pos="900"/>
        </w:tabs>
        <w:jc w:val="both"/>
        <w:rPr>
          <w:rFonts w:eastAsia="Times New Roman" w:cstheme="minorHAnsi"/>
        </w:rPr>
      </w:pPr>
      <w:r w:rsidRPr="001617B0">
        <w:rPr>
          <w:rFonts w:eastAsia="Times New Roman" w:cstheme="minorHAnsi"/>
        </w:rPr>
        <w:tab/>
        <w:t>Etažna visina građevina vinskih kuća u  vinogradima i voćnjacima ne može biti veća od prizemlja (s mogućnosti izvedbe potkrovlja), te uz mogućnost izvedbe podruma.</w:t>
      </w:r>
    </w:p>
    <w:p w14:paraId="1D1D808C" w14:textId="77777777" w:rsidR="00AC1F13" w:rsidRPr="001617B0" w:rsidRDefault="00AC1F13" w:rsidP="00AC1F13">
      <w:pPr>
        <w:tabs>
          <w:tab w:val="left" w:pos="900"/>
        </w:tabs>
        <w:jc w:val="both"/>
        <w:rPr>
          <w:rFonts w:eastAsia="Times New Roman" w:cstheme="minorHAnsi"/>
        </w:rPr>
      </w:pPr>
      <w:r w:rsidRPr="001617B0">
        <w:rPr>
          <w:rFonts w:eastAsia="Times New Roman" w:cstheme="minorHAnsi"/>
        </w:rPr>
        <w:tab/>
        <w:t xml:space="preserve">Maksimalna </w:t>
      </w:r>
      <w:r w:rsidRPr="001617B0">
        <w:rPr>
          <w:rFonts w:eastAsia="Times New Roman" w:cstheme="minorHAnsi"/>
          <w:iCs/>
        </w:rPr>
        <w:t>visina građevine</w:t>
      </w:r>
      <w:r w:rsidRPr="001617B0">
        <w:rPr>
          <w:rFonts w:eastAsia="Times New Roman" w:cstheme="minorHAnsi"/>
        </w:rPr>
        <w:t xml:space="preserve"> iznosi 6,0 m, a </w:t>
      </w:r>
      <w:r w:rsidRPr="001617B0">
        <w:rPr>
          <w:rFonts w:eastAsia="Times New Roman" w:cstheme="minorHAnsi"/>
          <w:iCs/>
        </w:rPr>
        <w:t>ukupna visina građevine</w:t>
      </w:r>
      <w:r w:rsidRPr="001617B0">
        <w:rPr>
          <w:rFonts w:eastAsia="Times New Roman" w:cstheme="minorHAnsi"/>
        </w:rPr>
        <w:t xml:space="preserve"> 9,0 m od završne kote uređenog terena na nižem dijelu.</w:t>
      </w:r>
    </w:p>
    <w:p w14:paraId="0FD93169" w14:textId="77777777" w:rsidR="00AC1F13" w:rsidRPr="001617B0" w:rsidRDefault="00AC1F13" w:rsidP="00AC1F13">
      <w:pPr>
        <w:ind w:firstLine="708"/>
        <w:jc w:val="both"/>
        <w:rPr>
          <w:rFonts w:eastAsia="Times New Roman" w:cstheme="minorHAnsi"/>
        </w:rPr>
      </w:pPr>
      <w:r w:rsidRPr="001617B0">
        <w:rPr>
          <w:rFonts w:eastAsia="Times New Roman" w:cstheme="minorHAnsi"/>
        </w:rPr>
        <w:t>Građevina može imati i samo etažu podruma, ako se ista smješta u kosinu terena, a krov se izvodi kao zeleni koji se nastavlja na okolni teren.</w:t>
      </w:r>
    </w:p>
    <w:p w14:paraId="1A49459D" w14:textId="77777777" w:rsidR="00AC1F13" w:rsidRPr="001617B0" w:rsidRDefault="00AC1F13" w:rsidP="00AC1F13">
      <w:pPr>
        <w:tabs>
          <w:tab w:val="left" w:pos="900"/>
        </w:tabs>
        <w:jc w:val="both"/>
        <w:rPr>
          <w:rFonts w:eastAsia="Times New Roman" w:cstheme="minorHAnsi"/>
        </w:rPr>
      </w:pPr>
    </w:p>
    <w:p w14:paraId="080061EB" w14:textId="77777777" w:rsidR="00AC1F13" w:rsidRPr="001617B0" w:rsidRDefault="00AC1F13">
      <w:pPr>
        <w:numPr>
          <w:ilvl w:val="0"/>
          <w:numId w:val="16"/>
        </w:numPr>
        <w:jc w:val="center"/>
        <w:rPr>
          <w:rFonts w:eastAsia="Times New Roman" w:cstheme="minorHAnsi"/>
          <w:b/>
        </w:rPr>
      </w:pPr>
    </w:p>
    <w:p w14:paraId="11B92B99" w14:textId="77777777" w:rsidR="00AC1F13" w:rsidRPr="001617B0" w:rsidRDefault="00AC1F13" w:rsidP="00AC1F13">
      <w:pPr>
        <w:ind w:firstLine="708"/>
        <w:rPr>
          <w:rFonts w:eastAsia="Times New Roman" w:cstheme="minorHAnsi"/>
        </w:rPr>
      </w:pPr>
      <w:r w:rsidRPr="001617B0">
        <w:rPr>
          <w:rFonts w:eastAsia="Times New Roman" w:cstheme="minorHAnsi"/>
        </w:rPr>
        <w:t>Izuzetno, ukoliko je površina vinograda i voćnjaka  manja od 1.000 m</w:t>
      </w:r>
      <w:r w:rsidRPr="001617B0">
        <w:rPr>
          <w:rFonts w:eastAsia="Times New Roman" w:cstheme="minorHAnsi"/>
          <w:vertAlign w:val="superscript"/>
        </w:rPr>
        <w:t>2</w:t>
      </w:r>
      <w:r w:rsidRPr="001617B0">
        <w:rPr>
          <w:rFonts w:eastAsia="Times New Roman" w:cstheme="minorHAnsi"/>
        </w:rPr>
        <w:t>, može se u postojećem vinogradu, odnosno voćnjaku odobriti gradnja prizemnog drvenog spremišta alata i pribora, površine najviše 12,0 m</w:t>
      </w:r>
      <w:r w:rsidRPr="001617B0">
        <w:rPr>
          <w:rFonts w:eastAsia="Times New Roman" w:cstheme="minorHAnsi"/>
          <w:vertAlign w:val="superscript"/>
        </w:rPr>
        <w:t>2</w:t>
      </w:r>
      <w:r w:rsidRPr="001617B0">
        <w:rPr>
          <w:rFonts w:eastAsia="Times New Roman" w:cstheme="minorHAnsi"/>
        </w:rPr>
        <w:t>.</w:t>
      </w:r>
    </w:p>
    <w:p w14:paraId="07CA3B0B" w14:textId="77777777" w:rsidR="00AC1F13" w:rsidRPr="001617B0" w:rsidRDefault="00AC1F13">
      <w:pPr>
        <w:numPr>
          <w:ilvl w:val="0"/>
          <w:numId w:val="16"/>
        </w:numPr>
        <w:jc w:val="center"/>
        <w:rPr>
          <w:rFonts w:eastAsia="Times New Roman" w:cstheme="minorHAnsi"/>
          <w:b/>
        </w:rPr>
      </w:pPr>
    </w:p>
    <w:p w14:paraId="7447B9C8" w14:textId="77777777" w:rsidR="00AC1F13" w:rsidRPr="001617B0" w:rsidRDefault="00AC1F13" w:rsidP="00AC1F13">
      <w:pPr>
        <w:jc w:val="both"/>
        <w:rPr>
          <w:rFonts w:eastAsia="Times New Roman" w:cstheme="minorHAnsi"/>
        </w:rPr>
      </w:pPr>
      <w:r w:rsidRPr="001617B0">
        <w:rPr>
          <w:rFonts w:eastAsia="Times New Roman" w:cstheme="minorHAnsi"/>
        </w:rPr>
        <w:tab/>
        <w:t>Na površinama namijenjenim za uzgoj poljoprivrednih kultura moguće je graditi spremišta alata, oruđa, pribora i kultivatora te ostale slične vrste građevina, površine do 12,0 m</w:t>
      </w:r>
      <w:r w:rsidRPr="001617B0">
        <w:rPr>
          <w:rFonts w:eastAsia="Times New Roman" w:cstheme="minorHAnsi"/>
          <w:vertAlign w:val="superscript"/>
        </w:rPr>
        <w:t>2</w:t>
      </w:r>
      <w:r w:rsidRPr="001617B0">
        <w:rPr>
          <w:rFonts w:eastAsia="Times New Roman" w:cstheme="minorHAnsi"/>
        </w:rPr>
        <w:t>.</w:t>
      </w:r>
    </w:p>
    <w:p w14:paraId="7EAF34F9" w14:textId="77777777" w:rsidR="00AC1F13" w:rsidRPr="001617B0" w:rsidRDefault="00AC1F13" w:rsidP="00AC1F13">
      <w:pPr>
        <w:ind w:firstLine="708"/>
        <w:jc w:val="both"/>
        <w:rPr>
          <w:rFonts w:eastAsia="Times New Roman" w:cstheme="minorHAnsi"/>
        </w:rPr>
      </w:pPr>
      <w:r w:rsidRPr="001617B0">
        <w:rPr>
          <w:rFonts w:eastAsia="Times New Roman" w:cstheme="minorHAnsi"/>
        </w:rPr>
        <w:t>Površina spremišta ne može se proporcionalno povećavati u odnosu na površinu zemljišta. Ove građevine ne moraju imati priključak na komunalnu infrastrukturu.</w:t>
      </w:r>
    </w:p>
    <w:p w14:paraId="22903676" w14:textId="77777777" w:rsidR="00AC1F13" w:rsidRPr="001617B0" w:rsidRDefault="00AC1F13" w:rsidP="00AC1F13">
      <w:pPr>
        <w:jc w:val="both"/>
        <w:rPr>
          <w:rFonts w:eastAsia="Times New Roman" w:cstheme="minorHAnsi"/>
        </w:rPr>
      </w:pPr>
    </w:p>
    <w:p w14:paraId="1186060A" w14:textId="77777777" w:rsidR="00AC1F13" w:rsidRPr="001617B0" w:rsidRDefault="00AC1F13">
      <w:pPr>
        <w:numPr>
          <w:ilvl w:val="0"/>
          <w:numId w:val="16"/>
        </w:numPr>
        <w:jc w:val="center"/>
        <w:rPr>
          <w:rFonts w:eastAsia="Times New Roman" w:cstheme="minorHAnsi"/>
          <w:b/>
        </w:rPr>
      </w:pPr>
    </w:p>
    <w:p w14:paraId="5DA277CF"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Etažna visina građevina iz prethodnog stavka je prizemlje bez mogućnosti izvođenja potkrovlja ili podruma, pri čemu </w:t>
      </w:r>
      <w:r w:rsidRPr="001617B0">
        <w:rPr>
          <w:rFonts w:eastAsia="Times New Roman" w:cstheme="minorHAnsi"/>
          <w:iCs/>
        </w:rPr>
        <w:t>visina građevine</w:t>
      </w:r>
      <w:r w:rsidRPr="001617B0">
        <w:rPr>
          <w:rFonts w:eastAsia="Times New Roman" w:cstheme="minorHAnsi"/>
        </w:rPr>
        <w:t xml:space="preserve"> može biti max. 4,0 m, a </w:t>
      </w:r>
      <w:r w:rsidRPr="001617B0">
        <w:rPr>
          <w:rFonts w:eastAsia="Times New Roman" w:cstheme="minorHAnsi"/>
          <w:iCs/>
        </w:rPr>
        <w:t>ukupna visina građevine</w:t>
      </w:r>
      <w:r w:rsidRPr="001617B0">
        <w:rPr>
          <w:rFonts w:eastAsia="Times New Roman" w:cstheme="minorHAnsi"/>
        </w:rPr>
        <w:t xml:space="preserve"> max. 7,0 m od završne kote uređenog terena na nižem dijelu.</w:t>
      </w:r>
    </w:p>
    <w:p w14:paraId="3CDB39A9" w14:textId="77777777" w:rsidR="00AC1F13" w:rsidRPr="001617B0" w:rsidRDefault="00AC1F13" w:rsidP="00AC1F13">
      <w:pPr>
        <w:tabs>
          <w:tab w:val="left" w:pos="900"/>
        </w:tabs>
        <w:ind w:left="900" w:hanging="900"/>
        <w:rPr>
          <w:rFonts w:eastAsia="Times New Roman" w:cstheme="minorHAnsi"/>
        </w:rPr>
      </w:pPr>
      <w:r w:rsidRPr="001617B0">
        <w:rPr>
          <w:rFonts w:eastAsia="Times New Roman" w:cstheme="minorHAnsi"/>
        </w:rPr>
        <w:t xml:space="preserve">   </w:t>
      </w:r>
    </w:p>
    <w:p w14:paraId="413FCCBB" w14:textId="77777777" w:rsidR="00AC1F13" w:rsidRPr="001617B0" w:rsidRDefault="00AC1F13">
      <w:pPr>
        <w:numPr>
          <w:ilvl w:val="0"/>
          <w:numId w:val="16"/>
        </w:numPr>
        <w:tabs>
          <w:tab w:val="left" w:pos="900"/>
        </w:tabs>
        <w:jc w:val="center"/>
        <w:rPr>
          <w:rFonts w:eastAsia="Times New Roman" w:cstheme="minorHAnsi"/>
          <w:b/>
        </w:rPr>
      </w:pPr>
    </w:p>
    <w:p w14:paraId="479DEE96"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Na površinama namijenjenim za poljoprivredu, a u svrhu uzgoja povrća, cvijeća, sadnica i drugog sličnog   bilja omogućava se postavljanje staklenika i plastenika. </w:t>
      </w:r>
    </w:p>
    <w:p w14:paraId="10D6C35E" w14:textId="77777777" w:rsidR="00AC1F13" w:rsidRPr="001617B0" w:rsidRDefault="00AC1F13" w:rsidP="00AC1F13">
      <w:pPr>
        <w:jc w:val="both"/>
        <w:rPr>
          <w:rFonts w:eastAsia="Times New Roman" w:cstheme="minorHAnsi"/>
        </w:rPr>
      </w:pPr>
      <w:r w:rsidRPr="001617B0">
        <w:rPr>
          <w:rFonts w:eastAsia="Times New Roman" w:cstheme="minorHAnsi"/>
        </w:rPr>
        <w:tab/>
        <w:t>Staklenici i plastenici se kao privremene građevine postavljaju na poljoprivredno zemljište na način da ne ometaju poljoprivrednu proizvodnju na susjednim česticama.</w:t>
      </w:r>
    </w:p>
    <w:p w14:paraId="1A119C95" w14:textId="77777777" w:rsidR="00AC1F13" w:rsidRPr="001617B0" w:rsidRDefault="00AC1F13" w:rsidP="00AC1F13">
      <w:pPr>
        <w:jc w:val="both"/>
        <w:rPr>
          <w:rFonts w:eastAsia="Times New Roman" w:cstheme="minorHAnsi"/>
        </w:rPr>
      </w:pPr>
    </w:p>
    <w:p w14:paraId="30B0B2C8" w14:textId="77777777" w:rsidR="00AC1F13" w:rsidRPr="001617B0" w:rsidRDefault="00AC1F13">
      <w:pPr>
        <w:numPr>
          <w:ilvl w:val="0"/>
          <w:numId w:val="16"/>
        </w:numPr>
        <w:jc w:val="center"/>
        <w:rPr>
          <w:rFonts w:eastAsia="Times New Roman" w:cstheme="minorHAnsi"/>
          <w:b/>
        </w:rPr>
      </w:pPr>
    </w:p>
    <w:p w14:paraId="05C77468" w14:textId="77777777" w:rsidR="00AC1F13" w:rsidRPr="001617B0" w:rsidRDefault="00AC1F13" w:rsidP="00AC1F13">
      <w:pPr>
        <w:ind w:firstLine="708"/>
        <w:jc w:val="both"/>
        <w:rPr>
          <w:rFonts w:eastAsia="Times New Roman" w:cstheme="minorHAnsi"/>
        </w:rPr>
      </w:pPr>
      <w:r w:rsidRPr="001617B0">
        <w:rPr>
          <w:rFonts w:eastAsia="Times New Roman" w:cstheme="minorHAnsi"/>
        </w:rPr>
        <w:t>U voćnjacima, vinogradima i povrtnjacima moguća je i postava nadstrešnica za potrebe skladištenja poljoprivrednih proizvoda.</w:t>
      </w:r>
    </w:p>
    <w:p w14:paraId="7E6B6365" w14:textId="77777777" w:rsidR="00AC1F13" w:rsidRPr="001617B0" w:rsidRDefault="00AC1F13">
      <w:pPr>
        <w:numPr>
          <w:ilvl w:val="0"/>
          <w:numId w:val="16"/>
        </w:numPr>
        <w:jc w:val="center"/>
        <w:rPr>
          <w:rFonts w:eastAsia="Times New Roman" w:cstheme="minorHAnsi"/>
          <w:b/>
        </w:rPr>
      </w:pPr>
    </w:p>
    <w:p w14:paraId="78D10C2E" w14:textId="77777777" w:rsidR="00AC1F13" w:rsidRPr="001617B0" w:rsidRDefault="00AC1F13" w:rsidP="00AC1F13">
      <w:pPr>
        <w:ind w:firstLine="708"/>
        <w:jc w:val="both"/>
        <w:rPr>
          <w:rFonts w:eastAsia="Times New Roman" w:cstheme="minorHAnsi"/>
        </w:rPr>
      </w:pPr>
      <w:r w:rsidRPr="001617B0">
        <w:rPr>
          <w:rFonts w:eastAsia="Times New Roman" w:cstheme="minorHAnsi"/>
        </w:rPr>
        <w:t>Udaljenost pojedinačnih građevina u funkciji poljoprivredne proizvodnje od ostalih međa ne može biti manja od 3,0 m, osim staklenika i plastenika čija udaljenost može biti minimalno 1,0 m. Međusobna udaljenost klijeti, odnosno spremišta voća, koje su izgrađene na susjednim česticama ne može biti manja od 6,0 m.</w:t>
      </w:r>
    </w:p>
    <w:p w14:paraId="06CD2F89" w14:textId="77777777" w:rsidR="00AC1F13" w:rsidRPr="001617B0" w:rsidRDefault="00AC1F13" w:rsidP="00AC1F13">
      <w:pPr>
        <w:jc w:val="both"/>
        <w:rPr>
          <w:rFonts w:eastAsia="Times New Roman" w:cstheme="minorHAnsi"/>
        </w:rPr>
      </w:pPr>
      <w:r w:rsidRPr="001617B0">
        <w:rPr>
          <w:rFonts w:eastAsia="Times New Roman" w:cstheme="minorHAnsi"/>
        </w:rPr>
        <w:tab/>
        <w:t xml:space="preserve">Kada se klijet, vinska kuća i/ili podrum, odnosno spremište voća lociraju u blizini sjeverne međe do susjednog vinograda ili voćnjaka, udaljenost građevine od te međe ne može biti manja od srednje </w:t>
      </w:r>
      <w:r w:rsidRPr="001617B0">
        <w:rPr>
          <w:rFonts w:eastAsia="Times New Roman" w:cstheme="minorHAnsi"/>
          <w:iCs/>
        </w:rPr>
        <w:t>visine građevine</w:t>
      </w:r>
      <w:r w:rsidRPr="001617B0">
        <w:rPr>
          <w:rFonts w:eastAsia="Times New Roman" w:cstheme="minorHAnsi"/>
        </w:rPr>
        <w:t xml:space="preserve"> u odnosu na završnu kotu uređenog terena, a nikako manja od 3,0 m.</w:t>
      </w:r>
    </w:p>
    <w:p w14:paraId="08A540C3" w14:textId="77777777" w:rsidR="00AC1F13" w:rsidRPr="001617B0" w:rsidRDefault="00AC1F13" w:rsidP="00AC1F13">
      <w:pPr>
        <w:jc w:val="both"/>
        <w:rPr>
          <w:rFonts w:eastAsia="Times New Roman" w:cstheme="minorHAnsi"/>
        </w:rPr>
      </w:pPr>
      <w:r w:rsidRPr="001617B0">
        <w:rPr>
          <w:rFonts w:eastAsia="Times New Roman" w:cstheme="minorHAnsi"/>
        </w:rPr>
        <w:tab/>
        <w:t xml:space="preserve">Izuzetno, kad susjedi sporazumno zatraže izdavanje </w:t>
      </w:r>
      <w:r w:rsidRPr="001617B0">
        <w:rPr>
          <w:rFonts w:eastAsia="Times New Roman" w:cstheme="minorHAnsi"/>
          <w:iCs/>
        </w:rPr>
        <w:t xml:space="preserve">lokacijske dozvole, odnosno drugog odgovarajućeg akta propisanog važećim zakonom </w:t>
      </w:r>
      <w:r w:rsidRPr="001617B0">
        <w:rPr>
          <w:rFonts w:eastAsia="Times New Roman" w:cstheme="minorHAnsi"/>
        </w:rPr>
        <w:t>za gradnju klijeti ili spremišta voća na poluugrađeni način, građevina se može graditi na toj susjednoj međi.</w:t>
      </w:r>
    </w:p>
    <w:p w14:paraId="46B22FD6" w14:textId="77777777" w:rsidR="00AC1F13" w:rsidRPr="001617B0" w:rsidRDefault="00AC1F13" w:rsidP="00AC1F13">
      <w:pPr>
        <w:rPr>
          <w:rFonts w:eastAsia="Times New Roman" w:cstheme="minorHAnsi"/>
          <w:b/>
        </w:rPr>
      </w:pPr>
    </w:p>
    <w:p w14:paraId="3CE20B05" w14:textId="77777777" w:rsidR="00AC1F13" w:rsidRPr="001617B0" w:rsidRDefault="00AC1F13">
      <w:pPr>
        <w:numPr>
          <w:ilvl w:val="0"/>
          <w:numId w:val="16"/>
        </w:numPr>
        <w:jc w:val="center"/>
        <w:rPr>
          <w:rFonts w:eastAsia="Times New Roman" w:cstheme="minorHAnsi"/>
          <w:b/>
        </w:rPr>
      </w:pPr>
    </w:p>
    <w:p w14:paraId="46CD9655" w14:textId="77777777" w:rsidR="00AC1F13" w:rsidRPr="001617B0" w:rsidRDefault="00AC1F13" w:rsidP="00AC1F13">
      <w:pPr>
        <w:ind w:firstLine="708"/>
        <w:jc w:val="both"/>
        <w:rPr>
          <w:rFonts w:eastAsia="Times New Roman" w:cstheme="minorHAnsi"/>
        </w:rPr>
      </w:pPr>
      <w:r w:rsidRPr="001617B0">
        <w:rPr>
          <w:rFonts w:eastAsia="Times New Roman" w:cstheme="minorHAnsi"/>
        </w:rPr>
        <w:t>Ostale gospodarske građevine u funkciji poljoprivredne proizvodnje</w:t>
      </w:r>
      <w:r w:rsidRPr="001617B0">
        <w:rPr>
          <w:rFonts w:eastAsia="Times New Roman" w:cstheme="minorHAnsi"/>
          <w:b/>
          <w:bCs/>
        </w:rPr>
        <w:t xml:space="preserve"> </w:t>
      </w:r>
      <w:r w:rsidRPr="001617B0">
        <w:rPr>
          <w:rFonts w:eastAsia="Times New Roman" w:cstheme="minorHAnsi"/>
        </w:rPr>
        <w:t>su</w:t>
      </w:r>
      <w:r w:rsidRPr="001617B0">
        <w:rPr>
          <w:rFonts w:eastAsia="Times New Roman" w:cstheme="minorHAnsi"/>
          <w:b/>
          <w:bCs/>
        </w:rPr>
        <w:t xml:space="preserve"> </w:t>
      </w:r>
      <w:r w:rsidRPr="001617B0">
        <w:rPr>
          <w:rFonts w:eastAsia="Times New Roman" w:cstheme="minorHAnsi"/>
        </w:rPr>
        <w:t xml:space="preserve">rasadnici, pčelinjaci i sl. </w:t>
      </w:r>
    </w:p>
    <w:p w14:paraId="580D1AB6" w14:textId="77777777" w:rsidR="00AC1F13" w:rsidRPr="001617B0" w:rsidRDefault="00AC1F13" w:rsidP="00AC1F13">
      <w:pPr>
        <w:ind w:firstLine="708"/>
        <w:jc w:val="both"/>
        <w:rPr>
          <w:rFonts w:eastAsia="Times New Roman" w:cstheme="minorHAnsi"/>
        </w:rPr>
      </w:pPr>
      <w:r w:rsidRPr="001617B0">
        <w:rPr>
          <w:rFonts w:eastAsia="Times New Roman" w:cstheme="minorHAnsi"/>
        </w:rPr>
        <w:t>Rasadnici se mogu graditi samo kao montažne građevine na poljoprivrednom zemljištu minimalne površine 2000 m</w:t>
      </w:r>
      <w:r w:rsidRPr="001617B0">
        <w:rPr>
          <w:rFonts w:eastAsia="Times New Roman" w:cstheme="minorHAnsi"/>
          <w:vertAlign w:val="superscript"/>
        </w:rPr>
        <w:t>2</w:t>
      </w:r>
      <w:r w:rsidRPr="001617B0">
        <w:rPr>
          <w:rFonts w:eastAsia="Times New Roman" w:cstheme="minorHAnsi"/>
        </w:rPr>
        <w:t>. Ove građevine mogu imati maksimalnu površinu od 500 m2 i udaljeni od susjedne čestice minimalno 3,0 metra.</w:t>
      </w:r>
    </w:p>
    <w:p w14:paraId="09C69E2C"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Lokacija i udaljenost pčelinjaka od ostalih gospodarskih građevina te stambenih, ugostiteljsko-turističkih i drugih građevina te građevina za uzgoj stoke </w:t>
      </w:r>
      <w:r w:rsidRPr="001617B0">
        <w:rPr>
          <w:rFonts w:eastAsia="Times New Roman" w:cstheme="minorHAnsi"/>
          <w:iCs/>
        </w:rPr>
        <w:t>određuje se prema posebnom propisu.</w:t>
      </w:r>
    </w:p>
    <w:p w14:paraId="23AEC099" w14:textId="77777777" w:rsidR="00AC1F13" w:rsidRPr="001617B0" w:rsidRDefault="00AC1F13" w:rsidP="00AC1F13">
      <w:pPr>
        <w:jc w:val="center"/>
        <w:rPr>
          <w:rFonts w:eastAsia="Times New Roman" w:cstheme="minorHAnsi"/>
          <w:b/>
        </w:rPr>
      </w:pPr>
    </w:p>
    <w:p w14:paraId="021F736B" w14:textId="77777777" w:rsidR="00AC1F13" w:rsidRPr="001617B0" w:rsidRDefault="00AC1F13">
      <w:pPr>
        <w:numPr>
          <w:ilvl w:val="0"/>
          <w:numId w:val="16"/>
        </w:numPr>
        <w:jc w:val="center"/>
        <w:rPr>
          <w:rFonts w:eastAsia="Times New Roman" w:cstheme="minorHAnsi"/>
          <w:b/>
        </w:rPr>
      </w:pPr>
    </w:p>
    <w:p w14:paraId="0B9B8E71" w14:textId="77777777" w:rsidR="00AC1F13" w:rsidRPr="001617B0" w:rsidRDefault="00AC1F13" w:rsidP="00AC1F13">
      <w:pPr>
        <w:ind w:firstLine="708"/>
        <w:jc w:val="both"/>
        <w:rPr>
          <w:rFonts w:eastAsia="Times New Roman" w:cstheme="minorHAnsi"/>
        </w:rPr>
      </w:pPr>
      <w:r w:rsidRPr="001617B0">
        <w:rPr>
          <w:rFonts w:eastAsia="Times New Roman" w:cstheme="minorHAnsi"/>
        </w:rPr>
        <w:t>Sve pojedinačne građevine trebaju biti smještene i oblikovane na način da ne narušavaju krajobrazne i prirodne vrijednosti.</w:t>
      </w:r>
    </w:p>
    <w:p w14:paraId="69B42BDD" w14:textId="77777777" w:rsidR="00AC1F13" w:rsidRPr="001617B0" w:rsidRDefault="00AC1F13" w:rsidP="00AC1F13">
      <w:pPr>
        <w:jc w:val="both"/>
        <w:rPr>
          <w:rFonts w:eastAsia="Times New Roman" w:cstheme="minorHAnsi"/>
        </w:rPr>
      </w:pPr>
      <w:r w:rsidRPr="001617B0">
        <w:rPr>
          <w:rFonts w:eastAsia="Times New Roman" w:cstheme="minorHAnsi"/>
        </w:rPr>
        <w:tab/>
        <w:t>Preporuka je da oblikovanje pojedinačnih građevina bude u skladu s lokalnom tradicijom u gradnji ove vrste građevina te da se pri projektiranju i gradnji pridržava sljedećih smjernica:</w:t>
      </w:r>
    </w:p>
    <w:p w14:paraId="4003B191" w14:textId="77777777" w:rsidR="00AC1F13" w:rsidRPr="001617B0" w:rsidRDefault="00AC1F13">
      <w:pPr>
        <w:numPr>
          <w:ilvl w:val="0"/>
          <w:numId w:val="75"/>
        </w:numPr>
        <w:ind w:left="709" w:hanging="425"/>
        <w:jc w:val="both"/>
        <w:rPr>
          <w:rFonts w:eastAsia="Times New Roman" w:cstheme="minorHAnsi"/>
        </w:rPr>
      </w:pPr>
      <w:r w:rsidRPr="001617B0">
        <w:rPr>
          <w:rFonts w:eastAsia="Times New Roman" w:cstheme="minorHAnsi"/>
        </w:rPr>
        <w:t>krovište mora biti izvedeno kao koso, nagiba do 45</w:t>
      </w:r>
      <w:r w:rsidRPr="001617B0">
        <w:rPr>
          <w:rFonts w:eastAsia="Times New Roman" w:cstheme="minorHAnsi"/>
          <w:vertAlign w:val="superscript"/>
        </w:rPr>
        <w:t>o</w:t>
      </w:r>
      <w:r w:rsidRPr="001617B0">
        <w:rPr>
          <w:rFonts w:eastAsia="Times New Roman" w:cstheme="minorHAnsi"/>
        </w:rPr>
        <w:t xml:space="preserve"> te se ne može izvesti krov strmijeg nagiba ("alpski") kao ni ravni krov</w:t>
      </w:r>
    </w:p>
    <w:p w14:paraId="68BFCEA1" w14:textId="77777777" w:rsidR="00AC1F13" w:rsidRPr="001617B0" w:rsidRDefault="00AC1F13">
      <w:pPr>
        <w:numPr>
          <w:ilvl w:val="0"/>
          <w:numId w:val="75"/>
        </w:numPr>
        <w:ind w:left="709" w:hanging="425"/>
        <w:jc w:val="both"/>
        <w:rPr>
          <w:rFonts w:eastAsia="Times New Roman" w:cstheme="minorHAnsi"/>
        </w:rPr>
      </w:pPr>
      <w:r w:rsidRPr="001617B0">
        <w:rPr>
          <w:rFonts w:eastAsia="Times New Roman" w:cstheme="minorHAnsi"/>
        </w:rPr>
        <w:t>krovište se na stropnu konstrukciju postavlja direktno bez nadozida (osim u slučaju vinske kuće koja može imati potkrovlje)</w:t>
      </w:r>
    </w:p>
    <w:p w14:paraId="2166F738" w14:textId="77777777" w:rsidR="00AC1F13" w:rsidRPr="001617B0" w:rsidRDefault="00AC1F13">
      <w:pPr>
        <w:numPr>
          <w:ilvl w:val="0"/>
          <w:numId w:val="75"/>
        </w:numPr>
        <w:autoSpaceDE w:val="0"/>
        <w:autoSpaceDN w:val="0"/>
        <w:adjustRightInd w:val="0"/>
        <w:jc w:val="both"/>
        <w:rPr>
          <w:rFonts w:eastAsia="Times New Roman" w:cstheme="minorHAnsi"/>
        </w:rPr>
      </w:pPr>
      <w:r w:rsidRPr="001617B0">
        <w:rPr>
          <w:rFonts w:eastAsia="Times New Roman" w:cstheme="minorHAnsi"/>
        </w:rPr>
        <w:t>gornja kota podne ploče prizemlja, odnosno stropne konstrukcije podruma, ne može biti viša od 120 cm od kote konačno zaravnatog terena,</w:t>
      </w:r>
    </w:p>
    <w:p w14:paraId="0626D512" w14:textId="77777777" w:rsidR="00AC1F13" w:rsidRPr="001617B0" w:rsidRDefault="00AC1F13">
      <w:pPr>
        <w:numPr>
          <w:ilvl w:val="0"/>
          <w:numId w:val="75"/>
        </w:numPr>
        <w:autoSpaceDE w:val="0"/>
        <w:autoSpaceDN w:val="0"/>
        <w:adjustRightInd w:val="0"/>
        <w:rPr>
          <w:rFonts w:eastAsia="Times New Roman" w:cstheme="minorHAnsi"/>
        </w:rPr>
      </w:pPr>
      <w:r w:rsidRPr="001617B0">
        <w:rPr>
          <w:rFonts w:eastAsia="Times New Roman" w:cstheme="minorHAnsi"/>
        </w:rPr>
        <w:t>svijetla visina prizemlja ne može biti veća od 320 cm,</w:t>
      </w:r>
    </w:p>
    <w:p w14:paraId="1AC8D015" w14:textId="77777777" w:rsidR="00AC1F13" w:rsidRPr="001617B0" w:rsidRDefault="00AC1F13">
      <w:pPr>
        <w:numPr>
          <w:ilvl w:val="0"/>
          <w:numId w:val="75"/>
        </w:numPr>
        <w:autoSpaceDE w:val="0"/>
        <w:autoSpaceDN w:val="0"/>
        <w:adjustRightInd w:val="0"/>
        <w:rPr>
          <w:rFonts w:eastAsia="Times New Roman" w:cstheme="minorHAnsi"/>
        </w:rPr>
      </w:pPr>
      <w:r w:rsidRPr="001617B0">
        <w:rPr>
          <w:rFonts w:eastAsia="Times New Roman" w:cstheme="minorHAnsi"/>
        </w:rPr>
        <w:t>moguće je izvesti samo etažu podruma, ako se ista smješta u kosinu terena, a krov se izvodi kao zeleni koji se nastavlja na okolni teren</w:t>
      </w:r>
    </w:p>
    <w:p w14:paraId="24E3867A" w14:textId="77777777" w:rsidR="00AC1F13" w:rsidRPr="001617B0" w:rsidRDefault="00AC1F13">
      <w:pPr>
        <w:numPr>
          <w:ilvl w:val="0"/>
          <w:numId w:val="75"/>
        </w:numPr>
        <w:ind w:left="709" w:hanging="425"/>
        <w:jc w:val="both"/>
        <w:rPr>
          <w:rFonts w:eastAsia="Times New Roman" w:cstheme="minorHAnsi"/>
        </w:rPr>
      </w:pPr>
      <w:r w:rsidRPr="001617B0">
        <w:rPr>
          <w:rFonts w:eastAsia="Times New Roman" w:cstheme="minorHAnsi"/>
        </w:rPr>
        <w:t xml:space="preserve">moguće je izvesti zeleni krov zajedno s njegovom tehničkom konstrukcijom, osobito ako je isti uklopljen u okolni teren </w:t>
      </w:r>
    </w:p>
    <w:p w14:paraId="47AACFC9" w14:textId="77777777" w:rsidR="00AC1F13" w:rsidRPr="001617B0" w:rsidRDefault="00AC1F13" w:rsidP="00AC1F13">
      <w:pPr>
        <w:ind w:left="709"/>
        <w:jc w:val="both"/>
        <w:rPr>
          <w:rFonts w:eastAsia="Times New Roman" w:cstheme="minorHAnsi"/>
        </w:rPr>
      </w:pPr>
    </w:p>
    <w:p w14:paraId="7EF22736" w14:textId="77777777" w:rsidR="00AC1F13" w:rsidRPr="001617B0" w:rsidRDefault="00AC1F13">
      <w:pPr>
        <w:numPr>
          <w:ilvl w:val="0"/>
          <w:numId w:val="16"/>
        </w:numPr>
        <w:jc w:val="center"/>
        <w:rPr>
          <w:rFonts w:eastAsia="Times New Roman" w:cstheme="minorHAnsi"/>
          <w:b/>
        </w:rPr>
      </w:pPr>
    </w:p>
    <w:p w14:paraId="2AD7309D" w14:textId="77777777" w:rsidR="00AC1F13" w:rsidRPr="001617B0" w:rsidRDefault="00AC1F13" w:rsidP="00AC1F13">
      <w:pPr>
        <w:jc w:val="both"/>
        <w:rPr>
          <w:rFonts w:eastAsia="Times New Roman" w:cstheme="minorHAnsi"/>
        </w:rPr>
      </w:pPr>
      <w:r w:rsidRPr="001617B0">
        <w:rPr>
          <w:rFonts w:eastAsia="Times New Roman" w:cstheme="minorHAnsi"/>
        </w:rPr>
        <w:tab/>
        <w:t>Na terenu s nagibom sljeme ovakve građevine mora biti položena paralelno sa slojnicama.</w:t>
      </w:r>
    </w:p>
    <w:p w14:paraId="1C70C364" w14:textId="77777777" w:rsidR="00AC1F13" w:rsidRPr="001617B0" w:rsidRDefault="00AC1F13" w:rsidP="00AC1F13">
      <w:pPr>
        <w:jc w:val="both"/>
        <w:rPr>
          <w:rFonts w:eastAsia="Times New Roman" w:cstheme="minorHAnsi"/>
        </w:rPr>
      </w:pPr>
      <w:r w:rsidRPr="001617B0">
        <w:rPr>
          <w:rFonts w:eastAsia="Times New Roman" w:cstheme="minorHAnsi"/>
        </w:rPr>
        <w:tab/>
      </w:r>
      <w:bookmarkStart w:id="272" w:name="_Hlk167863904"/>
      <w:r w:rsidRPr="001617B0">
        <w:rPr>
          <w:rFonts w:eastAsia="Times New Roman" w:cstheme="minorHAnsi"/>
        </w:rPr>
        <w:t>Pojedinačne gospodarske građevine moraju se locirati niže od sljemena brežuljka najmanje toliko da se ne ocrtavaju na njihovoj silueti.</w:t>
      </w:r>
    </w:p>
    <w:bookmarkEnd w:id="272"/>
    <w:p w14:paraId="2D048A54" w14:textId="77777777" w:rsidR="00AC1F13" w:rsidRPr="001617B0" w:rsidRDefault="00AC1F13" w:rsidP="00AC1F13">
      <w:pPr>
        <w:autoSpaceDE w:val="0"/>
        <w:autoSpaceDN w:val="0"/>
        <w:adjustRightInd w:val="0"/>
        <w:jc w:val="both"/>
        <w:rPr>
          <w:rFonts w:eastAsia="Times New Roman" w:cstheme="minorHAnsi"/>
        </w:rPr>
      </w:pPr>
    </w:p>
    <w:p w14:paraId="223B786E" w14:textId="77777777" w:rsidR="00AC1F13" w:rsidRPr="001617B0" w:rsidRDefault="00AC1F13">
      <w:pPr>
        <w:numPr>
          <w:ilvl w:val="0"/>
          <w:numId w:val="16"/>
        </w:numPr>
        <w:jc w:val="center"/>
        <w:rPr>
          <w:rFonts w:eastAsia="Times New Roman" w:cstheme="minorHAnsi"/>
          <w:b/>
        </w:rPr>
      </w:pPr>
    </w:p>
    <w:p w14:paraId="5E87EB7A"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Pojedinačne gospodarske zgrade ne mogu se graditi na katastarskoj čestici koja nema pristup s prometne površine.</w:t>
      </w:r>
    </w:p>
    <w:p w14:paraId="1F618728" w14:textId="77777777" w:rsidR="00AC1F13" w:rsidRPr="001617B0" w:rsidRDefault="00AC1F13" w:rsidP="00AC1F13">
      <w:pPr>
        <w:autoSpaceDE w:val="0"/>
        <w:autoSpaceDN w:val="0"/>
        <w:adjustRightInd w:val="0"/>
        <w:spacing w:before="60"/>
        <w:ind w:firstLine="720"/>
        <w:jc w:val="both"/>
        <w:rPr>
          <w:rFonts w:eastAsia="Times New Roman" w:cstheme="minorHAnsi"/>
        </w:rPr>
      </w:pPr>
      <w:r w:rsidRPr="001617B0">
        <w:rPr>
          <w:rFonts w:eastAsia="Times New Roman" w:cstheme="minorHAnsi"/>
        </w:rPr>
        <w:t>Poljoprivredno zemljište koje je služilo kao osnova za utvrđivanje akta temeljem koje se može graditi</w:t>
      </w:r>
      <w:r w:rsidRPr="001617B0">
        <w:rPr>
          <w:rFonts w:eastAsia="Times New Roman" w:cstheme="minorHAnsi"/>
          <w:b/>
          <w:bCs/>
          <w:i/>
          <w:iCs/>
        </w:rPr>
        <w:t xml:space="preserve"> </w:t>
      </w:r>
      <w:r w:rsidRPr="001617B0">
        <w:rPr>
          <w:rFonts w:eastAsia="Times New Roman" w:cstheme="minorHAnsi"/>
        </w:rPr>
        <w:t xml:space="preserve">za klijeti u vinogradima i spremišta voća u voćnjacima ne može se parcelirati na manje dijelove. Parcelacija poljoprivrednog zemljišta vršit će se u skladu sa zakonskom regulativom iz oblasti o poljoprivrednom zemljištu. Poljoprivredno zemljište na kojem postoje pojedinačne gospodarske zgrade, čija je veličina i vrsta takova da to zemljište u smislu ovih Odredbi ne bi bilo dovoljno veliko za </w:t>
      </w:r>
      <w:r w:rsidRPr="001617B0">
        <w:rPr>
          <w:rFonts w:eastAsia="Times New Roman" w:cstheme="minorHAnsi"/>
        </w:rPr>
        <w:lastRenderedPageBreak/>
        <w:t>izgradnju dvaju gospodarskih zgrada ne može se parcelirati u manje dijelove, bez obzira u koje vrijeme i po kojoj osnovi je ta građevina podignuta.</w:t>
      </w:r>
    </w:p>
    <w:p w14:paraId="7B8AC938"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Ako na određenom poljoprivrednom zemljištu postoje uvjeti za gradnju pojedinačne gospodarske zgrade, akt temeljem kojeg se može graditi</w:t>
      </w:r>
      <w:r w:rsidRPr="001617B0">
        <w:rPr>
          <w:rFonts w:eastAsia="Times New Roman" w:cstheme="minorHAnsi"/>
          <w:b/>
          <w:bCs/>
          <w:i/>
          <w:iCs/>
        </w:rPr>
        <w:t xml:space="preserve"> </w:t>
      </w:r>
      <w:r w:rsidRPr="001617B0">
        <w:rPr>
          <w:rFonts w:eastAsia="Times New Roman" w:cstheme="minorHAnsi"/>
        </w:rPr>
        <w:t xml:space="preserve">za gradnju takove zgrade se ne može utvrditi, ako je to zemljište nepodesno za gradnju u smislu faktora ograničenja.  </w:t>
      </w:r>
    </w:p>
    <w:p w14:paraId="16565252" w14:textId="77777777" w:rsidR="00AC1F13" w:rsidRPr="001617B0" w:rsidRDefault="00AC1F13" w:rsidP="00AC1F13">
      <w:pPr>
        <w:tabs>
          <w:tab w:val="left" w:pos="1260"/>
        </w:tabs>
        <w:rPr>
          <w:rFonts w:eastAsia="Times New Roman" w:cstheme="minorHAnsi"/>
        </w:rPr>
      </w:pPr>
    </w:p>
    <w:p w14:paraId="08A0D9B3" w14:textId="77777777" w:rsidR="00AC1F13" w:rsidRPr="001617B0" w:rsidRDefault="00AC1F13">
      <w:pPr>
        <w:numPr>
          <w:ilvl w:val="0"/>
          <w:numId w:val="16"/>
        </w:numPr>
        <w:jc w:val="center"/>
        <w:rPr>
          <w:rFonts w:eastAsia="Times New Roman" w:cstheme="minorHAnsi"/>
          <w:b/>
        </w:rPr>
      </w:pPr>
      <w:bookmarkStart w:id="273" w:name="_Hlk164755895"/>
    </w:p>
    <w:p w14:paraId="1DCC6D90" w14:textId="77777777" w:rsidR="00AC1F13" w:rsidRPr="001617B0" w:rsidRDefault="00AC1F13" w:rsidP="00AC1F13">
      <w:pPr>
        <w:ind w:firstLine="708"/>
        <w:jc w:val="both"/>
        <w:rPr>
          <w:rFonts w:eastAsia="Times New Roman" w:cstheme="minorHAnsi"/>
        </w:rPr>
      </w:pPr>
      <w:bookmarkStart w:id="274" w:name="_Hlk164753075"/>
      <w:bookmarkEnd w:id="273"/>
      <w:r w:rsidRPr="001617B0">
        <w:rPr>
          <w:rFonts w:eastAsia="Times New Roman" w:cstheme="minorHAnsi"/>
        </w:rPr>
        <w:t>Sve legalno izgrađene pojedinačne građevine u funkciji poljoprivredne djelatnosti koje se nalaze na površinama Planom predviđenim za drugu namjenu, ili nisu izgrađene sukladno ovim Odredbama, mogu se do privođenja planiranoj namjeni koristiti, održavati te rekonstruirati na način da se ne mijenja njihova namjena i ne povećavaju gabariti.</w:t>
      </w:r>
    </w:p>
    <w:bookmarkEnd w:id="268"/>
    <w:bookmarkEnd w:id="274"/>
    <w:p w14:paraId="4693F65E" w14:textId="77777777" w:rsidR="00AC1F13" w:rsidRPr="001617B0" w:rsidRDefault="00AC1F13" w:rsidP="00AC1F13">
      <w:pPr>
        <w:ind w:firstLine="708"/>
        <w:jc w:val="both"/>
        <w:rPr>
          <w:rFonts w:eastAsia="Times New Roman" w:cstheme="minorHAnsi"/>
        </w:rPr>
      </w:pPr>
    </w:p>
    <w:p w14:paraId="355F51CF" w14:textId="77777777" w:rsidR="00AC1F13" w:rsidRPr="001617B0" w:rsidRDefault="00AC1F13" w:rsidP="00AC1F13">
      <w:pPr>
        <w:keepNext/>
        <w:ind w:firstLine="567"/>
        <w:jc w:val="right"/>
        <w:outlineLvl w:val="7"/>
        <w:rPr>
          <w:rFonts w:eastAsia="Times New Roman" w:cstheme="minorHAnsi"/>
          <w:b/>
          <w:bCs/>
          <w:i/>
          <w:iCs/>
          <w:lang w:eastAsia="x-none"/>
        </w:rPr>
      </w:pPr>
      <w:r w:rsidRPr="001617B0">
        <w:rPr>
          <w:rFonts w:eastAsia="Times New Roman" w:cstheme="minorHAnsi"/>
          <w:b/>
          <w:bCs/>
          <w:i/>
          <w:iCs/>
          <w:lang w:eastAsia="x-none"/>
        </w:rPr>
        <w:t>Obiteljska poljoprivredna gospodarstva</w:t>
      </w:r>
      <w:bookmarkEnd w:id="269"/>
    </w:p>
    <w:p w14:paraId="24D24DFD" w14:textId="77777777" w:rsidR="00AC1F13" w:rsidRPr="001617B0" w:rsidRDefault="00AC1F13" w:rsidP="00AC1F13">
      <w:pPr>
        <w:autoSpaceDE w:val="0"/>
        <w:autoSpaceDN w:val="0"/>
        <w:adjustRightInd w:val="0"/>
        <w:ind w:left="900" w:hanging="900"/>
        <w:jc w:val="both"/>
        <w:rPr>
          <w:rFonts w:eastAsia="Times New Roman" w:cstheme="minorHAnsi"/>
          <w:b/>
          <w:bCs/>
        </w:rPr>
      </w:pPr>
    </w:p>
    <w:p w14:paraId="3306A9F1" w14:textId="77777777" w:rsidR="00AC1F13" w:rsidRPr="001617B0" w:rsidRDefault="00AC1F13">
      <w:pPr>
        <w:numPr>
          <w:ilvl w:val="0"/>
          <w:numId w:val="16"/>
        </w:numPr>
        <w:jc w:val="center"/>
        <w:rPr>
          <w:rFonts w:eastAsia="Times New Roman" w:cstheme="minorHAnsi"/>
          <w:b/>
        </w:rPr>
      </w:pPr>
      <w:bookmarkStart w:id="275" w:name="_Hlk488393747"/>
    </w:p>
    <w:bookmarkEnd w:id="275"/>
    <w:p w14:paraId="21B263E3" w14:textId="77777777" w:rsidR="00AC1F13" w:rsidRPr="001617B0" w:rsidRDefault="00AC1F13" w:rsidP="00AC1F13">
      <w:pPr>
        <w:ind w:firstLine="708"/>
        <w:jc w:val="both"/>
        <w:rPr>
          <w:rFonts w:eastAsia="Times New Roman" w:cstheme="minorHAnsi"/>
        </w:rPr>
      </w:pPr>
      <w:r w:rsidRPr="001617B0">
        <w:rPr>
          <w:rFonts w:eastAsia="Times New Roman" w:cstheme="minorHAnsi"/>
        </w:rPr>
        <w:t>Obiteljsko poljoprivredno gospodarstvo je oblik proizvodnog organiziranja u poljoprivredi, namijenjeno obavljanju intenzivne poljoprivredne djelatnosti, s proizvodnjom dva ili više poljoprivrednih proizvoda (ratarskih, stočarskih, voćarskih, vrtlarskih, vinogradarskih, peradarskih i drugih), odnosno jednog ili više poljoprivrednih proizvoda uz organiziranje agroturističke djelatnosti.</w:t>
      </w:r>
    </w:p>
    <w:p w14:paraId="53AEAD11" w14:textId="77777777" w:rsidR="00AC1F13" w:rsidRPr="001617B0" w:rsidRDefault="00AC1F13" w:rsidP="00AC1F13">
      <w:pPr>
        <w:ind w:firstLine="708"/>
        <w:jc w:val="both"/>
        <w:rPr>
          <w:rFonts w:eastAsia="Times New Roman" w:cstheme="minorHAnsi"/>
        </w:rPr>
      </w:pPr>
    </w:p>
    <w:p w14:paraId="6F324874" w14:textId="77777777" w:rsidR="00AC1F13" w:rsidRPr="001617B0" w:rsidRDefault="00AC1F13">
      <w:pPr>
        <w:numPr>
          <w:ilvl w:val="0"/>
          <w:numId w:val="16"/>
        </w:numPr>
        <w:jc w:val="center"/>
        <w:rPr>
          <w:rFonts w:eastAsia="Times New Roman" w:cstheme="minorHAnsi"/>
          <w:b/>
        </w:rPr>
      </w:pPr>
    </w:p>
    <w:p w14:paraId="77127DD4" w14:textId="11EC0CEC" w:rsidR="00AC1F13" w:rsidRPr="001617B0" w:rsidRDefault="00AC1F13" w:rsidP="00AC1F13">
      <w:pPr>
        <w:jc w:val="both"/>
        <w:rPr>
          <w:rFonts w:eastAsia="Times New Roman" w:cstheme="minorHAnsi"/>
        </w:rPr>
      </w:pPr>
      <w:r w:rsidRPr="001617B0">
        <w:rPr>
          <w:rFonts w:eastAsia="Times New Roman" w:cstheme="minorHAnsi"/>
        </w:rPr>
        <w:tab/>
        <w:t xml:space="preserve">Obiteljsko poljoprivredno gospodarstvo je poljoprivredni posjed kojeg čini funkcionalno povezana grupa zgrada s pripadajućim poljoprivrednim zemljištem, u sklopu kojeg se nalaze gospodarske građevine za potrebe poljoprivredne proizvodnje i koji se nalazi izvan građevinskog područja naselja te čija je minimalna veličina određena člancima </w:t>
      </w:r>
      <w:bookmarkStart w:id="276" w:name="_Hlk488394579"/>
      <w:r w:rsidRPr="001617B0">
        <w:rPr>
          <w:rFonts w:eastAsia="Times New Roman" w:cstheme="minorHAnsi"/>
        </w:rPr>
        <w:t xml:space="preserve">428. i 429. </w:t>
      </w:r>
      <w:bookmarkEnd w:id="276"/>
      <w:r w:rsidRPr="001617B0">
        <w:rPr>
          <w:rFonts w:eastAsia="Times New Roman" w:cstheme="minorHAnsi"/>
        </w:rPr>
        <w:t>ovih Odredbi, a obzirom na vrstu pretežite poljoprivredne djelatnosti.</w:t>
      </w:r>
    </w:p>
    <w:p w14:paraId="1B72193E" w14:textId="77777777" w:rsidR="00AC1F13" w:rsidRPr="001617B0" w:rsidRDefault="00AC1F13" w:rsidP="00AC1F13">
      <w:pPr>
        <w:jc w:val="both"/>
        <w:rPr>
          <w:rFonts w:eastAsia="Times New Roman" w:cstheme="minorHAnsi"/>
        </w:rPr>
      </w:pPr>
      <w:r w:rsidRPr="001617B0">
        <w:rPr>
          <w:rFonts w:eastAsia="Times New Roman" w:cstheme="minorHAnsi"/>
        </w:rPr>
        <w:tab/>
        <w:t xml:space="preserve">Iznimno, obzirom da se obiteljska poljoprivredna gospodarstva u Gradu Lipiku često bave s nekoliko različitih poljoprivrednih djelatnosti manjeg kapaciteta, za slučajeve kada registrirano obiteljsko poljoprivredno gospodarstvo objedinjava više poljoprivrednih djelatnosti, a niti jedna nije značajno prevladavajuća, veličina posjeda ili broj uvjetnih grla temeljem kojeg se mogu graditi gospodarske građevine u funkciji obavljanja poljoprivrednih djelatnosti i seoskog turizma navedene u članku 423. može biti i manji od propisanog u člancima 428. i 429. ovih Odredbi, ali posjed svakako mora objediniti 2 ha minimalno dvije različite kulture ili, umjesto druge kulture, hektar jedne kulture i minimalno 5 UG grla životinja.  </w:t>
      </w:r>
    </w:p>
    <w:p w14:paraId="033F104E" w14:textId="77777777" w:rsidR="00AC1F13" w:rsidRPr="001617B0" w:rsidRDefault="00AC1F13" w:rsidP="00AC1F13">
      <w:pPr>
        <w:ind w:firstLine="708"/>
        <w:jc w:val="both"/>
        <w:rPr>
          <w:rFonts w:eastAsia="Times New Roman" w:cstheme="minorHAnsi"/>
        </w:rPr>
      </w:pPr>
      <w:r w:rsidRPr="001617B0">
        <w:rPr>
          <w:rFonts w:eastAsia="Times New Roman" w:cstheme="minorHAnsi"/>
        </w:rPr>
        <w:t>U sklopu obiteljskog gospodarstva iz stavka 1. i 2. ovog članka moguće je graditi i stambenu te, osobito poželjno i ugostiteljsko-turističke građevine u funkciji seoskog turizma, ukoliko su ispunjeni uvjeti propisani člancima 450. i 457. ovih Odredbi.</w:t>
      </w:r>
    </w:p>
    <w:p w14:paraId="25613D54" w14:textId="77777777" w:rsidR="00AC1F13" w:rsidRPr="001617B0" w:rsidRDefault="00AC1F13" w:rsidP="00AC1F13">
      <w:pPr>
        <w:jc w:val="both"/>
        <w:rPr>
          <w:rFonts w:eastAsia="Times New Roman" w:cstheme="minorHAnsi"/>
        </w:rPr>
      </w:pPr>
    </w:p>
    <w:p w14:paraId="1E7A93D1" w14:textId="77777777" w:rsidR="00AC1F13" w:rsidRPr="001617B0" w:rsidRDefault="00AC1F13">
      <w:pPr>
        <w:numPr>
          <w:ilvl w:val="0"/>
          <w:numId w:val="16"/>
        </w:numPr>
        <w:jc w:val="center"/>
        <w:rPr>
          <w:rFonts w:eastAsia="Times New Roman" w:cstheme="minorHAnsi"/>
          <w:b/>
        </w:rPr>
      </w:pPr>
    </w:p>
    <w:p w14:paraId="5F856A4D" w14:textId="77777777" w:rsidR="00AC1F13" w:rsidRPr="001617B0" w:rsidRDefault="00AC1F13" w:rsidP="00AC1F13">
      <w:pPr>
        <w:ind w:firstLine="708"/>
        <w:jc w:val="both"/>
        <w:rPr>
          <w:rFonts w:eastAsia="Times New Roman" w:cstheme="minorHAnsi"/>
        </w:rPr>
      </w:pPr>
      <w:r w:rsidRPr="001617B0">
        <w:rPr>
          <w:rFonts w:eastAsia="Times New Roman" w:cstheme="minorHAnsi"/>
        </w:rPr>
        <w:t>Obiteljsko poljoprivredno gospodarstvo može objedinjavati sve gospodarske građevine u funkciji obavljanja poljoprivrednih djelatnosti i seoskog turizma navedene u članku 423. ovih Odredbi, osim pojedinačnih građevina u funkciji poljoprivredne djelatnosti, a pod uvjetima utvrđenim za pojedine vrste građevina (u člancima od 423. do 470. ovih Odredbi).</w:t>
      </w:r>
    </w:p>
    <w:p w14:paraId="5F854BC2" w14:textId="77777777" w:rsidR="00C24BD4" w:rsidRPr="001617B0" w:rsidRDefault="00C24BD4" w:rsidP="00AC1F13">
      <w:pPr>
        <w:ind w:firstLine="708"/>
        <w:jc w:val="both"/>
        <w:rPr>
          <w:rFonts w:eastAsia="Times New Roman" w:cstheme="minorHAnsi"/>
        </w:rPr>
      </w:pPr>
    </w:p>
    <w:p w14:paraId="2AC41FCF" w14:textId="77777777" w:rsidR="00AC1F13" w:rsidRPr="001617B0" w:rsidRDefault="00AC1F13">
      <w:pPr>
        <w:numPr>
          <w:ilvl w:val="0"/>
          <w:numId w:val="16"/>
        </w:numPr>
        <w:jc w:val="center"/>
        <w:rPr>
          <w:rFonts w:eastAsia="Times New Roman" w:cstheme="minorHAnsi"/>
          <w:b/>
        </w:rPr>
      </w:pPr>
    </w:p>
    <w:p w14:paraId="41050BEF" w14:textId="6482CACF" w:rsidR="00A00517" w:rsidRDefault="00AC1F13" w:rsidP="00AC1F13">
      <w:pPr>
        <w:ind w:firstLine="708"/>
        <w:jc w:val="both"/>
        <w:rPr>
          <w:rFonts w:eastAsia="Times New Roman" w:cstheme="minorHAnsi"/>
        </w:rPr>
      </w:pPr>
      <w:r w:rsidRPr="001617B0">
        <w:rPr>
          <w:rFonts w:eastAsia="Times New Roman" w:cstheme="minorHAnsi"/>
        </w:rPr>
        <w:t>Oblikovanje građevina obiteljskog poljoprivrednog gospodarstva, odabir građevnog materijala, te koncepcija prostorne organizacije građevina na građevnoj čestici moraju biti u skladu s uobičajenim načinom gradnje na određenom prostoru, te s okolnim krajobrazom.</w:t>
      </w:r>
    </w:p>
    <w:p w14:paraId="08AB51D3" w14:textId="77777777" w:rsidR="00A00517" w:rsidRDefault="00A00517">
      <w:pPr>
        <w:rPr>
          <w:rFonts w:eastAsia="Times New Roman" w:cstheme="minorHAnsi"/>
        </w:rPr>
      </w:pPr>
      <w:r>
        <w:rPr>
          <w:rFonts w:eastAsia="Times New Roman" w:cstheme="minorHAnsi"/>
        </w:rPr>
        <w:br w:type="page"/>
      </w:r>
    </w:p>
    <w:p w14:paraId="314FA2FB" w14:textId="77777777" w:rsidR="00AC1F13" w:rsidRPr="001617B0" w:rsidRDefault="00AC1F13">
      <w:pPr>
        <w:numPr>
          <w:ilvl w:val="0"/>
          <w:numId w:val="16"/>
        </w:numPr>
        <w:jc w:val="center"/>
        <w:rPr>
          <w:rFonts w:eastAsia="Times New Roman" w:cstheme="minorHAnsi"/>
          <w:b/>
        </w:rPr>
      </w:pPr>
    </w:p>
    <w:p w14:paraId="572C4A21" w14:textId="77777777" w:rsidR="00AC1F13" w:rsidRPr="001617B0" w:rsidRDefault="00AC1F13" w:rsidP="00AC1F13">
      <w:pPr>
        <w:ind w:firstLine="708"/>
        <w:jc w:val="both"/>
        <w:rPr>
          <w:rFonts w:eastAsia="Times New Roman" w:cstheme="minorHAnsi"/>
        </w:rPr>
      </w:pPr>
      <w:r w:rsidRPr="001617B0">
        <w:rPr>
          <w:rFonts w:eastAsia="Times New Roman" w:cstheme="minorHAnsi"/>
        </w:rPr>
        <w:t>U sklopu posjeda iz članaka 428. i 429. ovih Odredbi moguće je graditi samo jedno obiteljsko gospodarstvo ili jedan kompleks gospodarskih građevina koje moraju činiti tehničko-tehnološku i funkcionalnu cjelinu.</w:t>
      </w:r>
    </w:p>
    <w:p w14:paraId="5924B0C0" w14:textId="77777777" w:rsidR="00AC1F13" w:rsidRPr="001617B0" w:rsidRDefault="00AC1F13" w:rsidP="00AC1F13">
      <w:pPr>
        <w:ind w:firstLine="708"/>
        <w:jc w:val="both"/>
        <w:rPr>
          <w:rFonts w:eastAsia="Times New Roman" w:cstheme="minorHAnsi"/>
        </w:rPr>
      </w:pPr>
    </w:p>
    <w:p w14:paraId="6F9D8AA4" w14:textId="77777777" w:rsidR="00AC1F13" w:rsidRPr="001617B0" w:rsidRDefault="00AC1F13">
      <w:pPr>
        <w:numPr>
          <w:ilvl w:val="0"/>
          <w:numId w:val="16"/>
        </w:numPr>
        <w:jc w:val="center"/>
        <w:rPr>
          <w:rFonts w:eastAsia="Times New Roman" w:cstheme="minorHAnsi"/>
          <w:b/>
        </w:rPr>
      </w:pPr>
    </w:p>
    <w:p w14:paraId="09DCAE11" w14:textId="77777777" w:rsidR="00AC1F13" w:rsidRPr="001617B0" w:rsidRDefault="00AC1F13" w:rsidP="00AC1F13">
      <w:pPr>
        <w:ind w:firstLine="708"/>
        <w:jc w:val="both"/>
        <w:rPr>
          <w:rFonts w:eastAsia="Times New Roman" w:cstheme="minorHAnsi"/>
        </w:rPr>
      </w:pPr>
      <w:r w:rsidRPr="001617B0">
        <w:rPr>
          <w:rFonts w:eastAsia="Times New Roman" w:cstheme="minorHAnsi"/>
        </w:rPr>
        <w:t>Sukladno pretežitoj poljoprivrednoj djelatnosti i djelatnosti agroturizma, moguće je izgraditi građevine unutar kojih su smješteni svi potrebni i mogući sadržaji namijenjeni prezentaciji proizvoda poljoprivrednog gospodarstva i proizvodnje (vinograd - prerada, vinarija, vinoteka, vinski podrumi, degustacijsko-enološki sadržaj, građevine za čuvanje i skladištenje proizvoda te kušaonice i drugi degustacijski i slični sadržaji).</w:t>
      </w:r>
    </w:p>
    <w:p w14:paraId="720E78A5" w14:textId="77777777" w:rsidR="00AC1F13" w:rsidRPr="001617B0" w:rsidRDefault="00AC1F13" w:rsidP="00AC1F13">
      <w:pPr>
        <w:ind w:firstLine="708"/>
        <w:jc w:val="both"/>
        <w:rPr>
          <w:rFonts w:eastAsia="Times New Roman" w:cstheme="minorHAnsi"/>
        </w:rPr>
      </w:pPr>
      <w:r w:rsidRPr="001617B0">
        <w:rPr>
          <w:rFonts w:eastAsia="Times New Roman" w:cstheme="minorHAnsi"/>
        </w:rPr>
        <w:t>Uz navedeno u sklopu ovakvog posjeda moguće je graditi i sve druge sadržaje kao što su: vidikovci, pecala, sjenice, izletnički prostori s klupama, nadstrešnicama i ložištima, sanitarni prostori, dječja igrališta i druga područja te sadržaji za rekreaciju iz poglavlja 2.3.2.3 ovih Odredbi.</w:t>
      </w:r>
    </w:p>
    <w:p w14:paraId="3037542B" w14:textId="77777777" w:rsidR="00AC1F13" w:rsidRPr="001617B0" w:rsidRDefault="00AC1F13" w:rsidP="00AC1F13">
      <w:pPr>
        <w:autoSpaceDE w:val="0"/>
        <w:autoSpaceDN w:val="0"/>
        <w:adjustRightInd w:val="0"/>
        <w:jc w:val="both"/>
        <w:rPr>
          <w:rFonts w:eastAsia="Times New Roman" w:cstheme="minorHAnsi"/>
          <w:b/>
          <w:bCs/>
        </w:rPr>
      </w:pPr>
    </w:p>
    <w:p w14:paraId="55A4C3C5" w14:textId="77777777" w:rsidR="00AC1F13" w:rsidRPr="001617B0" w:rsidRDefault="00AC1F13" w:rsidP="00AC1F13">
      <w:pPr>
        <w:keepNext/>
        <w:jc w:val="right"/>
        <w:outlineLvl w:val="6"/>
        <w:rPr>
          <w:rFonts w:eastAsia="Times New Roman" w:cstheme="minorHAnsi"/>
          <w:b/>
          <w:bCs/>
          <w:lang w:eastAsia="x-none"/>
        </w:rPr>
      </w:pPr>
      <w:bookmarkStart w:id="277" w:name="_Toc132779465"/>
      <w:bookmarkStart w:id="278" w:name="_Toc163531021"/>
      <w:r w:rsidRPr="001617B0">
        <w:rPr>
          <w:rFonts w:eastAsia="Times New Roman" w:cstheme="minorHAnsi"/>
          <w:b/>
          <w:bCs/>
          <w:lang w:eastAsia="x-none"/>
        </w:rPr>
        <w:t>2.3.2.2. Građevine za istraživanje i eksploataciju mineralnih sirovina</w:t>
      </w:r>
      <w:bookmarkEnd w:id="277"/>
      <w:bookmarkEnd w:id="278"/>
      <w:r w:rsidRPr="001617B0">
        <w:rPr>
          <w:rFonts w:eastAsia="Times New Roman" w:cstheme="minorHAnsi"/>
          <w:b/>
          <w:bCs/>
          <w:lang w:eastAsia="x-none"/>
        </w:rPr>
        <w:t>, ugljikovodika i geotermalnih voda u energetske svrhe</w:t>
      </w:r>
    </w:p>
    <w:p w14:paraId="2CF747B7" w14:textId="77777777" w:rsidR="00AC1F13" w:rsidRPr="001617B0" w:rsidRDefault="00AC1F13" w:rsidP="00AC1F13">
      <w:pPr>
        <w:jc w:val="both"/>
        <w:rPr>
          <w:rFonts w:eastAsia="Times New Roman" w:cstheme="minorHAnsi"/>
        </w:rPr>
      </w:pPr>
    </w:p>
    <w:p w14:paraId="25870795" w14:textId="77777777" w:rsidR="00AC1F13" w:rsidRPr="001617B0" w:rsidRDefault="00AC1F13">
      <w:pPr>
        <w:numPr>
          <w:ilvl w:val="0"/>
          <w:numId w:val="16"/>
        </w:numPr>
        <w:jc w:val="center"/>
        <w:rPr>
          <w:rFonts w:eastAsia="Times New Roman" w:cstheme="minorHAnsi"/>
          <w:b/>
        </w:rPr>
      </w:pPr>
    </w:p>
    <w:p w14:paraId="483A9946" w14:textId="77777777" w:rsidR="00AC1F13" w:rsidRPr="001617B0" w:rsidRDefault="00AC1F13" w:rsidP="00AC1F13">
      <w:pPr>
        <w:tabs>
          <w:tab w:val="left" w:pos="709"/>
        </w:tabs>
        <w:autoSpaceDE w:val="0"/>
        <w:autoSpaceDN w:val="0"/>
        <w:adjustRightInd w:val="0"/>
        <w:jc w:val="both"/>
        <w:rPr>
          <w:rFonts w:eastAsia="Times New Roman" w:cstheme="minorHAnsi"/>
        </w:rPr>
      </w:pPr>
      <w:r w:rsidRPr="001617B0">
        <w:rPr>
          <w:rFonts w:eastAsia="Times New Roman" w:cstheme="minorHAnsi"/>
        </w:rPr>
        <w:tab/>
        <w:t>Ovim planom predložene su zone/područja rezervirana za istraživanje mineralnih sirovina određene na temelju izrađene Studije o potencijalnosti mineralnih sirovina.</w:t>
      </w:r>
    </w:p>
    <w:p w14:paraId="0B16EA79" w14:textId="77777777" w:rsidR="00AC1F13" w:rsidRPr="001617B0" w:rsidRDefault="00AC1F13" w:rsidP="00AC1F13">
      <w:pPr>
        <w:autoSpaceDE w:val="0"/>
        <w:autoSpaceDN w:val="0"/>
        <w:adjustRightInd w:val="0"/>
        <w:spacing w:before="60"/>
        <w:ind w:firstLine="720"/>
        <w:jc w:val="both"/>
        <w:rPr>
          <w:rFonts w:eastAsia="Times New Roman" w:cstheme="minorHAnsi"/>
        </w:rPr>
      </w:pPr>
      <w:r w:rsidRPr="001617B0">
        <w:rPr>
          <w:rFonts w:eastAsia="Times New Roman" w:cstheme="minorHAnsi"/>
        </w:rPr>
        <w:t>Eksploatacija mineralnih sirovina vezana je na iskorištenje prirodnih resursa i te se djelatnosti smještavaju uz ležišta sirovina.</w:t>
      </w:r>
    </w:p>
    <w:p w14:paraId="092DE7D9" w14:textId="77777777" w:rsidR="00AC1F13" w:rsidRPr="001617B0" w:rsidRDefault="00AC1F13" w:rsidP="00AC1F13">
      <w:pPr>
        <w:autoSpaceDE w:val="0"/>
        <w:autoSpaceDN w:val="0"/>
        <w:adjustRightInd w:val="0"/>
        <w:ind w:firstLine="720"/>
        <w:jc w:val="both"/>
        <w:rPr>
          <w:rFonts w:eastAsia="Times New Roman" w:cstheme="minorHAnsi"/>
          <w:i/>
          <w:iCs/>
        </w:rPr>
      </w:pPr>
      <w:r w:rsidRPr="001617B0">
        <w:rPr>
          <w:rFonts w:eastAsia="Times New Roman" w:cstheme="minorHAnsi"/>
        </w:rPr>
        <w:t>Iskorištavanje geotermalne vode i mineralnih sirovina (treset, metali, nemetali, kamen) vezana je na područja na kojima se utvrdi stupanj potencijalnosti pojedinih struktura u podzemlju koji sadrže ekonomski iskoristive količine.</w:t>
      </w:r>
    </w:p>
    <w:p w14:paraId="1FED3C15" w14:textId="77777777" w:rsidR="00AC1F13" w:rsidRPr="001617B0" w:rsidRDefault="00AC1F13">
      <w:pPr>
        <w:numPr>
          <w:ilvl w:val="0"/>
          <w:numId w:val="16"/>
        </w:numPr>
        <w:jc w:val="center"/>
        <w:rPr>
          <w:rFonts w:eastAsia="Times New Roman" w:cstheme="minorHAnsi"/>
          <w:b/>
        </w:rPr>
      </w:pPr>
    </w:p>
    <w:p w14:paraId="6B26C52C" w14:textId="2F6ED156" w:rsidR="00AC1F13" w:rsidRPr="001617B0" w:rsidRDefault="00AC1F13" w:rsidP="00AC1F13">
      <w:pPr>
        <w:tabs>
          <w:tab w:val="left" w:pos="709"/>
        </w:tabs>
        <w:autoSpaceDE w:val="0"/>
        <w:autoSpaceDN w:val="0"/>
        <w:adjustRightInd w:val="0"/>
        <w:jc w:val="both"/>
        <w:rPr>
          <w:rFonts w:eastAsia="Times New Roman" w:cstheme="minorHAnsi"/>
        </w:rPr>
      </w:pPr>
      <w:r w:rsidRPr="001617B0">
        <w:rPr>
          <w:rFonts w:eastAsia="Times New Roman" w:cstheme="minorHAnsi"/>
        </w:rPr>
        <w:tab/>
        <w:t>Na području Grada Požege dozvoljeno je otvaranje novih istražnih prostora u zonama koje su PPPSŽ-om predviđena za istraživanje mineralnih sirovina te koje definiraju potencijalnost mineralnih sirovina i to za slijedeće sirovine:</w:t>
      </w:r>
    </w:p>
    <w:p w14:paraId="49671721" w14:textId="77777777" w:rsidR="00AC1F13" w:rsidRPr="001617B0" w:rsidRDefault="00AC1F13">
      <w:pPr>
        <w:numPr>
          <w:ilvl w:val="0"/>
          <w:numId w:val="129"/>
        </w:numPr>
        <w:tabs>
          <w:tab w:val="left" w:pos="0"/>
          <w:tab w:val="num" w:pos="1276"/>
        </w:tabs>
        <w:ind w:left="1985" w:right="-1" w:hanging="992"/>
        <w:jc w:val="both"/>
        <w:rPr>
          <w:rFonts w:eastAsia="Times New Roman" w:cstheme="minorHAnsi"/>
          <w:i/>
        </w:rPr>
      </w:pPr>
      <w:r w:rsidRPr="001617B0">
        <w:rPr>
          <w:rFonts w:eastAsia="Times New Roman" w:cstheme="minorHAnsi"/>
        </w:rPr>
        <w:t xml:space="preserve">cementna (S1), </w:t>
      </w:r>
    </w:p>
    <w:p w14:paraId="12EF276E" w14:textId="77777777" w:rsidR="00AC1F13" w:rsidRPr="001617B0" w:rsidRDefault="00AC1F13">
      <w:pPr>
        <w:numPr>
          <w:ilvl w:val="0"/>
          <w:numId w:val="129"/>
        </w:numPr>
        <w:tabs>
          <w:tab w:val="left" w:pos="0"/>
          <w:tab w:val="num" w:pos="1276"/>
        </w:tabs>
        <w:ind w:left="1985" w:right="-1" w:hanging="992"/>
        <w:jc w:val="both"/>
        <w:rPr>
          <w:rFonts w:eastAsia="Times New Roman" w:cstheme="minorHAnsi"/>
          <w:i/>
        </w:rPr>
      </w:pPr>
      <w:r w:rsidRPr="001617B0">
        <w:rPr>
          <w:rFonts w:eastAsia="Times New Roman" w:cstheme="minorHAnsi"/>
        </w:rPr>
        <w:t xml:space="preserve">tehničko - građevni i arhitektonsko-građevni kamen (S6), </w:t>
      </w:r>
    </w:p>
    <w:p w14:paraId="7BC863A6" w14:textId="77777777" w:rsidR="00AC1F13" w:rsidRPr="001617B0" w:rsidRDefault="00AC1F13" w:rsidP="00AC1F13">
      <w:pPr>
        <w:autoSpaceDE w:val="0"/>
        <w:autoSpaceDN w:val="0"/>
        <w:adjustRightInd w:val="0"/>
        <w:spacing w:line="276" w:lineRule="auto"/>
        <w:ind w:firstLine="709"/>
        <w:contextualSpacing/>
        <w:jc w:val="both"/>
        <w:rPr>
          <w:rFonts w:eastAsia="Calibri" w:cstheme="minorHAnsi"/>
          <w:bCs/>
        </w:rPr>
      </w:pPr>
      <w:r w:rsidRPr="001617B0">
        <w:rPr>
          <w:rFonts w:eastAsia="Times New Roman" w:cstheme="minorHAnsi"/>
        </w:rPr>
        <w:tab/>
        <w:t>Područja namijenjena istraživanju mineralnih sirovina i otvaranju novih istražnih područja iz prethodnog stavka, označena na kartografskom prikazu 3.B. „</w:t>
      </w:r>
      <w:r w:rsidRPr="001617B0">
        <w:rPr>
          <w:rFonts w:eastAsia="Calibri" w:cstheme="minorHAnsi"/>
          <w:bCs/>
        </w:rPr>
        <w:t xml:space="preserve">Uvjeti korištenja i ograničenja u prostoru, Područja posebnih ograničenja u korištenju, </w:t>
      </w:r>
      <w:r w:rsidRPr="001617B0">
        <w:rPr>
          <w:rFonts w:cstheme="minorHAnsi"/>
          <w:bCs/>
        </w:rPr>
        <w:t>Uređenje zemljišta, zaštita posebnih vrijednosti i obilježja</w:t>
      </w:r>
      <w:r w:rsidRPr="001617B0">
        <w:rPr>
          <w:rFonts w:cstheme="minorHAnsi"/>
          <w:b/>
          <w:bCs/>
        </w:rPr>
        <w:t>,</w:t>
      </w:r>
      <w:r w:rsidRPr="001617B0">
        <w:rPr>
          <w:rFonts w:eastAsia="Calibri" w:cstheme="minorHAnsi"/>
          <w:bCs/>
        </w:rPr>
        <w:t xml:space="preserve"> Područja i dijelovi primjene planskih mjera zaštite“ u MJ 1 : 25.000</w:t>
      </w:r>
      <w:r w:rsidRPr="001617B0">
        <w:rPr>
          <w:rFonts w:eastAsia="Times New Roman" w:cstheme="minorHAnsi"/>
        </w:rPr>
        <w:t>, nisu konkretni istražni prostori sa svojim granicama i posebnom dokumentacijom, već su samo područja koja imaju potencijalnost u odnosu na određene sirovine te na kojima je moguće podnijeti zahtjev za potrebnu dokumentaciju za konkretan istražni prostor.</w:t>
      </w:r>
    </w:p>
    <w:p w14:paraId="51A3DC74" w14:textId="77777777" w:rsidR="00AC1F13" w:rsidRPr="001617B0" w:rsidRDefault="00AC1F13" w:rsidP="00AC1F13">
      <w:pPr>
        <w:tabs>
          <w:tab w:val="left" w:pos="0"/>
        </w:tabs>
        <w:ind w:firstLine="709"/>
        <w:jc w:val="both"/>
        <w:rPr>
          <w:rFonts w:eastAsia="Times New Roman" w:cstheme="minorHAnsi"/>
        </w:rPr>
      </w:pPr>
      <w:r w:rsidRPr="001617B0">
        <w:rPr>
          <w:rFonts w:eastAsia="Times New Roman" w:cstheme="minorHAnsi"/>
        </w:rPr>
        <w:t xml:space="preserve">Istraživanja mineralnih sirovina te određivanje istražnih prostora kroz granice i potrebnu dokumentaciju, dopušta se na svim područjima koja su kao prevladavajuća sirovina određena prethodnim stavkom. </w:t>
      </w:r>
    </w:p>
    <w:p w14:paraId="164D1F71" w14:textId="77777777" w:rsidR="00AC1F13" w:rsidRPr="001617B0" w:rsidRDefault="00AC1F13" w:rsidP="00AC1F13">
      <w:pPr>
        <w:autoSpaceDE w:val="0"/>
        <w:autoSpaceDN w:val="0"/>
        <w:adjustRightInd w:val="0"/>
        <w:spacing w:before="101"/>
        <w:ind w:firstLine="708"/>
        <w:jc w:val="both"/>
        <w:rPr>
          <w:rFonts w:eastAsia="Times New Roman" w:cstheme="minorHAnsi"/>
        </w:rPr>
      </w:pPr>
      <w:r w:rsidRPr="001617B0">
        <w:rPr>
          <w:rFonts w:eastAsia="Times New Roman" w:cstheme="minorHAnsi"/>
        </w:rPr>
        <w:t xml:space="preserve">Ukoliko se na nekom od područja iz prethodnog stavka nakon provođenja postupka istraživanja utvrdi postojanje rezerve mineralnih sirovina koja omogućava eksploataciju, potrebno je provesti postupak izmjena i dopuna PPPSŽ-a te ovog Plana kojim će se odrediti budući prostorni obuhvat planiranog eksploatacijskog polja. </w:t>
      </w:r>
    </w:p>
    <w:p w14:paraId="27BBE89A" w14:textId="77777777" w:rsidR="00AC1F13" w:rsidRPr="001617B0" w:rsidRDefault="00AC1F13" w:rsidP="00AC1F13">
      <w:pPr>
        <w:jc w:val="both"/>
        <w:rPr>
          <w:rFonts w:eastAsia="Times New Roman" w:cstheme="minorHAnsi"/>
        </w:rPr>
      </w:pPr>
    </w:p>
    <w:p w14:paraId="6ED71869" w14:textId="77777777" w:rsidR="00AC1F13" w:rsidRPr="001617B0" w:rsidRDefault="00AC1F13">
      <w:pPr>
        <w:numPr>
          <w:ilvl w:val="0"/>
          <w:numId w:val="16"/>
        </w:numPr>
        <w:jc w:val="center"/>
        <w:rPr>
          <w:rFonts w:eastAsia="Times New Roman" w:cstheme="minorHAnsi"/>
          <w:b/>
        </w:rPr>
      </w:pPr>
    </w:p>
    <w:p w14:paraId="4CD06463" w14:textId="77777777" w:rsidR="00AC1F13" w:rsidRPr="001617B0" w:rsidRDefault="00AC1F13" w:rsidP="00AC1F13">
      <w:pPr>
        <w:autoSpaceDE w:val="0"/>
        <w:autoSpaceDN w:val="0"/>
        <w:adjustRightInd w:val="0"/>
        <w:ind w:firstLine="708"/>
        <w:jc w:val="both"/>
        <w:rPr>
          <w:rFonts w:eastAsia="Times New Roman" w:cstheme="minorHAnsi"/>
        </w:rPr>
      </w:pPr>
      <w:bookmarkStart w:id="279" w:name="_Hlk90987581"/>
      <w:r w:rsidRPr="001617B0">
        <w:rPr>
          <w:rFonts w:eastAsia="Times New Roman" w:cstheme="minorHAnsi"/>
        </w:rPr>
        <w:t xml:space="preserve">Na području Grada Požege nalaze se istražni prostori ugljikovodika „Sava-08“, istražni prostor ugljikovodika u pripremi, prostor za istraživanje (istražni prostor) i eksploataciju geotermalne vode </w:t>
      </w:r>
      <w:r w:rsidRPr="001617B0">
        <w:rPr>
          <w:rFonts w:eastAsia="Times New Roman" w:cstheme="minorHAnsi"/>
        </w:rPr>
        <w:lastRenderedPageBreak/>
        <w:t xml:space="preserve">"Tekić"  te istražni prostor geotermalne vode u energetske svrhe </w:t>
      </w:r>
      <w:bookmarkStart w:id="280" w:name="_Hlk95310127"/>
      <w:r w:rsidRPr="001617B0">
        <w:rPr>
          <w:rFonts w:eastAsia="Times New Roman" w:cstheme="minorHAnsi"/>
        </w:rPr>
        <w:t>na području cijelog Grada</w:t>
      </w:r>
      <w:bookmarkEnd w:id="280"/>
      <w:r w:rsidRPr="001617B0">
        <w:rPr>
          <w:rFonts w:eastAsia="Times New Roman" w:cstheme="minorHAnsi"/>
        </w:rPr>
        <w:t xml:space="preserve">. Aktivnosti koje se provode za potrebe istraživanja ugljikovodika mogu se provoditi u skladu s posebnim propisima, unutar utvrđenih istražnih prostora. </w:t>
      </w:r>
    </w:p>
    <w:p w14:paraId="71A807B3" w14:textId="77777777" w:rsidR="00AC1F13" w:rsidRPr="001617B0" w:rsidRDefault="00AC1F13" w:rsidP="00AC1F13">
      <w:pPr>
        <w:ind w:firstLine="708"/>
        <w:jc w:val="both"/>
        <w:rPr>
          <w:rFonts w:eastAsia="Times New Roman" w:cstheme="minorHAnsi"/>
        </w:rPr>
      </w:pPr>
      <w:r w:rsidRPr="001617B0">
        <w:rPr>
          <w:rFonts w:eastAsia="Times New Roman" w:cstheme="minorHAnsi"/>
        </w:rPr>
        <w:t>Istražni prostori ili dijelovi istražnog prostora ugljikovodika „Sava-08“ mogu se prenamijeniti u odgovarajuća eksploatacijska polja ugljikovodika te unutar istog istražnog prostora može biti formirano više eksploatacijskih polja, bez izmjene ovog Plana</w:t>
      </w:r>
      <w:bookmarkStart w:id="281" w:name="_Hlk95310142"/>
      <w:r w:rsidRPr="001617B0">
        <w:rPr>
          <w:rFonts w:eastAsia="Times New Roman" w:cstheme="minorHAnsi"/>
        </w:rPr>
        <w:t>, ako je to u skladu s posebnim propisima i Prostornim planom Požeško-slavonske županije</w:t>
      </w:r>
      <w:bookmarkEnd w:id="281"/>
      <w:r w:rsidRPr="001617B0">
        <w:rPr>
          <w:rFonts w:eastAsia="Times New Roman" w:cstheme="minorHAnsi"/>
        </w:rPr>
        <w:t xml:space="preserve">.   </w:t>
      </w:r>
    </w:p>
    <w:p w14:paraId="563C40C8" w14:textId="77777777" w:rsidR="00AC1F13" w:rsidRPr="001617B0" w:rsidRDefault="00AC1F13" w:rsidP="00AC1F13">
      <w:pPr>
        <w:jc w:val="both"/>
        <w:rPr>
          <w:rFonts w:eastAsia="Times New Roman" w:cstheme="minorHAnsi"/>
        </w:rPr>
      </w:pPr>
      <w:r w:rsidRPr="001617B0">
        <w:rPr>
          <w:rFonts w:eastAsia="Times New Roman" w:cstheme="minorHAnsi"/>
        </w:rPr>
        <w:tab/>
        <w:t>Nova eksploatacijska polja geotermalnih voda u energetske svrhe moguće je utvrditi u okviru istražnih prostora geotermalnih voda u energetske svrhe bez izmjene ovog Plana, a u skladu s posebnim propisima i Prostornim planom Požeško-slavonske županije</w:t>
      </w:r>
      <w:bookmarkEnd w:id="279"/>
      <w:r w:rsidRPr="001617B0">
        <w:rPr>
          <w:rFonts w:eastAsia="Times New Roman" w:cstheme="minorHAnsi"/>
        </w:rPr>
        <w:t>.</w:t>
      </w:r>
    </w:p>
    <w:p w14:paraId="608E2214" w14:textId="77777777" w:rsidR="00AC1F13" w:rsidRPr="001617B0" w:rsidRDefault="00AC1F13" w:rsidP="00AC1F13">
      <w:pPr>
        <w:ind w:firstLine="708"/>
        <w:jc w:val="both"/>
        <w:rPr>
          <w:rFonts w:eastAsia="Times New Roman" w:cstheme="minorHAnsi"/>
        </w:rPr>
      </w:pPr>
      <w:r w:rsidRPr="001617B0">
        <w:rPr>
          <w:rFonts w:eastAsia="Times New Roman" w:cstheme="minorHAnsi"/>
        </w:rPr>
        <w:t>Na cijelom području Grada Požege moguće je izvoditi istražne radove i aktivnosti u svrhu utvrđivanja mogućnosti eksploatacije ugljikovodika ili geotermalnih voda.</w:t>
      </w:r>
    </w:p>
    <w:p w14:paraId="47BE48E9" w14:textId="77777777" w:rsidR="00AC1F13" w:rsidRPr="001617B0" w:rsidRDefault="00AC1F13" w:rsidP="00AC1F13">
      <w:pPr>
        <w:jc w:val="both"/>
        <w:rPr>
          <w:rFonts w:eastAsia="Times New Roman" w:cstheme="minorHAnsi"/>
        </w:rPr>
      </w:pPr>
      <w:r w:rsidRPr="001617B0">
        <w:rPr>
          <w:rFonts w:eastAsia="Times New Roman" w:cstheme="minorHAnsi"/>
        </w:rPr>
        <w:t xml:space="preserve">  </w:t>
      </w:r>
    </w:p>
    <w:p w14:paraId="69FFDED8" w14:textId="77777777" w:rsidR="00AC1F13" w:rsidRPr="001617B0" w:rsidRDefault="00AC1F13">
      <w:pPr>
        <w:numPr>
          <w:ilvl w:val="0"/>
          <w:numId w:val="16"/>
        </w:numPr>
        <w:jc w:val="center"/>
        <w:rPr>
          <w:rFonts w:eastAsia="Times New Roman" w:cstheme="minorHAnsi"/>
          <w:b/>
        </w:rPr>
      </w:pPr>
    </w:p>
    <w:p w14:paraId="1814FA42"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Područja za istraživanje i eksploataciju mineralnih sirovina te istražni prostori i eksploatacijska polja ugljikovodika i geotermalnih voda u energetske svrhe utvrđuju se konkretno:</w:t>
      </w:r>
    </w:p>
    <w:p w14:paraId="77D17E21" w14:textId="77777777" w:rsidR="00AC1F13" w:rsidRPr="001617B0" w:rsidRDefault="00AC1F13">
      <w:pPr>
        <w:numPr>
          <w:ilvl w:val="0"/>
          <w:numId w:val="117"/>
        </w:numPr>
        <w:tabs>
          <w:tab w:val="left" w:pos="1276"/>
        </w:tabs>
        <w:ind w:left="1260" w:right="-1" w:hanging="357"/>
        <w:jc w:val="both"/>
        <w:rPr>
          <w:rFonts w:eastAsia="Times New Roman" w:cstheme="minorHAnsi"/>
          <w:i/>
        </w:rPr>
      </w:pPr>
      <w:bookmarkStart w:id="282" w:name="_Hlk146803356"/>
      <w:r w:rsidRPr="001617B0">
        <w:rPr>
          <w:rFonts w:eastAsia="Times New Roman" w:cstheme="minorHAnsi"/>
        </w:rPr>
        <w:t xml:space="preserve">za istražni prostor i eksploatacijsko polje tehničkog građevinskog kamena - Jegerova livada </w:t>
      </w:r>
    </w:p>
    <w:p w14:paraId="3AE0B51F" w14:textId="77777777" w:rsidR="00AC1F13" w:rsidRPr="001617B0" w:rsidRDefault="00AC1F13">
      <w:pPr>
        <w:numPr>
          <w:ilvl w:val="0"/>
          <w:numId w:val="117"/>
        </w:numPr>
        <w:tabs>
          <w:tab w:val="left" w:pos="1276"/>
        </w:tabs>
        <w:ind w:left="1260" w:right="-1" w:hanging="357"/>
        <w:jc w:val="both"/>
        <w:rPr>
          <w:rFonts w:eastAsia="Times New Roman" w:cstheme="minorHAnsi"/>
          <w:i/>
        </w:rPr>
      </w:pPr>
      <w:r w:rsidRPr="001617B0">
        <w:rPr>
          <w:rFonts w:eastAsia="Times New Roman" w:cstheme="minorHAnsi"/>
        </w:rPr>
        <w:t>za istražni prostor ugljikovodika "Sava-08" koji obuhvaćaju cijelo područje Grada Požege te na kojem se, ukoliko istraživanja pokažu opravdanost, te uz uvjete određene posebnim zakonima i propisima, može planirati eksploatacija, a u skladu s posebnim propisima i Prostornim planom Požeško-slavonske županije</w:t>
      </w:r>
    </w:p>
    <w:p w14:paraId="599126EC" w14:textId="77777777" w:rsidR="00AC1F13" w:rsidRPr="001617B0" w:rsidRDefault="00AC1F13">
      <w:pPr>
        <w:numPr>
          <w:ilvl w:val="0"/>
          <w:numId w:val="117"/>
        </w:numPr>
        <w:tabs>
          <w:tab w:val="left" w:pos="1276"/>
        </w:tabs>
        <w:ind w:left="1260" w:right="-1" w:hanging="357"/>
        <w:jc w:val="both"/>
        <w:rPr>
          <w:rFonts w:eastAsia="Times New Roman" w:cstheme="minorHAnsi"/>
          <w:i/>
        </w:rPr>
      </w:pPr>
      <w:r w:rsidRPr="001617B0">
        <w:rPr>
          <w:rFonts w:eastAsia="Times New Roman" w:cstheme="minorHAnsi"/>
        </w:rPr>
        <w:t>za istražni prostor ugljikovodika u pripremi (dijelom)</w:t>
      </w:r>
    </w:p>
    <w:p w14:paraId="308F2292" w14:textId="77777777" w:rsidR="00AC1F13" w:rsidRPr="001617B0" w:rsidRDefault="00AC1F13">
      <w:pPr>
        <w:numPr>
          <w:ilvl w:val="0"/>
          <w:numId w:val="117"/>
        </w:numPr>
        <w:ind w:left="1260" w:hanging="357"/>
        <w:jc w:val="both"/>
        <w:rPr>
          <w:rFonts w:eastAsia="Times New Roman" w:cstheme="minorHAnsi"/>
        </w:rPr>
      </w:pPr>
      <w:r w:rsidRPr="001617B0">
        <w:rPr>
          <w:rFonts w:eastAsia="Times New Roman" w:cstheme="minorHAnsi"/>
        </w:rPr>
        <w:t>za površine  planirane za istraživanje i eksploataciju geotermalnih voda u energetske</w:t>
      </w:r>
      <w:r w:rsidRPr="001617B0">
        <w:rPr>
          <w:rFonts w:eastAsia="Times New Roman" w:cstheme="minorHAnsi"/>
          <w:i/>
        </w:rPr>
        <w:t xml:space="preserve"> </w:t>
      </w:r>
      <w:r w:rsidRPr="001617B0">
        <w:rPr>
          <w:rFonts w:eastAsia="Times New Roman" w:cstheme="minorHAnsi"/>
        </w:rPr>
        <w:t>svrhe, a obuhvaća cijelo područje Grada Požege</w:t>
      </w:r>
    </w:p>
    <w:bookmarkEnd w:id="282"/>
    <w:p w14:paraId="7E2E1806" w14:textId="77777777" w:rsidR="00AC1F13" w:rsidRPr="001617B0" w:rsidRDefault="00AC1F13">
      <w:pPr>
        <w:numPr>
          <w:ilvl w:val="0"/>
          <w:numId w:val="117"/>
        </w:numPr>
        <w:autoSpaceDE w:val="0"/>
        <w:autoSpaceDN w:val="0"/>
        <w:adjustRightInd w:val="0"/>
        <w:spacing w:line="276" w:lineRule="auto"/>
        <w:ind w:left="1276"/>
        <w:rPr>
          <w:rFonts w:eastAsia="Times New Roman" w:cstheme="minorHAnsi"/>
        </w:rPr>
      </w:pPr>
      <w:r w:rsidRPr="001617B0">
        <w:rPr>
          <w:rFonts w:eastAsia="Times New Roman" w:cstheme="minorHAnsi"/>
        </w:rPr>
        <w:t>prostor za istraživanje (istražni prostor) i eksploataciju geotermalne vode "Tekić" (dijelom)</w:t>
      </w:r>
    </w:p>
    <w:p w14:paraId="495C87FA" w14:textId="77777777" w:rsidR="00AC1F13" w:rsidRPr="001617B0" w:rsidRDefault="00AC1F13" w:rsidP="00AC1F13">
      <w:pPr>
        <w:tabs>
          <w:tab w:val="left" w:pos="900"/>
          <w:tab w:val="num" w:pos="1260"/>
        </w:tabs>
        <w:autoSpaceDE w:val="0"/>
        <w:autoSpaceDN w:val="0"/>
        <w:adjustRightInd w:val="0"/>
        <w:ind w:left="540"/>
        <w:jc w:val="both"/>
        <w:rPr>
          <w:rFonts w:eastAsia="Times New Roman" w:cstheme="minorHAnsi"/>
        </w:rPr>
      </w:pPr>
      <w:r w:rsidRPr="001617B0">
        <w:rPr>
          <w:rFonts w:eastAsia="Times New Roman" w:cstheme="minorHAnsi"/>
        </w:rPr>
        <w:tab/>
        <w:t>Površine, odnosno mogućnost i opseg obuhvata eksploatacijskih polja određene su Prostornim planom Požeško-slavonske županije.</w:t>
      </w:r>
    </w:p>
    <w:p w14:paraId="7DD96DF0" w14:textId="77777777" w:rsidR="00AC1F13" w:rsidRPr="001617B0" w:rsidRDefault="00AC1F13" w:rsidP="00AC1F13">
      <w:pPr>
        <w:spacing w:after="160" w:line="259" w:lineRule="auto"/>
        <w:rPr>
          <w:rFonts w:eastAsia="Times New Roman" w:cstheme="minorHAnsi"/>
        </w:rPr>
      </w:pPr>
    </w:p>
    <w:p w14:paraId="195B9483" w14:textId="77777777" w:rsidR="00AC1F13" w:rsidRPr="001617B0" w:rsidRDefault="00AC1F13">
      <w:pPr>
        <w:numPr>
          <w:ilvl w:val="0"/>
          <w:numId w:val="16"/>
        </w:numPr>
        <w:jc w:val="center"/>
        <w:rPr>
          <w:rFonts w:eastAsia="Times New Roman" w:cstheme="minorHAnsi"/>
          <w:b/>
        </w:rPr>
      </w:pPr>
      <w:bookmarkStart w:id="283" w:name="_Hlk164683357"/>
    </w:p>
    <w:p w14:paraId="695D3709"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r>
      <w:bookmarkEnd w:id="283"/>
      <w:r w:rsidRPr="001617B0">
        <w:rPr>
          <w:rFonts w:eastAsia="Times New Roman" w:cstheme="minorHAnsi"/>
        </w:rPr>
        <w:t xml:space="preserve">Novi prostori i polja za istraživanje i iskorištavanje mineralnih sirovina, te </w:t>
      </w:r>
      <w:r w:rsidRPr="001617B0">
        <w:rPr>
          <w:rFonts w:eastAsia="Times New Roman" w:cstheme="minorHAnsi"/>
          <w:bCs/>
        </w:rPr>
        <w:t xml:space="preserve">ugljikovodika i geotermalnih voda u energetske svrhe, </w:t>
      </w:r>
      <w:r w:rsidRPr="001617B0">
        <w:rPr>
          <w:rFonts w:eastAsia="Times New Roman" w:cstheme="minorHAnsi"/>
        </w:rPr>
        <w:t>određuju se na temelju sljedećih kriterija:</w:t>
      </w:r>
    </w:p>
    <w:p w14:paraId="38153F1E" w14:textId="77777777" w:rsidR="00AC1F13" w:rsidRPr="001617B0" w:rsidRDefault="00AC1F13">
      <w:pPr>
        <w:numPr>
          <w:ilvl w:val="0"/>
          <w:numId w:val="76"/>
        </w:numPr>
        <w:tabs>
          <w:tab w:val="num" w:pos="1260"/>
        </w:tabs>
        <w:ind w:left="1260"/>
        <w:jc w:val="both"/>
        <w:rPr>
          <w:rFonts w:eastAsia="Times New Roman" w:cstheme="minorHAnsi"/>
        </w:rPr>
      </w:pPr>
      <w:r w:rsidRPr="001617B0">
        <w:rPr>
          <w:rFonts w:eastAsia="Times New Roman" w:cstheme="minorHAnsi"/>
        </w:rPr>
        <w:t>istraživanje i eksploatacija mineralnih sirovina ne može se obavljati na mjestima i na način koji ugrožava podzemne vode</w:t>
      </w:r>
    </w:p>
    <w:p w14:paraId="22233C7D" w14:textId="77777777" w:rsidR="00AC1F13" w:rsidRPr="001617B0" w:rsidRDefault="00AC1F13">
      <w:pPr>
        <w:numPr>
          <w:ilvl w:val="0"/>
          <w:numId w:val="76"/>
        </w:numPr>
        <w:tabs>
          <w:tab w:val="num" w:pos="1260"/>
        </w:tabs>
        <w:ind w:left="1260"/>
        <w:jc w:val="both"/>
        <w:rPr>
          <w:rFonts w:eastAsia="Times New Roman" w:cstheme="minorHAnsi"/>
          <w:b/>
        </w:rPr>
      </w:pPr>
      <w:r w:rsidRPr="001617B0">
        <w:rPr>
          <w:rFonts w:eastAsia="Times New Roman" w:cstheme="minorHAnsi"/>
        </w:rPr>
        <w:t>ne smiju se ugrožavati krajobrazne vrijednosti područja, a posebice:</w:t>
      </w:r>
    </w:p>
    <w:p w14:paraId="3CD4520A" w14:textId="77777777" w:rsidR="00AC1F13" w:rsidRPr="001617B0" w:rsidRDefault="00AC1F13">
      <w:pPr>
        <w:numPr>
          <w:ilvl w:val="1"/>
          <w:numId w:val="76"/>
        </w:numPr>
        <w:tabs>
          <w:tab w:val="num" w:pos="1620"/>
        </w:tabs>
        <w:ind w:left="1620"/>
        <w:jc w:val="both"/>
        <w:rPr>
          <w:rFonts w:eastAsia="Times New Roman" w:cstheme="minorHAnsi"/>
        </w:rPr>
      </w:pPr>
      <w:r w:rsidRPr="001617B0">
        <w:rPr>
          <w:rFonts w:eastAsia="Times New Roman" w:cstheme="minorHAnsi"/>
        </w:rPr>
        <w:t>područja s karakterističnim uzorcima naselja</w:t>
      </w:r>
    </w:p>
    <w:p w14:paraId="385C202D" w14:textId="77777777" w:rsidR="00AC1F13" w:rsidRPr="001617B0" w:rsidRDefault="00AC1F13">
      <w:pPr>
        <w:numPr>
          <w:ilvl w:val="1"/>
          <w:numId w:val="76"/>
        </w:numPr>
        <w:tabs>
          <w:tab w:val="num" w:pos="1620"/>
        </w:tabs>
        <w:ind w:left="1620"/>
        <w:jc w:val="both"/>
        <w:rPr>
          <w:rFonts w:eastAsia="Times New Roman" w:cstheme="minorHAnsi"/>
        </w:rPr>
      </w:pPr>
      <w:r w:rsidRPr="001617B0">
        <w:rPr>
          <w:rFonts w:eastAsia="Times New Roman" w:cstheme="minorHAnsi"/>
        </w:rPr>
        <w:t>područja uz naselja</w:t>
      </w:r>
    </w:p>
    <w:p w14:paraId="414B3052" w14:textId="77777777" w:rsidR="00AC1F13" w:rsidRPr="001617B0" w:rsidRDefault="00AC1F13">
      <w:pPr>
        <w:numPr>
          <w:ilvl w:val="1"/>
          <w:numId w:val="76"/>
        </w:numPr>
        <w:tabs>
          <w:tab w:val="num" w:pos="1620"/>
        </w:tabs>
        <w:ind w:left="1620"/>
        <w:jc w:val="both"/>
        <w:rPr>
          <w:rFonts w:eastAsia="Times New Roman" w:cstheme="minorHAnsi"/>
        </w:rPr>
      </w:pPr>
      <w:r w:rsidRPr="001617B0">
        <w:rPr>
          <w:rFonts w:eastAsia="Times New Roman" w:cstheme="minorHAnsi"/>
        </w:rPr>
        <w:t>područja s naglašenim značenjem kulturnih krajolika (tradicionalni oblici poljodjelstva, voćnjaci i vinogradi itd.)</w:t>
      </w:r>
    </w:p>
    <w:p w14:paraId="7C8988AF" w14:textId="77777777" w:rsidR="00AC1F13" w:rsidRPr="001617B0" w:rsidRDefault="00AC1F13">
      <w:pPr>
        <w:numPr>
          <w:ilvl w:val="1"/>
          <w:numId w:val="76"/>
        </w:numPr>
        <w:tabs>
          <w:tab w:val="num" w:pos="1620"/>
        </w:tabs>
        <w:ind w:left="1620"/>
        <w:jc w:val="both"/>
        <w:rPr>
          <w:rFonts w:eastAsia="Times New Roman" w:cstheme="minorHAnsi"/>
        </w:rPr>
      </w:pPr>
      <w:r w:rsidRPr="001617B0">
        <w:rPr>
          <w:rFonts w:eastAsia="Times New Roman" w:cstheme="minorHAnsi"/>
        </w:rPr>
        <w:t>područja izuzetnih, svojstvenih vizualnih oblika s velikom raznolikošću  prirodnih i kulturnih elemenata te značajnih vizura</w:t>
      </w:r>
    </w:p>
    <w:p w14:paraId="434DAC0B" w14:textId="77777777" w:rsidR="00AC1F13" w:rsidRPr="001617B0" w:rsidRDefault="00AC1F13">
      <w:pPr>
        <w:numPr>
          <w:ilvl w:val="1"/>
          <w:numId w:val="76"/>
        </w:numPr>
        <w:tabs>
          <w:tab w:val="num" w:pos="1620"/>
        </w:tabs>
        <w:ind w:left="1620"/>
        <w:jc w:val="both"/>
        <w:rPr>
          <w:rFonts w:eastAsia="Times New Roman" w:cstheme="minorHAnsi"/>
        </w:rPr>
      </w:pPr>
      <w:r w:rsidRPr="001617B0">
        <w:rPr>
          <w:rFonts w:eastAsia="Times New Roman" w:cstheme="minorHAnsi"/>
        </w:rPr>
        <w:t>područja većeg značenja za zaštitu prirode (prirodni vodotoci, šume itd.)</w:t>
      </w:r>
    </w:p>
    <w:p w14:paraId="15CDEF40" w14:textId="77777777" w:rsidR="00AC1F13" w:rsidRPr="001617B0" w:rsidRDefault="00AC1F13">
      <w:pPr>
        <w:numPr>
          <w:ilvl w:val="1"/>
          <w:numId w:val="76"/>
        </w:numPr>
        <w:tabs>
          <w:tab w:val="num" w:pos="1620"/>
        </w:tabs>
        <w:ind w:left="1620"/>
        <w:jc w:val="both"/>
        <w:rPr>
          <w:rFonts w:eastAsia="Times New Roman" w:cstheme="minorHAnsi"/>
          <w:b/>
        </w:rPr>
      </w:pPr>
      <w:r w:rsidRPr="001617B0">
        <w:rPr>
          <w:rFonts w:eastAsia="Times New Roman" w:cstheme="minorHAnsi"/>
        </w:rPr>
        <w:t xml:space="preserve">područja prirodnih biotopa (posebna staništa itd.) </w:t>
      </w:r>
    </w:p>
    <w:p w14:paraId="18602825" w14:textId="77777777" w:rsidR="00AC1F13" w:rsidRPr="001617B0" w:rsidRDefault="00AC1F13">
      <w:pPr>
        <w:numPr>
          <w:ilvl w:val="0"/>
          <w:numId w:val="214"/>
        </w:numPr>
        <w:tabs>
          <w:tab w:val="left" w:pos="9498"/>
          <w:tab w:val="left" w:pos="9639"/>
        </w:tabs>
        <w:autoSpaceDE w:val="0"/>
        <w:autoSpaceDN w:val="0"/>
        <w:adjustRightInd w:val="0"/>
        <w:ind w:left="1276"/>
        <w:jc w:val="both"/>
        <w:rPr>
          <w:rFonts w:eastAsia="Times New Roman" w:cstheme="minorHAnsi"/>
        </w:rPr>
      </w:pPr>
      <w:r w:rsidRPr="001617B0">
        <w:rPr>
          <w:rFonts w:eastAsia="Times New Roman" w:cstheme="minorHAnsi"/>
        </w:rPr>
        <w:t>nije dopušteno istraživanje i eksploatacija mineralnih u/na područjima predloženim/evidentiranim za zaštitu prema bilo kojem osnovu i njihovom neposrednom okruženju/blizini,</w:t>
      </w:r>
    </w:p>
    <w:p w14:paraId="3BF0C844" w14:textId="77777777" w:rsidR="00AC1F13" w:rsidRPr="001617B0" w:rsidRDefault="00AC1F13">
      <w:pPr>
        <w:numPr>
          <w:ilvl w:val="0"/>
          <w:numId w:val="214"/>
        </w:numPr>
        <w:tabs>
          <w:tab w:val="left" w:pos="9498"/>
          <w:tab w:val="left" w:pos="9639"/>
        </w:tabs>
        <w:autoSpaceDE w:val="0"/>
        <w:autoSpaceDN w:val="0"/>
        <w:adjustRightInd w:val="0"/>
        <w:ind w:left="1276"/>
        <w:jc w:val="both"/>
        <w:rPr>
          <w:rFonts w:eastAsia="Times New Roman" w:cstheme="minorHAnsi"/>
        </w:rPr>
      </w:pPr>
      <w:r w:rsidRPr="001617B0">
        <w:rPr>
          <w:rFonts w:eastAsia="Times New Roman" w:cstheme="minorHAnsi"/>
        </w:rPr>
        <w:t xml:space="preserve">nije dozvoljeno istraživanje i eksploatacija ugljikovodika te mineralnih sirovina na prostoru na kojem se nalaze gradska naselja, javne prometnice, vodoprivredni objekti i uređaji, vojni objekti, spomenici kulture, posebno zaštićeni objekti prirode i groblja, na </w:t>
      </w:r>
      <w:r w:rsidRPr="001617B0">
        <w:rPr>
          <w:rFonts w:eastAsia="Times New Roman" w:cstheme="minorHAnsi"/>
        </w:rPr>
        <w:lastRenderedPageBreak/>
        <w:t xml:space="preserve">prostorima iznad i ispod elektroenergetskih vodova i postrojenja, te na prostoru gdje se nalaze drugi objekti od općeg značenja određeni posebnim propisima,    </w:t>
      </w:r>
    </w:p>
    <w:p w14:paraId="1F3FB4B8" w14:textId="77777777" w:rsidR="00AC1F13" w:rsidRPr="001617B0" w:rsidRDefault="00AC1F13">
      <w:pPr>
        <w:numPr>
          <w:ilvl w:val="0"/>
          <w:numId w:val="214"/>
        </w:numPr>
        <w:tabs>
          <w:tab w:val="left" w:pos="9498"/>
          <w:tab w:val="left" w:pos="9639"/>
        </w:tabs>
        <w:autoSpaceDE w:val="0"/>
        <w:autoSpaceDN w:val="0"/>
        <w:adjustRightInd w:val="0"/>
        <w:ind w:left="1276"/>
        <w:jc w:val="both"/>
        <w:rPr>
          <w:rFonts w:eastAsia="Times New Roman" w:cstheme="minorHAnsi"/>
        </w:rPr>
      </w:pPr>
      <w:r w:rsidRPr="001617B0">
        <w:rPr>
          <w:rFonts w:eastAsia="Times New Roman" w:cstheme="minorHAnsi"/>
        </w:rPr>
        <w:t xml:space="preserve">nije dozvoljeno istraživanje i eksploatacija mineralnih sirovina te </w:t>
      </w:r>
      <w:r w:rsidRPr="001617B0">
        <w:rPr>
          <w:rFonts w:eastAsia="Times New Roman" w:cstheme="minorHAnsi"/>
          <w:bCs/>
        </w:rPr>
        <w:t xml:space="preserve">ugljikovodika i geotermalnih voda u energetske svrhe </w:t>
      </w:r>
      <w:r w:rsidRPr="001617B0">
        <w:rPr>
          <w:rFonts w:eastAsia="Times New Roman" w:cstheme="minorHAnsi"/>
        </w:rPr>
        <w:t>na prostoru ispod zgrada koje se nalaze izvan gradskih naselja i na prostoru do 40 metara oko tih zgrada, te na prostoru koji obuhvaća dvorište i vrtove izvan gradskih naselja, bez suglasnosti vlasnika</w:t>
      </w:r>
    </w:p>
    <w:p w14:paraId="6A04AC6A" w14:textId="77777777" w:rsidR="00AC1F13" w:rsidRPr="001617B0" w:rsidRDefault="00AC1F13">
      <w:pPr>
        <w:numPr>
          <w:ilvl w:val="0"/>
          <w:numId w:val="214"/>
        </w:numPr>
        <w:autoSpaceDE w:val="0"/>
        <w:autoSpaceDN w:val="0"/>
        <w:adjustRightInd w:val="0"/>
        <w:ind w:left="1276"/>
        <w:contextualSpacing/>
        <w:jc w:val="both"/>
        <w:rPr>
          <w:rFonts w:cstheme="minorHAnsi"/>
          <w:lang w:eastAsia="x-none"/>
        </w:rPr>
      </w:pPr>
      <w:r w:rsidRPr="001617B0">
        <w:rPr>
          <w:rFonts w:eastAsia="Times New Roman" w:cstheme="minorHAnsi"/>
          <w:lang w:eastAsia="x-none"/>
        </w:rPr>
        <w:t>s</w:t>
      </w:r>
      <w:r w:rsidRPr="001617B0">
        <w:rPr>
          <w:rFonts w:cstheme="minorHAnsi"/>
          <w:lang w:eastAsia="x-none"/>
        </w:rPr>
        <w:t>ve aktivnosti eksploatacije mineralnih sirovina koje generiraju više razine buke i vibracija, provoditi na udaljenosti većoj od 500 m od stambenih objekata unutar građevinskih područja naselja, a ovisno o reljefu, topografiji, vegetaciji te pedološkim i geološkim strukturama, iznimno je moguće radove izvoditi na manjoj udaljenosti, a navedeno potvrditi prilikom postupka procjene utjecaja na okoliš.</w:t>
      </w:r>
    </w:p>
    <w:p w14:paraId="505759D7" w14:textId="77777777" w:rsidR="00AC1F13" w:rsidRPr="001617B0" w:rsidRDefault="00AC1F13">
      <w:pPr>
        <w:numPr>
          <w:ilvl w:val="1"/>
          <w:numId w:val="214"/>
        </w:numPr>
        <w:tabs>
          <w:tab w:val="left" w:pos="9498"/>
          <w:tab w:val="left" w:pos="9639"/>
        </w:tabs>
        <w:autoSpaceDE w:val="0"/>
        <w:autoSpaceDN w:val="0"/>
        <w:adjustRightInd w:val="0"/>
        <w:ind w:left="1276"/>
        <w:jc w:val="both"/>
        <w:rPr>
          <w:rFonts w:eastAsia="Times New Roman" w:cstheme="minorHAnsi"/>
        </w:rPr>
      </w:pPr>
      <w:r w:rsidRPr="001617B0">
        <w:rPr>
          <w:rFonts w:eastAsia="Times New Roman" w:cstheme="minorHAnsi"/>
        </w:rPr>
        <w:t xml:space="preserve">lokacija za istraživanje i eksploataciju mineralnih sirovina te </w:t>
      </w:r>
      <w:r w:rsidRPr="001617B0">
        <w:rPr>
          <w:rFonts w:eastAsia="Times New Roman" w:cstheme="minorHAnsi"/>
          <w:bCs/>
        </w:rPr>
        <w:t xml:space="preserve">ugljikovodika, geotermalnih voda u energetske svrhe </w:t>
      </w:r>
      <w:r w:rsidRPr="001617B0">
        <w:rPr>
          <w:rFonts w:eastAsia="Times New Roman" w:cstheme="minorHAnsi"/>
        </w:rPr>
        <w:t xml:space="preserve">mora biti na sigurnoj udaljenosti od ugostiteljsko-turističkih i sportsko-rekreativnih područja, </w:t>
      </w:r>
    </w:p>
    <w:p w14:paraId="421E6632" w14:textId="77777777" w:rsidR="00AC1F13" w:rsidRPr="001617B0" w:rsidRDefault="00AC1F13">
      <w:pPr>
        <w:numPr>
          <w:ilvl w:val="1"/>
          <w:numId w:val="214"/>
        </w:numPr>
        <w:tabs>
          <w:tab w:val="left" w:pos="9498"/>
          <w:tab w:val="left" w:pos="9639"/>
        </w:tabs>
        <w:autoSpaceDE w:val="0"/>
        <w:autoSpaceDN w:val="0"/>
        <w:adjustRightInd w:val="0"/>
        <w:ind w:left="1276"/>
        <w:jc w:val="both"/>
        <w:rPr>
          <w:rFonts w:eastAsia="Times New Roman" w:cstheme="minorHAnsi"/>
          <w:b/>
        </w:rPr>
      </w:pPr>
      <w:r w:rsidRPr="001617B0">
        <w:rPr>
          <w:rFonts w:eastAsia="Times New Roman" w:cstheme="minorHAnsi"/>
        </w:rPr>
        <w:t xml:space="preserve">izuzetno, u slučaju postojećih istražnih prostora i eksploatacijskih polja, kao i slučaju postojanja </w:t>
      </w:r>
      <w:r w:rsidRPr="001617B0">
        <w:rPr>
          <w:rFonts w:eastAsia="Times New Roman" w:cstheme="minorHAnsi"/>
          <w:bCs/>
        </w:rPr>
        <w:t>ugljikovodika i geotermalnih voda u energetske svrhe te</w:t>
      </w:r>
      <w:r w:rsidRPr="001617B0">
        <w:rPr>
          <w:rFonts w:eastAsia="Times New Roman" w:cstheme="minorHAnsi"/>
        </w:rPr>
        <w:t xml:space="preserve"> mineralnih sirovina od većeg interesa moguće je dopustiti istražne i eksploatacijske radove na zaštićenom području sukladno važećim zakonskim odredbama</w:t>
      </w:r>
    </w:p>
    <w:p w14:paraId="234364E2" w14:textId="77777777" w:rsidR="00AC1F13" w:rsidRPr="001617B0" w:rsidRDefault="00AC1F13">
      <w:pPr>
        <w:numPr>
          <w:ilvl w:val="0"/>
          <w:numId w:val="214"/>
        </w:numPr>
        <w:tabs>
          <w:tab w:val="left" w:pos="9498"/>
          <w:tab w:val="left" w:pos="9639"/>
        </w:tabs>
        <w:autoSpaceDE w:val="0"/>
        <w:autoSpaceDN w:val="0"/>
        <w:adjustRightInd w:val="0"/>
        <w:ind w:left="1276"/>
        <w:jc w:val="both"/>
        <w:rPr>
          <w:rFonts w:eastAsia="Times New Roman" w:cstheme="minorHAnsi"/>
        </w:rPr>
      </w:pPr>
      <w:r w:rsidRPr="001617B0">
        <w:rPr>
          <w:rFonts w:eastAsia="Times New Roman" w:cstheme="minorHAnsi"/>
        </w:rPr>
        <w:t>transport sirovine predvidjeti izvan područja naselja,</w:t>
      </w:r>
    </w:p>
    <w:p w14:paraId="6B81E7F9" w14:textId="77777777" w:rsidR="00AC1F13" w:rsidRPr="001617B0" w:rsidRDefault="00AC1F13">
      <w:pPr>
        <w:numPr>
          <w:ilvl w:val="0"/>
          <w:numId w:val="214"/>
        </w:numPr>
        <w:tabs>
          <w:tab w:val="left" w:pos="9498"/>
          <w:tab w:val="left" w:pos="9639"/>
        </w:tabs>
        <w:autoSpaceDE w:val="0"/>
        <w:autoSpaceDN w:val="0"/>
        <w:adjustRightInd w:val="0"/>
        <w:ind w:left="1276"/>
        <w:jc w:val="both"/>
        <w:rPr>
          <w:rFonts w:eastAsia="Times New Roman" w:cstheme="minorHAnsi"/>
        </w:rPr>
      </w:pPr>
      <w:r w:rsidRPr="001617B0">
        <w:rPr>
          <w:rFonts w:eastAsia="Times New Roman" w:cstheme="minorHAnsi"/>
        </w:rPr>
        <w:t>na postojećim istražnim prostorima na kojima se utvrde količine pojedinih struktura u podzemlju za koje je ekonomski opravdano iskorištavanje moguće je, uz uvjete propisane zakonom, započeti eksploataciju,</w:t>
      </w:r>
    </w:p>
    <w:p w14:paraId="71AD2C4C" w14:textId="77777777" w:rsidR="00AC1F13" w:rsidRPr="001617B0" w:rsidRDefault="00AC1F13">
      <w:pPr>
        <w:numPr>
          <w:ilvl w:val="0"/>
          <w:numId w:val="214"/>
        </w:numPr>
        <w:tabs>
          <w:tab w:val="left" w:pos="9498"/>
          <w:tab w:val="left" w:pos="9639"/>
        </w:tabs>
        <w:autoSpaceDE w:val="0"/>
        <w:autoSpaceDN w:val="0"/>
        <w:adjustRightInd w:val="0"/>
        <w:ind w:left="1276"/>
        <w:jc w:val="both"/>
        <w:rPr>
          <w:rFonts w:eastAsia="Times New Roman" w:cstheme="minorHAnsi"/>
        </w:rPr>
      </w:pPr>
      <w:r w:rsidRPr="001617B0">
        <w:rPr>
          <w:rFonts w:eastAsia="Times New Roman" w:cstheme="minorHAnsi"/>
        </w:rPr>
        <w:t>smještaj zahvata planirati na vizualno najmanje moguće istaknutom te uz minimalno zadiranje u okolni pokrov prilikom izgradnje</w:t>
      </w:r>
    </w:p>
    <w:p w14:paraId="1B894EBB" w14:textId="77777777" w:rsidR="00AC1F13" w:rsidRPr="001617B0" w:rsidRDefault="00AC1F13" w:rsidP="00AC1F13">
      <w:pPr>
        <w:tabs>
          <w:tab w:val="left" w:pos="9498"/>
          <w:tab w:val="left" w:pos="9639"/>
        </w:tabs>
        <w:autoSpaceDE w:val="0"/>
        <w:autoSpaceDN w:val="0"/>
        <w:adjustRightInd w:val="0"/>
        <w:ind w:left="916"/>
        <w:jc w:val="both"/>
        <w:rPr>
          <w:rFonts w:eastAsia="Times New Roman" w:cstheme="minorHAnsi"/>
        </w:rPr>
      </w:pPr>
    </w:p>
    <w:p w14:paraId="7D9E1DCB" w14:textId="77777777" w:rsidR="00AC1F13" w:rsidRPr="001617B0" w:rsidRDefault="00AC1F13">
      <w:pPr>
        <w:numPr>
          <w:ilvl w:val="0"/>
          <w:numId w:val="16"/>
        </w:numPr>
        <w:jc w:val="center"/>
        <w:rPr>
          <w:rFonts w:eastAsia="Times New Roman" w:cstheme="minorHAnsi"/>
          <w:b/>
        </w:rPr>
      </w:pPr>
    </w:p>
    <w:p w14:paraId="35E9E7FD" w14:textId="77777777" w:rsidR="00AC1F13" w:rsidRPr="001617B0" w:rsidRDefault="00AC1F13" w:rsidP="00AC1F13">
      <w:pPr>
        <w:autoSpaceDE w:val="0"/>
        <w:autoSpaceDN w:val="0"/>
        <w:adjustRightInd w:val="0"/>
        <w:spacing w:before="60"/>
        <w:jc w:val="both"/>
        <w:rPr>
          <w:rFonts w:eastAsia="Times New Roman" w:cstheme="minorHAnsi"/>
        </w:rPr>
      </w:pPr>
      <w:r w:rsidRPr="001617B0">
        <w:rPr>
          <w:rFonts w:eastAsia="Times New Roman" w:cstheme="minorHAnsi"/>
        </w:rPr>
        <w:tab/>
        <w:t>Postojeća eksploatacijska polja moguće je koristiti uz uvjete propisane zakonom i prostorno-planskom dokumentacijom, a dijelove i cjeline koji se napuštaju i zatvaraju potrebno je sanirati, revitalizirati ili prenamijeniti u skladu s izrađenom dokumentacijom na načelima zaštite okoliša. Postojeća i planirana eksploatacijska polja u građevinskim područjima ne mogu se proširivati na dijelove namijenjene za razvoj naselja.</w:t>
      </w:r>
    </w:p>
    <w:p w14:paraId="69759678" w14:textId="77777777" w:rsidR="00AC1F13" w:rsidRPr="001617B0" w:rsidRDefault="00AC1F13" w:rsidP="00AC1F13">
      <w:pPr>
        <w:autoSpaceDE w:val="0"/>
        <w:autoSpaceDN w:val="0"/>
        <w:adjustRightInd w:val="0"/>
        <w:spacing w:before="19"/>
        <w:ind w:firstLine="720"/>
        <w:jc w:val="both"/>
        <w:rPr>
          <w:rFonts w:eastAsia="Times New Roman" w:cstheme="minorHAnsi"/>
          <w:i/>
          <w:iCs/>
        </w:rPr>
      </w:pPr>
      <w:r w:rsidRPr="001617B0">
        <w:rPr>
          <w:rFonts w:eastAsia="Times New Roman" w:cstheme="minorHAnsi"/>
        </w:rPr>
        <w:t>Sve zahvate izvoditi po najvišim ekološkim kriterijima zaštite.</w:t>
      </w:r>
    </w:p>
    <w:p w14:paraId="5F1A7752" w14:textId="77777777" w:rsidR="00AC1F13" w:rsidRPr="001617B0" w:rsidRDefault="00AC1F13" w:rsidP="00AC1F13">
      <w:pPr>
        <w:rPr>
          <w:rFonts w:eastAsia="Times New Roman" w:cstheme="minorHAnsi"/>
          <w:b/>
        </w:rPr>
      </w:pPr>
    </w:p>
    <w:p w14:paraId="15607D0D" w14:textId="77777777" w:rsidR="00AC1F13" w:rsidRPr="001617B0" w:rsidRDefault="00AC1F13">
      <w:pPr>
        <w:numPr>
          <w:ilvl w:val="0"/>
          <w:numId w:val="16"/>
        </w:numPr>
        <w:jc w:val="center"/>
        <w:rPr>
          <w:rFonts w:eastAsia="Times New Roman" w:cstheme="minorHAnsi"/>
          <w:b/>
        </w:rPr>
      </w:pPr>
    </w:p>
    <w:p w14:paraId="31AA23A8" w14:textId="77777777" w:rsidR="00AC1F13" w:rsidRPr="001617B0" w:rsidRDefault="00AC1F13" w:rsidP="00AC1F13">
      <w:pPr>
        <w:tabs>
          <w:tab w:val="left" w:pos="0"/>
        </w:tabs>
        <w:autoSpaceDE w:val="0"/>
        <w:autoSpaceDN w:val="0"/>
        <w:adjustRightInd w:val="0"/>
        <w:ind w:firstLine="851"/>
        <w:jc w:val="both"/>
        <w:rPr>
          <w:rFonts w:eastAsia="Times New Roman" w:cstheme="minorHAnsi"/>
        </w:rPr>
      </w:pPr>
      <w:r w:rsidRPr="001617B0">
        <w:rPr>
          <w:rFonts w:eastAsia="Times New Roman" w:cstheme="minorHAnsi"/>
        </w:rPr>
        <w:t xml:space="preserve">U postojećim eksploatacijskim poljima, također je dozvoljeno i istraživanje te eksploatacija ugljikovodika i geotermalnih voda.  </w:t>
      </w:r>
    </w:p>
    <w:p w14:paraId="6726A5E4" w14:textId="77777777" w:rsidR="00AC1F13" w:rsidRPr="001617B0" w:rsidRDefault="00AC1F13" w:rsidP="00AC1F13">
      <w:pPr>
        <w:ind w:firstLine="352"/>
        <w:jc w:val="both"/>
        <w:rPr>
          <w:rFonts w:eastAsia="Times New Roman" w:cstheme="minorHAnsi"/>
        </w:rPr>
      </w:pPr>
    </w:p>
    <w:p w14:paraId="50B70F11" w14:textId="77777777" w:rsidR="00AC1F13" w:rsidRPr="001617B0" w:rsidRDefault="00AC1F13">
      <w:pPr>
        <w:numPr>
          <w:ilvl w:val="0"/>
          <w:numId w:val="16"/>
        </w:numPr>
        <w:jc w:val="center"/>
        <w:rPr>
          <w:rFonts w:eastAsia="Times New Roman" w:cstheme="minorHAnsi"/>
          <w:b/>
        </w:rPr>
      </w:pPr>
    </w:p>
    <w:p w14:paraId="19C9E6F4"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 xml:space="preserve">Istražni prostori ili dijelovi istražnih prostora ugljikovodika i geotermalnih voda mogu se bez izmjene ovog Plana, a samo sukladno utvrđivanju u prostornom planu više razine (PPPSŽ-u), prenamijeniti u eksploatacijska polja ukoliko istražni prostor ispunjava odgovarajuće propisane zahtjeve, pod uvjetom da je u skladu s posebnim propisima, kao i propisima o istraživanju i eksploatacije ugljikovodika te osnovnim smjernicama iz ovog Plana. </w:t>
      </w:r>
    </w:p>
    <w:p w14:paraId="71ADE811" w14:textId="77777777" w:rsidR="00AC1F13" w:rsidRPr="001617B0" w:rsidRDefault="00AC1F13" w:rsidP="00AC1F13">
      <w:pPr>
        <w:ind w:firstLine="708"/>
        <w:jc w:val="both"/>
        <w:rPr>
          <w:rFonts w:eastAsia="Times New Roman" w:cstheme="minorHAnsi"/>
        </w:rPr>
      </w:pPr>
    </w:p>
    <w:p w14:paraId="37ACD4AE" w14:textId="77777777" w:rsidR="00AC1F13" w:rsidRPr="001617B0" w:rsidRDefault="00AC1F13">
      <w:pPr>
        <w:numPr>
          <w:ilvl w:val="0"/>
          <w:numId w:val="16"/>
        </w:numPr>
        <w:jc w:val="center"/>
        <w:rPr>
          <w:rFonts w:eastAsia="Times New Roman" w:cstheme="minorHAnsi"/>
          <w:b/>
        </w:rPr>
      </w:pPr>
    </w:p>
    <w:p w14:paraId="7C67DE77"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Uvjeti provedbe i lokacijski uvjeti mogu se utvrditi za sljedeće zahvate u prostoru na području obuhvata ovog Plana:</w:t>
      </w:r>
    </w:p>
    <w:p w14:paraId="37CE7178" w14:textId="77777777" w:rsidR="00AC1F13" w:rsidRPr="001617B0" w:rsidRDefault="00AC1F13">
      <w:pPr>
        <w:numPr>
          <w:ilvl w:val="0"/>
          <w:numId w:val="212"/>
        </w:numPr>
        <w:autoSpaceDE w:val="0"/>
        <w:autoSpaceDN w:val="0"/>
        <w:adjustRightInd w:val="0"/>
        <w:spacing w:line="276" w:lineRule="auto"/>
        <w:ind w:left="993" w:hanging="284"/>
        <w:jc w:val="both"/>
        <w:rPr>
          <w:rFonts w:eastAsia="Times New Roman" w:cstheme="minorHAnsi"/>
        </w:rPr>
      </w:pPr>
      <w:bookmarkStart w:id="284" w:name="_Hlk146803367"/>
      <w:r w:rsidRPr="001617B0">
        <w:rPr>
          <w:rFonts w:eastAsia="Times New Roman" w:cstheme="minorHAnsi"/>
        </w:rPr>
        <w:t xml:space="preserve">buduća eksploatacijska polja te za objekte i postrojenja, kao i sve građevine unutar površina planiranih za eksploataciju ugljikovodika </w:t>
      </w:r>
    </w:p>
    <w:p w14:paraId="05E3D45A" w14:textId="77777777" w:rsidR="00AC1F13" w:rsidRPr="001617B0" w:rsidRDefault="00AC1F13">
      <w:pPr>
        <w:numPr>
          <w:ilvl w:val="0"/>
          <w:numId w:val="212"/>
        </w:numPr>
        <w:ind w:left="993" w:right="-1" w:hanging="284"/>
        <w:jc w:val="both"/>
        <w:rPr>
          <w:rFonts w:eastAsia="Times New Roman" w:cstheme="minorHAnsi"/>
          <w:iCs/>
        </w:rPr>
      </w:pPr>
      <w:r w:rsidRPr="001617B0">
        <w:rPr>
          <w:rFonts w:eastAsia="Times New Roman" w:cstheme="minorHAnsi"/>
          <w:iCs/>
        </w:rPr>
        <w:t xml:space="preserve">buduća eksploatacijska polja za objekte i postrojenja, kao i sve građevine unutar površina planiranih za eksploataciju geotermalnih voda u energetske svrhe unutar </w:t>
      </w:r>
    </w:p>
    <w:p w14:paraId="10562650" w14:textId="77777777" w:rsidR="00AC1F13" w:rsidRPr="001617B0" w:rsidRDefault="00AC1F13">
      <w:pPr>
        <w:numPr>
          <w:ilvl w:val="0"/>
          <w:numId w:val="213"/>
        </w:numPr>
        <w:autoSpaceDE w:val="0"/>
        <w:autoSpaceDN w:val="0"/>
        <w:adjustRightInd w:val="0"/>
        <w:spacing w:line="276" w:lineRule="auto"/>
        <w:ind w:left="1276" w:hanging="283"/>
        <w:rPr>
          <w:rFonts w:eastAsia="Times New Roman" w:cstheme="minorHAnsi"/>
        </w:rPr>
      </w:pPr>
      <w:bookmarkStart w:id="285" w:name="_Hlk109024791"/>
      <w:r w:rsidRPr="001617B0">
        <w:rPr>
          <w:rFonts w:eastAsia="Times New Roman" w:cstheme="minorHAnsi"/>
        </w:rPr>
        <w:lastRenderedPageBreak/>
        <w:t xml:space="preserve">predloženog prostora za istraživanje i eksploataciju </w:t>
      </w:r>
      <w:bookmarkEnd w:id="285"/>
      <w:r w:rsidRPr="001617B0">
        <w:rPr>
          <w:rFonts w:eastAsia="Times New Roman" w:cstheme="minorHAnsi"/>
        </w:rPr>
        <w:t xml:space="preserve">geotermalne vode "Požega" </w:t>
      </w:r>
    </w:p>
    <w:p w14:paraId="54088595" w14:textId="77777777" w:rsidR="00AC1F13" w:rsidRPr="001617B0" w:rsidRDefault="00AC1F13" w:rsidP="00AC1F13">
      <w:pPr>
        <w:autoSpaceDE w:val="0"/>
        <w:autoSpaceDN w:val="0"/>
        <w:adjustRightInd w:val="0"/>
        <w:spacing w:after="13"/>
        <w:ind w:left="993"/>
        <w:contextualSpacing/>
        <w:jc w:val="both"/>
        <w:rPr>
          <w:rFonts w:cstheme="minorHAnsi"/>
        </w:rPr>
      </w:pPr>
      <w:r w:rsidRPr="001617B0">
        <w:rPr>
          <w:rFonts w:cstheme="minorHAnsi"/>
        </w:rPr>
        <w:t>za koja ovim planom nisu određeni oblik i veličina, ali će biti predložena provjerenim elaboratom o rezervama ili određeni kroz Prostorni plan Požeško-slavonske županije.</w:t>
      </w:r>
    </w:p>
    <w:p w14:paraId="65F979A5" w14:textId="77777777" w:rsidR="00AC1F13" w:rsidRPr="001617B0" w:rsidRDefault="00AC1F13">
      <w:pPr>
        <w:numPr>
          <w:ilvl w:val="0"/>
          <w:numId w:val="212"/>
        </w:numPr>
        <w:autoSpaceDE w:val="0"/>
        <w:autoSpaceDN w:val="0"/>
        <w:adjustRightInd w:val="0"/>
        <w:spacing w:after="13"/>
        <w:ind w:left="993" w:hanging="284"/>
        <w:contextualSpacing/>
        <w:jc w:val="both"/>
        <w:rPr>
          <w:rFonts w:cstheme="minorHAnsi"/>
        </w:rPr>
      </w:pPr>
      <w:r w:rsidRPr="001617B0">
        <w:rPr>
          <w:rFonts w:eastAsia="Times New Roman" w:cstheme="minorHAnsi"/>
          <w:lang w:eastAsia="x-none"/>
        </w:rPr>
        <w:t>cjevovode od planiranih bušotina do spoja na postojeći sabirno-transportni sustav unutar i izvan eksploatacijskih polja,</w:t>
      </w:r>
    </w:p>
    <w:p w14:paraId="2EBCAAF3" w14:textId="77777777" w:rsidR="00AC1F13" w:rsidRPr="001617B0" w:rsidRDefault="00AC1F13">
      <w:pPr>
        <w:numPr>
          <w:ilvl w:val="0"/>
          <w:numId w:val="212"/>
        </w:numPr>
        <w:autoSpaceDE w:val="0"/>
        <w:autoSpaceDN w:val="0"/>
        <w:adjustRightInd w:val="0"/>
        <w:spacing w:after="13"/>
        <w:ind w:left="993" w:hanging="284"/>
        <w:contextualSpacing/>
        <w:jc w:val="both"/>
        <w:rPr>
          <w:rFonts w:cstheme="minorHAnsi"/>
        </w:rPr>
      </w:pPr>
      <w:r w:rsidRPr="001617B0">
        <w:rPr>
          <w:rFonts w:eastAsia="Times New Roman" w:cstheme="minorHAnsi"/>
          <w:lang w:eastAsia="x-none"/>
        </w:rPr>
        <w:t>infrastrukturne, pomoćne i prateće građevine, sve što je u funkciji naftno-rudarskih radova istraživanja i eksploatacije.</w:t>
      </w:r>
    </w:p>
    <w:p w14:paraId="16F6F75C" w14:textId="77777777" w:rsidR="00AC1F13" w:rsidRPr="001617B0" w:rsidRDefault="00AC1F13" w:rsidP="00AC1F13">
      <w:pPr>
        <w:tabs>
          <w:tab w:val="left" w:pos="709"/>
        </w:tabs>
        <w:autoSpaceDE w:val="0"/>
        <w:autoSpaceDN w:val="0"/>
        <w:adjustRightInd w:val="0"/>
        <w:jc w:val="both"/>
        <w:rPr>
          <w:rFonts w:cstheme="minorHAnsi"/>
        </w:rPr>
      </w:pPr>
      <w:bookmarkStart w:id="286" w:name="_Hlk520982899"/>
      <w:bookmarkEnd w:id="284"/>
    </w:p>
    <w:p w14:paraId="1B7C380D" w14:textId="77777777" w:rsidR="00AC1F13" w:rsidRPr="001617B0" w:rsidRDefault="00AC1F13">
      <w:pPr>
        <w:numPr>
          <w:ilvl w:val="0"/>
          <w:numId w:val="16"/>
        </w:numPr>
        <w:jc w:val="center"/>
        <w:rPr>
          <w:rFonts w:eastAsia="Times New Roman" w:cstheme="minorHAnsi"/>
          <w:b/>
        </w:rPr>
      </w:pPr>
    </w:p>
    <w:p w14:paraId="077F03F9" w14:textId="77777777" w:rsidR="00AC1F13" w:rsidRPr="001617B0" w:rsidRDefault="00AC1F13" w:rsidP="00AC1F13">
      <w:pPr>
        <w:ind w:firstLine="708"/>
        <w:jc w:val="both"/>
        <w:rPr>
          <w:rFonts w:eastAsia="Times New Roman" w:cstheme="minorHAnsi"/>
          <w:b/>
          <w:bCs/>
        </w:rPr>
      </w:pPr>
      <w:r w:rsidRPr="001617B0">
        <w:rPr>
          <w:rFonts w:eastAsia="Times New Roman" w:cstheme="minorHAnsi"/>
        </w:rPr>
        <w:t>Na području za istraživanje i eksploataciju ugljikovodika i geotermalnih voda za energetske svrhe dozvoljena je gradnja za objekte i postrojenja te građevine i cjevovode unutar površina planiranih za istraživanje i eksploataciju ugljikovodika i geotermalnih voda u energetske svrhe, a u svrhu</w:t>
      </w:r>
      <w:r w:rsidRPr="001617B0">
        <w:rPr>
          <w:rFonts w:eastAsia="Times New Roman" w:cstheme="minorHAnsi"/>
          <w:b/>
          <w:bCs/>
        </w:rPr>
        <w:t xml:space="preserve"> </w:t>
      </w:r>
      <w:r w:rsidRPr="001617B0">
        <w:rPr>
          <w:rFonts w:eastAsia="Times New Roman" w:cstheme="minorHAnsi"/>
        </w:rPr>
        <w:t>istraživanja i eksploatacije ugljikovodika i geotermalnih voda u energetske svrhe.</w:t>
      </w:r>
    </w:p>
    <w:p w14:paraId="2EC8123E" w14:textId="77777777" w:rsidR="00AC1F13" w:rsidRPr="001617B0" w:rsidRDefault="00AC1F13" w:rsidP="00AC1F13">
      <w:pPr>
        <w:tabs>
          <w:tab w:val="left" w:pos="1985"/>
          <w:tab w:val="left" w:pos="8505"/>
        </w:tabs>
        <w:ind w:right="1134"/>
        <w:jc w:val="both"/>
        <w:rPr>
          <w:rFonts w:eastAsia="Times New Roman" w:cstheme="minorHAnsi"/>
          <w:highlight w:val="yellow"/>
        </w:rPr>
      </w:pPr>
    </w:p>
    <w:p w14:paraId="4C70A37F" w14:textId="77777777" w:rsidR="00AC1F13" w:rsidRPr="001617B0" w:rsidRDefault="00AC1F13">
      <w:pPr>
        <w:numPr>
          <w:ilvl w:val="0"/>
          <w:numId w:val="16"/>
        </w:numPr>
        <w:jc w:val="center"/>
        <w:rPr>
          <w:rFonts w:eastAsia="Times New Roman" w:cstheme="minorHAnsi"/>
          <w:b/>
        </w:rPr>
      </w:pPr>
    </w:p>
    <w:p w14:paraId="183D2A36" w14:textId="77777777" w:rsidR="00AC1F13" w:rsidRPr="001617B0" w:rsidRDefault="00AC1F13" w:rsidP="00AC1F13">
      <w:pPr>
        <w:autoSpaceDE w:val="0"/>
        <w:autoSpaceDN w:val="0"/>
        <w:adjustRightInd w:val="0"/>
        <w:ind w:firstLine="709"/>
        <w:jc w:val="both"/>
        <w:rPr>
          <w:rFonts w:cstheme="minorHAnsi"/>
        </w:rPr>
      </w:pPr>
      <w:r w:rsidRPr="001617B0">
        <w:rPr>
          <w:rFonts w:eastAsia="Times New Roman" w:cstheme="minorHAnsi"/>
        </w:rPr>
        <w:t xml:space="preserve"> </w:t>
      </w:r>
      <w:r w:rsidRPr="001617B0">
        <w:rPr>
          <w:rFonts w:cstheme="minorHAnsi"/>
        </w:rPr>
        <w:t xml:space="preserve">Unutar EPU iz prethodnog članka mogu se izdavati akti za građenje i/ili rekonstrukciju zgrada te građevina naftno-rudarskih objekata i postrojenja i izvođenje zahvata u prostoru koji se ne smatraju građenjem: </w:t>
      </w:r>
    </w:p>
    <w:p w14:paraId="7D8922BE" w14:textId="77777777" w:rsidR="00AC1F13" w:rsidRPr="001617B0" w:rsidRDefault="00AC1F13" w:rsidP="00AC1F13">
      <w:pPr>
        <w:tabs>
          <w:tab w:val="left" w:pos="1134"/>
        </w:tabs>
        <w:autoSpaceDE w:val="0"/>
        <w:autoSpaceDN w:val="0"/>
        <w:adjustRightInd w:val="0"/>
        <w:spacing w:after="11"/>
        <w:ind w:left="993" w:hanging="142"/>
        <w:jc w:val="both"/>
        <w:rPr>
          <w:rFonts w:cstheme="minorHAnsi"/>
        </w:rPr>
      </w:pPr>
      <w:r w:rsidRPr="001617B0">
        <w:rPr>
          <w:rFonts w:cstheme="minorHAnsi"/>
        </w:rPr>
        <w:t xml:space="preserve">- bušotinskih radnih prostora i priključnih cjevovoda sa pripadajućim tornjevima, njihalicama i vijčastim pumpama, te ostalom potrebnom opremom (spremnicima kapljevine do 50 m3, razvodno upravljačkim jedinicama, rasvjetnim stupovima, separatorima, punilištima autocisterni, bakljama, nadzemnom bušotinskom opremom, erupcijskim uređajima itd.) </w:t>
      </w:r>
    </w:p>
    <w:p w14:paraId="1106DE05" w14:textId="77777777" w:rsidR="00AC1F13" w:rsidRPr="001617B0" w:rsidRDefault="00AC1F13" w:rsidP="00AC1F13">
      <w:pPr>
        <w:tabs>
          <w:tab w:val="left" w:pos="993"/>
        </w:tabs>
        <w:autoSpaceDE w:val="0"/>
        <w:autoSpaceDN w:val="0"/>
        <w:adjustRightInd w:val="0"/>
        <w:spacing w:after="11"/>
        <w:ind w:left="993" w:hanging="142"/>
        <w:jc w:val="both"/>
        <w:rPr>
          <w:rFonts w:cstheme="minorHAnsi"/>
        </w:rPr>
      </w:pPr>
      <w:r w:rsidRPr="001617B0">
        <w:rPr>
          <w:rFonts w:cstheme="minorHAnsi"/>
        </w:rPr>
        <w:t>-</w:t>
      </w:r>
      <w:r w:rsidRPr="001617B0">
        <w:rPr>
          <w:rFonts w:cstheme="minorHAnsi"/>
        </w:rPr>
        <w:tab/>
        <w:t xml:space="preserve">priključnih cesta </w:t>
      </w:r>
    </w:p>
    <w:p w14:paraId="4F801732" w14:textId="77777777" w:rsidR="00AC1F13" w:rsidRPr="001617B0" w:rsidRDefault="00AC1F13" w:rsidP="00AC1F13">
      <w:pPr>
        <w:tabs>
          <w:tab w:val="left" w:pos="993"/>
        </w:tabs>
        <w:autoSpaceDE w:val="0"/>
        <w:autoSpaceDN w:val="0"/>
        <w:adjustRightInd w:val="0"/>
        <w:spacing w:after="11"/>
        <w:ind w:left="993" w:hanging="142"/>
        <w:jc w:val="both"/>
        <w:rPr>
          <w:rFonts w:cstheme="minorHAnsi"/>
        </w:rPr>
      </w:pPr>
      <w:r w:rsidRPr="001617B0">
        <w:rPr>
          <w:rFonts w:cstheme="minorHAnsi"/>
        </w:rPr>
        <w:t xml:space="preserve">- </w:t>
      </w:r>
      <w:r w:rsidRPr="001617B0">
        <w:rPr>
          <w:rFonts w:cstheme="minorHAnsi"/>
        </w:rPr>
        <w:tab/>
        <w:t xml:space="preserve">visokonaponskih 10 kV i niskonaponskih energetskih vodova, uključivo trafostanice 10/04 kV </w:t>
      </w:r>
    </w:p>
    <w:p w14:paraId="0006A78B" w14:textId="77777777" w:rsidR="00AC1F13" w:rsidRPr="001617B0" w:rsidRDefault="00AC1F13" w:rsidP="00AC1F13">
      <w:pPr>
        <w:tabs>
          <w:tab w:val="left" w:pos="993"/>
        </w:tabs>
        <w:autoSpaceDE w:val="0"/>
        <w:autoSpaceDN w:val="0"/>
        <w:adjustRightInd w:val="0"/>
        <w:spacing w:after="11"/>
        <w:ind w:left="993" w:hanging="142"/>
        <w:jc w:val="both"/>
        <w:rPr>
          <w:rFonts w:cstheme="minorHAnsi"/>
        </w:rPr>
      </w:pPr>
      <w:r w:rsidRPr="001617B0">
        <w:rPr>
          <w:rFonts w:cstheme="minorHAnsi"/>
        </w:rPr>
        <w:t xml:space="preserve">- </w:t>
      </w:r>
      <w:r w:rsidRPr="001617B0">
        <w:rPr>
          <w:rFonts w:cstheme="minorHAnsi"/>
        </w:rPr>
        <w:tab/>
        <w:t xml:space="preserve">signalnih kablova </w:t>
      </w:r>
    </w:p>
    <w:p w14:paraId="1A5632D3" w14:textId="77777777" w:rsidR="00AC1F13" w:rsidRPr="001617B0" w:rsidRDefault="00AC1F13" w:rsidP="00AC1F13">
      <w:pPr>
        <w:tabs>
          <w:tab w:val="left" w:pos="993"/>
        </w:tabs>
        <w:autoSpaceDE w:val="0"/>
        <w:autoSpaceDN w:val="0"/>
        <w:adjustRightInd w:val="0"/>
        <w:spacing w:after="11"/>
        <w:ind w:left="993" w:hanging="142"/>
        <w:jc w:val="both"/>
        <w:rPr>
          <w:rFonts w:cstheme="minorHAnsi"/>
        </w:rPr>
      </w:pPr>
      <w:r w:rsidRPr="001617B0">
        <w:rPr>
          <w:rFonts w:cstheme="minorHAnsi"/>
        </w:rPr>
        <w:t xml:space="preserve">- </w:t>
      </w:r>
      <w:r w:rsidRPr="001617B0">
        <w:rPr>
          <w:rFonts w:cstheme="minorHAnsi"/>
        </w:rPr>
        <w:tab/>
        <w:t>ograda</w:t>
      </w:r>
    </w:p>
    <w:p w14:paraId="77E88C63" w14:textId="77777777" w:rsidR="00AC1F13" w:rsidRPr="001617B0" w:rsidRDefault="00AC1F13" w:rsidP="00AC1F13">
      <w:pPr>
        <w:tabs>
          <w:tab w:val="left" w:pos="993"/>
        </w:tabs>
        <w:autoSpaceDE w:val="0"/>
        <w:autoSpaceDN w:val="0"/>
        <w:adjustRightInd w:val="0"/>
        <w:ind w:left="993" w:hanging="142"/>
        <w:jc w:val="both"/>
        <w:rPr>
          <w:rFonts w:cstheme="minorHAnsi"/>
        </w:rPr>
      </w:pPr>
      <w:r w:rsidRPr="001617B0">
        <w:rPr>
          <w:rFonts w:cstheme="minorHAnsi"/>
        </w:rPr>
        <w:t xml:space="preserve">- </w:t>
      </w:r>
      <w:r w:rsidRPr="001617B0">
        <w:rPr>
          <w:rFonts w:cstheme="minorHAnsi"/>
        </w:rPr>
        <w:tab/>
        <w:t>drugih infrastrukturnih, pomoćnih i pratećih građevina, a koji su u funkciji naftno-rudarskih radova istraživanja i eksploatacije te skladištenja ugljikovodika i geotermalnih voda u energetske svrhe.</w:t>
      </w:r>
    </w:p>
    <w:p w14:paraId="2F5EA141" w14:textId="77777777" w:rsidR="00AC1F13" w:rsidRPr="001617B0" w:rsidRDefault="00AC1F13" w:rsidP="00AC1F13">
      <w:pPr>
        <w:tabs>
          <w:tab w:val="left" w:pos="993"/>
        </w:tabs>
        <w:autoSpaceDE w:val="0"/>
        <w:autoSpaceDN w:val="0"/>
        <w:adjustRightInd w:val="0"/>
        <w:ind w:left="993" w:hanging="142"/>
        <w:jc w:val="both"/>
        <w:rPr>
          <w:rFonts w:cstheme="minorHAnsi"/>
        </w:rPr>
      </w:pPr>
      <w:r w:rsidRPr="001617B0">
        <w:rPr>
          <w:rFonts w:cstheme="minorHAnsi"/>
        </w:rPr>
        <w:t>- naftno-rudarske objekte i postrojenja unutar bušotinskih radnih prostora za izradu bušotina u fazi istraživanja</w:t>
      </w:r>
    </w:p>
    <w:p w14:paraId="5C5D029E" w14:textId="77777777" w:rsidR="00AC1F13" w:rsidRPr="001617B0" w:rsidRDefault="00AC1F13" w:rsidP="00AC1F13">
      <w:pPr>
        <w:tabs>
          <w:tab w:val="left" w:pos="993"/>
        </w:tabs>
        <w:autoSpaceDE w:val="0"/>
        <w:autoSpaceDN w:val="0"/>
        <w:adjustRightInd w:val="0"/>
        <w:ind w:left="993" w:hanging="142"/>
        <w:jc w:val="both"/>
        <w:rPr>
          <w:rFonts w:cstheme="minorHAnsi"/>
        </w:rPr>
      </w:pPr>
      <w:r w:rsidRPr="001617B0">
        <w:rPr>
          <w:rFonts w:cstheme="minorHAnsi"/>
        </w:rPr>
        <w:t>- naftno-rudarske objekte i postrojenja unutar bušotinskih radnih prostora u fazi eksploatacije</w:t>
      </w:r>
    </w:p>
    <w:p w14:paraId="773A5697" w14:textId="77777777" w:rsidR="00AC1F13" w:rsidRPr="001617B0" w:rsidRDefault="00AC1F13" w:rsidP="00AC1F13">
      <w:pPr>
        <w:tabs>
          <w:tab w:val="left" w:pos="993"/>
        </w:tabs>
        <w:autoSpaceDE w:val="0"/>
        <w:autoSpaceDN w:val="0"/>
        <w:adjustRightInd w:val="0"/>
        <w:ind w:left="993" w:hanging="142"/>
        <w:jc w:val="both"/>
        <w:rPr>
          <w:rFonts w:cstheme="minorHAnsi"/>
        </w:rPr>
      </w:pPr>
      <w:r w:rsidRPr="001617B0">
        <w:rPr>
          <w:rFonts w:cstheme="minorHAnsi"/>
        </w:rPr>
        <w:t xml:space="preserve">- cjevovoda od bušotina do spoja na postojeći sabirno-transportni sustav te ostale cjevovode unutar i izvan eksploatacijskih polja </w:t>
      </w:r>
    </w:p>
    <w:p w14:paraId="1418CDFA" w14:textId="77777777" w:rsidR="00AC1F13" w:rsidRPr="001617B0" w:rsidRDefault="00AC1F13" w:rsidP="00AC1F13">
      <w:pPr>
        <w:tabs>
          <w:tab w:val="left" w:pos="993"/>
        </w:tabs>
        <w:autoSpaceDE w:val="0"/>
        <w:autoSpaceDN w:val="0"/>
        <w:adjustRightInd w:val="0"/>
        <w:ind w:left="993" w:hanging="142"/>
        <w:jc w:val="both"/>
        <w:rPr>
          <w:rFonts w:cstheme="minorHAnsi"/>
        </w:rPr>
      </w:pPr>
      <w:r w:rsidRPr="001617B0">
        <w:rPr>
          <w:rFonts w:cstheme="minorHAnsi"/>
        </w:rPr>
        <w:t>- plinske, otpremne, centralne-plinske, mjerne, sabirne i kompresorske stanice</w:t>
      </w:r>
    </w:p>
    <w:p w14:paraId="16A2B1AF" w14:textId="77777777" w:rsidR="00AC1F13" w:rsidRPr="001617B0" w:rsidRDefault="00AC1F13" w:rsidP="00AC1F13">
      <w:pPr>
        <w:tabs>
          <w:tab w:val="left" w:pos="993"/>
        </w:tabs>
        <w:autoSpaceDE w:val="0"/>
        <w:autoSpaceDN w:val="0"/>
        <w:adjustRightInd w:val="0"/>
        <w:ind w:left="993" w:hanging="142"/>
        <w:jc w:val="both"/>
        <w:rPr>
          <w:rFonts w:cstheme="minorHAnsi"/>
        </w:rPr>
      </w:pPr>
      <w:r w:rsidRPr="001617B0">
        <w:rPr>
          <w:rFonts w:cstheme="minorHAnsi"/>
        </w:rPr>
        <w:t>- ostalih objekata u funkciji eksploatacije ugljikovodika: trafostanice, kotlovnice, pumpaonice slane vode, stanice slane vode, rezervoare tehnološke kanalizacije RPK, energane, centralne otpadne jame, pretakališta auto-cisterni, vatrogasnice i drugo,</w:t>
      </w:r>
    </w:p>
    <w:p w14:paraId="7A875373" w14:textId="77777777" w:rsidR="00AC1F13" w:rsidRPr="001617B0" w:rsidRDefault="00AC1F13" w:rsidP="00AC1F13">
      <w:pPr>
        <w:autoSpaceDE w:val="0"/>
        <w:autoSpaceDN w:val="0"/>
        <w:adjustRightInd w:val="0"/>
        <w:jc w:val="both"/>
        <w:rPr>
          <w:rFonts w:cstheme="minorHAnsi"/>
        </w:rPr>
      </w:pPr>
      <w:r w:rsidRPr="001617B0">
        <w:rPr>
          <w:rFonts w:cstheme="minorHAnsi"/>
        </w:rPr>
        <w:t xml:space="preserve">a koji su u funkciji naftno-rudarskih radova istraživanja i eksploatacije, skladištenja ugljikovodika i geotermalnih voda te trajnog zbrinjavanja plinova u geološkim strukturama istoga. </w:t>
      </w:r>
    </w:p>
    <w:p w14:paraId="34994A8E" w14:textId="77777777" w:rsidR="00AC1F13" w:rsidRPr="001617B0" w:rsidRDefault="00AC1F13" w:rsidP="00AC1F13">
      <w:pPr>
        <w:autoSpaceDE w:val="0"/>
        <w:autoSpaceDN w:val="0"/>
        <w:adjustRightInd w:val="0"/>
        <w:ind w:firstLine="993"/>
        <w:jc w:val="both"/>
        <w:rPr>
          <w:rFonts w:cstheme="minorHAnsi"/>
        </w:rPr>
      </w:pPr>
      <w:r w:rsidRPr="001617B0">
        <w:rPr>
          <w:rFonts w:cstheme="minorHAnsi"/>
        </w:rPr>
        <w:t xml:space="preserve">Neposrednom provedbom ovog Plana ne mogu se izdavati akti za građenje i/ili rekonstrukciju zgrada. </w:t>
      </w:r>
    </w:p>
    <w:p w14:paraId="77CDF316" w14:textId="77777777" w:rsidR="00AC1F13" w:rsidRPr="001617B0" w:rsidRDefault="00AC1F13" w:rsidP="00AC1F13">
      <w:pPr>
        <w:autoSpaceDE w:val="0"/>
        <w:autoSpaceDN w:val="0"/>
        <w:adjustRightInd w:val="0"/>
        <w:ind w:firstLine="993"/>
        <w:jc w:val="both"/>
        <w:rPr>
          <w:rFonts w:cstheme="minorHAnsi"/>
        </w:rPr>
      </w:pPr>
      <w:r w:rsidRPr="001617B0">
        <w:rPr>
          <w:rFonts w:cstheme="minorHAnsi"/>
        </w:rPr>
        <w:t xml:space="preserve">Pojedini zahvati u prostoru iz stavka 1. mogu biti u funkciji više eksploatacijskih polja. </w:t>
      </w:r>
    </w:p>
    <w:p w14:paraId="186D2A17" w14:textId="77777777" w:rsidR="00823674" w:rsidRPr="001617B0" w:rsidRDefault="00823674" w:rsidP="00AC1F13">
      <w:pPr>
        <w:autoSpaceDE w:val="0"/>
        <w:autoSpaceDN w:val="0"/>
        <w:adjustRightInd w:val="0"/>
        <w:ind w:firstLine="993"/>
        <w:jc w:val="both"/>
        <w:rPr>
          <w:rFonts w:cstheme="minorHAnsi"/>
        </w:rPr>
      </w:pPr>
    </w:p>
    <w:p w14:paraId="46798A4B" w14:textId="77777777" w:rsidR="00AC1F13" w:rsidRPr="001617B0" w:rsidRDefault="00AC1F13">
      <w:pPr>
        <w:numPr>
          <w:ilvl w:val="0"/>
          <w:numId w:val="16"/>
        </w:numPr>
        <w:jc w:val="center"/>
        <w:rPr>
          <w:rFonts w:eastAsia="Times New Roman" w:cstheme="minorHAnsi"/>
          <w:b/>
        </w:rPr>
      </w:pPr>
    </w:p>
    <w:p w14:paraId="3FBB2887" w14:textId="7E4BE083" w:rsidR="00A00517" w:rsidRDefault="00AC1F13" w:rsidP="00AC1F13">
      <w:pPr>
        <w:autoSpaceDE w:val="0"/>
        <w:autoSpaceDN w:val="0"/>
        <w:adjustRightInd w:val="0"/>
        <w:spacing w:after="13"/>
        <w:ind w:firstLine="709"/>
        <w:jc w:val="both"/>
        <w:rPr>
          <w:rFonts w:eastAsia="Times New Roman" w:cstheme="minorHAnsi"/>
        </w:rPr>
      </w:pPr>
      <w:bookmarkStart w:id="287" w:name="_Hlk145508406"/>
      <w:r w:rsidRPr="001617B0">
        <w:rPr>
          <w:rFonts w:eastAsia="Times New Roman" w:cstheme="minorHAnsi"/>
        </w:rPr>
        <w:t>Sve građevine i zahvati unutar i izvan EPU i geotermalne vode mogu se povezivati međusobno kao i na ostalu magistralnu infrastrukturu.</w:t>
      </w:r>
    </w:p>
    <w:p w14:paraId="3FF10E4E" w14:textId="77777777" w:rsidR="00A00517" w:rsidRDefault="00A00517">
      <w:pPr>
        <w:rPr>
          <w:rFonts w:eastAsia="Times New Roman" w:cstheme="minorHAnsi"/>
        </w:rPr>
      </w:pPr>
      <w:r>
        <w:rPr>
          <w:rFonts w:eastAsia="Times New Roman" w:cstheme="minorHAnsi"/>
        </w:rPr>
        <w:br w:type="page"/>
      </w:r>
    </w:p>
    <w:bookmarkEnd w:id="287"/>
    <w:p w14:paraId="6B9A334F" w14:textId="77777777" w:rsidR="00AC1F13" w:rsidRPr="001617B0" w:rsidRDefault="00AC1F13">
      <w:pPr>
        <w:numPr>
          <w:ilvl w:val="0"/>
          <w:numId w:val="16"/>
        </w:numPr>
        <w:jc w:val="center"/>
        <w:rPr>
          <w:rFonts w:eastAsia="Times New Roman" w:cstheme="minorHAnsi"/>
          <w:b/>
        </w:rPr>
      </w:pPr>
    </w:p>
    <w:p w14:paraId="15AF4C39" w14:textId="77777777" w:rsidR="00AC1F13" w:rsidRPr="001617B0" w:rsidRDefault="00AC1F13" w:rsidP="00AC1F13">
      <w:pPr>
        <w:autoSpaceDE w:val="0"/>
        <w:autoSpaceDN w:val="0"/>
        <w:adjustRightInd w:val="0"/>
        <w:ind w:firstLine="709"/>
        <w:jc w:val="both"/>
        <w:rPr>
          <w:rFonts w:cstheme="minorHAnsi"/>
        </w:rPr>
      </w:pPr>
      <w:r w:rsidRPr="001617B0">
        <w:rPr>
          <w:rFonts w:cstheme="minorHAnsi"/>
        </w:rPr>
        <w:t xml:space="preserve">Provedbom ovog Plana mogu se izdavati akti za građenje i/ili rekonstrukciju zahvata u prostoru iz članka 504. ovih Odredbi: </w:t>
      </w:r>
    </w:p>
    <w:p w14:paraId="010BD731" w14:textId="77777777" w:rsidR="00AC1F13" w:rsidRPr="001617B0" w:rsidRDefault="00AC1F13" w:rsidP="00AC1F13">
      <w:pPr>
        <w:tabs>
          <w:tab w:val="left" w:pos="993"/>
        </w:tabs>
        <w:autoSpaceDE w:val="0"/>
        <w:autoSpaceDN w:val="0"/>
        <w:adjustRightInd w:val="0"/>
        <w:spacing w:after="14"/>
        <w:ind w:left="993" w:hanging="284"/>
        <w:jc w:val="both"/>
        <w:rPr>
          <w:rFonts w:cstheme="minorHAnsi"/>
        </w:rPr>
      </w:pPr>
      <w:r w:rsidRPr="001617B0">
        <w:rPr>
          <w:rFonts w:cstheme="minorHAnsi"/>
        </w:rPr>
        <w:t>-</w:t>
      </w:r>
      <w:r w:rsidRPr="001617B0">
        <w:rPr>
          <w:rFonts w:cstheme="minorHAnsi"/>
        </w:rPr>
        <w:tab/>
        <w:t xml:space="preserve">najveće površine pojedinačnog zahvata 3,0 ha (osim prometne i druge infrastrukture) </w:t>
      </w:r>
    </w:p>
    <w:p w14:paraId="3E4B13EB" w14:textId="77777777" w:rsidR="00AC1F13" w:rsidRPr="001617B0" w:rsidRDefault="00AC1F13" w:rsidP="00AC1F13">
      <w:pPr>
        <w:tabs>
          <w:tab w:val="left" w:pos="993"/>
        </w:tabs>
        <w:autoSpaceDE w:val="0"/>
        <w:autoSpaceDN w:val="0"/>
        <w:adjustRightInd w:val="0"/>
        <w:spacing w:after="14"/>
        <w:ind w:left="994" w:hanging="285"/>
        <w:jc w:val="both"/>
        <w:rPr>
          <w:rFonts w:cstheme="minorHAnsi"/>
        </w:rPr>
      </w:pPr>
      <w:r w:rsidRPr="001617B0">
        <w:rPr>
          <w:rFonts w:cstheme="minorHAnsi"/>
        </w:rPr>
        <w:t xml:space="preserve">- </w:t>
      </w:r>
      <w:r w:rsidRPr="001617B0">
        <w:rPr>
          <w:rFonts w:cstheme="minorHAnsi"/>
        </w:rPr>
        <w:tab/>
        <w:t xml:space="preserve">maksimalne visine 10 m (osim tornjeva bušaćeg postrojenja i baklji koji mogu biti maksimalne visine 52 m odnosno 15 m) </w:t>
      </w:r>
    </w:p>
    <w:p w14:paraId="61480326" w14:textId="77777777" w:rsidR="00AC1F13" w:rsidRPr="001617B0" w:rsidRDefault="00AC1F13" w:rsidP="00AC1F13">
      <w:pPr>
        <w:tabs>
          <w:tab w:val="left" w:pos="993"/>
        </w:tabs>
        <w:autoSpaceDE w:val="0"/>
        <w:autoSpaceDN w:val="0"/>
        <w:adjustRightInd w:val="0"/>
        <w:spacing w:after="14"/>
        <w:ind w:left="993" w:hanging="284"/>
        <w:jc w:val="both"/>
        <w:rPr>
          <w:rFonts w:cstheme="minorHAnsi"/>
        </w:rPr>
      </w:pPr>
      <w:r w:rsidRPr="001617B0">
        <w:rPr>
          <w:rFonts w:cstheme="minorHAnsi"/>
        </w:rPr>
        <w:t xml:space="preserve">- </w:t>
      </w:r>
      <w:r w:rsidRPr="001617B0">
        <w:rPr>
          <w:rFonts w:cstheme="minorHAnsi"/>
        </w:rPr>
        <w:tab/>
        <w:t xml:space="preserve">unutar površine zahvata smještenih tako da se do svakog objekta i/ili postrojenja osigura prolaz minimalne širine 2,5 m </w:t>
      </w:r>
    </w:p>
    <w:p w14:paraId="22ADB9E0" w14:textId="77777777" w:rsidR="00AC1F13" w:rsidRPr="001617B0" w:rsidRDefault="00AC1F13" w:rsidP="00AC1F13">
      <w:pPr>
        <w:tabs>
          <w:tab w:val="left" w:pos="993"/>
        </w:tabs>
        <w:autoSpaceDE w:val="0"/>
        <w:autoSpaceDN w:val="0"/>
        <w:adjustRightInd w:val="0"/>
        <w:spacing w:after="14"/>
        <w:ind w:left="993" w:hanging="284"/>
        <w:jc w:val="both"/>
        <w:rPr>
          <w:rFonts w:cstheme="minorHAnsi"/>
        </w:rPr>
      </w:pPr>
      <w:r w:rsidRPr="001617B0">
        <w:rPr>
          <w:rFonts w:cstheme="minorHAnsi"/>
        </w:rPr>
        <w:t xml:space="preserve">- </w:t>
      </w:r>
      <w:r w:rsidRPr="001617B0">
        <w:rPr>
          <w:rFonts w:cstheme="minorHAnsi"/>
        </w:rPr>
        <w:tab/>
        <w:t xml:space="preserve">maksimalnog koeficijenta izgrađenosti 0,3 </w:t>
      </w:r>
    </w:p>
    <w:p w14:paraId="7DC07D85" w14:textId="77777777" w:rsidR="00AC1F13" w:rsidRPr="001617B0" w:rsidRDefault="00AC1F13" w:rsidP="00AC1F13">
      <w:pPr>
        <w:tabs>
          <w:tab w:val="left" w:pos="993"/>
        </w:tabs>
        <w:autoSpaceDE w:val="0"/>
        <w:autoSpaceDN w:val="0"/>
        <w:adjustRightInd w:val="0"/>
        <w:ind w:left="993" w:hanging="284"/>
        <w:jc w:val="both"/>
        <w:rPr>
          <w:rFonts w:cstheme="minorHAnsi"/>
        </w:rPr>
      </w:pPr>
      <w:r w:rsidRPr="001617B0">
        <w:rPr>
          <w:rFonts w:cstheme="minorHAnsi"/>
        </w:rPr>
        <w:t xml:space="preserve">- </w:t>
      </w:r>
      <w:r w:rsidRPr="001617B0">
        <w:rPr>
          <w:rFonts w:cstheme="minorHAnsi"/>
        </w:rPr>
        <w:tab/>
        <w:t xml:space="preserve">maksimalnog koeficijenta iskoristivosti 0,7. </w:t>
      </w:r>
    </w:p>
    <w:p w14:paraId="5C9C4B87" w14:textId="77777777" w:rsidR="00AC1F13" w:rsidRPr="001617B0" w:rsidRDefault="00AC1F13" w:rsidP="00AC1F13">
      <w:pPr>
        <w:autoSpaceDE w:val="0"/>
        <w:autoSpaceDN w:val="0"/>
        <w:adjustRightInd w:val="0"/>
        <w:ind w:firstLine="709"/>
        <w:jc w:val="both"/>
        <w:rPr>
          <w:rFonts w:cstheme="minorHAnsi"/>
        </w:rPr>
      </w:pPr>
      <w:bookmarkStart w:id="288" w:name="_Hlk145508767"/>
      <w:r w:rsidRPr="001617B0">
        <w:rPr>
          <w:rFonts w:cstheme="minorHAnsi"/>
        </w:rPr>
        <w:t xml:space="preserve">Građevna čestica formira se iznimno, unutar građevinskih područja gospodarske namjene/proizvodne </w:t>
      </w:r>
      <w:bookmarkStart w:id="289" w:name="_Hlk89344081"/>
      <w:r w:rsidRPr="001617B0">
        <w:rPr>
          <w:rFonts w:cstheme="minorHAnsi"/>
        </w:rPr>
        <w:t>za ugljikovodike te za eksploataciju geotermalnih voda kada se ista odvija unutar građevinskih područja</w:t>
      </w:r>
      <w:bookmarkEnd w:id="289"/>
      <w:r w:rsidRPr="001617B0">
        <w:rPr>
          <w:rFonts w:cstheme="minorHAnsi"/>
        </w:rPr>
        <w:t xml:space="preserve">, a kada je potrebno osigurati jednoznačno korištenje prostora. </w:t>
      </w:r>
    </w:p>
    <w:bookmarkEnd w:id="288"/>
    <w:p w14:paraId="730A6FC1" w14:textId="77777777" w:rsidR="00AC1F13" w:rsidRPr="001617B0" w:rsidRDefault="00AC1F13" w:rsidP="00AC1F13">
      <w:pPr>
        <w:tabs>
          <w:tab w:val="left" w:pos="709"/>
        </w:tabs>
        <w:autoSpaceDE w:val="0"/>
        <w:autoSpaceDN w:val="0"/>
        <w:adjustRightInd w:val="0"/>
        <w:ind w:left="709" w:hanging="709"/>
        <w:jc w:val="both"/>
        <w:rPr>
          <w:rFonts w:cstheme="minorHAnsi"/>
        </w:rPr>
      </w:pPr>
    </w:p>
    <w:p w14:paraId="726E26A9" w14:textId="77777777" w:rsidR="00AC1F13" w:rsidRPr="001617B0" w:rsidRDefault="00AC1F13">
      <w:pPr>
        <w:numPr>
          <w:ilvl w:val="0"/>
          <w:numId w:val="16"/>
        </w:numPr>
        <w:jc w:val="center"/>
        <w:rPr>
          <w:rFonts w:eastAsia="Times New Roman" w:cstheme="minorHAnsi"/>
          <w:b/>
        </w:rPr>
      </w:pPr>
    </w:p>
    <w:p w14:paraId="06CE22CD" w14:textId="77777777" w:rsidR="00AC1F13" w:rsidRPr="001617B0" w:rsidRDefault="00AC1F13" w:rsidP="00AC1F13">
      <w:pPr>
        <w:autoSpaceDE w:val="0"/>
        <w:autoSpaceDN w:val="0"/>
        <w:adjustRightInd w:val="0"/>
        <w:ind w:firstLine="709"/>
        <w:jc w:val="both"/>
        <w:rPr>
          <w:rFonts w:cstheme="minorHAnsi"/>
        </w:rPr>
      </w:pPr>
      <w:r w:rsidRPr="001617B0">
        <w:rPr>
          <w:rFonts w:cstheme="minorHAnsi"/>
        </w:rPr>
        <w:t xml:space="preserve"> Svi zahvati u prostoru (izuzev prometne i linijske infrastrukture) moraju imati osiguran pristup na javnu prometnu površinu. </w:t>
      </w:r>
    </w:p>
    <w:p w14:paraId="2D19BA43" w14:textId="77777777" w:rsidR="00AC1F13" w:rsidRPr="001617B0" w:rsidRDefault="00AC1F13" w:rsidP="00AC1F13">
      <w:pPr>
        <w:autoSpaceDE w:val="0"/>
        <w:autoSpaceDN w:val="0"/>
        <w:adjustRightInd w:val="0"/>
        <w:ind w:firstLine="709"/>
        <w:jc w:val="both"/>
        <w:rPr>
          <w:rFonts w:cstheme="minorHAnsi"/>
        </w:rPr>
      </w:pPr>
      <w:r w:rsidRPr="001617B0">
        <w:rPr>
          <w:rFonts w:cstheme="minorHAnsi"/>
        </w:rPr>
        <w:tab/>
        <w:t xml:space="preserve">Sva potrebna parkirališta moraju se riješiti unutar obuhvata zahvata u prostoru i/ili na način utvrđen odlukama odnosne jedinice lokalne samouprave. </w:t>
      </w:r>
    </w:p>
    <w:p w14:paraId="4F0B6120" w14:textId="77777777" w:rsidR="00AC1F13" w:rsidRPr="001617B0" w:rsidRDefault="00AC1F13" w:rsidP="00AC1F13">
      <w:pPr>
        <w:autoSpaceDE w:val="0"/>
        <w:autoSpaceDN w:val="0"/>
        <w:adjustRightInd w:val="0"/>
        <w:ind w:firstLine="709"/>
        <w:jc w:val="both"/>
        <w:rPr>
          <w:rFonts w:cstheme="minorHAnsi"/>
        </w:rPr>
      </w:pPr>
      <w:r w:rsidRPr="001617B0">
        <w:rPr>
          <w:rFonts w:cstheme="minorHAnsi"/>
        </w:rPr>
        <w:tab/>
        <w:t xml:space="preserve">Instalacije vodovoda i odvodnje otpadnih voda moraju se priključiti na javnu mrežu, a ukoliko ista nije izvedena riješiti izgradnjom alternativnih sustava (bunara, cisterni, internih pročistača, nepropusnih sabirnih jama i sl.). </w:t>
      </w:r>
    </w:p>
    <w:p w14:paraId="0299D8BA" w14:textId="77777777" w:rsidR="00AC1F13" w:rsidRPr="001617B0" w:rsidRDefault="00AC1F13" w:rsidP="00AC1F13">
      <w:pPr>
        <w:autoSpaceDE w:val="0"/>
        <w:autoSpaceDN w:val="0"/>
        <w:adjustRightInd w:val="0"/>
        <w:ind w:firstLine="709"/>
        <w:jc w:val="both"/>
        <w:rPr>
          <w:rFonts w:cstheme="minorHAnsi"/>
        </w:rPr>
      </w:pPr>
      <w:r w:rsidRPr="001617B0">
        <w:rPr>
          <w:rFonts w:cstheme="minorHAnsi"/>
        </w:rPr>
        <w:tab/>
        <w:t xml:space="preserve">Instalacije niskog napona mogu se priključiti na javnu niskonaponsku elektroenergetsku mrežu ili riješiti putem vlastitog izvora. </w:t>
      </w:r>
    </w:p>
    <w:p w14:paraId="631C11B6" w14:textId="77777777" w:rsidR="00AC1F13" w:rsidRPr="001617B0" w:rsidRDefault="00AC1F13" w:rsidP="00AC1F13">
      <w:pPr>
        <w:tabs>
          <w:tab w:val="left" w:pos="709"/>
        </w:tabs>
        <w:autoSpaceDE w:val="0"/>
        <w:autoSpaceDN w:val="0"/>
        <w:adjustRightInd w:val="0"/>
        <w:jc w:val="both"/>
        <w:rPr>
          <w:rFonts w:cstheme="minorHAnsi"/>
        </w:rPr>
      </w:pPr>
    </w:p>
    <w:p w14:paraId="46E07186" w14:textId="77777777" w:rsidR="00AC1F13" w:rsidRPr="001617B0" w:rsidRDefault="00AC1F13">
      <w:pPr>
        <w:numPr>
          <w:ilvl w:val="0"/>
          <w:numId w:val="16"/>
        </w:numPr>
        <w:jc w:val="center"/>
        <w:rPr>
          <w:rFonts w:eastAsia="Times New Roman" w:cstheme="minorHAnsi"/>
          <w:b/>
        </w:rPr>
      </w:pPr>
      <w:bookmarkStart w:id="290" w:name="_Hlk95310313"/>
    </w:p>
    <w:p w14:paraId="2B6FFC92" w14:textId="77777777" w:rsidR="00AC1F13" w:rsidRPr="001617B0" w:rsidRDefault="00AC1F13" w:rsidP="00AC1F13">
      <w:pPr>
        <w:ind w:firstLine="708"/>
        <w:jc w:val="both"/>
        <w:rPr>
          <w:rFonts w:eastAsia="Times New Roman" w:cstheme="minorHAnsi"/>
        </w:rPr>
      </w:pPr>
      <w:r w:rsidRPr="001617B0">
        <w:rPr>
          <w:rFonts w:eastAsia="Times New Roman" w:cstheme="minorHAnsi"/>
        </w:rPr>
        <w:t>Na području za istraživanje i eksploataciju ugljikovodika i geotermalnih voda za energetske svrhe dozvoljena je gradnja za objekte i postrojenja te građevine i cjevovode unutar površina planiranih za istraživanje i eksploataciju ugljikovodika i geotermalnih voda u energetske svrhe, a u svrhu</w:t>
      </w:r>
      <w:r w:rsidRPr="001617B0">
        <w:rPr>
          <w:rFonts w:eastAsia="Times New Roman" w:cstheme="minorHAnsi"/>
          <w:b/>
          <w:bCs/>
        </w:rPr>
        <w:t xml:space="preserve"> </w:t>
      </w:r>
      <w:r w:rsidRPr="001617B0">
        <w:rPr>
          <w:rFonts w:eastAsia="Times New Roman" w:cstheme="minorHAnsi"/>
        </w:rPr>
        <w:t>istraživanja i eksploatacije ugljikovodika i geotermalnih voda u energetske svrhe.</w:t>
      </w:r>
    </w:p>
    <w:p w14:paraId="02392D2F" w14:textId="77777777" w:rsidR="00AC1F13" w:rsidRPr="001617B0" w:rsidRDefault="00AC1F13">
      <w:pPr>
        <w:numPr>
          <w:ilvl w:val="0"/>
          <w:numId w:val="16"/>
        </w:numPr>
        <w:jc w:val="center"/>
        <w:rPr>
          <w:rFonts w:eastAsia="Times New Roman" w:cstheme="minorHAnsi"/>
          <w:b/>
        </w:rPr>
      </w:pPr>
    </w:p>
    <w:p w14:paraId="668703C4"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 xml:space="preserve">U sklopu eksploatacijskog polja dozvoljena je isključivo gradnja građevina u funkciji eksploatacije, dok je u sklopu istražnog polja dozvoljena samo gradnja građevina u funkciji istraživanja mineralnih sirovina. </w:t>
      </w:r>
    </w:p>
    <w:p w14:paraId="64A87009"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Navedene namjene ne uključuju proizvodne i poslovne građevine za preradu ili tretman mineralnih sirovina kao ni upravne, uredske i slične građevine.</w:t>
      </w:r>
    </w:p>
    <w:p w14:paraId="2CDF0773" w14:textId="77777777" w:rsidR="00AC1F13" w:rsidRPr="001617B0" w:rsidRDefault="00AC1F13" w:rsidP="00AC1F13">
      <w:pPr>
        <w:ind w:firstLine="851"/>
        <w:jc w:val="both"/>
        <w:rPr>
          <w:rFonts w:eastAsia="Times New Roman" w:cstheme="minorHAnsi"/>
        </w:rPr>
      </w:pPr>
      <w:r w:rsidRPr="001617B0">
        <w:rPr>
          <w:rFonts w:eastAsia="Times New Roman" w:cstheme="minorHAnsi"/>
        </w:rPr>
        <w:t>Skladišta eksplozivnih materijala potrebnih za miniranje moraju biti smještena u sklopu eksploatacijskog polja/istražnog prostora, na sigurnoj udaljenosti od naselja i infrastrukturnih koridora.</w:t>
      </w:r>
    </w:p>
    <w:p w14:paraId="032D9C20" w14:textId="77777777" w:rsidR="00AC1F13" w:rsidRPr="001617B0" w:rsidRDefault="00AC1F13" w:rsidP="00AC1F13">
      <w:pPr>
        <w:ind w:firstLine="851"/>
        <w:jc w:val="both"/>
        <w:rPr>
          <w:rFonts w:eastAsia="Times New Roman" w:cstheme="minorHAnsi"/>
        </w:rPr>
      </w:pPr>
    </w:p>
    <w:p w14:paraId="07CB26D5" w14:textId="77777777" w:rsidR="00AC1F13" w:rsidRPr="001617B0" w:rsidRDefault="00AC1F13">
      <w:pPr>
        <w:numPr>
          <w:ilvl w:val="0"/>
          <w:numId w:val="16"/>
        </w:numPr>
        <w:jc w:val="center"/>
        <w:rPr>
          <w:rFonts w:eastAsia="Times New Roman" w:cstheme="minorHAnsi"/>
          <w:b/>
        </w:rPr>
      </w:pPr>
    </w:p>
    <w:p w14:paraId="179D7D7E" w14:textId="499E04AD" w:rsidR="00A00517" w:rsidRDefault="00AC1F13" w:rsidP="00AC1F13">
      <w:pPr>
        <w:ind w:firstLine="720"/>
        <w:jc w:val="both"/>
        <w:rPr>
          <w:rFonts w:eastAsia="Times New Roman" w:cstheme="minorHAnsi"/>
        </w:rPr>
      </w:pPr>
      <w:r w:rsidRPr="001617B0">
        <w:rPr>
          <w:rFonts w:eastAsia="Times New Roman" w:cstheme="minorHAnsi"/>
        </w:rPr>
        <w:t>Svako eksploatacijsko polje mora imati definiran postupak sanacije u tijeku eksploatacije polja i po njegovom zatvaranju, a sanacija devastiranog područja istraživanja i eksploatacije ugljikovodika i geotermalnih voda u energetske svrhe, te istraživanja i iskorištavanja mineralnih sirovina mora, sukladno Zakonu propisima, biti sastavni dio projektnog rješenja na osnovu kojeg je dodijeljena rudarska koncesija za izvođenje rudarskih radova ili sklopljeni ugovori ili dozvole sukladno važećem Zakonu o istraživanju i eksploataciji ugljikovodika. Svako eksploatacijsko polje ugljikovodika i geotermalnih voda u energetske mora imati definiran postupak sanacije koji je definiran u Projektu razrade i eksploatacije koji sadržava dio koji se odnosi na plan sanacije sukladno Zakonu o istraživanju i eksploataciji ugljikovodika te propisima kojima se uređuje zaštita okoliša i prirode te štete u prirodi i okolišu.</w:t>
      </w:r>
    </w:p>
    <w:p w14:paraId="4E264686" w14:textId="77777777" w:rsidR="00A00517" w:rsidRDefault="00A00517">
      <w:pPr>
        <w:rPr>
          <w:rFonts w:eastAsia="Times New Roman" w:cstheme="minorHAnsi"/>
        </w:rPr>
      </w:pPr>
      <w:r>
        <w:rPr>
          <w:rFonts w:eastAsia="Times New Roman" w:cstheme="minorHAnsi"/>
        </w:rPr>
        <w:br w:type="page"/>
      </w:r>
    </w:p>
    <w:p w14:paraId="0FE41984" w14:textId="77777777" w:rsidR="00AC1F13" w:rsidRPr="001617B0" w:rsidRDefault="00AC1F13">
      <w:pPr>
        <w:numPr>
          <w:ilvl w:val="0"/>
          <w:numId w:val="16"/>
        </w:numPr>
        <w:jc w:val="center"/>
        <w:rPr>
          <w:rFonts w:eastAsia="Times New Roman" w:cstheme="minorHAnsi"/>
          <w:b/>
        </w:rPr>
      </w:pPr>
    </w:p>
    <w:p w14:paraId="52A28C12" w14:textId="1B5B1E05" w:rsidR="00AC1F13" w:rsidRPr="001617B0" w:rsidRDefault="00AC1F13" w:rsidP="00823674">
      <w:pPr>
        <w:ind w:firstLine="709"/>
        <w:jc w:val="both"/>
        <w:rPr>
          <w:rFonts w:eastAsia="Times New Roman" w:cstheme="minorHAnsi"/>
        </w:rPr>
      </w:pPr>
      <w:r w:rsidRPr="001617B0">
        <w:rPr>
          <w:rFonts w:eastAsia="Times New Roman" w:cstheme="minorHAnsi"/>
        </w:rPr>
        <w:t>Napuštena eksploatacijska polja ili pozajmišta koja trenutno nisu u iskorištavanju ili u postupku pokretanja ponovnog iskorištavanja nužno je sanirati,</w:t>
      </w:r>
      <w:r w:rsidRPr="001617B0">
        <w:rPr>
          <w:rFonts w:eastAsia="Times New Roman" w:cstheme="minorHAnsi"/>
          <w:i/>
          <w:iCs/>
        </w:rPr>
        <w:t xml:space="preserve"> </w:t>
      </w:r>
      <w:r w:rsidRPr="001617B0">
        <w:rPr>
          <w:rFonts w:eastAsia="Times New Roman" w:cstheme="minorHAnsi"/>
        </w:rPr>
        <w:t>a u svrhu sanacije se može dopustiti eksploatacija u prostornom obuhvatu i količinama koje će se odrediti kroz zakonom propisane postupke koji se odnose na procjenu utjecaja na okoliš.</w:t>
      </w:r>
    </w:p>
    <w:p w14:paraId="10EB3658" w14:textId="77777777" w:rsidR="00823674" w:rsidRPr="001617B0" w:rsidRDefault="00823674" w:rsidP="00823674">
      <w:pPr>
        <w:ind w:firstLine="709"/>
        <w:jc w:val="both"/>
        <w:rPr>
          <w:rFonts w:eastAsia="Times New Roman" w:cstheme="minorHAnsi"/>
        </w:rPr>
      </w:pPr>
    </w:p>
    <w:p w14:paraId="40E47FD5" w14:textId="77777777" w:rsidR="00AC1F13" w:rsidRPr="001617B0" w:rsidRDefault="00AC1F13">
      <w:pPr>
        <w:numPr>
          <w:ilvl w:val="0"/>
          <w:numId w:val="16"/>
        </w:numPr>
        <w:jc w:val="center"/>
        <w:rPr>
          <w:rFonts w:eastAsia="Times New Roman" w:cstheme="minorHAnsi"/>
          <w:b/>
        </w:rPr>
      </w:pPr>
    </w:p>
    <w:p w14:paraId="1908DA6F" w14:textId="77777777" w:rsidR="00AC1F13" w:rsidRPr="001617B0" w:rsidRDefault="00AC1F13" w:rsidP="00AC1F13">
      <w:pPr>
        <w:autoSpaceDE w:val="0"/>
        <w:autoSpaceDN w:val="0"/>
        <w:adjustRightInd w:val="0"/>
        <w:ind w:firstLine="708"/>
        <w:jc w:val="both"/>
        <w:rPr>
          <w:rFonts w:eastAsia="Times New Roman" w:cstheme="minorHAnsi"/>
          <w:bCs/>
        </w:rPr>
      </w:pPr>
      <w:r w:rsidRPr="001617B0">
        <w:rPr>
          <w:rFonts w:eastAsia="Times New Roman" w:cstheme="minorHAnsi"/>
          <w:bCs/>
        </w:rPr>
        <w:t>Sanacija mora obuhvatiti osiguranje stabilnosti kosina i okolnog terena eksploatacijskih polja, te ozelenjavanje, uklapanja u okoliš, prenamjenu u površine druge namjene ili neki drugi postupak sanacije.</w:t>
      </w:r>
    </w:p>
    <w:p w14:paraId="03B095D1"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Smještaj zahvata planirati na vizualno najmanje moguće istaknutom uz minimalno zadiranje u okolni pokrov prilikom izgradnje.</w:t>
      </w:r>
    </w:p>
    <w:p w14:paraId="28701CF6" w14:textId="77777777" w:rsidR="00AC1F13" w:rsidRPr="001617B0" w:rsidRDefault="00AC1F13" w:rsidP="00AC1F13">
      <w:pPr>
        <w:autoSpaceDE w:val="0"/>
        <w:autoSpaceDN w:val="0"/>
        <w:adjustRightInd w:val="0"/>
        <w:ind w:right="141" w:firstLine="708"/>
        <w:jc w:val="both"/>
        <w:rPr>
          <w:rFonts w:eastAsia="Times New Roman" w:cstheme="minorHAnsi"/>
        </w:rPr>
      </w:pPr>
      <w:r w:rsidRPr="001617B0">
        <w:rPr>
          <w:rFonts w:eastAsia="Times New Roman" w:cstheme="minorHAnsi"/>
        </w:rPr>
        <w:t>Nakon prestanka rada potrebno je osigurati izradu projekta sanacije za sva eksploatacijska polja mineralnih sirovina te naftno – rudarske objekte i postrojenja koji su rezultat aktivnosti istraživanja i eksploatacije ugljikovodika, geotermalnih voda u energetske svrhe, kao i provedbu tehničke i biološke sanacije te obnovu staništa nalik onom koje je bilo na tom prostoru prije početka eksploatacije.</w:t>
      </w:r>
    </w:p>
    <w:p w14:paraId="7013DF62" w14:textId="77777777" w:rsidR="00AC1F13" w:rsidRPr="001617B0" w:rsidRDefault="00AC1F13" w:rsidP="00AC1F13">
      <w:pPr>
        <w:autoSpaceDE w:val="0"/>
        <w:autoSpaceDN w:val="0"/>
        <w:adjustRightInd w:val="0"/>
        <w:jc w:val="both"/>
        <w:rPr>
          <w:rFonts w:eastAsia="Times New Roman" w:cstheme="minorHAnsi"/>
        </w:rPr>
      </w:pPr>
      <w:r w:rsidRPr="001617B0">
        <w:rPr>
          <w:rFonts w:eastAsia="Times New Roman" w:cstheme="minorHAnsi"/>
        </w:rPr>
        <w:tab/>
        <w:t>Potrebno je osigurati da drugi zahvati potrebni za funkcioniranje eksploatacijskih polja (npr. pristupne prometnice) u najmanjoj mogućoj mjeri uzrokuju prenamjenu ili fragmentaciju staništa. U tu svrhu, prilikom planiranja potrebne infrastrukture za funkcioniranje istražnih prostora i eksploatacijskih polja potrebno je prvenstveno koristiti postojeće prometnice i ostalu šumsku infrastrukturu.</w:t>
      </w:r>
    </w:p>
    <w:p w14:paraId="456DA085" w14:textId="77777777" w:rsidR="00AC1F13" w:rsidRPr="001617B0" w:rsidRDefault="00AC1F13" w:rsidP="00AC1F13">
      <w:pPr>
        <w:rPr>
          <w:rFonts w:eastAsia="Times New Roman" w:cstheme="minorHAnsi"/>
        </w:rPr>
      </w:pPr>
    </w:p>
    <w:p w14:paraId="19B3FA24" w14:textId="77777777" w:rsidR="00AC1F13" w:rsidRPr="001617B0" w:rsidRDefault="00AC1F13">
      <w:pPr>
        <w:numPr>
          <w:ilvl w:val="0"/>
          <w:numId w:val="16"/>
        </w:numPr>
        <w:jc w:val="center"/>
        <w:rPr>
          <w:rFonts w:eastAsia="Times New Roman" w:cstheme="minorHAnsi"/>
          <w:b/>
        </w:rPr>
      </w:pPr>
    </w:p>
    <w:p w14:paraId="288FF92B" w14:textId="77777777" w:rsidR="00AC1F13" w:rsidRPr="001617B0" w:rsidRDefault="00AC1F13" w:rsidP="00AC1F13">
      <w:pPr>
        <w:ind w:firstLine="708"/>
        <w:jc w:val="both"/>
        <w:rPr>
          <w:rFonts w:eastAsia="Times New Roman" w:cstheme="minorHAnsi"/>
          <w:iCs/>
        </w:rPr>
      </w:pPr>
      <w:r w:rsidRPr="001617B0">
        <w:rPr>
          <w:rFonts w:eastAsia="Times New Roman" w:cstheme="minorHAnsi"/>
          <w:iCs/>
        </w:rPr>
        <w:t>U sklopu eksploatacijskog polja dozvoljena je gradnja reciklažnih dvorišta za građevinski otpad s pripadajućim postrojenjima, asfaltnih baza, betonara i drugih građevina u funkciji obrade mineralnih sirovina iz članka 416. podstavka 11. ovih Odredbi.</w:t>
      </w:r>
    </w:p>
    <w:p w14:paraId="3656A20A" w14:textId="77777777" w:rsidR="00AC1F13" w:rsidRPr="001617B0" w:rsidRDefault="00AC1F13" w:rsidP="00AC1F13">
      <w:pPr>
        <w:ind w:firstLine="708"/>
        <w:jc w:val="both"/>
        <w:rPr>
          <w:rFonts w:eastAsia="Times New Roman" w:cstheme="minorHAnsi"/>
          <w:iCs/>
        </w:rPr>
      </w:pPr>
    </w:p>
    <w:p w14:paraId="3493350C" w14:textId="77777777" w:rsidR="00AC1F13" w:rsidRPr="001617B0" w:rsidRDefault="00AC1F13">
      <w:pPr>
        <w:numPr>
          <w:ilvl w:val="0"/>
          <w:numId w:val="16"/>
        </w:numPr>
        <w:jc w:val="center"/>
        <w:rPr>
          <w:rFonts w:eastAsia="Times New Roman" w:cstheme="minorHAnsi"/>
          <w:b/>
        </w:rPr>
      </w:pPr>
    </w:p>
    <w:p w14:paraId="0E66D7EB" w14:textId="77777777" w:rsidR="00AC1F13" w:rsidRPr="001617B0" w:rsidRDefault="00AC1F13" w:rsidP="00AC1F13">
      <w:pPr>
        <w:ind w:firstLine="708"/>
        <w:jc w:val="both"/>
        <w:rPr>
          <w:rFonts w:eastAsia="Times New Roman" w:cstheme="minorHAnsi"/>
        </w:rPr>
      </w:pPr>
      <w:bookmarkStart w:id="291" w:name="_Hlk90988438"/>
      <w:r w:rsidRPr="001617B0">
        <w:rPr>
          <w:rFonts w:eastAsia="Times New Roman" w:cstheme="minorHAnsi"/>
        </w:rPr>
        <w:t xml:space="preserve">Nakon dovršetka naftno-rudarskih radova investitor je dužan provesti sanaciju istražnog prostora ili eksploatacijskog polja ugljikovodika, odnosno geotermalnih voda u energetske svrhe na kojem su smješteni naftno-rudarski objekti i postrojenja u skladu s važećim Zakonom o istraživanju i eksploataciji ugljikovodika, posebnim propisima koji se odnose na zaštitu okoliša i prirode, sigurnost ljudi i imovine, zaštitu zdravlja ljudi, kao i međunarodnom dobrom praksom pri naftno-rudarskim radovima. </w:t>
      </w:r>
      <w:bookmarkEnd w:id="291"/>
    </w:p>
    <w:p w14:paraId="1A75FB96" w14:textId="77777777" w:rsidR="00AC1F13" w:rsidRPr="001617B0" w:rsidRDefault="00AC1F13" w:rsidP="00AC1F13">
      <w:pPr>
        <w:autoSpaceDE w:val="0"/>
        <w:autoSpaceDN w:val="0"/>
        <w:adjustRightInd w:val="0"/>
        <w:jc w:val="right"/>
        <w:rPr>
          <w:rFonts w:eastAsia="Times New Roman" w:cstheme="minorHAnsi"/>
          <w:b/>
          <w:bCs/>
          <w:i/>
          <w:iCs/>
        </w:rPr>
      </w:pPr>
      <w:r w:rsidRPr="001617B0">
        <w:rPr>
          <w:rFonts w:eastAsia="Times New Roman" w:cstheme="minorHAnsi"/>
          <w:b/>
          <w:bCs/>
          <w:i/>
          <w:iCs/>
        </w:rPr>
        <w:t>Uvjeti neposredne provedbe zahvata u prostoru državnog značaja za istraživanje i eksploataciju ugljikovodika i geotermalnih voda za energetske svrhe</w:t>
      </w:r>
    </w:p>
    <w:p w14:paraId="3B415939" w14:textId="77777777" w:rsidR="00AC1F13" w:rsidRPr="001617B0" w:rsidRDefault="00AC1F13" w:rsidP="00AC1F13">
      <w:pPr>
        <w:tabs>
          <w:tab w:val="left" w:pos="993"/>
        </w:tabs>
        <w:contextualSpacing/>
        <w:jc w:val="both"/>
        <w:rPr>
          <w:rFonts w:eastAsia="Times New Roman" w:cstheme="minorHAnsi"/>
          <w:bCs/>
        </w:rPr>
      </w:pPr>
    </w:p>
    <w:p w14:paraId="5508AE3B" w14:textId="77777777" w:rsidR="00AC1F13" w:rsidRPr="001617B0" w:rsidRDefault="00AC1F13">
      <w:pPr>
        <w:numPr>
          <w:ilvl w:val="0"/>
          <w:numId w:val="16"/>
        </w:numPr>
        <w:jc w:val="center"/>
        <w:rPr>
          <w:rFonts w:eastAsia="Times New Roman" w:cstheme="minorHAnsi"/>
          <w:b/>
        </w:rPr>
      </w:pPr>
    </w:p>
    <w:p w14:paraId="4910F50F" w14:textId="77777777" w:rsidR="00AC1F13" w:rsidRPr="001617B0" w:rsidRDefault="00AC1F13">
      <w:pPr>
        <w:numPr>
          <w:ilvl w:val="0"/>
          <w:numId w:val="175"/>
        </w:numPr>
        <w:autoSpaceDE w:val="0"/>
        <w:autoSpaceDN w:val="0"/>
        <w:adjustRightInd w:val="0"/>
        <w:spacing w:line="276" w:lineRule="auto"/>
        <w:ind w:left="284" w:hanging="284"/>
        <w:jc w:val="both"/>
        <w:rPr>
          <w:rFonts w:eastAsia="Times New Roman" w:cstheme="minorHAnsi"/>
          <w:i/>
          <w:iCs/>
        </w:rPr>
      </w:pPr>
      <w:r w:rsidRPr="001617B0">
        <w:rPr>
          <w:rFonts w:eastAsia="Times New Roman" w:cstheme="minorHAnsi"/>
          <w:i/>
          <w:iCs/>
        </w:rPr>
        <w:t>Površine i zahvati za koje se mogu izdavati provedbeni akti</w:t>
      </w:r>
    </w:p>
    <w:p w14:paraId="2A96224F" w14:textId="77777777" w:rsidR="00AC1F13" w:rsidRPr="001617B0" w:rsidRDefault="00AC1F13" w:rsidP="00AC1F13">
      <w:pPr>
        <w:autoSpaceDE w:val="0"/>
        <w:autoSpaceDN w:val="0"/>
        <w:adjustRightInd w:val="0"/>
        <w:spacing w:line="276" w:lineRule="auto"/>
        <w:ind w:left="284"/>
        <w:jc w:val="both"/>
        <w:rPr>
          <w:rFonts w:eastAsia="Times New Roman" w:cstheme="minorHAnsi"/>
          <w:b/>
          <w:bCs/>
        </w:rPr>
      </w:pPr>
    </w:p>
    <w:p w14:paraId="5CAEECB7" w14:textId="77777777" w:rsidR="00AC1F13" w:rsidRPr="001617B0" w:rsidRDefault="00AC1F13" w:rsidP="00AC1F13">
      <w:pPr>
        <w:autoSpaceDE w:val="0"/>
        <w:autoSpaceDN w:val="0"/>
        <w:adjustRightInd w:val="0"/>
        <w:ind w:firstLine="709"/>
        <w:contextualSpacing/>
        <w:jc w:val="both"/>
        <w:rPr>
          <w:rFonts w:eastAsia="Times New Roman" w:cstheme="minorHAnsi"/>
        </w:rPr>
      </w:pPr>
      <w:r w:rsidRPr="001617B0">
        <w:rPr>
          <w:rFonts w:eastAsia="Times New Roman" w:cstheme="minorHAnsi"/>
        </w:rPr>
        <w:t>Temeljem neposredne provedbe ovog Plana, a usklađeno s Prostornim planom županije, mogu se izdavati provedbeni akti za istraživanje i eksploataciju ugljikovodika i to:</w:t>
      </w:r>
    </w:p>
    <w:p w14:paraId="3DBC1547" w14:textId="77777777" w:rsidR="00AC1F13" w:rsidRPr="001617B0" w:rsidRDefault="00AC1F13" w:rsidP="00AC1F13">
      <w:pPr>
        <w:autoSpaceDE w:val="0"/>
        <w:autoSpaceDN w:val="0"/>
        <w:adjustRightInd w:val="0"/>
        <w:ind w:firstLine="709"/>
        <w:contextualSpacing/>
        <w:jc w:val="both"/>
        <w:rPr>
          <w:rFonts w:eastAsia="Times New Roman" w:cstheme="minorHAnsi"/>
        </w:rPr>
      </w:pPr>
      <w:r w:rsidRPr="001617B0">
        <w:rPr>
          <w:rFonts w:eastAsia="Times New Roman" w:cstheme="minorHAnsi"/>
        </w:rPr>
        <w:t xml:space="preserve">  - za objekte i postrojenja te sve građevine unutar površina planiranih za istraživanje i eksploataciju (dijelovi istražnog prostora</w:t>
      </w:r>
      <w:r w:rsidRPr="001617B0">
        <w:rPr>
          <w:rFonts w:eastAsia="Times New Roman" w:cstheme="minorHAnsi"/>
          <w:shd w:val="clear" w:color="auto" w:fill="FFFFFF"/>
        </w:rPr>
        <w:t xml:space="preserve"> Sava-08) </w:t>
      </w:r>
    </w:p>
    <w:p w14:paraId="738914BD" w14:textId="77777777" w:rsidR="00AC1F13" w:rsidRPr="001617B0" w:rsidRDefault="00AC1F13" w:rsidP="00AC1F13">
      <w:pPr>
        <w:tabs>
          <w:tab w:val="left" w:pos="993"/>
        </w:tabs>
        <w:ind w:left="993" w:hanging="284"/>
        <w:jc w:val="both"/>
        <w:rPr>
          <w:rFonts w:eastAsia="Times New Roman" w:cstheme="minorHAnsi"/>
        </w:rPr>
      </w:pPr>
      <w:r w:rsidRPr="001617B0">
        <w:rPr>
          <w:rFonts w:eastAsia="Times New Roman" w:cstheme="minorHAnsi"/>
        </w:rPr>
        <w:t xml:space="preserve">- </w:t>
      </w:r>
      <w:r w:rsidRPr="001617B0">
        <w:rPr>
          <w:rFonts w:eastAsia="Times New Roman" w:cstheme="minorHAnsi"/>
        </w:rPr>
        <w:tab/>
        <w:t>površine planirane za eksploataciju (istražni prostori)  geotermalnih voda u energetske svrhe na području cijelog Grada</w:t>
      </w:r>
    </w:p>
    <w:p w14:paraId="6CED8F98" w14:textId="77777777" w:rsidR="00AC1F13" w:rsidRPr="001617B0" w:rsidRDefault="00AC1F13" w:rsidP="00AC1F13">
      <w:pPr>
        <w:tabs>
          <w:tab w:val="left" w:pos="993"/>
        </w:tabs>
        <w:ind w:left="993" w:hanging="284"/>
        <w:jc w:val="both"/>
        <w:rPr>
          <w:rFonts w:eastAsia="Times New Roman" w:cstheme="minorHAnsi"/>
        </w:rPr>
      </w:pPr>
      <w:r w:rsidRPr="001617B0">
        <w:rPr>
          <w:rFonts w:eastAsia="Times New Roman" w:cstheme="minorHAnsi"/>
        </w:rPr>
        <w:t>-    predloženog prostora za istraživanje i eksploataciju geotermalne vode „Požega“</w:t>
      </w:r>
    </w:p>
    <w:p w14:paraId="70AA9AA6" w14:textId="77777777" w:rsidR="00AC1F13" w:rsidRPr="001617B0" w:rsidRDefault="00AC1F13" w:rsidP="00AC1F13">
      <w:pPr>
        <w:tabs>
          <w:tab w:val="left" w:pos="993"/>
        </w:tabs>
        <w:ind w:left="993" w:hanging="284"/>
        <w:jc w:val="both"/>
        <w:rPr>
          <w:rFonts w:eastAsia="Times New Roman" w:cstheme="minorHAnsi"/>
        </w:rPr>
      </w:pPr>
      <w:r w:rsidRPr="001617B0">
        <w:rPr>
          <w:rFonts w:eastAsia="Times New Roman" w:cstheme="minorHAnsi"/>
        </w:rPr>
        <w:t xml:space="preserve">- </w:t>
      </w:r>
      <w:r w:rsidRPr="001617B0">
        <w:rPr>
          <w:rFonts w:eastAsia="Times New Roman" w:cstheme="minorHAnsi"/>
        </w:rPr>
        <w:tab/>
        <w:t>za nova eksploatacijska polja ugljikovodika i geotermalnih voda u energetske svrhe, za koja ovim planom nisu određeni oblik i veličina, ali će biti predložena provjerenim elaboratom o rezervama i/ili Prostornim planom Požeško-slavonske županije</w:t>
      </w:r>
    </w:p>
    <w:p w14:paraId="5BFBC9D0" w14:textId="77777777" w:rsidR="00AC1F13" w:rsidRPr="001617B0" w:rsidRDefault="00AC1F13" w:rsidP="00AC1F13">
      <w:pPr>
        <w:tabs>
          <w:tab w:val="left" w:pos="993"/>
        </w:tabs>
        <w:ind w:left="993" w:hanging="284"/>
        <w:jc w:val="both"/>
        <w:rPr>
          <w:rFonts w:eastAsia="Times New Roman" w:cstheme="minorHAnsi"/>
        </w:rPr>
      </w:pPr>
      <w:r w:rsidRPr="001617B0">
        <w:rPr>
          <w:rFonts w:eastAsia="Times New Roman" w:cstheme="minorHAnsi"/>
        </w:rPr>
        <w:lastRenderedPageBreak/>
        <w:t xml:space="preserve">- </w:t>
      </w:r>
      <w:r w:rsidRPr="001617B0">
        <w:rPr>
          <w:rFonts w:eastAsia="Times New Roman" w:cstheme="minorHAnsi"/>
        </w:rPr>
        <w:tab/>
        <w:t>za objekte i postrojenja, te građevine sve unutar budućih eksploatacijskih polja</w:t>
      </w:r>
    </w:p>
    <w:p w14:paraId="657A25F9" w14:textId="77777777" w:rsidR="00AC1F13" w:rsidRPr="001617B0" w:rsidRDefault="00AC1F13" w:rsidP="00AC1F13">
      <w:pPr>
        <w:tabs>
          <w:tab w:val="left" w:pos="993"/>
        </w:tabs>
        <w:ind w:left="993" w:hanging="284"/>
        <w:jc w:val="both"/>
        <w:rPr>
          <w:rFonts w:eastAsia="Times New Roman" w:cstheme="minorHAnsi"/>
        </w:rPr>
      </w:pPr>
      <w:r w:rsidRPr="001617B0">
        <w:rPr>
          <w:rFonts w:eastAsia="Times New Roman" w:cstheme="minorHAnsi"/>
        </w:rPr>
        <w:t xml:space="preserve">- </w:t>
      </w:r>
      <w:r w:rsidRPr="001617B0">
        <w:rPr>
          <w:rFonts w:eastAsia="Times New Roman" w:cstheme="minorHAnsi"/>
        </w:rPr>
        <w:tab/>
        <w:t>cjevovode od planiranih bušotina do spoja na postojeći sabirno-transportni sustav unutar i izvan eksploatacijskih polja</w:t>
      </w:r>
    </w:p>
    <w:p w14:paraId="1A0FB380" w14:textId="77777777" w:rsidR="00AC1F13" w:rsidRPr="001617B0" w:rsidRDefault="00AC1F13" w:rsidP="00AC1F13">
      <w:pPr>
        <w:tabs>
          <w:tab w:val="left" w:pos="993"/>
        </w:tabs>
        <w:ind w:left="993" w:hanging="284"/>
        <w:jc w:val="both"/>
        <w:rPr>
          <w:rFonts w:eastAsia="Times New Roman" w:cstheme="minorHAnsi"/>
        </w:rPr>
      </w:pPr>
      <w:r w:rsidRPr="001617B0">
        <w:rPr>
          <w:rFonts w:eastAsia="Times New Roman" w:cstheme="minorHAnsi"/>
        </w:rPr>
        <w:t xml:space="preserve">- </w:t>
      </w:r>
      <w:r w:rsidRPr="001617B0">
        <w:rPr>
          <w:rFonts w:eastAsia="Times New Roman" w:cstheme="minorHAnsi"/>
        </w:rPr>
        <w:tab/>
        <w:t xml:space="preserve">infrastrukturne, pomoćne i prateće građevine, sve što je u funkciji naftno-rudarskih radova istraživanja i eksploatacije. </w:t>
      </w:r>
    </w:p>
    <w:p w14:paraId="6765FA82" w14:textId="77777777" w:rsidR="00AC1F13" w:rsidRPr="001617B0" w:rsidRDefault="00AC1F13" w:rsidP="00AC1F13">
      <w:pPr>
        <w:ind w:firstLine="709"/>
        <w:jc w:val="both"/>
        <w:rPr>
          <w:rFonts w:eastAsia="Times New Roman" w:cstheme="minorHAnsi"/>
        </w:rPr>
      </w:pPr>
      <w:r w:rsidRPr="001617B0">
        <w:rPr>
          <w:rFonts w:eastAsia="Times New Roman" w:cstheme="minorHAnsi"/>
        </w:rPr>
        <w:t>Nova eksploatacijska polja iz prethodnog stavka moguće je, bez izmjene ovoga Plana, a sukladno Prostornom planu županije, utvrditi temeljem propisa koji uređuju istraživanje i eksploataciju ugljikovodika, geotermalnih voda u energetske svrhe, podzemno skladištenje plina te trajno zbrinjavanje ugljikova dioksida i ovih Odredbi.</w:t>
      </w:r>
    </w:p>
    <w:p w14:paraId="4E48323B" w14:textId="77777777" w:rsidR="00AC1F13" w:rsidRPr="001617B0" w:rsidRDefault="00AC1F13" w:rsidP="00AC1F13">
      <w:pPr>
        <w:ind w:firstLine="709"/>
        <w:jc w:val="both"/>
        <w:rPr>
          <w:rFonts w:eastAsia="Times New Roman" w:cstheme="minorHAnsi"/>
        </w:rPr>
      </w:pPr>
      <w:r w:rsidRPr="001617B0">
        <w:rPr>
          <w:rFonts w:eastAsia="Times New Roman" w:cstheme="minorHAnsi"/>
        </w:rPr>
        <w:t>Zahvati u prostoru iz prethodna dva stavka mogu se dozvoliti pod uvjetima navedenim u sljedećim stavcima ovog članka.</w:t>
      </w:r>
    </w:p>
    <w:p w14:paraId="42BBD594" w14:textId="77777777" w:rsidR="00AC1F13" w:rsidRPr="001617B0" w:rsidRDefault="00AC1F13" w:rsidP="00AC1F13">
      <w:pPr>
        <w:jc w:val="both"/>
        <w:rPr>
          <w:rFonts w:eastAsia="Times New Roman" w:cstheme="minorHAnsi"/>
          <w:bCs/>
          <w:i/>
          <w:lang w:eastAsia="x-none"/>
        </w:rPr>
      </w:pPr>
    </w:p>
    <w:p w14:paraId="3AFD67EE" w14:textId="77777777" w:rsidR="00AC1F13" w:rsidRPr="001617B0" w:rsidRDefault="00AC1F13">
      <w:pPr>
        <w:numPr>
          <w:ilvl w:val="0"/>
          <w:numId w:val="175"/>
        </w:numPr>
        <w:autoSpaceDE w:val="0"/>
        <w:autoSpaceDN w:val="0"/>
        <w:adjustRightInd w:val="0"/>
        <w:ind w:left="284" w:hanging="284"/>
        <w:jc w:val="both"/>
        <w:rPr>
          <w:rFonts w:eastAsia="Times New Roman" w:cstheme="minorHAnsi"/>
          <w:i/>
          <w:iCs/>
        </w:rPr>
      </w:pPr>
      <w:r w:rsidRPr="001617B0">
        <w:rPr>
          <w:rFonts w:eastAsia="Times New Roman" w:cstheme="minorHAnsi"/>
          <w:i/>
          <w:iCs/>
        </w:rPr>
        <w:t xml:space="preserve">Uvjeti za izdavanje provedbenih akata za bušotinske radne prostore </w:t>
      </w:r>
    </w:p>
    <w:p w14:paraId="2688F525" w14:textId="77777777" w:rsidR="00AC1F13" w:rsidRPr="001617B0" w:rsidRDefault="00AC1F13" w:rsidP="00AC1F13">
      <w:pPr>
        <w:autoSpaceDE w:val="0"/>
        <w:autoSpaceDN w:val="0"/>
        <w:adjustRightInd w:val="0"/>
        <w:jc w:val="both"/>
        <w:rPr>
          <w:rFonts w:eastAsia="Times New Roman" w:cstheme="minorHAnsi"/>
          <w:i/>
          <w:iCs/>
        </w:rPr>
      </w:pPr>
    </w:p>
    <w:p w14:paraId="6F31648E" w14:textId="77777777" w:rsidR="00AC1F13" w:rsidRPr="001617B0" w:rsidRDefault="00AC1F13" w:rsidP="00AC1F13">
      <w:pPr>
        <w:autoSpaceDE w:val="0"/>
        <w:autoSpaceDN w:val="0"/>
        <w:adjustRightInd w:val="0"/>
        <w:ind w:firstLine="709"/>
        <w:contextualSpacing/>
        <w:jc w:val="both"/>
        <w:rPr>
          <w:rFonts w:eastAsia="Times New Roman" w:cstheme="minorHAnsi"/>
        </w:rPr>
      </w:pPr>
      <w:r w:rsidRPr="001617B0">
        <w:rPr>
          <w:rFonts w:eastAsia="Times New Roman" w:cstheme="minorHAnsi"/>
        </w:rPr>
        <w:t xml:space="preserve">Neposrednom provedbom ovog Plana mogu se izdavati provedbeni akti za naftno-rudarske objekte i postrojenja, ako se osi bušotine planiraju: </w:t>
      </w:r>
    </w:p>
    <w:p w14:paraId="54EB8CCD" w14:textId="77777777" w:rsidR="00AC1F13" w:rsidRPr="001617B0" w:rsidRDefault="00AC1F13" w:rsidP="00AC1F13">
      <w:pPr>
        <w:tabs>
          <w:tab w:val="left" w:pos="993"/>
        </w:tabs>
        <w:ind w:left="993" w:hanging="284"/>
        <w:contextualSpacing/>
        <w:jc w:val="both"/>
        <w:rPr>
          <w:rFonts w:eastAsia="Times New Roman" w:cstheme="minorHAnsi"/>
        </w:rPr>
      </w:pPr>
      <w:r w:rsidRPr="001617B0">
        <w:rPr>
          <w:rFonts w:eastAsia="Times New Roman" w:cstheme="minorHAnsi"/>
        </w:rPr>
        <w:t xml:space="preserve">- </w:t>
      </w:r>
      <w:r w:rsidRPr="001617B0">
        <w:rPr>
          <w:rFonts w:eastAsia="Times New Roman" w:cstheme="minorHAnsi"/>
        </w:rPr>
        <w:tab/>
        <w:t>na udaljenosti većoj od visine tornja uvećane za 10% od zaštitnog pojasa plovnog kanala, željeznice, dalekovoda</w:t>
      </w:r>
    </w:p>
    <w:p w14:paraId="6B857FFE" w14:textId="77777777" w:rsidR="00AC1F13" w:rsidRPr="001617B0" w:rsidRDefault="00AC1F13" w:rsidP="00AC1F13">
      <w:pPr>
        <w:tabs>
          <w:tab w:val="left" w:pos="993"/>
        </w:tabs>
        <w:ind w:left="993" w:hanging="284"/>
        <w:contextualSpacing/>
        <w:jc w:val="both"/>
        <w:rPr>
          <w:rFonts w:eastAsia="Times New Roman" w:cstheme="minorHAnsi"/>
        </w:rPr>
      </w:pPr>
      <w:r w:rsidRPr="001617B0">
        <w:rPr>
          <w:rFonts w:eastAsia="Times New Roman" w:cstheme="minorHAnsi"/>
        </w:rPr>
        <w:t xml:space="preserve">- </w:t>
      </w:r>
      <w:r w:rsidRPr="001617B0">
        <w:rPr>
          <w:rFonts w:eastAsia="Times New Roman" w:cstheme="minorHAnsi"/>
        </w:rPr>
        <w:tab/>
        <w:t xml:space="preserve">na udaljenosti većoj od 30 m od ruba pojasa autoceste, državne i lokalne ceste, osim za geotermalne vode čija udaljenost može biti manja </w:t>
      </w:r>
    </w:p>
    <w:p w14:paraId="7B8C2636" w14:textId="77777777" w:rsidR="00AC1F13" w:rsidRPr="001617B0" w:rsidRDefault="00AC1F13" w:rsidP="00AC1F13">
      <w:pPr>
        <w:tabs>
          <w:tab w:val="left" w:pos="993"/>
        </w:tabs>
        <w:ind w:left="993" w:hanging="284"/>
        <w:contextualSpacing/>
        <w:jc w:val="both"/>
        <w:rPr>
          <w:rFonts w:eastAsia="Times New Roman" w:cstheme="minorHAnsi"/>
        </w:rPr>
      </w:pPr>
      <w:r w:rsidRPr="001617B0">
        <w:rPr>
          <w:rFonts w:eastAsia="Times New Roman" w:cstheme="minorHAnsi"/>
        </w:rPr>
        <w:t xml:space="preserve">- </w:t>
      </w:r>
      <w:r w:rsidRPr="001617B0">
        <w:rPr>
          <w:rFonts w:eastAsia="Times New Roman" w:cstheme="minorHAnsi"/>
        </w:rPr>
        <w:tab/>
        <w:t>na udaljenosti većoj od 15 m od industrijskih, šumskih i nerazvrstanih cesta, osim za geotermalne vode čija udaljenost može biti manja</w:t>
      </w:r>
    </w:p>
    <w:p w14:paraId="4AA2D808" w14:textId="77777777" w:rsidR="00AC1F13" w:rsidRPr="001617B0" w:rsidRDefault="00AC1F13" w:rsidP="00AC1F13">
      <w:pPr>
        <w:autoSpaceDE w:val="0"/>
        <w:autoSpaceDN w:val="0"/>
        <w:adjustRightInd w:val="0"/>
        <w:contextualSpacing/>
        <w:jc w:val="both"/>
        <w:rPr>
          <w:rFonts w:eastAsia="Times New Roman" w:cstheme="minorHAnsi"/>
          <w:b/>
          <w:bCs/>
        </w:rPr>
      </w:pPr>
    </w:p>
    <w:p w14:paraId="644692D4" w14:textId="77777777" w:rsidR="00AC1F13" w:rsidRPr="001617B0" w:rsidRDefault="00AC1F13">
      <w:pPr>
        <w:numPr>
          <w:ilvl w:val="0"/>
          <w:numId w:val="175"/>
        </w:numPr>
        <w:autoSpaceDE w:val="0"/>
        <w:autoSpaceDN w:val="0"/>
        <w:adjustRightInd w:val="0"/>
        <w:ind w:left="284" w:hanging="284"/>
        <w:contextualSpacing/>
        <w:jc w:val="both"/>
        <w:rPr>
          <w:rFonts w:eastAsia="Times New Roman" w:cstheme="minorHAnsi"/>
          <w:i/>
          <w:iCs/>
        </w:rPr>
      </w:pPr>
      <w:r w:rsidRPr="001617B0">
        <w:rPr>
          <w:rFonts w:eastAsia="Times New Roman" w:cstheme="minorHAnsi"/>
          <w:i/>
          <w:iCs/>
        </w:rPr>
        <w:t>Uvjeti za izdavanje provedbenih akata za cjevovode koji su u funkciji ugljikovodika</w:t>
      </w:r>
    </w:p>
    <w:p w14:paraId="027BCCC0" w14:textId="77777777" w:rsidR="00AC1F13" w:rsidRPr="001617B0" w:rsidRDefault="00AC1F13" w:rsidP="00AC1F13">
      <w:pPr>
        <w:autoSpaceDE w:val="0"/>
        <w:autoSpaceDN w:val="0"/>
        <w:adjustRightInd w:val="0"/>
        <w:contextualSpacing/>
        <w:jc w:val="both"/>
        <w:rPr>
          <w:rFonts w:eastAsia="Times New Roman" w:cstheme="minorHAnsi"/>
          <w:i/>
          <w:iCs/>
        </w:rPr>
      </w:pPr>
    </w:p>
    <w:p w14:paraId="626A8D48" w14:textId="77777777" w:rsidR="00AC1F13" w:rsidRPr="001617B0" w:rsidRDefault="00AC1F13" w:rsidP="00AC1F13">
      <w:pPr>
        <w:ind w:firstLine="709"/>
        <w:contextualSpacing/>
        <w:jc w:val="both"/>
        <w:rPr>
          <w:rFonts w:eastAsia="Times New Roman" w:cstheme="minorHAnsi"/>
        </w:rPr>
      </w:pPr>
      <w:r w:rsidRPr="001617B0">
        <w:rPr>
          <w:rFonts w:eastAsia="Times New Roman" w:cstheme="minorHAnsi"/>
        </w:rPr>
        <w:t>Neposrednom provedbom ovog Plana mogu se izdavati provedbeni akti za cjevovode (naftovodi, plinovodi i produktovodi), kada su:</w:t>
      </w:r>
    </w:p>
    <w:p w14:paraId="2CBAF174" w14:textId="77777777" w:rsidR="00AC1F13" w:rsidRPr="001617B0" w:rsidRDefault="00AC1F13" w:rsidP="00AC1F13">
      <w:pPr>
        <w:tabs>
          <w:tab w:val="left" w:pos="993"/>
        </w:tabs>
        <w:ind w:left="993" w:hanging="284"/>
        <w:contextualSpacing/>
        <w:jc w:val="both"/>
        <w:rPr>
          <w:rFonts w:eastAsia="Times New Roman" w:cstheme="minorHAnsi"/>
        </w:rPr>
      </w:pPr>
      <w:r w:rsidRPr="001617B0">
        <w:rPr>
          <w:rFonts w:eastAsia="Times New Roman" w:cstheme="minorHAnsi"/>
        </w:rPr>
        <w:t xml:space="preserve">- </w:t>
      </w:r>
      <w:r w:rsidRPr="001617B0">
        <w:rPr>
          <w:rFonts w:eastAsia="Times New Roman" w:cstheme="minorHAnsi"/>
        </w:rPr>
        <w:tab/>
        <w:t>izvan građevinskih područja, osim građevinskih područja gospodarske namjene proizvodne planiranih ovim Planom</w:t>
      </w:r>
    </w:p>
    <w:p w14:paraId="1ACDC802" w14:textId="77777777" w:rsidR="00AC1F13" w:rsidRPr="001617B0" w:rsidRDefault="00AC1F13" w:rsidP="00AC1F13">
      <w:pPr>
        <w:tabs>
          <w:tab w:val="left" w:pos="993"/>
        </w:tabs>
        <w:ind w:left="993" w:hanging="284"/>
        <w:contextualSpacing/>
        <w:jc w:val="both"/>
        <w:rPr>
          <w:rFonts w:eastAsia="Times New Roman" w:cstheme="minorHAnsi"/>
        </w:rPr>
      </w:pPr>
      <w:r w:rsidRPr="001617B0">
        <w:rPr>
          <w:rFonts w:eastAsia="Times New Roman" w:cstheme="minorHAnsi"/>
        </w:rPr>
        <w:t xml:space="preserve">- </w:t>
      </w:r>
      <w:r w:rsidRPr="001617B0">
        <w:rPr>
          <w:rFonts w:eastAsia="Times New Roman" w:cstheme="minorHAnsi"/>
        </w:rPr>
        <w:tab/>
        <w:t>izvan površina posebne namjene, postojećih infrastrukturnih koridora, te područja posebnih uvjeta korištenja i posebnih ograničenje u korištenju i primjene posebnih mjera uređenja i zaštite, osim iznimno, uz suglasnost i u skladu s posebnim uvjetima nadležnog javnopravnog tijela</w:t>
      </w:r>
    </w:p>
    <w:p w14:paraId="637EB889" w14:textId="77777777" w:rsidR="00AC1F13" w:rsidRPr="001617B0" w:rsidRDefault="00AC1F13" w:rsidP="00AC1F13">
      <w:pPr>
        <w:tabs>
          <w:tab w:val="left" w:pos="993"/>
        </w:tabs>
        <w:ind w:left="993" w:hanging="284"/>
        <w:contextualSpacing/>
        <w:jc w:val="both"/>
        <w:rPr>
          <w:rFonts w:eastAsia="Times New Roman" w:cstheme="minorHAnsi"/>
        </w:rPr>
      </w:pPr>
      <w:r w:rsidRPr="001617B0">
        <w:rPr>
          <w:rFonts w:eastAsia="Times New Roman" w:cstheme="minorHAnsi"/>
        </w:rPr>
        <w:t xml:space="preserve">- </w:t>
      </w:r>
      <w:r w:rsidRPr="001617B0">
        <w:rPr>
          <w:rFonts w:eastAsia="Times New Roman" w:cstheme="minorHAnsi"/>
        </w:rPr>
        <w:tab/>
        <w:t>izvan šuma posebne namjene, osim iznimno ako ne utječu na razloge zbog kojih su proglašene, odnosno prema uvjetima nadležnog tijela</w:t>
      </w:r>
    </w:p>
    <w:p w14:paraId="0F7A485F" w14:textId="77777777" w:rsidR="00AC1F13" w:rsidRPr="001617B0" w:rsidRDefault="00AC1F13" w:rsidP="00AC1F13">
      <w:pPr>
        <w:tabs>
          <w:tab w:val="left" w:pos="993"/>
        </w:tabs>
        <w:ind w:left="993" w:hanging="284"/>
        <w:contextualSpacing/>
        <w:jc w:val="both"/>
        <w:rPr>
          <w:rFonts w:eastAsia="Times New Roman" w:cstheme="minorHAnsi"/>
        </w:rPr>
      </w:pPr>
      <w:r w:rsidRPr="001617B0">
        <w:rPr>
          <w:rFonts w:eastAsia="Times New Roman" w:cstheme="minorHAnsi"/>
        </w:rPr>
        <w:t xml:space="preserve">- </w:t>
      </w:r>
      <w:r w:rsidRPr="001617B0">
        <w:rPr>
          <w:rFonts w:eastAsia="Times New Roman" w:cstheme="minorHAnsi"/>
        </w:rPr>
        <w:tab/>
        <w:t>izvan područja ciljnih staništa ekološke mreže i staništa ciljnih vrsta, osim iznimno, ako ne ugrožavaju očuvanje staništa i vrsta, te cjelovitost ekološke mreže</w:t>
      </w:r>
    </w:p>
    <w:p w14:paraId="61372DDD" w14:textId="77777777" w:rsidR="00AC1F13" w:rsidRPr="001617B0" w:rsidRDefault="00AC1F13" w:rsidP="00AC1F13">
      <w:pPr>
        <w:tabs>
          <w:tab w:val="left" w:pos="993"/>
        </w:tabs>
        <w:ind w:left="993" w:hanging="284"/>
        <w:contextualSpacing/>
        <w:jc w:val="both"/>
        <w:rPr>
          <w:rFonts w:eastAsia="Times New Roman" w:cstheme="minorHAnsi"/>
        </w:rPr>
      </w:pPr>
      <w:r w:rsidRPr="001617B0">
        <w:rPr>
          <w:rFonts w:eastAsia="Times New Roman" w:cstheme="minorHAnsi"/>
        </w:rPr>
        <w:t xml:space="preserve">- </w:t>
      </w:r>
      <w:r w:rsidRPr="001617B0">
        <w:rPr>
          <w:rFonts w:eastAsia="Times New Roman" w:cstheme="minorHAnsi"/>
        </w:rPr>
        <w:tab/>
        <w:t>pri izboru trase cjevovoda, projektiranju i izgradnji osigurani stabilnost cjevovoda, zaštita okoliša i prirode minimalne udaljenosti cjevovoda navedene su u točki G. ovog članka</w:t>
      </w:r>
    </w:p>
    <w:p w14:paraId="1CE770D2" w14:textId="77777777" w:rsidR="00AC1F13" w:rsidRPr="001617B0" w:rsidRDefault="00AC1F13" w:rsidP="00AC1F13">
      <w:pPr>
        <w:ind w:firstLine="709"/>
        <w:contextualSpacing/>
        <w:jc w:val="both"/>
        <w:rPr>
          <w:rFonts w:eastAsia="Times New Roman" w:cstheme="minorHAnsi"/>
        </w:rPr>
      </w:pPr>
      <w:r w:rsidRPr="001617B0">
        <w:rPr>
          <w:rFonts w:eastAsia="Times New Roman" w:cstheme="minorHAnsi"/>
        </w:rPr>
        <w:t>Neposrednom provedbom ovog Plana mogu se izdavati provedbeni akti za naftno-rudarske objekte, građevine i postrojenja, bez obzira nalaze li se na formiranim zasebnim česticama ili u sklopu površina druge namjene.</w:t>
      </w:r>
    </w:p>
    <w:p w14:paraId="75DFF397" w14:textId="77777777" w:rsidR="00AC1F13" w:rsidRPr="001617B0" w:rsidRDefault="00AC1F13" w:rsidP="00AC1F13">
      <w:pPr>
        <w:ind w:firstLine="709"/>
        <w:contextualSpacing/>
        <w:jc w:val="both"/>
        <w:rPr>
          <w:rFonts w:eastAsia="Times New Roman" w:cstheme="minorHAnsi"/>
        </w:rPr>
      </w:pPr>
      <w:r w:rsidRPr="001617B0">
        <w:rPr>
          <w:rFonts w:eastAsia="Times New Roman" w:cstheme="minorHAnsi"/>
        </w:rPr>
        <w:t>Pojedini zahvati u prostoru iz mogu biti u funkciji više eksploatacijskih polja.</w:t>
      </w:r>
    </w:p>
    <w:p w14:paraId="2B90D6C0" w14:textId="77777777" w:rsidR="00AC1F13" w:rsidRPr="001617B0" w:rsidRDefault="00AC1F13" w:rsidP="00AC1F13">
      <w:pPr>
        <w:autoSpaceDE w:val="0"/>
        <w:autoSpaceDN w:val="0"/>
        <w:adjustRightInd w:val="0"/>
        <w:contextualSpacing/>
        <w:jc w:val="both"/>
        <w:rPr>
          <w:rFonts w:eastAsia="Times New Roman" w:cstheme="minorHAnsi"/>
        </w:rPr>
      </w:pPr>
    </w:p>
    <w:p w14:paraId="6E8B56FE" w14:textId="77777777" w:rsidR="00AC1F13" w:rsidRPr="001617B0" w:rsidRDefault="00AC1F13" w:rsidP="00AC1F13">
      <w:pPr>
        <w:autoSpaceDE w:val="0"/>
        <w:autoSpaceDN w:val="0"/>
        <w:adjustRightInd w:val="0"/>
        <w:ind w:left="284" w:hanging="284"/>
        <w:contextualSpacing/>
        <w:jc w:val="both"/>
        <w:rPr>
          <w:rFonts w:eastAsia="Times New Roman" w:cstheme="minorHAnsi"/>
          <w:i/>
          <w:iCs/>
        </w:rPr>
      </w:pPr>
      <w:r w:rsidRPr="001617B0">
        <w:rPr>
          <w:rFonts w:eastAsia="Times New Roman" w:cstheme="minorHAnsi"/>
          <w:i/>
          <w:iCs/>
        </w:rPr>
        <w:t xml:space="preserve">D. Površine izuzete od lociranja naftno-rudarskih objekata i postrojenja tijekom istraživanja i eksploatacije </w:t>
      </w:r>
    </w:p>
    <w:p w14:paraId="729546E8" w14:textId="77777777" w:rsidR="00AC1F13" w:rsidRPr="001617B0" w:rsidRDefault="00AC1F13" w:rsidP="00AC1F13">
      <w:pPr>
        <w:contextualSpacing/>
        <w:jc w:val="both"/>
        <w:rPr>
          <w:rFonts w:eastAsia="Times New Roman" w:cstheme="minorHAnsi"/>
          <w:b/>
          <w:bCs/>
          <w:strike/>
        </w:rPr>
      </w:pPr>
    </w:p>
    <w:p w14:paraId="63CE1D34" w14:textId="77777777" w:rsidR="00AC1F13" w:rsidRPr="001617B0" w:rsidRDefault="00AC1F13" w:rsidP="00AC1F13">
      <w:pPr>
        <w:ind w:firstLine="709"/>
        <w:contextualSpacing/>
        <w:jc w:val="both"/>
        <w:rPr>
          <w:rFonts w:eastAsia="Times New Roman" w:cstheme="minorHAnsi"/>
        </w:rPr>
      </w:pPr>
      <w:r w:rsidRPr="001617B0">
        <w:rPr>
          <w:rFonts w:eastAsia="Times New Roman" w:cstheme="minorHAnsi"/>
        </w:rPr>
        <w:t>Neposrednom provedbom ovog Plana ne mogu se izdavati provedbeni akti za naftno-rudarske objekte i postrojenja i izvođenje zahvata u prostoru koji se ne smatraju građenjem, unutar površina planiranih za eksploataciju i eksploatacijskih polja, ako se planiraju na sljedećim područjima:</w:t>
      </w:r>
    </w:p>
    <w:p w14:paraId="75433585" w14:textId="77777777" w:rsidR="00AC1F13" w:rsidRPr="001617B0" w:rsidRDefault="00AC1F13" w:rsidP="00AC1F13">
      <w:pPr>
        <w:tabs>
          <w:tab w:val="left" w:pos="993"/>
        </w:tabs>
        <w:ind w:left="993" w:hanging="284"/>
        <w:contextualSpacing/>
        <w:jc w:val="both"/>
        <w:rPr>
          <w:rFonts w:eastAsia="Times New Roman" w:cstheme="minorHAnsi"/>
        </w:rPr>
      </w:pPr>
      <w:r w:rsidRPr="001617B0">
        <w:rPr>
          <w:rFonts w:eastAsia="Times New Roman" w:cstheme="minorHAnsi"/>
        </w:rPr>
        <w:t xml:space="preserve">- </w:t>
      </w:r>
      <w:r w:rsidRPr="001617B0">
        <w:rPr>
          <w:rFonts w:eastAsia="Times New Roman" w:cstheme="minorHAnsi"/>
        </w:rPr>
        <w:tab/>
        <w:t>vodotocima i jezerima</w:t>
      </w:r>
    </w:p>
    <w:p w14:paraId="2E692328" w14:textId="77777777" w:rsidR="00AC1F13" w:rsidRPr="001617B0" w:rsidRDefault="00AC1F13" w:rsidP="00AC1F13">
      <w:pPr>
        <w:tabs>
          <w:tab w:val="left" w:pos="993"/>
        </w:tabs>
        <w:ind w:left="993" w:hanging="284"/>
        <w:contextualSpacing/>
        <w:jc w:val="both"/>
        <w:rPr>
          <w:rFonts w:eastAsia="Times New Roman" w:cstheme="minorHAnsi"/>
        </w:rPr>
      </w:pPr>
      <w:r w:rsidRPr="001617B0">
        <w:rPr>
          <w:rFonts w:eastAsia="Times New Roman" w:cstheme="minorHAnsi"/>
        </w:rPr>
        <w:t xml:space="preserve">- </w:t>
      </w:r>
      <w:r w:rsidRPr="001617B0">
        <w:rPr>
          <w:rFonts w:eastAsia="Times New Roman" w:cstheme="minorHAnsi"/>
        </w:rPr>
        <w:tab/>
        <w:t>inundacijskom pojasu unutar 250 m uz vodotoke i jezera</w:t>
      </w:r>
    </w:p>
    <w:p w14:paraId="1276887B" w14:textId="77777777" w:rsidR="00AC1F13" w:rsidRPr="001617B0" w:rsidRDefault="00AC1F13" w:rsidP="00AC1F13">
      <w:pPr>
        <w:tabs>
          <w:tab w:val="left" w:pos="993"/>
        </w:tabs>
        <w:ind w:left="993" w:hanging="284"/>
        <w:contextualSpacing/>
        <w:jc w:val="both"/>
        <w:rPr>
          <w:rFonts w:eastAsia="Times New Roman" w:cstheme="minorHAnsi"/>
        </w:rPr>
      </w:pPr>
      <w:r w:rsidRPr="001617B0">
        <w:rPr>
          <w:rFonts w:eastAsia="Times New Roman" w:cstheme="minorHAnsi"/>
        </w:rPr>
        <w:lastRenderedPageBreak/>
        <w:t xml:space="preserve">- </w:t>
      </w:r>
      <w:r w:rsidRPr="001617B0">
        <w:rPr>
          <w:rFonts w:eastAsia="Times New Roman" w:cstheme="minorHAnsi"/>
        </w:rPr>
        <w:tab/>
        <w:t xml:space="preserve">inundacijskom pojasu unutar 1 000 m uz rijeke, osim za geotermalne vode </w:t>
      </w:r>
    </w:p>
    <w:p w14:paraId="685E8D14" w14:textId="77777777" w:rsidR="00AC1F13" w:rsidRPr="001617B0" w:rsidRDefault="00AC1F13" w:rsidP="00AC1F13">
      <w:pPr>
        <w:tabs>
          <w:tab w:val="left" w:pos="993"/>
        </w:tabs>
        <w:ind w:left="993" w:hanging="284"/>
        <w:contextualSpacing/>
        <w:jc w:val="both"/>
        <w:rPr>
          <w:rFonts w:eastAsia="Times New Roman" w:cstheme="minorHAnsi"/>
        </w:rPr>
      </w:pPr>
      <w:r w:rsidRPr="001617B0">
        <w:rPr>
          <w:rFonts w:eastAsia="Times New Roman" w:cstheme="minorHAnsi"/>
        </w:rPr>
        <w:t xml:space="preserve">- </w:t>
      </w:r>
      <w:r w:rsidRPr="001617B0">
        <w:rPr>
          <w:rFonts w:eastAsia="Times New Roman" w:cstheme="minorHAnsi"/>
        </w:rPr>
        <w:tab/>
        <w:t>I. zoni sanitarne zaštite izvorišta</w:t>
      </w:r>
    </w:p>
    <w:p w14:paraId="0E573387" w14:textId="77777777" w:rsidR="00AC1F13" w:rsidRPr="001617B0" w:rsidRDefault="00AC1F13" w:rsidP="00AC1F13">
      <w:pPr>
        <w:tabs>
          <w:tab w:val="left" w:pos="993"/>
        </w:tabs>
        <w:ind w:left="993" w:hanging="284"/>
        <w:contextualSpacing/>
        <w:jc w:val="both"/>
        <w:rPr>
          <w:rFonts w:eastAsia="Times New Roman" w:cstheme="minorHAnsi"/>
        </w:rPr>
      </w:pPr>
      <w:r w:rsidRPr="001617B0">
        <w:rPr>
          <w:rFonts w:eastAsia="Times New Roman" w:cstheme="minorHAnsi"/>
        </w:rPr>
        <w:t xml:space="preserve">- </w:t>
      </w:r>
      <w:r w:rsidRPr="001617B0">
        <w:rPr>
          <w:rFonts w:eastAsia="Times New Roman" w:cstheme="minorHAnsi"/>
        </w:rPr>
        <w:tab/>
        <w:t>građevinskom području, osim ako se to omogući postupcima procjene/ocjene utjecaja zahvata na okoliš; od ove odredbe izuzimaju se geotermalne vode</w:t>
      </w:r>
    </w:p>
    <w:p w14:paraId="42606DCD" w14:textId="77777777" w:rsidR="00AC1F13" w:rsidRPr="001617B0" w:rsidRDefault="00AC1F13" w:rsidP="00AC1F13">
      <w:pPr>
        <w:ind w:firstLine="709"/>
        <w:contextualSpacing/>
        <w:jc w:val="both"/>
        <w:rPr>
          <w:rFonts w:eastAsia="Times New Roman" w:cstheme="minorHAnsi"/>
          <w:b/>
          <w:bCs/>
          <w:strike/>
        </w:rPr>
      </w:pPr>
      <w:r w:rsidRPr="001617B0">
        <w:rPr>
          <w:rFonts w:eastAsia="Times New Roman" w:cstheme="minorHAnsi"/>
        </w:rPr>
        <w:t>Minimalna udaljenost građevina, naftno-rudarskih objekata i postrojenja od područja i površina iz prethodnog stavka utvrđuje se temeljem smjernica i kriterija posebnih propisa i posebnih uvjeta nadležnih javnopravnih tijela.</w:t>
      </w:r>
    </w:p>
    <w:p w14:paraId="08612E50" w14:textId="77777777" w:rsidR="00AC1F13" w:rsidRPr="001617B0" w:rsidRDefault="00AC1F13" w:rsidP="00AC1F13">
      <w:pPr>
        <w:autoSpaceDE w:val="0"/>
        <w:autoSpaceDN w:val="0"/>
        <w:adjustRightInd w:val="0"/>
        <w:ind w:left="425"/>
        <w:jc w:val="both"/>
        <w:rPr>
          <w:rFonts w:eastAsia="Times New Roman" w:cstheme="minorHAnsi"/>
        </w:rPr>
      </w:pPr>
    </w:p>
    <w:p w14:paraId="133A6890" w14:textId="77777777" w:rsidR="00AC1F13" w:rsidRPr="001617B0" w:rsidRDefault="00AC1F13" w:rsidP="00AC1F13">
      <w:pPr>
        <w:autoSpaceDE w:val="0"/>
        <w:autoSpaceDN w:val="0"/>
        <w:adjustRightInd w:val="0"/>
        <w:jc w:val="both"/>
        <w:rPr>
          <w:rFonts w:eastAsia="Times New Roman" w:cstheme="minorHAnsi"/>
          <w:i/>
          <w:iCs/>
        </w:rPr>
      </w:pPr>
      <w:r w:rsidRPr="001617B0">
        <w:rPr>
          <w:rFonts w:eastAsia="Times New Roman" w:cstheme="minorHAnsi"/>
          <w:i/>
          <w:iCs/>
        </w:rPr>
        <w:t>E.  Ograničenja za istraživanje i eksploataciju</w:t>
      </w:r>
    </w:p>
    <w:p w14:paraId="42CA2A50" w14:textId="77777777" w:rsidR="00AC1F13" w:rsidRPr="001617B0" w:rsidRDefault="00AC1F13" w:rsidP="00AC1F13">
      <w:pPr>
        <w:autoSpaceDE w:val="0"/>
        <w:autoSpaceDN w:val="0"/>
        <w:adjustRightInd w:val="0"/>
        <w:ind w:left="425"/>
        <w:jc w:val="both"/>
        <w:rPr>
          <w:rFonts w:eastAsia="Times New Roman" w:cstheme="minorHAnsi"/>
          <w:b/>
          <w:bCs/>
        </w:rPr>
      </w:pPr>
    </w:p>
    <w:p w14:paraId="60C61C46" w14:textId="77777777" w:rsidR="00AC1F13" w:rsidRPr="001617B0" w:rsidRDefault="00AC1F13" w:rsidP="00AC1F13">
      <w:pPr>
        <w:ind w:firstLine="709"/>
        <w:jc w:val="both"/>
        <w:rPr>
          <w:rFonts w:eastAsia="Times New Roman" w:cstheme="minorHAnsi"/>
        </w:rPr>
      </w:pPr>
      <w:r w:rsidRPr="001617B0">
        <w:rPr>
          <w:rFonts w:eastAsia="Times New Roman" w:cstheme="minorHAnsi"/>
        </w:rPr>
        <w:t xml:space="preserve">Neposrednom provedbom ovog Plana mogu se izdavati akti za građenje i/ili rekonstrukciju naftno-rudarskih objekata i postrojenja i izvođenje zahvata u prostoru koji se ne smatraju građenjem, ali uz određena ograničenja, a to su: </w:t>
      </w:r>
    </w:p>
    <w:p w14:paraId="2B3781C6" w14:textId="77777777" w:rsidR="00AC1F13" w:rsidRPr="001617B0" w:rsidRDefault="00AC1F13" w:rsidP="00AC1F13">
      <w:pPr>
        <w:ind w:left="993" w:hanging="284"/>
        <w:jc w:val="both"/>
        <w:rPr>
          <w:rFonts w:eastAsia="Times New Roman" w:cstheme="minorHAnsi"/>
        </w:rPr>
      </w:pPr>
      <w:r w:rsidRPr="001617B0">
        <w:rPr>
          <w:rFonts w:eastAsia="Times New Roman" w:cstheme="minorHAnsi"/>
        </w:rPr>
        <w:t xml:space="preserve">- </w:t>
      </w:r>
      <w:r w:rsidRPr="001617B0">
        <w:rPr>
          <w:rFonts w:eastAsia="Times New Roman" w:cstheme="minorHAnsi"/>
        </w:rPr>
        <w:tab/>
        <w:t>unutar područja ekološke mreže koja su manja od 10.000 ha ne provoditi istražno bušenje i eksploataciju ugljikovodika,</w:t>
      </w:r>
    </w:p>
    <w:p w14:paraId="0B7A4254" w14:textId="77777777" w:rsidR="00AC1F13" w:rsidRPr="001617B0" w:rsidRDefault="00AC1F13" w:rsidP="00AC1F13">
      <w:pPr>
        <w:tabs>
          <w:tab w:val="left" w:pos="993"/>
        </w:tabs>
        <w:ind w:left="993" w:hanging="284"/>
        <w:jc w:val="both"/>
        <w:rPr>
          <w:rFonts w:eastAsia="Times New Roman" w:cstheme="minorHAnsi"/>
        </w:rPr>
      </w:pPr>
      <w:r w:rsidRPr="001617B0">
        <w:rPr>
          <w:rFonts w:eastAsia="Times New Roman" w:cstheme="minorHAnsi"/>
        </w:rPr>
        <w:t xml:space="preserve">- </w:t>
      </w:r>
      <w:r w:rsidRPr="001617B0">
        <w:rPr>
          <w:rFonts w:eastAsia="Times New Roman" w:cstheme="minorHAnsi"/>
        </w:rPr>
        <w:tab/>
        <w:t xml:space="preserve">unutar područja ciljnih staništa ekološke mreže i staništa ciljnih vrsta ne provoditi istražno  bušenje i eksploataciju, osim ako ne ugrožavaju očuvanje staništa i vrsta, te cjelovitost ekološke mreže </w:t>
      </w:r>
    </w:p>
    <w:p w14:paraId="6C4F493C" w14:textId="77777777" w:rsidR="00AC1F13" w:rsidRPr="001617B0" w:rsidRDefault="00AC1F13" w:rsidP="00AC1F13">
      <w:pPr>
        <w:ind w:firstLine="709"/>
        <w:jc w:val="both"/>
        <w:rPr>
          <w:rFonts w:eastAsia="Times New Roman" w:cstheme="minorHAnsi"/>
        </w:rPr>
      </w:pPr>
      <w:r w:rsidRPr="001617B0">
        <w:rPr>
          <w:rFonts w:eastAsia="Times New Roman" w:cstheme="minorHAnsi"/>
        </w:rPr>
        <w:t xml:space="preserve">Neposrednom provedbom ovog Plana mogu se izdavati akti za naftno-rudarske objekte, građevine i postrojenja izvan površina posebne namjene, izvan postojećih i planiranih infrastrukturnih koridora, te izvan područja posebnih uvjeta korištenja i posebnih ograničenja u korištenju i primjene posebnih mjera uređenja i zaštite, osim iznimno, uz suglasnost i u skladu s posebnim uvjetima nadležnog javnopravnog tijela. </w:t>
      </w:r>
    </w:p>
    <w:p w14:paraId="38B96FE5" w14:textId="77777777" w:rsidR="00AC1F13" w:rsidRPr="001617B0" w:rsidRDefault="00AC1F13" w:rsidP="00AC1F13">
      <w:pPr>
        <w:ind w:firstLine="709"/>
        <w:jc w:val="both"/>
        <w:rPr>
          <w:rFonts w:eastAsia="Times New Roman" w:cstheme="minorHAnsi"/>
        </w:rPr>
      </w:pPr>
      <w:r w:rsidRPr="001617B0">
        <w:rPr>
          <w:rFonts w:eastAsia="Times New Roman" w:cstheme="minorHAnsi"/>
        </w:rPr>
        <w:t>Detaljni uvjeti smještaja pojedinih naftno-rudarskih objekata i postrojenja te trasa cjevovoda, temeljem zakonskih i podzakonskih odredaba, utvrđuju se u postupcima procjene utjecaja zahvata na okoliš ili u postupcima ocjene o potrebi procjene utjecaja zahvata na okoliš.</w:t>
      </w:r>
    </w:p>
    <w:p w14:paraId="3D0669A7" w14:textId="77777777" w:rsidR="00AC1F13" w:rsidRPr="001617B0" w:rsidRDefault="00AC1F13" w:rsidP="00AC1F13">
      <w:pPr>
        <w:ind w:firstLine="709"/>
        <w:jc w:val="both"/>
        <w:rPr>
          <w:rFonts w:eastAsia="Times New Roman" w:cstheme="minorHAnsi"/>
        </w:rPr>
      </w:pPr>
      <w:r w:rsidRPr="001617B0">
        <w:rPr>
          <w:rFonts w:eastAsia="Times New Roman" w:cstheme="minorHAnsi"/>
        </w:rPr>
        <w:t>Ne planirati naftno-rudarske objekte i postrojenja (osim objekata i postrojenja namijenjenih istraživanju i eksploataciji geotermalnih voda) unutar granica postojećih i/ili planiranih gospodarskih zona ugostiteljsko turističke i sportsko rekreacijske namjene.</w:t>
      </w:r>
    </w:p>
    <w:p w14:paraId="3A0FEDC1" w14:textId="77777777" w:rsidR="00AC1F13" w:rsidRPr="001617B0" w:rsidRDefault="00AC1F13" w:rsidP="00AC1F13">
      <w:pPr>
        <w:ind w:left="425"/>
        <w:jc w:val="both"/>
        <w:rPr>
          <w:rFonts w:eastAsia="Times New Roman" w:cstheme="minorHAnsi"/>
        </w:rPr>
      </w:pPr>
    </w:p>
    <w:p w14:paraId="1020E6E6" w14:textId="77777777" w:rsidR="00AC1F13" w:rsidRPr="001617B0" w:rsidRDefault="00AC1F13" w:rsidP="00AC1F13">
      <w:pPr>
        <w:autoSpaceDE w:val="0"/>
        <w:autoSpaceDN w:val="0"/>
        <w:adjustRightInd w:val="0"/>
        <w:ind w:left="425" w:hanging="425"/>
        <w:jc w:val="both"/>
        <w:rPr>
          <w:rFonts w:eastAsia="Times New Roman" w:cstheme="minorHAnsi"/>
          <w:i/>
          <w:iCs/>
        </w:rPr>
      </w:pPr>
      <w:r w:rsidRPr="001617B0">
        <w:rPr>
          <w:rFonts w:eastAsia="Times New Roman" w:cstheme="minorHAnsi"/>
          <w:i/>
          <w:iCs/>
        </w:rPr>
        <w:t xml:space="preserve">F. Infrastrukturni objekti za zahvate koji se odnose na naftno-rudarske aktivnosti </w:t>
      </w:r>
    </w:p>
    <w:p w14:paraId="5946BA9A" w14:textId="77777777" w:rsidR="00AC1F13" w:rsidRPr="001617B0" w:rsidRDefault="00AC1F13" w:rsidP="00AC1F13">
      <w:pPr>
        <w:autoSpaceDE w:val="0"/>
        <w:autoSpaceDN w:val="0"/>
        <w:adjustRightInd w:val="0"/>
        <w:ind w:left="425" w:hanging="425"/>
        <w:jc w:val="both"/>
        <w:rPr>
          <w:rFonts w:eastAsia="Times New Roman" w:cstheme="minorHAnsi"/>
          <w:i/>
          <w:iCs/>
        </w:rPr>
      </w:pPr>
    </w:p>
    <w:p w14:paraId="097196DE" w14:textId="77777777" w:rsidR="00AC1F13" w:rsidRPr="001617B0" w:rsidRDefault="00AC1F13" w:rsidP="00AC1F13">
      <w:pPr>
        <w:tabs>
          <w:tab w:val="left" w:pos="709"/>
        </w:tabs>
        <w:ind w:left="425" w:firstLine="284"/>
        <w:jc w:val="both"/>
        <w:rPr>
          <w:rFonts w:eastAsia="Times New Roman" w:cstheme="minorHAnsi"/>
        </w:rPr>
      </w:pPr>
      <w:r w:rsidRPr="001617B0">
        <w:rPr>
          <w:rFonts w:eastAsia="Times New Roman" w:cstheme="minorHAnsi"/>
        </w:rPr>
        <w:t>Svi zahvati koji se odnose na naftno-rudarske aktivnosti:</w:t>
      </w:r>
    </w:p>
    <w:p w14:paraId="65B56BDB" w14:textId="77777777" w:rsidR="00AC1F13" w:rsidRPr="001617B0" w:rsidRDefault="00AC1F13" w:rsidP="00AC1F13">
      <w:pPr>
        <w:tabs>
          <w:tab w:val="left" w:pos="851"/>
        </w:tabs>
        <w:ind w:left="851" w:hanging="142"/>
        <w:jc w:val="both"/>
        <w:rPr>
          <w:rFonts w:eastAsia="Times New Roman" w:cstheme="minorHAnsi"/>
        </w:rPr>
      </w:pPr>
      <w:r w:rsidRPr="001617B0">
        <w:rPr>
          <w:rFonts w:eastAsia="Times New Roman" w:cstheme="minorHAnsi"/>
        </w:rPr>
        <w:t>- moraju imati osiguran pristup na javnu prometnu površinu (izuzev prometne i linijske infrastrukture)</w:t>
      </w:r>
    </w:p>
    <w:p w14:paraId="7BF7AD03" w14:textId="77777777" w:rsidR="00AC1F13" w:rsidRPr="001617B0" w:rsidRDefault="00AC1F13" w:rsidP="00AC1F13">
      <w:pPr>
        <w:tabs>
          <w:tab w:val="left" w:pos="851"/>
        </w:tabs>
        <w:ind w:left="851" w:hanging="142"/>
        <w:jc w:val="both"/>
        <w:rPr>
          <w:rFonts w:eastAsia="Times New Roman" w:cstheme="minorHAnsi"/>
        </w:rPr>
      </w:pPr>
      <w:r w:rsidRPr="001617B0">
        <w:rPr>
          <w:rFonts w:eastAsia="Times New Roman" w:cstheme="minorHAnsi"/>
        </w:rPr>
        <w:t>- sva potrebna parkirališta moraju se riješiti unutar obuhvata zahvata i/ili na način utvrđen odlukama odnosne jedinice lokalne samouprave</w:t>
      </w:r>
    </w:p>
    <w:p w14:paraId="67B540FA" w14:textId="77777777" w:rsidR="00AC1F13" w:rsidRPr="001617B0" w:rsidRDefault="00AC1F13" w:rsidP="00AC1F13">
      <w:pPr>
        <w:tabs>
          <w:tab w:val="left" w:pos="851"/>
        </w:tabs>
        <w:ind w:left="851" w:hanging="142"/>
        <w:jc w:val="both"/>
        <w:rPr>
          <w:rFonts w:eastAsia="Times New Roman" w:cstheme="minorHAnsi"/>
        </w:rPr>
      </w:pPr>
      <w:r w:rsidRPr="001617B0">
        <w:rPr>
          <w:rFonts w:eastAsia="Times New Roman" w:cstheme="minorHAnsi"/>
        </w:rPr>
        <w:t>- instalacije vodovoda i odvodnje otpadnih voda moraju se priključiti na javnu mrežu, ako ista nije izvedena, riješiti izgradnjom alternativnih sustava (bunara, cisterni, internih pročistača, nepropusnih septičkih jama i sl.)</w:t>
      </w:r>
    </w:p>
    <w:p w14:paraId="2F8A9E73" w14:textId="77777777" w:rsidR="00AC1F13" w:rsidRPr="001617B0" w:rsidRDefault="00AC1F13" w:rsidP="00AC1F13">
      <w:pPr>
        <w:tabs>
          <w:tab w:val="left" w:pos="851"/>
        </w:tabs>
        <w:ind w:left="851" w:hanging="142"/>
        <w:jc w:val="both"/>
        <w:rPr>
          <w:rFonts w:eastAsia="Times New Roman" w:cstheme="minorHAnsi"/>
        </w:rPr>
      </w:pPr>
      <w:r w:rsidRPr="001617B0">
        <w:rPr>
          <w:rFonts w:eastAsia="Times New Roman" w:cstheme="minorHAnsi"/>
        </w:rPr>
        <w:t>- instalacije niskog napona mogu se priključiti na javnu niskonaponsku elektroenergetsku mrežu  ili riješiti putem vlastitog izvora.</w:t>
      </w:r>
    </w:p>
    <w:p w14:paraId="73ED5D44" w14:textId="77777777" w:rsidR="00AC1F13" w:rsidRPr="001617B0" w:rsidRDefault="00AC1F13" w:rsidP="00AC1F13">
      <w:pPr>
        <w:autoSpaceDE w:val="0"/>
        <w:autoSpaceDN w:val="0"/>
        <w:adjustRightInd w:val="0"/>
        <w:jc w:val="center"/>
        <w:rPr>
          <w:rFonts w:eastAsia="Times New Roman" w:cstheme="minorHAnsi"/>
        </w:rPr>
      </w:pPr>
    </w:p>
    <w:p w14:paraId="74200272" w14:textId="77777777" w:rsidR="00AC1F13" w:rsidRPr="001617B0" w:rsidRDefault="00AC1F13" w:rsidP="00AC1F13">
      <w:pPr>
        <w:autoSpaceDE w:val="0"/>
        <w:autoSpaceDN w:val="0"/>
        <w:adjustRightInd w:val="0"/>
        <w:ind w:left="425" w:hanging="425"/>
        <w:jc w:val="both"/>
        <w:rPr>
          <w:rFonts w:eastAsia="Times New Roman" w:cstheme="minorHAnsi"/>
          <w:i/>
          <w:iCs/>
        </w:rPr>
      </w:pPr>
      <w:r w:rsidRPr="001617B0">
        <w:rPr>
          <w:rFonts w:eastAsia="Times New Roman" w:cstheme="minorHAnsi"/>
          <w:i/>
          <w:iCs/>
        </w:rPr>
        <w:t>G. Udaljenosti naftno-rudarskih objekata i postrojenja od drugih zahvata u prostoru</w:t>
      </w:r>
    </w:p>
    <w:p w14:paraId="0B0ABC4A" w14:textId="77777777" w:rsidR="00AC1F13" w:rsidRPr="001617B0" w:rsidRDefault="00AC1F13" w:rsidP="00AC1F13">
      <w:pPr>
        <w:autoSpaceDE w:val="0"/>
        <w:autoSpaceDN w:val="0"/>
        <w:adjustRightInd w:val="0"/>
        <w:ind w:left="425"/>
        <w:jc w:val="both"/>
        <w:rPr>
          <w:rFonts w:eastAsia="Times New Roman" w:cstheme="minorHAnsi"/>
          <w:b/>
          <w:bCs/>
        </w:rPr>
      </w:pPr>
    </w:p>
    <w:p w14:paraId="35E61383" w14:textId="77777777" w:rsidR="00AC1F13" w:rsidRPr="001617B0" w:rsidRDefault="00AC1F13" w:rsidP="00AC1F13">
      <w:pPr>
        <w:ind w:firstLine="709"/>
        <w:contextualSpacing/>
        <w:jc w:val="both"/>
        <w:rPr>
          <w:rFonts w:eastAsia="Times New Roman" w:cstheme="minorHAnsi"/>
        </w:rPr>
      </w:pPr>
      <w:r w:rsidRPr="001617B0">
        <w:rPr>
          <w:rFonts w:eastAsia="Times New Roman" w:cstheme="minorHAnsi"/>
        </w:rPr>
        <w:t xml:space="preserve">Najmanja udaljenost bušotinskih radnih prostora te otpremnih, centralnih, mjernih, sabirnih i kompresorskih stanice (osim za geotermalne vode) mora iznositi: </w:t>
      </w:r>
    </w:p>
    <w:p w14:paraId="56875E02" w14:textId="77777777" w:rsidR="00AC1F13" w:rsidRPr="001617B0" w:rsidRDefault="00AC1F13" w:rsidP="00AC1F13">
      <w:pPr>
        <w:tabs>
          <w:tab w:val="left" w:pos="993"/>
        </w:tabs>
        <w:ind w:left="993" w:hanging="284"/>
        <w:contextualSpacing/>
        <w:jc w:val="both"/>
        <w:rPr>
          <w:rFonts w:eastAsia="Times New Roman" w:cstheme="minorHAnsi"/>
        </w:rPr>
      </w:pPr>
      <w:r w:rsidRPr="001617B0">
        <w:rPr>
          <w:rFonts w:eastAsia="Times New Roman" w:cstheme="minorHAnsi"/>
        </w:rPr>
        <w:t xml:space="preserve">- </w:t>
      </w:r>
      <w:r w:rsidRPr="001617B0">
        <w:rPr>
          <w:rFonts w:eastAsia="Times New Roman" w:cstheme="minorHAnsi"/>
        </w:rPr>
        <w:tab/>
        <w:t xml:space="preserve">najmanje 200 m od građevinskih područja naselja, izdvojenih građevinskih područja naselja, izdvojenih građevinskih područja izvan naselja, osim od izdvojenih građevinskih područja izvan naselja gospodarske namjene-proizvodne planiranih ovim planom,   </w:t>
      </w:r>
    </w:p>
    <w:p w14:paraId="222E4F44" w14:textId="77777777" w:rsidR="00AC1F13" w:rsidRPr="001617B0" w:rsidRDefault="00AC1F13" w:rsidP="00AC1F13">
      <w:pPr>
        <w:tabs>
          <w:tab w:val="left" w:pos="993"/>
        </w:tabs>
        <w:ind w:left="993" w:hanging="284"/>
        <w:jc w:val="both"/>
        <w:rPr>
          <w:rFonts w:eastAsia="Times New Roman" w:cstheme="minorHAnsi"/>
        </w:rPr>
      </w:pPr>
      <w:r w:rsidRPr="001617B0">
        <w:rPr>
          <w:rFonts w:eastAsia="Times New Roman" w:cstheme="minorHAnsi"/>
        </w:rPr>
        <w:t xml:space="preserve">- </w:t>
      </w:r>
      <w:r w:rsidRPr="001617B0">
        <w:rPr>
          <w:rFonts w:eastAsia="Times New Roman" w:cstheme="minorHAnsi"/>
        </w:rPr>
        <w:tab/>
        <w:t xml:space="preserve">najmanje 200 m od sportske, sportsko-rekreacijske i sl. namjene određene ovim planom izvan građevinskih područja, </w:t>
      </w:r>
    </w:p>
    <w:p w14:paraId="65A3A3B1" w14:textId="77777777" w:rsidR="00AC1F13" w:rsidRPr="001617B0" w:rsidRDefault="00AC1F13" w:rsidP="00AC1F13">
      <w:pPr>
        <w:tabs>
          <w:tab w:val="left" w:pos="993"/>
        </w:tabs>
        <w:autoSpaceDE w:val="0"/>
        <w:autoSpaceDN w:val="0"/>
        <w:adjustRightInd w:val="0"/>
        <w:ind w:left="993" w:hanging="284"/>
        <w:jc w:val="both"/>
        <w:rPr>
          <w:rFonts w:eastAsia="Times New Roman" w:cstheme="minorHAnsi"/>
        </w:rPr>
      </w:pPr>
      <w:r w:rsidRPr="001617B0">
        <w:rPr>
          <w:rFonts w:eastAsia="Times New Roman" w:cstheme="minorHAnsi"/>
        </w:rPr>
        <w:lastRenderedPageBreak/>
        <w:t xml:space="preserve">- </w:t>
      </w:r>
      <w:r w:rsidRPr="001617B0">
        <w:rPr>
          <w:rFonts w:eastAsia="Times New Roman" w:cstheme="minorHAnsi"/>
        </w:rPr>
        <w:tab/>
        <w:t xml:space="preserve">najmanje 200 m od površina posebne namjene, postojećih i planiranih infrastrukturnih koridora, te područja posebnih uvjeta korištenja i posebnih ograničenja u korištenju i primjene posebnih mjera uređenja i zaštite, osim iznimno, uz suglasnost i u skladu s posebnim uvjetima nadležnog javnopravnog tijela, </w:t>
      </w:r>
    </w:p>
    <w:p w14:paraId="51CB9BC9" w14:textId="77777777" w:rsidR="00AC1F13" w:rsidRPr="001617B0" w:rsidRDefault="00AC1F13" w:rsidP="00AC1F13">
      <w:pPr>
        <w:tabs>
          <w:tab w:val="left" w:pos="993"/>
        </w:tabs>
        <w:autoSpaceDE w:val="0"/>
        <w:autoSpaceDN w:val="0"/>
        <w:adjustRightInd w:val="0"/>
        <w:ind w:left="993" w:hanging="284"/>
        <w:rPr>
          <w:rFonts w:eastAsia="Times New Roman" w:cstheme="minorHAnsi"/>
        </w:rPr>
      </w:pPr>
      <w:r w:rsidRPr="001617B0">
        <w:rPr>
          <w:rFonts w:eastAsia="Times New Roman" w:cstheme="minorHAnsi"/>
        </w:rPr>
        <w:t xml:space="preserve">- </w:t>
      </w:r>
      <w:r w:rsidRPr="001617B0">
        <w:rPr>
          <w:rFonts w:eastAsia="Times New Roman" w:cstheme="minorHAnsi"/>
        </w:rPr>
        <w:tab/>
        <w:t>najmanje 100 m od šuma posebne namjene, osim iznimno, ako ne utječu na razloge zbog kojih su proglašene.</w:t>
      </w:r>
    </w:p>
    <w:p w14:paraId="0B2449BC" w14:textId="77777777" w:rsidR="00AC1F13" w:rsidRPr="001617B0" w:rsidRDefault="00AC1F13" w:rsidP="00AC1F13">
      <w:pPr>
        <w:ind w:firstLine="709"/>
        <w:jc w:val="both"/>
        <w:rPr>
          <w:rFonts w:eastAsia="Times New Roman" w:cstheme="minorHAnsi"/>
        </w:rPr>
      </w:pPr>
      <w:r w:rsidRPr="001617B0">
        <w:rPr>
          <w:rFonts w:eastAsia="Times New Roman" w:cstheme="minorHAnsi"/>
        </w:rPr>
        <w:t>Najmanja udaljenost cjevovoda (spojnih, otpremnih i magistralnih) unutar i izvan planiranih i novih eksploatacijskih polja (osim za geotermalne vode)  mora iznositi:</w:t>
      </w:r>
    </w:p>
    <w:p w14:paraId="0A2D715D" w14:textId="77777777" w:rsidR="00AC1F13" w:rsidRPr="001617B0" w:rsidRDefault="00AC1F13" w:rsidP="00AC1F13">
      <w:pPr>
        <w:tabs>
          <w:tab w:val="left" w:pos="993"/>
        </w:tabs>
        <w:ind w:left="993" w:hanging="284"/>
        <w:jc w:val="both"/>
        <w:rPr>
          <w:rFonts w:eastAsia="Times New Roman" w:cstheme="minorHAnsi"/>
        </w:rPr>
      </w:pPr>
      <w:r w:rsidRPr="001617B0">
        <w:rPr>
          <w:rFonts w:eastAsia="Times New Roman" w:cstheme="minorHAnsi"/>
        </w:rPr>
        <w:t xml:space="preserve">- </w:t>
      </w:r>
      <w:r w:rsidRPr="001617B0">
        <w:rPr>
          <w:rFonts w:eastAsia="Times New Roman" w:cstheme="minorHAnsi"/>
        </w:rPr>
        <w:tab/>
        <w:t>najmanje 50 m od građevinskih područja naselja, izdvojenih građevinskih područja naselja, izdvojenih građevinskih područja izvan naselja, osim od izdvojenih građevinskih područja izvan naselja gospodarske namjene-proizvodne planiranih ovim planom ,</w:t>
      </w:r>
    </w:p>
    <w:p w14:paraId="0C62BBE1" w14:textId="77777777" w:rsidR="00AC1F13" w:rsidRPr="001617B0" w:rsidRDefault="00AC1F13">
      <w:pPr>
        <w:numPr>
          <w:ilvl w:val="0"/>
          <w:numId w:val="174"/>
        </w:numPr>
        <w:tabs>
          <w:tab w:val="left" w:pos="993"/>
        </w:tabs>
        <w:ind w:left="993" w:hanging="284"/>
        <w:jc w:val="both"/>
        <w:rPr>
          <w:rFonts w:eastAsia="Times New Roman" w:cstheme="minorHAnsi"/>
        </w:rPr>
      </w:pPr>
      <w:r w:rsidRPr="001617B0">
        <w:rPr>
          <w:rFonts w:eastAsia="Times New Roman" w:cstheme="minorHAnsi"/>
        </w:rPr>
        <w:t xml:space="preserve">najmanje 50 m od sportske, sportsko-rekreacijske i sl. namjene određene ovim planom izvan građevinskih područja, </w:t>
      </w:r>
    </w:p>
    <w:p w14:paraId="42CE57F7" w14:textId="77777777" w:rsidR="00AC1F13" w:rsidRPr="001617B0" w:rsidRDefault="00AC1F13">
      <w:pPr>
        <w:numPr>
          <w:ilvl w:val="0"/>
          <w:numId w:val="174"/>
        </w:numPr>
        <w:tabs>
          <w:tab w:val="left" w:pos="993"/>
        </w:tabs>
        <w:ind w:left="993" w:hanging="284"/>
        <w:jc w:val="both"/>
        <w:rPr>
          <w:rFonts w:eastAsia="Times New Roman" w:cstheme="minorHAnsi"/>
        </w:rPr>
      </w:pPr>
      <w:r w:rsidRPr="001617B0">
        <w:rPr>
          <w:rFonts w:eastAsia="Times New Roman" w:cstheme="minorHAnsi"/>
        </w:rPr>
        <w:t xml:space="preserve">najmanje 30 m od površina posebne namjene, postojećih i planiranih infrastrukturnih koridora, te područja posebnih uvjeta korištenja i posebnih ograničenja u korištenju i primjene posebnih mjera uređenja i zaštite, osim iznimno, uz suglasnost i u skladu s posebnim uvjetima nadležnog javnopravnog tijela, </w:t>
      </w:r>
    </w:p>
    <w:p w14:paraId="01118589" w14:textId="77777777" w:rsidR="00AC1F13" w:rsidRPr="001617B0" w:rsidRDefault="00AC1F13">
      <w:pPr>
        <w:numPr>
          <w:ilvl w:val="0"/>
          <w:numId w:val="174"/>
        </w:numPr>
        <w:tabs>
          <w:tab w:val="left" w:pos="993"/>
        </w:tabs>
        <w:ind w:left="993" w:hanging="284"/>
        <w:jc w:val="both"/>
        <w:rPr>
          <w:rFonts w:eastAsia="Times New Roman" w:cstheme="minorHAnsi"/>
        </w:rPr>
      </w:pPr>
      <w:r w:rsidRPr="001617B0">
        <w:rPr>
          <w:rFonts w:eastAsia="Times New Roman" w:cstheme="minorHAnsi"/>
        </w:rPr>
        <w:t>najmanje 50 m od šuma posebne namjene, osim iznimno, ako ne utječu na razloge zbog kojih su proglašene</w:t>
      </w:r>
    </w:p>
    <w:p w14:paraId="183C9457" w14:textId="77777777" w:rsidR="00AC1F13" w:rsidRPr="001617B0" w:rsidRDefault="00AC1F13" w:rsidP="00AC1F13">
      <w:pPr>
        <w:ind w:firstLine="709"/>
        <w:contextualSpacing/>
        <w:jc w:val="both"/>
        <w:rPr>
          <w:rFonts w:eastAsia="Times New Roman" w:cstheme="minorHAnsi"/>
        </w:rPr>
      </w:pPr>
      <w:r w:rsidRPr="001617B0">
        <w:rPr>
          <w:rFonts w:eastAsia="Times New Roman" w:cstheme="minorHAnsi"/>
        </w:rPr>
        <w:t xml:space="preserve">Izuzetak čine cjevovodi koji su u funkciji korištenja geotermalne vode jer se na njih ne primjenjuju navedene udaljenosti.  </w:t>
      </w:r>
    </w:p>
    <w:p w14:paraId="67139097" w14:textId="77777777" w:rsidR="00AC1F13" w:rsidRPr="001617B0" w:rsidRDefault="00AC1F13" w:rsidP="00AC1F13">
      <w:pPr>
        <w:contextualSpacing/>
        <w:rPr>
          <w:rFonts w:eastAsia="Times New Roman" w:cstheme="minorHAnsi"/>
        </w:rPr>
      </w:pPr>
    </w:p>
    <w:p w14:paraId="749EE507" w14:textId="77777777" w:rsidR="00AC1F13" w:rsidRPr="001617B0" w:rsidRDefault="00AC1F13" w:rsidP="00AC1F13">
      <w:pPr>
        <w:autoSpaceDE w:val="0"/>
        <w:autoSpaceDN w:val="0"/>
        <w:adjustRightInd w:val="0"/>
        <w:ind w:left="425" w:hanging="425"/>
        <w:jc w:val="both"/>
        <w:rPr>
          <w:rFonts w:eastAsia="Times New Roman" w:cstheme="minorHAnsi"/>
          <w:i/>
          <w:iCs/>
        </w:rPr>
      </w:pPr>
      <w:r w:rsidRPr="001617B0">
        <w:rPr>
          <w:rFonts w:eastAsia="Times New Roman" w:cstheme="minorHAnsi"/>
          <w:i/>
          <w:iCs/>
        </w:rPr>
        <w:t>H. Zaštitni i sigurnosni prostori</w:t>
      </w:r>
    </w:p>
    <w:p w14:paraId="0EC542EB" w14:textId="77777777" w:rsidR="00AC1F13" w:rsidRPr="001617B0" w:rsidRDefault="00AC1F13" w:rsidP="00AC1F13">
      <w:pPr>
        <w:autoSpaceDE w:val="0"/>
        <w:autoSpaceDN w:val="0"/>
        <w:adjustRightInd w:val="0"/>
        <w:ind w:left="425" w:hanging="425"/>
        <w:jc w:val="both"/>
        <w:rPr>
          <w:rFonts w:eastAsia="Times New Roman" w:cstheme="minorHAnsi"/>
          <w:i/>
          <w:iCs/>
        </w:rPr>
      </w:pPr>
    </w:p>
    <w:p w14:paraId="40A4F123"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 xml:space="preserve">Zaštitni sigurnosni prostor oko pojedinih naftno-rudarskih objekata i postrojenja unutar eksploatacijskih polja ugljikovodika, spojnih plinovoda između plinskih stanica, priključnih plinovoda od bušotina do plinskih stanica, otpremnih kondenzatovoda i otpremnih tehnoloških plinovoda između plinskih stanica određen je Zakonom o osnovama sigurnosti transporta naftovodima i plinovodima, Pravilnikom o tehničkim normativima pri istraživanju i eksploataciji nafte, zemnih plinova i slojnih voda i Pravilnikom o tehničkim uvjetima i normativima za siguran transport tekućih i plinovitih ugljikovodika magistralnim naftovodima i plinovodima te naftovodima i plinovodima za međunarodni transport.   </w:t>
      </w:r>
    </w:p>
    <w:p w14:paraId="12C3954C" w14:textId="77777777" w:rsidR="00AC1F13" w:rsidRPr="001617B0" w:rsidRDefault="00AC1F13" w:rsidP="00AC1F13">
      <w:pPr>
        <w:tabs>
          <w:tab w:val="left" w:pos="900"/>
        </w:tabs>
        <w:ind w:firstLine="709"/>
        <w:jc w:val="both"/>
        <w:rPr>
          <w:rFonts w:eastAsia="Times New Roman" w:cstheme="minorHAnsi"/>
        </w:rPr>
      </w:pPr>
      <w:r w:rsidRPr="001617B0">
        <w:rPr>
          <w:rFonts w:eastAsia="Times New Roman" w:cstheme="minorHAnsi"/>
        </w:rPr>
        <w:t xml:space="preserve">Ograničenja prema drugim zahvatima čija svrha nije iskorištavanje ugljikovodika: </w:t>
      </w:r>
    </w:p>
    <w:p w14:paraId="74434652" w14:textId="77777777" w:rsidR="00AC1F13" w:rsidRPr="001617B0" w:rsidRDefault="00AC1F13">
      <w:pPr>
        <w:numPr>
          <w:ilvl w:val="0"/>
          <w:numId w:val="174"/>
        </w:numPr>
        <w:autoSpaceDE w:val="0"/>
        <w:autoSpaceDN w:val="0"/>
        <w:adjustRightInd w:val="0"/>
        <w:ind w:left="993" w:hanging="284"/>
        <w:jc w:val="both"/>
        <w:rPr>
          <w:rFonts w:eastAsia="Times New Roman" w:cstheme="minorHAnsi"/>
        </w:rPr>
      </w:pPr>
      <w:r w:rsidRPr="001617B0">
        <w:rPr>
          <w:rFonts w:eastAsia="Times New Roman" w:cstheme="minorHAnsi"/>
        </w:rPr>
        <w:t xml:space="preserve">za izgradnju zahvata koji nisu u svezi s iskorištavanjem ugljikovodika, a planiraju se u pojasu 100 m lijevo i desno od izgrađenog cjevovoda potrebno je zatražiti posebne uvjete, a u cilju sigurnosti i zaštite </w:t>
      </w:r>
    </w:p>
    <w:p w14:paraId="53ED9D17" w14:textId="77777777" w:rsidR="00AC1F13" w:rsidRPr="001617B0" w:rsidRDefault="00AC1F13">
      <w:pPr>
        <w:numPr>
          <w:ilvl w:val="0"/>
          <w:numId w:val="174"/>
        </w:numPr>
        <w:autoSpaceDE w:val="0"/>
        <w:autoSpaceDN w:val="0"/>
        <w:adjustRightInd w:val="0"/>
        <w:ind w:left="993" w:hanging="284"/>
        <w:jc w:val="both"/>
        <w:rPr>
          <w:rFonts w:eastAsia="Times New Roman" w:cstheme="minorHAnsi"/>
        </w:rPr>
      </w:pPr>
      <w:r w:rsidRPr="001617B0">
        <w:rPr>
          <w:rFonts w:eastAsia="Times New Roman" w:cstheme="minorHAnsi"/>
        </w:rPr>
        <w:t>nakon izgradnje cjevovoda zabranjeno je graditi građevine namijenjene stanovanju ili boravku ljudi u pojasu širine od po 30 m lijevo i desno od osi cjevovoda, osim ako su primijenjene posebne zaštitne mjere, tada udaljenost može biti manja, ali ne manja od 10 m</w:t>
      </w:r>
    </w:p>
    <w:p w14:paraId="5DB06B5F" w14:textId="77777777" w:rsidR="00AC1F13" w:rsidRPr="001617B0" w:rsidRDefault="00AC1F13">
      <w:pPr>
        <w:numPr>
          <w:ilvl w:val="0"/>
          <w:numId w:val="174"/>
        </w:numPr>
        <w:autoSpaceDE w:val="0"/>
        <w:autoSpaceDN w:val="0"/>
        <w:adjustRightInd w:val="0"/>
        <w:ind w:left="993" w:hanging="284"/>
        <w:jc w:val="both"/>
        <w:rPr>
          <w:rFonts w:eastAsia="Times New Roman" w:cstheme="minorHAnsi"/>
        </w:rPr>
      </w:pPr>
      <w:r w:rsidRPr="001617B0">
        <w:rPr>
          <w:rFonts w:eastAsia="Times New Roman" w:cstheme="minorHAnsi"/>
        </w:rPr>
        <w:t>oko izgrađene bušotine zaštitna i požarna zona iznosi 7,5 m u polumjeru oko osi bušotine. Kod trajno napuštenih bušotina (likvidirane – kanal bušotine se nalazi od 1,5 do 2 m pod zemljom), sigurnosna zaštitna zona u kojoj je zabranjeno graditi građevine za boravak i rad ljudi iznosi 3 m u polumjeru oko osi kanala trajno napuštene bušotine</w:t>
      </w:r>
    </w:p>
    <w:p w14:paraId="54140A8E" w14:textId="77777777" w:rsidR="00AC1F13" w:rsidRPr="001617B0" w:rsidRDefault="00AC1F13">
      <w:pPr>
        <w:numPr>
          <w:ilvl w:val="0"/>
          <w:numId w:val="174"/>
        </w:numPr>
        <w:autoSpaceDE w:val="0"/>
        <w:autoSpaceDN w:val="0"/>
        <w:adjustRightInd w:val="0"/>
        <w:ind w:left="993" w:hanging="284"/>
        <w:jc w:val="both"/>
        <w:rPr>
          <w:rFonts w:eastAsia="Times New Roman" w:cstheme="minorHAnsi"/>
        </w:rPr>
      </w:pPr>
      <w:r w:rsidRPr="001617B0">
        <w:rPr>
          <w:rFonts w:eastAsia="Times New Roman" w:cstheme="minorHAnsi"/>
        </w:rPr>
        <w:t>u „zelenom pojasu“ (pojasu služnosti) širokom 5 m lijevo i desno od osi cjevovoda zabranjeno je saditi biljke čije korijenje raste dublje od 1 m, odnosno za koje je potrebno obrađivati zemljište dublje od 0,5 m</w:t>
      </w:r>
    </w:p>
    <w:p w14:paraId="1FE5CAC5" w14:textId="62EF6113" w:rsidR="00A00517" w:rsidRDefault="00AC1F13">
      <w:pPr>
        <w:numPr>
          <w:ilvl w:val="0"/>
          <w:numId w:val="174"/>
        </w:numPr>
        <w:autoSpaceDE w:val="0"/>
        <w:autoSpaceDN w:val="0"/>
        <w:adjustRightInd w:val="0"/>
        <w:ind w:left="993" w:hanging="284"/>
        <w:jc w:val="both"/>
        <w:rPr>
          <w:rFonts w:eastAsia="Times New Roman" w:cstheme="minorHAnsi"/>
        </w:rPr>
      </w:pPr>
      <w:r w:rsidRPr="001617B0">
        <w:rPr>
          <w:rFonts w:eastAsia="Times New Roman" w:cstheme="minorHAnsi"/>
        </w:rPr>
        <w:t xml:space="preserve">međusobne udaljenosti različitih instalacija i način njihova križanja definirani su posebnim propisima i sastavni su dio posebnih uvjeta. </w:t>
      </w:r>
    </w:p>
    <w:p w14:paraId="146BF4B1" w14:textId="77777777" w:rsidR="00A00517" w:rsidRDefault="00A00517">
      <w:pPr>
        <w:rPr>
          <w:rFonts w:eastAsia="Times New Roman" w:cstheme="minorHAnsi"/>
        </w:rPr>
      </w:pPr>
      <w:r>
        <w:rPr>
          <w:rFonts w:eastAsia="Times New Roman" w:cstheme="minorHAnsi"/>
        </w:rPr>
        <w:br w:type="page"/>
      </w:r>
    </w:p>
    <w:p w14:paraId="28C9FFBE" w14:textId="77777777" w:rsidR="00AC1F13" w:rsidRPr="001617B0" w:rsidRDefault="00AC1F13" w:rsidP="00AC1F13">
      <w:pPr>
        <w:keepNext/>
        <w:jc w:val="right"/>
        <w:outlineLvl w:val="6"/>
        <w:rPr>
          <w:rFonts w:eastAsia="Times New Roman" w:cstheme="minorHAnsi"/>
          <w:b/>
          <w:bCs/>
          <w:lang w:eastAsia="x-none"/>
        </w:rPr>
      </w:pPr>
      <w:bookmarkStart w:id="292" w:name="_Toc132779466"/>
      <w:bookmarkStart w:id="293" w:name="_Toc163531022"/>
      <w:bookmarkEnd w:id="286"/>
      <w:bookmarkEnd w:id="290"/>
      <w:r w:rsidRPr="001617B0">
        <w:rPr>
          <w:rFonts w:eastAsia="Times New Roman" w:cstheme="minorHAnsi"/>
          <w:b/>
          <w:bCs/>
          <w:lang w:eastAsia="x-none"/>
        </w:rPr>
        <w:lastRenderedPageBreak/>
        <w:t>2.3.2.3. Rekreacijske građevine van građevinskog područja</w:t>
      </w:r>
      <w:bookmarkEnd w:id="292"/>
      <w:bookmarkEnd w:id="293"/>
    </w:p>
    <w:p w14:paraId="6864E899" w14:textId="77777777" w:rsidR="00AC1F13" w:rsidRPr="001617B0" w:rsidRDefault="00AC1F13" w:rsidP="00AC1F13">
      <w:pPr>
        <w:rPr>
          <w:rFonts w:eastAsia="Times New Roman" w:cstheme="minorHAnsi"/>
        </w:rPr>
      </w:pPr>
    </w:p>
    <w:p w14:paraId="023C27DA" w14:textId="77777777" w:rsidR="00AC1F13" w:rsidRPr="001617B0" w:rsidRDefault="00AC1F13">
      <w:pPr>
        <w:numPr>
          <w:ilvl w:val="0"/>
          <w:numId w:val="16"/>
        </w:numPr>
        <w:jc w:val="center"/>
        <w:rPr>
          <w:rFonts w:eastAsia="Times New Roman" w:cstheme="minorHAnsi"/>
          <w:b/>
        </w:rPr>
      </w:pPr>
    </w:p>
    <w:p w14:paraId="58D189BF"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 xml:space="preserve">Rekreacijske građevine van građevinskog područja su: trim, biciklističke, planinarske, konjičke, automobilističke, moto-cross i slične staze, vidikovci, ribnjaci za sportski ribolov, kupališta i sunčališta s pratećim sadržajima, plaže, paintball, skate i adrenalinski parkovi/igrališta, promatračnice, igrališta, dječja igrališta, sportski tereni, odmorišta, šumske, ribičke i izletničke kuće, lovački i planinarski domovi, kuće ili skloništa te druge građevine u funkciji rekreacije. </w:t>
      </w:r>
    </w:p>
    <w:p w14:paraId="799E3D07" w14:textId="77777777" w:rsidR="00AC1F13" w:rsidRPr="001617B0" w:rsidRDefault="00AC1F13">
      <w:pPr>
        <w:numPr>
          <w:ilvl w:val="0"/>
          <w:numId w:val="16"/>
        </w:numPr>
        <w:jc w:val="center"/>
        <w:rPr>
          <w:rFonts w:eastAsia="Times New Roman" w:cstheme="minorHAnsi"/>
          <w:b/>
        </w:rPr>
      </w:pPr>
    </w:p>
    <w:p w14:paraId="469821D0"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Rekreacijske građevine izvan granica građevinskog područja mogu se graditi u sklopu lokacije izletničko – rekreacijskih područja ili izvan njih.</w:t>
      </w:r>
    </w:p>
    <w:p w14:paraId="55561488"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 xml:space="preserve">Navedene zone mogu sadržavati jednu ili više vrsta građevina iz prethodnog članka, pri čemu za njih nije potrebno određivati izdvojeno građevinsko područje.   </w:t>
      </w:r>
    </w:p>
    <w:p w14:paraId="625E9BCB"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 xml:space="preserve"> </w:t>
      </w:r>
    </w:p>
    <w:p w14:paraId="628B9449" w14:textId="77777777" w:rsidR="00AC1F13" w:rsidRPr="001617B0" w:rsidRDefault="00AC1F13">
      <w:pPr>
        <w:numPr>
          <w:ilvl w:val="0"/>
          <w:numId w:val="16"/>
        </w:numPr>
        <w:jc w:val="center"/>
        <w:rPr>
          <w:rFonts w:eastAsia="Times New Roman" w:cstheme="minorHAnsi"/>
          <w:b/>
        </w:rPr>
      </w:pPr>
    </w:p>
    <w:p w14:paraId="1FC490AF"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Sve vrste rekreacijskih staza uređuju se postavljanjem adekvatne opreme, oznaka, putokaza, odmorišta i slično (bez mogućnosti čvrste gradnje), pri čemu oblikovanje i materijali koji se koriste moraju biti u skladu s okolinom, podnebljem te tradicionalnim načinom oblikovanja prostora, a posebno se preporuča uporaba drveta.</w:t>
      </w:r>
    </w:p>
    <w:p w14:paraId="52EF4D15"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rPr>
      </w:pPr>
    </w:p>
    <w:p w14:paraId="416D11B8" w14:textId="77777777" w:rsidR="00AC1F13" w:rsidRPr="001617B0" w:rsidRDefault="00AC1F13">
      <w:pPr>
        <w:numPr>
          <w:ilvl w:val="0"/>
          <w:numId w:val="16"/>
        </w:numPr>
        <w:jc w:val="center"/>
        <w:rPr>
          <w:rFonts w:eastAsia="Times New Roman" w:cstheme="minorHAnsi"/>
          <w:b/>
        </w:rPr>
      </w:pPr>
    </w:p>
    <w:p w14:paraId="104D99B0"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Rekreativne staze, osim onih koje su predviđene za cestovni biciklizam ili automobilizam nije dozvoljeno asfaltirati ili betonirati.</w:t>
      </w:r>
    </w:p>
    <w:p w14:paraId="0C0DA040"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rPr>
      </w:pPr>
    </w:p>
    <w:p w14:paraId="01C96A48" w14:textId="77777777" w:rsidR="00AC1F13" w:rsidRPr="001617B0" w:rsidRDefault="00AC1F13">
      <w:pPr>
        <w:numPr>
          <w:ilvl w:val="0"/>
          <w:numId w:val="16"/>
        </w:numPr>
        <w:jc w:val="center"/>
        <w:rPr>
          <w:rFonts w:eastAsia="Times New Roman" w:cstheme="minorHAnsi"/>
          <w:b/>
        </w:rPr>
      </w:pPr>
    </w:p>
    <w:p w14:paraId="26FEF405"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Ribičke, šumske i izletničke kuće te planinarski i lovački domovi, kuće i skloništa grade se u funkciji i u sklopu korištenja prostora pripadajuće namjene.</w:t>
      </w:r>
    </w:p>
    <w:p w14:paraId="1DE42F93"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rPr>
      </w:pPr>
    </w:p>
    <w:p w14:paraId="5601D705" w14:textId="77777777" w:rsidR="00AC1F13" w:rsidRPr="001617B0" w:rsidRDefault="00AC1F13">
      <w:pPr>
        <w:numPr>
          <w:ilvl w:val="0"/>
          <w:numId w:val="16"/>
        </w:numPr>
        <w:jc w:val="center"/>
        <w:rPr>
          <w:rFonts w:eastAsia="Times New Roman" w:cstheme="minorHAnsi"/>
          <w:b/>
        </w:rPr>
      </w:pPr>
    </w:p>
    <w:p w14:paraId="1FA2B2A2" w14:textId="77777777" w:rsidR="00AC1F13" w:rsidRPr="001617B0" w:rsidRDefault="00AC1F13" w:rsidP="00AC1F13">
      <w:pPr>
        <w:ind w:firstLine="708"/>
        <w:jc w:val="both"/>
        <w:rPr>
          <w:rFonts w:eastAsia="Times New Roman" w:cstheme="minorHAnsi"/>
        </w:rPr>
      </w:pPr>
      <w:r w:rsidRPr="001617B0">
        <w:rPr>
          <w:rFonts w:eastAsia="Times New Roman" w:cstheme="minorHAnsi"/>
        </w:rPr>
        <w:t>Ribičke i izletničke kuće ili skloništa mogu se graditi tako da vertikalna projekcija svih zatvorenih dijelova građevine na ravninu tla iznosi najviše 40,0 m2 bruto, dok za planinarske, šumske i lovačke kuće ili skloništa vertikalna projekcija svih zatvorenih dijelova građevine može iznositi do 80,0 m</w:t>
      </w:r>
      <w:r w:rsidRPr="001617B0">
        <w:rPr>
          <w:rFonts w:eastAsia="Times New Roman" w:cstheme="minorHAnsi"/>
          <w:vertAlign w:val="superscript"/>
        </w:rPr>
        <w:t>2</w:t>
      </w:r>
      <w:r w:rsidRPr="001617B0">
        <w:rPr>
          <w:rFonts w:eastAsia="Times New Roman" w:cstheme="minorHAnsi"/>
        </w:rPr>
        <w:t>, a za planinarske i lovačke domove ta projekcija može iznositi do 200,0 m</w:t>
      </w:r>
      <w:r w:rsidRPr="001617B0">
        <w:rPr>
          <w:rFonts w:eastAsia="Times New Roman" w:cstheme="minorHAnsi"/>
          <w:vertAlign w:val="superscript"/>
        </w:rPr>
        <w:t>2</w:t>
      </w:r>
      <w:r w:rsidRPr="001617B0">
        <w:rPr>
          <w:rFonts w:eastAsia="Times New Roman" w:cstheme="minorHAnsi"/>
        </w:rPr>
        <w:t>. Sve navedene građevine ne mogu se graditi na udaljenosti manjoj od 3,0 m od susjedne međe.</w:t>
      </w:r>
    </w:p>
    <w:p w14:paraId="3FABC632" w14:textId="77777777" w:rsidR="00AC1F13" w:rsidRPr="001617B0" w:rsidRDefault="00AC1F13" w:rsidP="00AC1F13">
      <w:pPr>
        <w:jc w:val="both"/>
        <w:rPr>
          <w:rFonts w:eastAsia="Times New Roman" w:cstheme="minorHAnsi"/>
        </w:rPr>
      </w:pPr>
      <w:r w:rsidRPr="001617B0">
        <w:rPr>
          <w:rFonts w:eastAsia="Times New Roman" w:cstheme="minorHAnsi"/>
        </w:rPr>
        <w:tab/>
        <w:t>U površine određene prethodnim stavkom ne uračunava se površina nadstrešnica, pecala i terasa u ravnini tla ili prizemlja.</w:t>
      </w:r>
    </w:p>
    <w:p w14:paraId="7EE98D67" w14:textId="77777777" w:rsidR="00AC1F13" w:rsidRPr="001617B0" w:rsidRDefault="00AC1F13">
      <w:pPr>
        <w:numPr>
          <w:ilvl w:val="0"/>
          <w:numId w:val="16"/>
        </w:numPr>
        <w:jc w:val="center"/>
        <w:rPr>
          <w:rFonts w:eastAsia="Times New Roman" w:cstheme="minorHAnsi"/>
          <w:b/>
        </w:rPr>
      </w:pPr>
    </w:p>
    <w:p w14:paraId="60E2ACE4"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Etažna visina građevina izletničkih i ribičkih kuća ili skloništa ne može biti veća od prizemlja (bez mogućnosti izvedbe podruma i potkrovlja).</w:t>
      </w:r>
    </w:p>
    <w:p w14:paraId="730F860F"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Maksimalna visina tih građevina iznosi 4,0 m, a ukupna visina 6,0 m od završne kote uređenog terena na nižem dijelu.</w:t>
      </w:r>
    </w:p>
    <w:p w14:paraId="3596E87C"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79619A69" w14:textId="77777777" w:rsidR="00AC1F13" w:rsidRPr="001617B0" w:rsidRDefault="00AC1F13">
      <w:pPr>
        <w:numPr>
          <w:ilvl w:val="0"/>
          <w:numId w:val="16"/>
        </w:numPr>
        <w:jc w:val="center"/>
        <w:rPr>
          <w:rFonts w:eastAsia="Times New Roman" w:cstheme="minorHAnsi"/>
          <w:b/>
        </w:rPr>
      </w:pPr>
    </w:p>
    <w:p w14:paraId="306DA548"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Etažna visina građevina lovačkih, šumskih i planinarskih kuća ili skloništa ne može biti veća od prizemlja i potkrovlja (bez mogućnosti izvedbe podruma).</w:t>
      </w:r>
    </w:p>
    <w:p w14:paraId="796A8DCD"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Maksimalna visina tih građevina iznosi 6,0 m, a ukupna visina 9,0 m od završne kote uređenog terena na nižem dijelu.</w:t>
      </w:r>
    </w:p>
    <w:p w14:paraId="07CED8BA"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r>
    </w:p>
    <w:p w14:paraId="255D16BD" w14:textId="77777777" w:rsidR="00AC1F13" w:rsidRPr="001617B0" w:rsidRDefault="00AC1F13">
      <w:pPr>
        <w:numPr>
          <w:ilvl w:val="0"/>
          <w:numId w:val="16"/>
        </w:numPr>
        <w:jc w:val="center"/>
        <w:rPr>
          <w:rFonts w:eastAsia="Times New Roman" w:cstheme="minorHAnsi"/>
          <w:b/>
        </w:rPr>
      </w:pPr>
    </w:p>
    <w:p w14:paraId="7F3E08DA"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 xml:space="preserve">Planinarski i lovački domovi, koji imaju smještajne kapacitete veće od 10 ležajeva mogu osim prizemlja i potkrovlja sadržavati i kat  te podrum. </w:t>
      </w:r>
    </w:p>
    <w:p w14:paraId="09E69C3E"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lastRenderedPageBreak/>
        <w:tab/>
        <w:t>U tom slučaju, maksimalna visina tih građevina iznosi 8,0 m, a ukupna visina 12,0 m od završne kote uređenog terena na nižem dijelu.</w:t>
      </w:r>
    </w:p>
    <w:p w14:paraId="6F04B28A" w14:textId="77777777" w:rsidR="00AC1F13" w:rsidRPr="001617B0" w:rsidRDefault="00AC1F13" w:rsidP="00AC1F13">
      <w:pPr>
        <w:tabs>
          <w:tab w:val="left" w:pos="900"/>
        </w:tabs>
        <w:autoSpaceDE w:val="0"/>
        <w:autoSpaceDN w:val="0"/>
        <w:adjustRightInd w:val="0"/>
        <w:jc w:val="both"/>
        <w:rPr>
          <w:rFonts w:eastAsia="Times New Roman" w:cstheme="minorHAnsi"/>
        </w:rPr>
      </w:pPr>
      <w:bookmarkStart w:id="294" w:name="_Hlk182469129"/>
    </w:p>
    <w:p w14:paraId="224244EE" w14:textId="77777777" w:rsidR="00AC1F13" w:rsidRPr="001617B0" w:rsidRDefault="00AC1F13">
      <w:pPr>
        <w:numPr>
          <w:ilvl w:val="0"/>
          <w:numId w:val="16"/>
        </w:numPr>
        <w:jc w:val="center"/>
        <w:rPr>
          <w:rFonts w:eastAsia="Times New Roman" w:cstheme="minorHAnsi"/>
          <w:b/>
        </w:rPr>
      </w:pPr>
    </w:p>
    <w:p w14:paraId="635B2E68"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 xml:space="preserve">Ribnjakom, u smislu rekreacijske namjene, smatraju se bazeni za uzgoj ribe u svrhu sportskog ribolova. </w:t>
      </w:r>
    </w:p>
    <w:p w14:paraId="3C1044B7" w14:textId="77777777" w:rsidR="00AC1F13" w:rsidRPr="001617B0" w:rsidRDefault="00AC1F13">
      <w:pPr>
        <w:numPr>
          <w:ilvl w:val="0"/>
          <w:numId w:val="16"/>
        </w:numPr>
        <w:jc w:val="center"/>
        <w:rPr>
          <w:rFonts w:eastAsia="Times New Roman" w:cstheme="minorHAnsi"/>
          <w:b/>
        </w:rPr>
      </w:pPr>
    </w:p>
    <w:p w14:paraId="572900C3" w14:textId="77777777" w:rsidR="00AC1F13" w:rsidRPr="001617B0" w:rsidRDefault="00AC1F13" w:rsidP="00AC1F13">
      <w:pPr>
        <w:tabs>
          <w:tab w:val="left" w:pos="709"/>
        </w:tabs>
        <w:autoSpaceDE w:val="0"/>
        <w:autoSpaceDN w:val="0"/>
        <w:adjustRightInd w:val="0"/>
        <w:jc w:val="both"/>
        <w:rPr>
          <w:rFonts w:eastAsia="Times New Roman" w:cstheme="minorHAnsi"/>
        </w:rPr>
      </w:pPr>
      <w:r w:rsidRPr="001617B0">
        <w:rPr>
          <w:rFonts w:eastAsia="Times New Roman" w:cstheme="minorHAnsi"/>
        </w:rPr>
        <w:tab/>
        <w:t>Ribnjak mora biti u vezi s protočnom, izvorskom vodom neupotrebljivom za javnu vodoopskrbu, ali ipak odgovarajuće kvalitete i u dovoljnim količinama .</w:t>
      </w:r>
    </w:p>
    <w:p w14:paraId="5B0F2256"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 xml:space="preserve">Maksimalni iskop za bazene ribnjaka je do dubine 2,5 m. </w:t>
      </w:r>
    </w:p>
    <w:p w14:paraId="7260DD55" w14:textId="77777777" w:rsidR="008D09A1" w:rsidRPr="001617B0" w:rsidRDefault="008D09A1" w:rsidP="00AC1F13">
      <w:pPr>
        <w:tabs>
          <w:tab w:val="left" w:pos="900"/>
        </w:tabs>
        <w:autoSpaceDE w:val="0"/>
        <w:autoSpaceDN w:val="0"/>
        <w:adjustRightInd w:val="0"/>
        <w:jc w:val="both"/>
        <w:rPr>
          <w:rFonts w:eastAsia="Times New Roman" w:cstheme="minorHAnsi"/>
        </w:rPr>
      </w:pPr>
    </w:p>
    <w:p w14:paraId="52C320A4" w14:textId="77777777" w:rsidR="00AC1F13" w:rsidRPr="001617B0" w:rsidRDefault="00AC1F13">
      <w:pPr>
        <w:numPr>
          <w:ilvl w:val="0"/>
          <w:numId w:val="16"/>
        </w:numPr>
        <w:jc w:val="center"/>
        <w:rPr>
          <w:rFonts w:eastAsia="Times New Roman" w:cstheme="minorHAnsi"/>
          <w:b/>
        </w:rPr>
      </w:pPr>
    </w:p>
    <w:p w14:paraId="22C80387" w14:textId="77777777" w:rsidR="00AC1F13" w:rsidRPr="001617B0" w:rsidRDefault="00AC1F13" w:rsidP="00AC1F13">
      <w:pPr>
        <w:tabs>
          <w:tab w:val="left" w:pos="709"/>
        </w:tabs>
        <w:autoSpaceDE w:val="0"/>
        <w:autoSpaceDN w:val="0"/>
        <w:adjustRightInd w:val="0"/>
        <w:jc w:val="both"/>
        <w:rPr>
          <w:rFonts w:eastAsia="Times New Roman" w:cstheme="minorHAnsi"/>
        </w:rPr>
      </w:pPr>
      <w:r w:rsidRPr="001617B0">
        <w:rPr>
          <w:rFonts w:eastAsia="Times New Roman" w:cstheme="minorHAnsi"/>
        </w:rPr>
        <w:tab/>
        <w:t>Udaljenost ribnjaka od susjednih čestica treba biti takva da ne utječe na vodni režim susjednog zemljišta, ali ne manja od 5,0 m.</w:t>
      </w:r>
    </w:p>
    <w:p w14:paraId="6E3C249D"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rPr>
      </w:pPr>
    </w:p>
    <w:p w14:paraId="14557B52" w14:textId="77777777" w:rsidR="00AC1F13" w:rsidRPr="001617B0" w:rsidRDefault="00AC1F13">
      <w:pPr>
        <w:numPr>
          <w:ilvl w:val="0"/>
          <w:numId w:val="16"/>
        </w:numPr>
        <w:jc w:val="center"/>
        <w:rPr>
          <w:rFonts w:eastAsia="Times New Roman" w:cstheme="minorHAnsi"/>
          <w:b/>
        </w:rPr>
      </w:pPr>
    </w:p>
    <w:p w14:paraId="2E68BC00"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Uz ribnjake se mogu graditi pomoćne ili prateće građevine za potrebe uzgoja ribe, a njihova površina može iznositi najviše 20 m</w:t>
      </w:r>
      <w:r w:rsidRPr="001617B0">
        <w:rPr>
          <w:rFonts w:eastAsia="Times New Roman" w:cstheme="minorHAnsi"/>
          <w:vertAlign w:val="superscript"/>
        </w:rPr>
        <w:t xml:space="preserve">2 </w:t>
      </w:r>
      <w:r w:rsidRPr="001617B0">
        <w:rPr>
          <w:rFonts w:eastAsia="Times New Roman" w:cstheme="minorHAnsi"/>
        </w:rPr>
        <w:t>bruto. Pri tome visina tih građevina nije viša od 4,0 m, dok ukupna visina nije viša od 6,0 m od završne kote uređenog terena na nižem dijelu te je prizemlje jedina etaža koju je dozvoljeno graditi.</w:t>
      </w:r>
    </w:p>
    <w:p w14:paraId="03012338"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 xml:space="preserve">U građevine iz prethodnog stavka moraju se smjestiti sve namjene potrebne za funkcioniranje ribnjaka (spremišta hrane, pribora za održavanje i sl.). Ove građevine trebaju biti udaljene od susjedne građevne čestice najmanje 3,0 m, a od ruba ribnjaka sukladno posebnim propisima, ali ne manje od 5,0 m. </w:t>
      </w:r>
    </w:p>
    <w:p w14:paraId="65738382" w14:textId="77777777" w:rsidR="00AC1F13" w:rsidRPr="001617B0" w:rsidRDefault="00AC1F13">
      <w:pPr>
        <w:numPr>
          <w:ilvl w:val="0"/>
          <w:numId w:val="16"/>
        </w:numPr>
        <w:jc w:val="center"/>
        <w:rPr>
          <w:rFonts w:eastAsia="Times New Roman" w:cstheme="minorHAnsi"/>
          <w:b/>
        </w:rPr>
      </w:pPr>
    </w:p>
    <w:p w14:paraId="1B8910B5" w14:textId="77777777" w:rsidR="00AC1F13" w:rsidRPr="001617B0" w:rsidRDefault="00AC1F13" w:rsidP="00AC1F13">
      <w:pPr>
        <w:tabs>
          <w:tab w:val="left" w:pos="900"/>
        </w:tabs>
        <w:autoSpaceDE w:val="0"/>
        <w:autoSpaceDN w:val="0"/>
        <w:adjustRightInd w:val="0"/>
        <w:spacing w:after="240"/>
        <w:jc w:val="both"/>
        <w:rPr>
          <w:rFonts w:eastAsia="Times New Roman" w:cstheme="minorHAnsi"/>
        </w:rPr>
      </w:pPr>
      <w:r w:rsidRPr="001617B0">
        <w:rPr>
          <w:rFonts w:eastAsia="Times New Roman" w:cstheme="minorHAnsi"/>
        </w:rPr>
        <w:tab/>
        <w:t>Materijal koji nastaje prilikom iskopa ribnjaka treba, u pravilu, deponirati uz lokaciju ribnjaka, te oblikovati okolni teren, kako bi se po prestanku njegovog korištenja iskoristio za sanaciju iskopa.</w:t>
      </w:r>
    </w:p>
    <w:bookmarkEnd w:id="294"/>
    <w:p w14:paraId="7452BA9B" w14:textId="77777777" w:rsidR="00AC1F13" w:rsidRPr="001617B0" w:rsidRDefault="00AC1F13">
      <w:pPr>
        <w:numPr>
          <w:ilvl w:val="0"/>
          <w:numId w:val="16"/>
        </w:numPr>
        <w:jc w:val="center"/>
        <w:rPr>
          <w:rFonts w:eastAsia="Times New Roman" w:cstheme="minorHAnsi"/>
          <w:b/>
        </w:rPr>
      </w:pPr>
    </w:p>
    <w:p w14:paraId="24CDB7C2"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Sve rekreacijske građevine moraju se locirati na način da se uklope u prirodni krajolik i da svojim položajem ne sprečavaju vrijedne vizure.</w:t>
      </w:r>
    </w:p>
    <w:p w14:paraId="030F533D" w14:textId="77777777" w:rsidR="00AC1F13" w:rsidRPr="001617B0" w:rsidRDefault="00AC1F13" w:rsidP="00AC1F13">
      <w:pPr>
        <w:tabs>
          <w:tab w:val="left" w:pos="900"/>
        </w:tabs>
        <w:autoSpaceDE w:val="0"/>
        <w:autoSpaceDN w:val="0"/>
        <w:adjustRightInd w:val="0"/>
        <w:jc w:val="both"/>
        <w:rPr>
          <w:rFonts w:eastAsia="Times New Roman" w:cstheme="minorHAnsi"/>
          <w:highlight w:val="magenta"/>
        </w:rPr>
      </w:pPr>
    </w:p>
    <w:p w14:paraId="7DF902C1" w14:textId="77777777" w:rsidR="00AC1F13" w:rsidRPr="001617B0" w:rsidRDefault="00AC1F13">
      <w:pPr>
        <w:numPr>
          <w:ilvl w:val="0"/>
          <w:numId w:val="16"/>
        </w:numPr>
        <w:jc w:val="center"/>
        <w:rPr>
          <w:rFonts w:eastAsia="Times New Roman" w:cstheme="minorHAnsi"/>
          <w:b/>
        </w:rPr>
      </w:pPr>
    </w:p>
    <w:p w14:paraId="54EB9DC6"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Sve rekreacijske građevine trebaju biti smještene i oblikovane na način da ne narušavaju krajobrazne i prirodne vrijednosti.</w:t>
      </w:r>
    </w:p>
    <w:p w14:paraId="6E10A8D7"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Oblikovanje pojedinačnih građevina mora biti u skladu s lokalnom tradicijom u gradnji ove vrste građevina i to naročito:</w:t>
      </w:r>
    </w:p>
    <w:p w14:paraId="102A403C" w14:textId="77777777" w:rsidR="00AC1F13" w:rsidRPr="001617B0" w:rsidRDefault="00AC1F13">
      <w:pPr>
        <w:numPr>
          <w:ilvl w:val="0"/>
          <w:numId w:val="75"/>
        </w:numPr>
        <w:tabs>
          <w:tab w:val="left" w:pos="1260"/>
        </w:tabs>
        <w:autoSpaceDE w:val="0"/>
        <w:autoSpaceDN w:val="0"/>
        <w:adjustRightInd w:val="0"/>
        <w:ind w:left="1260"/>
        <w:jc w:val="both"/>
        <w:rPr>
          <w:rFonts w:eastAsia="Times New Roman" w:cstheme="minorHAnsi"/>
        </w:rPr>
      </w:pPr>
      <w:r w:rsidRPr="001617B0">
        <w:rPr>
          <w:rFonts w:eastAsia="Times New Roman" w:cstheme="minorHAnsi"/>
        </w:rPr>
        <w:t>krovište mora biti izvedeno kao koso nagiba do 45</w:t>
      </w:r>
      <w:r w:rsidRPr="001617B0">
        <w:rPr>
          <w:rFonts w:eastAsia="Times New Roman" w:cstheme="minorHAnsi"/>
          <w:vertAlign w:val="superscript"/>
        </w:rPr>
        <w:t>o</w:t>
      </w:r>
      <w:r w:rsidRPr="001617B0">
        <w:rPr>
          <w:rFonts w:eastAsia="Times New Roman" w:cstheme="minorHAnsi"/>
        </w:rPr>
        <w:t xml:space="preserve"> te se ne može izvesti krov strmijeg nagiba ("alpski") kao ni ravni krov</w:t>
      </w:r>
    </w:p>
    <w:p w14:paraId="3FEF08A7" w14:textId="77777777" w:rsidR="00AC1F13" w:rsidRPr="001617B0" w:rsidRDefault="00AC1F13">
      <w:pPr>
        <w:numPr>
          <w:ilvl w:val="0"/>
          <w:numId w:val="75"/>
        </w:numPr>
        <w:tabs>
          <w:tab w:val="left" w:pos="1260"/>
        </w:tabs>
        <w:autoSpaceDE w:val="0"/>
        <w:autoSpaceDN w:val="0"/>
        <w:adjustRightInd w:val="0"/>
        <w:ind w:left="1260"/>
        <w:jc w:val="both"/>
        <w:rPr>
          <w:rFonts w:eastAsia="Times New Roman" w:cstheme="minorHAnsi"/>
        </w:rPr>
      </w:pPr>
      <w:r w:rsidRPr="001617B0">
        <w:rPr>
          <w:rFonts w:eastAsia="Times New Roman" w:cstheme="minorHAnsi"/>
        </w:rPr>
        <w:t>svijetla visina etaže ne može biti veća od 2,70 m</w:t>
      </w:r>
    </w:p>
    <w:p w14:paraId="502BB3C0" w14:textId="77777777" w:rsidR="00AC1F13" w:rsidRPr="001617B0" w:rsidRDefault="00AC1F13" w:rsidP="00AC1F13">
      <w:pPr>
        <w:tabs>
          <w:tab w:val="left" w:pos="851"/>
        </w:tabs>
        <w:autoSpaceDE w:val="0"/>
        <w:autoSpaceDN w:val="0"/>
        <w:adjustRightInd w:val="0"/>
        <w:jc w:val="both"/>
        <w:rPr>
          <w:rFonts w:eastAsia="Times New Roman" w:cstheme="minorHAnsi"/>
        </w:rPr>
      </w:pPr>
      <w:r w:rsidRPr="001617B0">
        <w:rPr>
          <w:rFonts w:eastAsia="Times New Roman" w:cstheme="minorHAnsi"/>
        </w:rPr>
        <w:tab/>
        <w:t>Uvjeti lociranja ovih građevina moraju biti u skladu s člankom  485. ovih Odredbi.</w:t>
      </w:r>
    </w:p>
    <w:p w14:paraId="379BB8B9" w14:textId="77777777" w:rsidR="00AC1F13" w:rsidRPr="001617B0" w:rsidRDefault="00AC1F13" w:rsidP="00AC1F13">
      <w:pPr>
        <w:tabs>
          <w:tab w:val="left" w:pos="1260"/>
        </w:tabs>
        <w:autoSpaceDE w:val="0"/>
        <w:autoSpaceDN w:val="0"/>
        <w:adjustRightInd w:val="0"/>
        <w:jc w:val="both"/>
        <w:rPr>
          <w:rFonts w:eastAsia="Times New Roman" w:cstheme="minorHAnsi"/>
        </w:rPr>
      </w:pPr>
    </w:p>
    <w:p w14:paraId="6C0A613A" w14:textId="77777777" w:rsidR="00AC1F13" w:rsidRPr="001617B0" w:rsidRDefault="00AC1F13">
      <w:pPr>
        <w:numPr>
          <w:ilvl w:val="0"/>
          <w:numId w:val="16"/>
        </w:numPr>
        <w:jc w:val="center"/>
        <w:rPr>
          <w:rFonts w:eastAsia="Times New Roman" w:cstheme="minorHAnsi"/>
          <w:b/>
        </w:rPr>
      </w:pPr>
    </w:p>
    <w:p w14:paraId="6540EDF9" w14:textId="1620012C"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Kod arhitektonskog oblikovanja rekreacijskih građevina moraju se koristiti arhitektonski elementi i prirodni građevinski materijali sukladni autohtonoj izgradnji, podneblju i krajobrazu (npr. drvo).</w:t>
      </w:r>
    </w:p>
    <w:p w14:paraId="06F645B3"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rPr>
      </w:pPr>
    </w:p>
    <w:p w14:paraId="30DC8825" w14:textId="77777777" w:rsidR="00AC1F13" w:rsidRPr="001617B0" w:rsidRDefault="00AC1F13" w:rsidP="00AC1F13">
      <w:pPr>
        <w:keepNext/>
        <w:jc w:val="right"/>
        <w:outlineLvl w:val="6"/>
        <w:rPr>
          <w:rFonts w:eastAsia="Times New Roman" w:cstheme="minorHAnsi"/>
          <w:b/>
          <w:bCs/>
          <w:iCs/>
          <w:lang w:eastAsia="x-none"/>
        </w:rPr>
      </w:pPr>
      <w:bookmarkStart w:id="295" w:name="_Toc132779467"/>
      <w:bookmarkStart w:id="296" w:name="_Toc163531023"/>
      <w:r w:rsidRPr="001617B0">
        <w:rPr>
          <w:rFonts w:eastAsia="Times New Roman" w:cstheme="minorHAnsi"/>
          <w:b/>
          <w:bCs/>
          <w:iCs/>
          <w:lang w:eastAsia="x-none"/>
        </w:rPr>
        <w:t>2.3.2.4. Građevine u funkciji gospodarenja i korištenja šuma</w:t>
      </w:r>
      <w:bookmarkEnd w:id="295"/>
      <w:bookmarkEnd w:id="296"/>
      <w:r w:rsidRPr="001617B0">
        <w:rPr>
          <w:rFonts w:eastAsia="Times New Roman" w:cstheme="minorHAnsi"/>
          <w:b/>
          <w:bCs/>
          <w:iCs/>
          <w:lang w:eastAsia="x-none"/>
        </w:rPr>
        <w:t xml:space="preserve">, lovstva </w:t>
      </w:r>
    </w:p>
    <w:p w14:paraId="175FBC0D" w14:textId="77777777" w:rsidR="00AC1F13" w:rsidRPr="001617B0" w:rsidRDefault="00AC1F13" w:rsidP="00AC1F13">
      <w:pPr>
        <w:keepNext/>
        <w:jc w:val="right"/>
        <w:outlineLvl w:val="6"/>
        <w:rPr>
          <w:rFonts w:eastAsia="Times New Roman" w:cstheme="minorHAnsi"/>
          <w:b/>
          <w:bCs/>
          <w:iCs/>
          <w:lang w:eastAsia="x-none"/>
        </w:rPr>
      </w:pPr>
      <w:bookmarkStart w:id="297" w:name="_Toc132779468"/>
      <w:bookmarkStart w:id="298" w:name="_Toc163531024"/>
      <w:bookmarkStart w:id="299" w:name="_Toc132779469"/>
      <w:bookmarkStart w:id="300" w:name="_Toc163531025"/>
      <w:r w:rsidRPr="001617B0">
        <w:rPr>
          <w:rFonts w:eastAsia="Times New Roman" w:cstheme="minorHAnsi"/>
          <w:b/>
          <w:bCs/>
          <w:iCs/>
          <w:lang w:eastAsia="x-none"/>
        </w:rPr>
        <w:t>te druge građevine građene u šumi i na šumskom zemljištu</w:t>
      </w:r>
      <w:bookmarkEnd w:id="297"/>
      <w:bookmarkEnd w:id="298"/>
    </w:p>
    <w:p w14:paraId="4EBDF293" w14:textId="77777777" w:rsidR="00AC1F13" w:rsidRPr="001617B0" w:rsidRDefault="00AC1F13" w:rsidP="00AC1F13">
      <w:pPr>
        <w:autoSpaceDE w:val="0"/>
        <w:autoSpaceDN w:val="0"/>
        <w:adjustRightInd w:val="0"/>
        <w:ind w:left="540" w:hanging="540"/>
        <w:jc w:val="both"/>
        <w:rPr>
          <w:rFonts w:eastAsia="Times New Roman" w:cstheme="minorHAnsi"/>
        </w:rPr>
      </w:pPr>
    </w:p>
    <w:p w14:paraId="680FBF8D" w14:textId="77777777" w:rsidR="00AC1F13" w:rsidRPr="001617B0" w:rsidRDefault="00AC1F13">
      <w:pPr>
        <w:numPr>
          <w:ilvl w:val="0"/>
          <w:numId w:val="16"/>
        </w:numPr>
        <w:jc w:val="center"/>
        <w:rPr>
          <w:rFonts w:eastAsia="Times New Roman" w:cstheme="minorHAnsi"/>
          <w:b/>
        </w:rPr>
      </w:pPr>
    </w:p>
    <w:p w14:paraId="59A15F9C" w14:textId="4E47DCFE" w:rsidR="00AC1F13" w:rsidRPr="001617B0" w:rsidRDefault="00AC1F13" w:rsidP="00DD43AB">
      <w:pPr>
        <w:tabs>
          <w:tab w:val="left" w:pos="900"/>
        </w:tabs>
        <w:autoSpaceDE w:val="0"/>
        <w:autoSpaceDN w:val="0"/>
        <w:adjustRightInd w:val="0"/>
        <w:jc w:val="both"/>
        <w:rPr>
          <w:rFonts w:eastAsia="Times New Roman" w:cstheme="minorHAnsi"/>
        </w:rPr>
      </w:pPr>
      <w:r w:rsidRPr="001617B0">
        <w:rPr>
          <w:rFonts w:eastAsia="Times New Roman" w:cstheme="minorHAnsi"/>
        </w:rPr>
        <w:lastRenderedPageBreak/>
        <w:tab/>
        <w:t>Građevine u funkciji gospodarenja šumama, kao i sve druge građevine koje se grade u šumi ili na šumskom zemljištu moraju biti izgrađene prema uvjetima koje utvrdi nadležno tijelo za gospodarenje šumama i šumskim zemljištem, odnosno tijelo nadležno za zaštitu prirode i zaštitu okoliša, kako je to propisano posebnim propisima.</w:t>
      </w:r>
    </w:p>
    <w:p w14:paraId="34E45408" w14:textId="77777777" w:rsidR="00DD43AB" w:rsidRPr="001617B0" w:rsidRDefault="00DD43AB" w:rsidP="00DD43AB">
      <w:pPr>
        <w:tabs>
          <w:tab w:val="left" w:pos="900"/>
        </w:tabs>
        <w:autoSpaceDE w:val="0"/>
        <w:autoSpaceDN w:val="0"/>
        <w:adjustRightInd w:val="0"/>
        <w:jc w:val="both"/>
        <w:rPr>
          <w:rFonts w:eastAsia="Times New Roman" w:cstheme="minorHAnsi"/>
        </w:rPr>
      </w:pPr>
    </w:p>
    <w:p w14:paraId="1EDDC42F" w14:textId="77777777" w:rsidR="00AC1F13" w:rsidRPr="001617B0" w:rsidRDefault="00AC1F13">
      <w:pPr>
        <w:numPr>
          <w:ilvl w:val="0"/>
          <w:numId w:val="16"/>
        </w:numPr>
        <w:jc w:val="center"/>
        <w:rPr>
          <w:rFonts w:eastAsia="Times New Roman" w:cstheme="minorHAnsi"/>
          <w:b/>
        </w:rPr>
      </w:pPr>
    </w:p>
    <w:p w14:paraId="3CBBF0C1" w14:textId="77777777" w:rsidR="00AC1F13" w:rsidRPr="001617B0" w:rsidRDefault="00AC1F13" w:rsidP="00AC1F13">
      <w:pPr>
        <w:tabs>
          <w:tab w:val="left" w:pos="709"/>
        </w:tabs>
        <w:autoSpaceDE w:val="0"/>
        <w:autoSpaceDN w:val="0"/>
        <w:adjustRightInd w:val="0"/>
        <w:jc w:val="both"/>
        <w:rPr>
          <w:rFonts w:eastAsia="Times New Roman" w:cstheme="minorHAnsi"/>
        </w:rPr>
      </w:pPr>
      <w:r w:rsidRPr="001617B0">
        <w:rPr>
          <w:rFonts w:eastAsia="Times New Roman" w:cstheme="minorHAnsi"/>
        </w:rPr>
        <w:tab/>
        <w:t xml:space="preserve">Šumske površine koriste se u okviru osnovne namjene (gospodarske, zaštitne i posebne namjene) te za lovstvo i rekreaciju. </w:t>
      </w:r>
    </w:p>
    <w:p w14:paraId="110FE000" w14:textId="77777777" w:rsidR="00AC1F13" w:rsidRPr="001617B0" w:rsidRDefault="00AC1F13" w:rsidP="00AC1F13">
      <w:pPr>
        <w:ind w:right="-1"/>
        <w:jc w:val="both"/>
        <w:rPr>
          <w:rFonts w:eastAsia="Times New Roman" w:cstheme="minorHAnsi"/>
        </w:rPr>
      </w:pPr>
      <w:r w:rsidRPr="001617B0">
        <w:rPr>
          <w:rFonts w:eastAsia="Times New Roman" w:cstheme="minorHAnsi"/>
        </w:rPr>
        <w:tab/>
        <w:t>Šume i šumsko zemljište moraju se koristiti sukladno šumskogospodarskim planovima te Zakonu o šumama i drugim posebnim propisima.</w:t>
      </w:r>
    </w:p>
    <w:p w14:paraId="29112935" w14:textId="77777777" w:rsidR="00AC1F13" w:rsidRPr="001617B0" w:rsidRDefault="00AC1F13" w:rsidP="00AC1F13">
      <w:pPr>
        <w:ind w:right="-1"/>
        <w:jc w:val="both"/>
        <w:rPr>
          <w:rFonts w:eastAsia="Times New Roman" w:cstheme="minorHAnsi"/>
        </w:rPr>
      </w:pPr>
      <w:r w:rsidRPr="001617B0">
        <w:rPr>
          <w:rFonts w:eastAsia="Times New Roman" w:cstheme="minorHAnsi"/>
        </w:rPr>
        <w:tab/>
        <w:t xml:space="preserve">U šumama i na šumskom zemljištu moguća je izgradnja jedino na način utvrđen u Zakonu o šumama. </w:t>
      </w:r>
    </w:p>
    <w:p w14:paraId="12669B7E" w14:textId="77777777" w:rsidR="00AC1F13" w:rsidRPr="001617B0" w:rsidRDefault="00AC1F13" w:rsidP="00AC1F13">
      <w:pPr>
        <w:tabs>
          <w:tab w:val="left" w:pos="2268"/>
        </w:tabs>
        <w:ind w:firstLine="709"/>
        <w:jc w:val="both"/>
        <w:rPr>
          <w:rFonts w:eastAsia="Times New Roman" w:cstheme="minorHAnsi"/>
        </w:rPr>
      </w:pPr>
      <w:r w:rsidRPr="001617B0">
        <w:rPr>
          <w:rFonts w:eastAsia="Times New Roman" w:cstheme="minorHAnsi"/>
        </w:rPr>
        <w:t xml:space="preserve">Sukladno tom zakonu, u šumi i na šumskom zemljištu, može se graditi samo šumska infrastruktura, lovnogospodarski i lovnotehnički objekti, građevine za potrebe obrane i nadzora državnih granica, spomenici kojima se obilježavaju mjesta masovnih grobnica žrtava rata i mjesta stradavanja te građevine koje su planirane prostornim planovima. </w:t>
      </w:r>
    </w:p>
    <w:p w14:paraId="0567DDF6" w14:textId="77777777" w:rsidR="00AC1F13" w:rsidRPr="001617B0" w:rsidRDefault="00AC1F13" w:rsidP="00AC1F13">
      <w:pPr>
        <w:tabs>
          <w:tab w:val="left" w:pos="2268"/>
        </w:tabs>
        <w:ind w:firstLine="709"/>
        <w:jc w:val="both"/>
        <w:rPr>
          <w:rFonts w:eastAsia="Times New Roman" w:cstheme="minorHAnsi"/>
        </w:rPr>
      </w:pPr>
      <w:bookmarkStart w:id="301" w:name="_Hlk520717117"/>
      <w:r w:rsidRPr="001617B0">
        <w:rPr>
          <w:rFonts w:eastAsia="Times New Roman" w:cstheme="minorHAnsi"/>
        </w:rPr>
        <w:t>Tako se, osim građevina iz prethodnog stavka ovog članka propisanim Zakonom o šumama, ovim Planom u šumi i na šumskom zemljištu, a sukladno Zakonu o prostornom uređenju, može planirati mogućnost izgradnje građevina infrastrukture (komunalne, prometne, energetske, iskorištavanje obnovljivih izvora energije, sportske i dr.), igrališta i pratećih građevina sporta i rekreacije, građevine za istraživanje i iskorištavanje mineralnih sirovina, građevina za istraživanje i eksploataciju ugljikovodika i geotermalnih voda u energetske svrhe, manjih vjerskih građevina (raspela, poklonci, kapelice) i spomen-obilježja, zahvata u prostoru za robinzonski smještaj te građevina u funkciji gospodarenja i korištenja šuma i lovstva - šumarske i lovačke kuće, lugarnice, nastambe radnika, građevine za smještaj konja, spremišta drva, prihranjivanje divljači i sl. - sve građevine šumske infrastrukture.</w:t>
      </w:r>
      <w:bookmarkEnd w:id="301"/>
    </w:p>
    <w:p w14:paraId="7CBAC7C8" w14:textId="77777777" w:rsidR="00AC1F13" w:rsidRPr="001617B0" w:rsidRDefault="00AC1F13" w:rsidP="00AC1F13">
      <w:pPr>
        <w:tabs>
          <w:tab w:val="left" w:pos="2268"/>
        </w:tabs>
        <w:ind w:firstLine="709"/>
        <w:jc w:val="both"/>
        <w:rPr>
          <w:rFonts w:eastAsia="Times New Roman" w:cstheme="minorHAnsi"/>
        </w:rPr>
      </w:pPr>
      <w:r w:rsidRPr="001617B0">
        <w:rPr>
          <w:rFonts w:eastAsia="Times New Roman" w:cstheme="minorHAnsi"/>
        </w:rPr>
        <w:t xml:space="preserve">Građevine iz prethodnog stavka mogu se u šumi i na šumskom zemljištu graditi samo ako to iz tehničkih i ekonomskih uvjeta nije moguće planirati izvan šume i šumskog zemljišta. U sastojinama I. i II. dobnog razreda, sastojinama koje su u fazi oplodnih sječa i sjemenskim objektima ne može se prostornim planovima planirati izgradnja kampova, igrališta za golf i drugih sportsko-rekreativnih područja. </w:t>
      </w:r>
    </w:p>
    <w:p w14:paraId="248F444F"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273C5FE5" w14:textId="77777777" w:rsidR="00AC1F13" w:rsidRPr="001617B0" w:rsidRDefault="00AC1F13">
      <w:pPr>
        <w:numPr>
          <w:ilvl w:val="0"/>
          <w:numId w:val="16"/>
        </w:numPr>
        <w:jc w:val="center"/>
        <w:rPr>
          <w:rFonts w:eastAsia="Times New Roman" w:cstheme="minorHAnsi"/>
          <w:b/>
        </w:rPr>
      </w:pPr>
    </w:p>
    <w:p w14:paraId="52379BD2" w14:textId="77777777" w:rsidR="00AC1F13" w:rsidRPr="001617B0" w:rsidRDefault="00AC1F13" w:rsidP="00AC1F13">
      <w:pPr>
        <w:ind w:firstLine="708"/>
        <w:jc w:val="both"/>
        <w:rPr>
          <w:rFonts w:eastAsia="Times New Roman" w:cstheme="minorHAnsi"/>
        </w:rPr>
      </w:pPr>
      <w:r w:rsidRPr="001617B0">
        <w:rPr>
          <w:rFonts w:eastAsia="Times New Roman" w:cstheme="minorHAnsi"/>
        </w:rPr>
        <w:t>Sve navedene građevine moraju se odmaknuti najmanje 3,0 m od svih međa.</w:t>
      </w:r>
    </w:p>
    <w:p w14:paraId="3A61BA01"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522995B9" w14:textId="77777777" w:rsidR="00AC1F13" w:rsidRPr="001617B0" w:rsidRDefault="00AC1F13">
      <w:pPr>
        <w:numPr>
          <w:ilvl w:val="0"/>
          <w:numId w:val="16"/>
        </w:numPr>
        <w:jc w:val="center"/>
        <w:rPr>
          <w:rFonts w:eastAsia="Times New Roman" w:cstheme="minorHAnsi"/>
          <w:b/>
        </w:rPr>
      </w:pPr>
    </w:p>
    <w:p w14:paraId="2061C07D" w14:textId="77777777" w:rsidR="00AC1F13" w:rsidRPr="001617B0" w:rsidRDefault="00AC1F13" w:rsidP="00AC1F13">
      <w:pPr>
        <w:ind w:firstLine="720"/>
        <w:jc w:val="both"/>
        <w:rPr>
          <w:rFonts w:eastAsia="Times New Roman" w:cstheme="minorHAnsi"/>
        </w:rPr>
      </w:pPr>
      <w:r w:rsidRPr="001617B0">
        <w:rPr>
          <w:rFonts w:eastAsia="Times New Roman" w:cstheme="minorHAnsi"/>
        </w:rPr>
        <w:t>Infrastrukturne građevine u šumi i na šumskom zemljištu grade se sukladno poglavlju 2.3.2.6. i poglavlju 5. ovih Odredbi, dopunjenom odredbama ovog poglavlja, te sukladno posebnim propisima.</w:t>
      </w:r>
    </w:p>
    <w:p w14:paraId="61222C90" w14:textId="77777777" w:rsidR="00AC1F13" w:rsidRPr="001617B0" w:rsidRDefault="00AC1F13" w:rsidP="00AC1F13">
      <w:pPr>
        <w:ind w:firstLine="720"/>
        <w:jc w:val="both"/>
        <w:rPr>
          <w:rFonts w:eastAsia="Times New Roman" w:cstheme="minorHAnsi"/>
        </w:rPr>
      </w:pPr>
      <w:r w:rsidRPr="001617B0">
        <w:rPr>
          <w:rFonts w:eastAsia="Times New Roman" w:cstheme="minorHAnsi"/>
        </w:rPr>
        <w:t>Ostali uvjeti pod kojima se grade građevine u funkciji gospodarenja i korištenja šuma te rekreacijske i druge građevine građene u šumi i na šumskom zemljištu grade se sukladno odredbama poglavlja 2.3.2.3. ovih Odredbi, dopunjenim odredbama ovog poglavlja.</w:t>
      </w:r>
    </w:p>
    <w:p w14:paraId="77147025" w14:textId="77777777" w:rsidR="00AC1F13" w:rsidRPr="001617B0" w:rsidRDefault="00AC1F13" w:rsidP="00AC1F13">
      <w:pPr>
        <w:autoSpaceDE w:val="0"/>
        <w:autoSpaceDN w:val="0"/>
        <w:adjustRightInd w:val="0"/>
        <w:jc w:val="both"/>
        <w:rPr>
          <w:rFonts w:eastAsia="Times New Roman" w:cstheme="minorHAnsi"/>
        </w:rPr>
      </w:pPr>
    </w:p>
    <w:p w14:paraId="661F217E" w14:textId="77777777" w:rsidR="00AC1F13" w:rsidRPr="001617B0" w:rsidRDefault="00AC1F13" w:rsidP="00AC1F13">
      <w:pPr>
        <w:keepNext/>
        <w:jc w:val="right"/>
        <w:outlineLvl w:val="6"/>
        <w:rPr>
          <w:rFonts w:eastAsia="Times New Roman" w:cstheme="minorHAnsi"/>
          <w:b/>
          <w:bCs/>
          <w:lang w:eastAsia="x-none"/>
        </w:rPr>
      </w:pPr>
      <w:r w:rsidRPr="001617B0">
        <w:rPr>
          <w:rFonts w:eastAsia="Times New Roman" w:cstheme="minorHAnsi"/>
          <w:b/>
          <w:bCs/>
          <w:lang w:eastAsia="x-none"/>
        </w:rPr>
        <w:t>2.3.2.5. Manje vjerske građevine i spomen-obilježja</w:t>
      </w:r>
      <w:bookmarkEnd w:id="299"/>
      <w:bookmarkEnd w:id="300"/>
    </w:p>
    <w:p w14:paraId="5354C7E6" w14:textId="77777777" w:rsidR="00AC1F13" w:rsidRPr="001617B0" w:rsidRDefault="00AC1F13" w:rsidP="00AC1F13">
      <w:pPr>
        <w:rPr>
          <w:rFonts w:eastAsia="Times New Roman" w:cstheme="minorHAnsi"/>
        </w:rPr>
      </w:pPr>
    </w:p>
    <w:p w14:paraId="76859652" w14:textId="77777777" w:rsidR="00AC1F13" w:rsidRPr="001617B0" w:rsidRDefault="00AC1F13">
      <w:pPr>
        <w:numPr>
          <w:ilvl w:val="0"/>
          <w:numId w:val="16"/>
        </w:numPr>
        <w:jc w:val="center"/>
        <w:rPr>
          <w:rFonts w:eastAsia="Times New Roman" w:cstheme="minorHAnsi"/>
          <w:b/>
        </w:rPr>
      </w:pPr>
    </w:p>
    <w:p w14:paraId="7DE4CAD6"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Na području Grada Požege mogu se van građevinskog područja, na prostorima primjerenim za tu namjenu, graditi manje vjerske građevine kao što su raspela, poklonci, kapelice i sl. te spomen obilježja različitog karaktera, a najveće građevinske bruto površine do 30,0 m</w:t>
      </w:r>
      <w:r w:rsidRPr="001617B0">
        <w:rPr>
          <w:rFonts w:eastAsia="Times New Roman" w:cstheme="minorHAnsi"/>
          <w:vertAlign w:val="superscript"/>
        </w:rPr>
        <w:t>2</w:t>
      </w:r>
      <w:r w:rsidRPr="001617B0">
        <w:rPr>
          <w:rFonts w:eastAsia="Times New Roman" w:cstheme="minorHAnsi"/>
        </w:rPr>
        <w:t>.</w:t>
      </w:r>
    </w:p>
    <w:p w14:paraId="4D46681B" w14:textId="77777777" w:rsidR="00AC1F13" w:rsidRPr="001617B0" w:rsidRDefault="00AC1F13" w:rsidP="00AC1F13">
      <w:pPr>
        <w:autoSpaceDE w:val="0"/>
        <w:autoSpaceDN w:val="0"/>
        <w:adjustRightInd w:val="0"/>
        <w:ind w:left="900" w:hanging="900"/>
        <w:jc w:val="both"/>
        <w:rPr>
          <w:rFonts w:eastAsia="Times New Roman" w:cstheme="minorHAnsi"/>
        </w:rPr>
      </w:pPr>
    </w:p>
    <w:p w14:paraId="2114B119" w14:textId="77777777" w:rsidR="00AC1F13" w:rsidRPr="001617B0" w:rsidRDefault="00AC1F13">
      <w:pPr>
        <w:numPr>
          <w:ilvl w:val="0"/>
          <w:numId w:val="16"/>
        </w:numPr>
        <w:jc w:val="center"/>
        <w:rPr>
          <w:rFonts w:eastAsia="Times New Roman" w:cstheme="minorHAnsi"/>
          <w:b/>
        </w:rPr>
      </w:pPr>
    </w:p>
    <w:p w14:paraId="31DAC507" w14:textId="77777777" w:rsidR="00AC1F13" w:rsidRPr="001617B0" w:rsidRDefault="00AC1F13" w:rsidP="00AC1F13">
      <w:pPr>
        <w:tabs>
          <w:tab w:val="left" w:pos="709"/>
        </w:tabs>
        <w:autoSpaceDE w:val="0"/>
        <w:autoSpaceDN w:val="0"/>
        <w:adjustRightInd w:val="0"/>
        <w:jc w:val="both"/>
        <w:rPr>
          <w:rFonts w:eastAsia="Times New Roman" w:cstheme="minorHAnsi"/>
        </w:rPr>
      </w:pPr>
      <w:r w:rsidRPr="001617B0">
        <w:rPr>
          <w:rFonts w:eastAsia="Times New Roman" w:cstheme="minorHAnsi"/>
        </w:rPr>
        <w:tab/>
        <w:t>Manje vjerske građevine i spomen obilježja moraju se locirati na način da se uklope u prirodni krajolik i da svojim položajem ne sprečavaju vrijedne vizure.</w:t>
      </w:r>
    </w:p>
    <w:p w14:paraId="30C5792E" w14:textId="77777777" w:rsidR="00AC1F13" w:rsidRPr="001617B0" w:rsidRDefault="00AC1F13" w:rsidP="00AC1F13">
      <w:pPr>
        <w:tabs>
          <w:tab w:val="left" w:pos="709"/>
        </w:tabs>
        <w:autoSpaceDE w:val="0"/>
        <w:autoSpaceDN w:val="0"/>
        <w:adjustRightInd w:val="0"/>
        <w:jc w:val="both"/>
        <w:rPr>
          <w:rFonts w:eastAsia="Times New Roman" w:cstheme="minorHAnsi"/>
        </w:rPr>
      </w:pPr>
      <w:r w:rsidRPr="001617B0">
        <w:rPr>
          <w:rFonts w:eastAsia="Times New Roman" w:cstheme="minorHAnsi"/>
        </w:rPr>
        <w:lastRenderedPageBreak/>
        <w:tab/>
        <w:t>Kod arhitektonskog oblikovanja manjih vjerskih građevina i spomen obilježja moraju se koristiti arhitektonski elementi i građevinski materijali sukladni podneblju i krajobrazu te tradicijskoj autohtonoj izgradnji takve vrste građevina na ovim prostorima.</w:t>
      </w:r>
    </w:p>
    <w:p w14:paraId="22C6B92C" w14:textId="36789996" w:rsidR="00AC1F13" w:rsidRPr="001617B0" w:rsidRDefault="00AC1F13" w:rsidP="00AC1F13">
      <w:pPr>
        <w:spacing w:after="160" w:line="259" w:lineRule="auto"/>
        <w:rPr>
          <w:rFonts w:eastAsia="Times New Roman" w:cstheme="minorHAnsi"/>
        </w:rPr>
      </w:pPr>
    </w:p>
    <w:p w14:paraId="3CBA9032" w14:textId="77777777" w:rsidR="00AC1F13" w:rsidRPr="001617B0" w:rsidRDefault="00AC1F13">
      <w:pPr>
        <w:numPr>
          <w:ilvl w:val="0"/>
          <w:numId w:val="16"/>
        </w:numPr>
        <w:jc w:val="center"/>
        <w:rPr>
          <w:rFonts w:eastAsia="Times New Roman" w:cstheme="minorHAnsi"/>
          <w:b/>
        </w:rPr>
      </w:pPr>
    </w:p>
    <w:p w14:paraId="5C3AA561" w14:textId="77777777" w:rsidR="00AC1F13" w:rsidRPr="001617B0" w:rsidRDefault="00AC1F13" w:rsidP="00AC1F13">
      <w:pPr>
        <w:tabs>
          <w:tab w:val="left" w:pos="709"/>
        </w:tabs>
        <w:autoSpaceDE w:val="0"/>
        <w:autoSpaceDN w:val="0"/>
        <w:adjustRightInd w:val="0"/>
        <w:jc w:val="both"/>
        <w:rPr>
          <w:rFonts w:eastAsia="Times New Roman" w:cstheme="minorHAnsi"/>
        </w:rPr>
      </w:pPr>
      <w:r w:rsidRPr="001617B0">
        <w:rPr>
          <w:rFonts w:eastAsia="Times New Roman" w:cstheme="minorHAnsi"/>
        </w:rPr>
        <w:tab/>
        <w:t xml:space="preserve">Ostali uvjeti gradnje određuju se sukladno specifičnom načinu oblikovanja, posebnim uvjetima te posebnim potrebama tih građevina. </w:t>
      </w:r>
    </w:p>
    <w:p w14:paraId="50E76490" w14:textId="77777777" w:rsidR="00AC1F13" w:rsidRPr="001617B0" w:rsidRDefault="00AC1F13" w:rsidP="00AC1F13">
      <w:pPr>
        <w:autoSpaceDE w:val="0"/>
        <w:autoSpaceDN w:val="0"/>
        <w:adjustRightInd w:val="0"/>
        <w:jc w:val="both"/>
        <w:rPr>
          <w:rFonts w:eastAsia="Times New Roman" w:cstheme="minorHAnsi"/>
        </w:rPr>
      </w:pPr>
    </w:p>
    <w:p w14:paraId="5809B87C" w14:textId="6C20C358" w:rsidR="00AC1F13" w:rsidRPr="001617B0" w:rsidRDefault="00AC1F13" w:rsidP="00AC1F13">
      <w:pPr>
        <w:keepNext/>
        <w:jc w:val="right"/>
        <w:outlineLvl w:val="6"/>
        <w:rPr>
          <w:rFonts w:eastAsia="Times New Roman" w:cstheme="minorHAnsi"/>
          <w:b/>
          <w:bCs/>
          <w:lang w:eastAsia="x-none"/>
        </w:rPr>
      </w:pPr>
      <w:bookmarkStart w:id="302" w:name="_Toc132779470"/>
      <w:bookmarkStart w:id="303" w:name="_Toc163531026"/>
      <w:r w:rsidRPr="001617B0">
        <w:rPr>
          <w:rFonts w:eastAsia="Times New Roman" w:cstheme="minorHAnsi"/>
          <w:b/>
          <w:bCs/>
          <w:lang w:eastAsia="x-none"/>
        </w:rPr>
        <w:t xml:space="preserve">2.3.2.6. Prometne, elektroničke komunikacijske  i </w:t>
      </w:r>
    </w:p>
    <w:p w14:paraId="07F75487" w14:textId="77777777" w:rsidR="00AC1F13" w:rsidRPr="001617B0" w:rsidRDefault="00AC1F13" w:rsidP="00AC1F13">
      <w:pPr>
        <w:keepNext/>
        <w:jc w:val="right"/>
        <w:outlineLvl w:val="6"/>
        <w:rPr>
          <w:rFonts w:eastAsia="Times New Roman" w:cstheme="minorHAnsi"/>
          <w:b/>
          <w:bCs/>
          <w:lang w:eastAsia="x-none"/>
        </w:rPr>
      </w:pPr>
      <w:r w:rsidRPr="001617B0">
        <w:rPr>
          <w:rFonts w:eastAsia="Times New Roman" w:cstheme="minorHAnsi"/>
          <w:b/>
          <w:bCs/>
          <w:lang w:eastAsia="x-none"/>
        </w:rPr>
        <w:t>ostale infrastrukturne građevine van građevinskog područja</w:t>
      </w:r>
      <w:bookmarkEnd w:id="302"/>
      <w:bookmarkEnd w:id="303"/>
    </w:p>
    <w:p w14:paraId="36726C9A" w14:textId="77777777" w:rsidR="00AC1F13" w:rsidRPr="001617B0" w:rsidRDefault="00AC1F13" w:rsidP="00AC1F13">
      <w:pPr>
        <w:autoSpaceDE w:val="0"/>
        <w:autoSpaceDN w:val="0"/>
        <w:adjustRightInd w:val="0"/>
        <w:ind w:left="540" w:hanging="540"/>
        <w:jc w:val="both"/>
        <w:rPr>
          <w:rFonts w:eastAsia="Times New Roman" w:cstheme="minorHAnsi"/>
        </w:rPr>
      </w:pPr>
    </w:p>
    <w:p w14:paraId="5EBD1434" w14:textId="77777777" w:rsidR="00AC1F13" w:rsidRPr="001617B0" w:rsidRDefault="00AC1F13">
      <w:pPr>
        <w:numPr>
          <w:ilvl w:val="0"/>
          <w:numId w:val="16"/>
        </w:numPr>
        <w:jc w:val="center"/>
        <w:rPr>
          <w:rFonts w:eastAsia="Times New Roman" w:cstheme="minorHAnsi"/>
          <w:b/>
        </w:rPr>
      </w:pPr>
    </w:p>
    <w:p w14:paraId="16BCFAF1"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 xml:space="preserve">Prometne, elektroničke komunikacijske i ostale infrastrukturne građevine van građevinskog područja grade, se sukladno  člancima 7. i 8. te poglavlju 5. ovih Odredbi, izuzev onih odredbi koje se odnose isključivo na gradnju u građevinskom području.  </w:t>
      </w:r>
    </w:p>
    <w:p w14:paraId="6AF3A02D" w14:textId="77777777" w:rsidR="00AC1F13" w:rsidRPr="001617B0" w:rsidRDefault="00AC1F13" w:rsidP="00AC1F13">
      <w:pPr>
        <w:tabs>
          <w:tab w:val="left" w:pos="900"/>
        </w:tabs>
        <w:autoSpaceDE w:val="0"/>
        <w:autoSpaceDN w:val="0"/>
        <w:adjustRightInd w:val="0"/>
        <w:jc w:val="both"/>
        <w:rPr>
          <w:rFonts w:eastAsia="Times New Roman" w:cstheme="minorHAnsi"/>
        </w:rPr>
      </w:pPr>
      <w:bookmarkStart w:id="304" w:name="_Hlk119321448"/>
      <w:r w:rsidRPr="001617B0">
        <w:rPr>
          <w:rFonts w:eastAsia="Times New Roman" w:cstheme="minorHAnsi"/>
        </w:rPr>
        <w:tab/>
        <w:t>Infrastrukturnim</w:t>
      </w:r>
      <w:r w:rsidRPr="001617B0">
        <w:rPr>
          <w:rFonts w:eastAsia="Times New Roman" w:cstheme="minorHAnsi"/>
          <w:i/>
          <w:iCs/>
        </w:rPr>
        <w:t xml:space="preserve"> </w:t>
      </w:r>
      <w:r w:rsidRPr="001617B0">
        <w:rPr>
          <w:rFonts w:eastAsia="Times New Roman" w:cstheme="minorHAnsi"/>
        </w:rPr>
        <w:t>građevinama smatraju se vodovi i</w:t>
      </w:r>
      <w:r w:rsidRPr="001617B0">
        <w:rPr>
          <w:rFonts w:eastAsia="Times New Roman" w:cstheme="minorHAnsi"/>
          <w:i/>
          <w:iCs/>
        </w:rPr>
        <w:t xml:space="preserve"> </w:t>
      </w:r>
      <w:r w:rsidRPr="001617B0">
        <w:rPr>
          <w:rFonts w:eastAsia="Times New Roman" w:cstheme="minorHAnsi"/>
        </w:rPr>
        <w:t>zgrade</w:t>
      </w:r>
      <w:r w:rsidRPr="001617B0">
        <w:rPr>
          <w:rFonts w:eastAsia="Times New Roman" w:cstheme="minorHAnsi"/>
          <w:i/>
          <w:iCs/>
        </w:rPr>
        <w:t xml:space="preserve"> </w:t>
      </w:r>
      <w:r w:rsidRPr="001617B0">
        <w:rPr>
          <w:rFonts w:eastAsia="Times New Roman" w:cstheme="minorHAnsi"/>
        </w:rPr>
        <w:t>u funkciji prometnog sustava, sustava veza i elektroničke komunikacije, vodoopskrbe i odvodnje, elektroenergetike i slično</w:t>
      </w:r>
      <w:bookmarkEnd w:id="304"/>
      <w:r w:rsidRPr="001617B0">
        <w:rPr>
          <w:rFonts w:eastAsia="Times New Roman" w:cstheme="minorHAnsi"/>
        </w:rPr>
        <w:t>.</w:t>
      </w:r>
    </w:p>
    <w:p w14:paraId="1F54DA22" w14:textId="77777777" w:rsidR="00AC1F13" w:rsidRPr="001617B0" w:rsidRDefault="00AC1F13" w:rsidP="00AC1F13">
      <w:pPr>
        <w:autoSpaceDE w:val="0"/>
        <w:autoSpaceDN w:val="0"/>
        <w:adjustRightInd w:val="0"/>
        <w:spacing w:before="60"/>
        <w:ind w:firstLine="851"/>
        <w:jc w:val="both"/>
        <w:rPr>
          <w:rFonts w:eastAsia="Times New Roman" w:cstheme="minorHAnsi"/>
        </w:rPr>
      </w:pPr>
      <w:r w:rsidRPr="001617B0">
        <w:rPr>
          <w:rFonts w:eastAsia="Times New Roman" w:cstheme="minorHAnsi"/>
        </w:rPr>
        <w:t>Izvan građevinskih područja mogu se, kao građevine infrastrukture, graditi i građevine za iskorištavanje obnovljivih izvora</w:t>
      </w:r>
      <w:r w:rsidRPr="001617B0">
        <w:rPr>
          <w:rFonts w:eastAsia="Times New Roman" w:cstheme="minorHAnsi"/>
          <w:b/>
          <w:bCs/>
          <w:i/>
          <w:iCs/>
        </w:rPr>
        <w:t xml:space="preserve"> </w:t>
      </w:r>
      <w:r w:rsidRPr="001617B0">
        <w:rPr>
          <w:rFonts w:eastAsia="Times New Roman" w:cstheme="minorHAnsi"/>
        </w:rPr>
        <w:t>energije te prateće građevine u funkciji osnovne djelatnosti sukladno uvjetima propisanim ovim Odredbama te Odredbama Prostornog plana Požeško-slavonske županije.</w:t>
      </w:r>
    </w:p>
    <w:p w14:paraId="15410087"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79BDFB07" w14:textId="77777777" w:rsidR="00AC1F13" w:rsidRPr="001617B0" w:rsidRDefault="00AC1F13">
      <w:pPr>
        <w:numPr>
          <w:ilvl w:val="0"/>
          <w:numId w:val="16"/>
        </w:numPr>
        <w:jc w:val="center"/>
        <w:rPr>
          <w:rFonts w:eastAsia="Times New Roman" w:cstheme="minorHAnsi"/>
          <w:b/>
        </w:rPr>
      </w:pPr>
    </w:p>
    <w:p w14:paraId="08544065" w14:textId="77777777" w:rsidR="00AC1F13" w:rsidRPr="001617B0" w:rsidRDefault="00AC1F13" w:rsidP="00AC1F13">
      <w:pPr>
        <w:spacing w:after="240"/>
        <w:ind w:firstLine="708"/>
        <w:jc w:val="both"/>
        <w:rPr>
          <w:rFonts w:eastAsia="Times New Roman" w:cstheme="minorHAnsi"/>
        </w:rPr>
      </w:pPr>
      <w:r w:rsidRPr="001617B0">
        <w:rPr>
          <w:rFonts w:eastAsia="Times New Roman" w:cstheme="minorHAnsi"/>
        </w:rPr>
        <w:t>Izvan granica građevinskog područja, uz postojeće i planirane javne ceste, mogu se graditi benzinske, plinske, elektro ili druge energetske postaje, odmorišta, stajališta, parkirališta te reklamni panoi visine do 25 m i druge građevine u funkciji prometa.</w:t>
      </w:r>
    </w:p>
    <w:p w14:paraId="2337181E" w14:textId="77777777" w:rsidR="00AC1F13" w:rsidRPr="001617B0" w:rsidRDefault="00AC1F13">
      <w:pPr>
        <w:numPr>
          <w:ilvl w:val="0"/>
          <w:numId w:val="16"/>
        </w:numPr>
        <w:jc w:val="center"/>
        <w:rPr>
          <w:rFonts w:eastAsia="Times New Roman" w:cstheme="minorHAnsi"/>
          <w:b/>
        </w:rPr>
      </w:pPr>
    </w:p>
    <w:p w14:paraId="13A4FDEF" w14:textId="0AB7C6DA" w:rsidR="00AC1F13" w:rsidRPr="001617B0" w:rsidRDefault="00AC1F13" w:rsidP="00AC1F13">
      <w:pPr>
        <w:ind w:firstLine="708"/>
        <w:jc w:val="both"/>
        <w:rPr>
          <w:rFonts w:eastAsia="Times New Roman" w:cstheme="minorHAnsi"/>
        </w:rPr>
      </w:pPr>
      <w:r w:rsidRPr="001617B0">
        <w:rPr>
          <w:rFonts w:eastAsia="Times New Roman" w:cstheme="minorHAnsi"/>
        </w:rPr>
        <w:t>Benzinske, plinske, elektro ili druge energetske postaje mogu se graditi u pojasu dubine max. 150,0 m od osi ceste, sukladno posebnom propisu.</w:t>
      </w:r>
    </w:p>
    <w:p w14:paraId="3BAE74CB" w14:textId="77777777" w:rsidR="00AC1F13" w:rsidRPr="001617B0" w:rsidRDefault="00AC1F13" w:rsidP="00AC1F13">
      <w:pPr>
        <w:jc w:val="both"/>
        <w:rPr>
          <w:rFonts w:eastAsia="Times New Roman" w:cstheme="minorHAnsi"/>
        </w:rPr>
      </w:pPr>
      <w:r w:rsidRPr="001617B0">
        <w:rPr>
          <w:rFonts w:eastAsia="Times New Roman" w:cstheme="minorHAnsi"/>
          <w:iCs/>
        </w:rPr>
        <w:tab/>
        <w:t>Izgrađenost građevne čestice benzinske, plinske, elektro ili druge energetske postaje (kig) može biti najviše 50% ukupne površine građevinske čestice.</w:t>
      </w:r>
      <w:r w:rsidRPr="001617B0">
        <w:rPr>
          <w:rFonts w:eastAsia="Times New Roman" w:cstheme="minorHAnsi"/>
        </w:rPr>
        <w:t xml:space="preserve"> Na građevnoj čestici benzinske, plinske ili druge energetske postaje mogu se graditi prateći sadržaji (prostorije za boravak djelatnika, uredi, infrastruktura, parkirališta, manipulativne površine i sl.).</w:t>
      </w:r>
    </w:p>
    <w:p w14:paraId="2EC367B7" w14:textId="77777777" w:rsidR="00AC1F13" w:rsidRPr="001617B0" w:rsidRDefault="00AC1F13" w:rsidP="00AC1F13">
      <w:pPr>
        <w:jc w:val="both"/>
        <w:rPr>
          <w:rFonts w:eastAsia="Times New Roman" w:cstheme="minorHAnsi"/>
        </w:rPr>
      </w:pPr>
      <w:r w:rsidRPr="001617B0">
        <w:rPr>
          <w:rFonts w:eastAsia="Times New Roman" w:cstheme="minorHAnsi"/>
        </w:rPr>
        <w:tab/>
        <w:t xml:space="preserve">Dodatni sadržaji koji se mogu graditi na građevnoj čestici benzinske, plinske, elektro ili druge postaje su ugostiteljski, trgovački, servisni i smještajni (moteli) te drugi sadržaji u funkciji tranzitnog prometa pri čemu </w:t>
      </w:r>
      <w:r w:rsidRPr="001617B0">
        <w:rPr>
          <w:rFonts w:eastAsia="Times New Roman" w:cstheme="minorHAnsi"/>
          <w:iCs/>
        </w:rPr>
        <w:t>izgrađenost građevne čestice tim sadržajima ne može biti veća od 30%</w:t>
      </w:r>
      <w:r w:rsidRPr="001617B0">
        <w:rPr>
          <w:rFonts w:eastAsia="Times New Roman" w:cstheme="minorHAnsi"/>
        </w:rPr>
        <w:t>.</w:t>
      </w:r>
    </w:p>
    <w:p w14:paraId="196E9466"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423FDA62" w14:textId="42A9E4B5" w:rsidR="00AC1F13" w:rsidRPr="001617B0" w:rsidRDefault="00AC1F13">
      <w:pPr>
        <w:numPr>
          <w:ilvl w:val="0"/>
          <w:numId w:val="16"/>
        </w:numPr>
        <w:jc w:val="center"/>
        <w:rPr>
          <w:rFonts w:eastAsia="Times New Roman" w:cstheme="minorHAnsi"/>
          <w:b/>
        </w:rPr>
      </w:pPr>
    </w:p>
    <w:p w14:paraId="26A9A676"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Izvan granica građevinskih područja mogu se, prilikom izgradnje novih javnih cesta graditi svi prateći sadržaji javne ceste koji su predviđeni projektom ceste.</w:t>
      </w:r>
    </w:p>
    <w:p w14:paraId="5563D3EF"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71C65435" w14:textId="77777777" w:rsidR="00AC1F13" w:rsidRPr="001617B0" w:rsidRDefault="00AC1F13">
      <w:pPr>
        <w:numPr>
          <w:ilvl w:val="0"/>
          <w:numId w:val="16"/>
        </w:numPr>
        <w:jc w:val="center"/>
        <w:rPr>
          <w:rFonts w:eastAsia="Times New Roman" w:cstheme="minorHAnsi"/>
          <w:b/>
        </w:rPr>
      </w:pPr>
      <w:r w:rsidRPr="001617B0">
        <w:rPr>
          <w:rFonts w:eastAsia="Times New Roman" w:cstheme="minorHAnsi"/>
        </w:rPr>
        <w:t xml:space="preserve"> </w:t>
      </w:r>
    </w:p>
    <w:p w14:paraId="60997408" w14:textId="1CA985B8" w:rsidR="00A00517"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Prigodom gradnje infrastrukturnih zgrada, a koje se grade izvan građevinskog područja naselja, osobito većih trafostanica, eventualnih uređaja za pročišćavanje otpadnih voda, vodosprema i sl., potrebno je voditi računa o njihovu smještaju i izgledu, osobito u slici bližeg naselja i okolnog krajobraza.</w:t>
      </w:r>
    </w:p>
    <w:p w14:paraId="2E7BA7A8" w14:textId="77777777" w:rsidR="00A00517" w:rsidRDefault="00A00517">
      <w:pPr>
        <w:rPr>
          <w:rFonts w:eastAsia="Times New Roman" w:cstheme="minorHAnsi"/>
        </w:rPr>
      </w:pPr>
      <w:r>
        <w:rPr>
          <w:rFonts w:eastAsia="Times New Roman" w:cstheme="minorHAnsi"/>
        </w:rPr>
        <w:br w:type="page"/>
      </w:r>
    </w:p>
    <w:p w14:paraId="361A4AD1" w14:textId="77777777" w:rsidR="00AC1F13" w:rsidRPr="001617B0" w:rsidRDefault="00AC1F13" w:rsidP="00AC1F13">
      <w:pPr>
        <w:keepNext/>
        <w:jc w:val="right"/>
        <w:outlineLvl w:val="6"/>
        <w:rPr>
          <w:rFonts w:eastAsia="Times New Roman" w:cstheme="minorHAnsi"/>
          <w:b/>
          <w:lang w:eastAsia="x-none"/>
        </w:rPr>
      </w:pPr>
      <w:r w:rsidRPr="001617B0">
        <w:rPr>
          <w:rFonts w:eastAsia="Times New Roman" w:cstheme="minorHAnsi"/>
          <w:b/>
          <w:lang w:eastAsia="x-none"/>
        </w:rPr>
        <w:lastRenderedPageBreak/>
        <w:t>2.3.2.7. Građevine za iskorištavanje obnovljivih izvora energije</w:t>
      </w:r>
    </w:p>
    <w:p w14:paraId="29B4FB2F" w14:textId="77777777" w:rsidR="00AC1F13" w:rsidRPr="001617B0" w:rsidRDefault="00AC1F13" w:rsidP="00AC1F13">
      <w:pPr>
        <w:autoSpaceDE w:val="0"/>
        <w:autoSpaceDN w:val="0"/>
        <w:adjustRightInd w:val="0"/>
        <w:jc w:val="both"/>
        <w:rPr>
          <w:rFonts w:eastAsia="Times New Roman" w:cstheme="minorHAnsi"/>
          <w:b/>
        </w:rPr>
      </w:pPr>
    </w:p>
    <w:p w14:paraId="1F1509F3" w14:textId="77777777" w:rsidR="00AC1F13" w:rsidRPr="001617B0" w:rsidRDefault="00AC1F13">
      <w:pPr>
        <w:numPr>
          <w:ilvl w:val="0"/>
          <w:numId w:val="16"/>
        </w:numPr>
        <w:jc w:val="center"/>
        <w:rPr>
          <w:rFonts w:eastAsia="Times New Roman" w:cstheme="minorHAnsi"/>
          <w:b/>
        </w:rPr>
      </w:pPr>
    </w:p>
    <w:p w14:paraId="052B7AE2"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bCs/>
        </w:rPr>
        <w:t xml:space="preserve">Građevine za iskorištavanje obnovljivih izvora energije koje se mogu graditi izvan granica građevinskog područja su građevine </w:t>
      </w:r>
      <w:r w:rsidRPr="001617B0">
        <w:rPr>
          <w:rFonts w:eastAsia="Times New Roman" w:cstheme="minorHAnsi"/>
        </w:rPr>
        <w:t>za iskorištavanje energije sunca, vjetra, geotermalne energije, energije nastala iz drvnog, biljnog (prerada biomase) ili komunalnog otpada te malih hidroelektrana (MAHE).</w:t>
      </w:r>
    </w:p>
    <w:p w14:paraId="7015EE24" w14:textId="77777777" w:rsidR="00AC1F13" w:rsidRPr="001617B0" w:rsidRDefault="00AC1F13" w:rsidP="00AC1F13">
      <w:pPr>
        <w:autoSpaceDE w:val="0"/>
        <w:autoSpaceDN w:val="0"/>
        <w:adjustRightInd w:val="0"/>
        <w:spacing w:before="60"/>
        <w:ind w:firstLine="851"/>
        <w:jc w:val="both"/>
        <w:rPr>
          <w:rFonts w:eastAsia="Times New Roman" w:cstheme="minorHAnsi"/>
        </w:rPr>
      </w:pPr>
      <w:r w:rsidRPr="001617B0">
        <w:rPr>
          <w:rFonts w:eastAsia="Times New Roman" w:cstheme="minorHAnsi"/>
        </w:rPr>
        <w:t>Građevine iz prethodnog stavka  kao i njihove prateće građevine u funkciji osnovne djelatnosti mogu se smatrati infrastrukturnim građevinama te se grade sukladno uvjetima propisanim ovim Odredbama te Odredbama Prostornog plana Požeško-slavonske županije.</w:t>
      </w:r>
    </w:p>
    <w:p w14:paraId="145DC435" w14:textId="77777777" w:rsidR="00AC1F13" w:rsidRPr="001617B0" w:rsidRDefault="00AC1F13" w:rsidP="00AC1F13">
      <w:pPr>
        <w:autoSpaceDE w:val="0"/>
        <w:autoSpaceDN w:val="0"/>
        <w:adjustRightInd w:val="0"/>
        <w:jc w:val="both"/>
        <w:rPr>
          <w:rFonts w:eastAsia="Times New Roman" w:cstheme="minorHAnsi"/>
        </w:rPr>
      </w:pPr>
    </w:p>
    <w:p w14:paraId="6C3CD2BC" w14:textId="77777777" w:rsidR="00AC1F13" w:rsidRPr="001617B0" w:rsidRDefault="00AC1F13">
      <w:pPr>
        <w:numPr>
          <w:ilvl w:val="0"/>
          <w:numId w:val="16"/>
        </w:numPr>
        <w:jc w:val="center"/>
        <w:rPr>
          <w:rFonts w:eastAsia="Times New Roman" w:cstheme="minorHAnsi"/>
          <w:b/>
        </w:rPr>
      </w:pPr>
    </w:p>
    <w:p w14:paraId="746D59F3" w14:textId="77777777" w:rsidR="00AC1F13" w:rsidRPr="001617B0" w:rsidRDefault="00AC1F13" w:rsidP="00AC1F13">
      <w:pPr>
        <w:ind w:firstLine="709"/>
        <w:jc w:val="both"/>
        <w:rPr>
          <w:rFonts w:eastAsia="Times New Roman" w:cstheme="minorHAnsi"/>
          <w:bCs/>
        </w:rPr>
      </w:pPr>
      <w:r w:rsidRPr="001617B0">
        <w:rPr>
          <w:rFonts w:eastAsia="Times New Roman" w:cstheme="minorHAnsi"/>
          <w:bCs/>
        </w:rPr>
        <w:t>Građevine za iskorištavanje obnovljivih izvora energije grade se sukladno odredbama poglavlja 5.7.2., člancima 834. i 835. te odredbama ovog poglavlja.</w:t>
      </w:r>
    </w:p>
    <w:p w14:paraId="2220AF99" w14:textId="77777777" w:rsidR="00AC1F13" w:rsidRPr="001617B0" w:rsidRDefault="00AC1F13" w:rsidP="00A00517">
      <w:pPr>
        <w:rPr>
          <w:rFonts w:eastAsia="Times New Roman" w:cstheme="minorHAnsi"/>
          <w:b/>
        </w:rPr>
      </w:pPr>
    </w:p>
    <w:p w14:paraId="5AFD3ED9" w14:textId="77777777" w:rsidR="00AC1F13" w:rsidRPr="001617B0" w:rsidRDefault="00AC1F13">
      <w:pPr>
        <w:numPr>
          <w:ilvl w:val="0"/>
          <w:numId w:val="16"/>
        </w:numPr>
        <w:jc w:val="center"/>
        <w:rPr>
          <w:rFonts w:eastAsia="Times New Roman" w:cstheme="minorHAnsi"/>
          <w:b/>
        </w:rPr>
      </w:pPr>
    </w:p>
    <w:p w14:paraId="4060E280" w14:textId="77777777" w:rsidR="00AC1F13" w:rsidRPr="001617B0" w:rsidRDefault="00AC1F13" w:rsidP="00AC1F13">
      <w:pPr>
        <w:ind w:firstLine="709"/>
        <w:jc w:val="both"/>
        <w:rPr>
          <w:rFonts w:eastAsia="Times New Roman" w:cstheme="minorHAnsi"/>
          <w:bCs/>
        </w:rPr>
      </w:pPr>
      <w:r w:rsidRPr="001617B0">
        <w:rPr>
          <w:rFonts w:eastAsia="Times New Roman" w:cstheme="minorHAnsi"/>
          <w:bCs/>
        </w:rPr>
        <w:t xml:space="preserve">Građevine za iskorištavanje obnovljivih izvora energije vjetra i sunca trebaju se graditi na lokacijama koje imaju prirodne predispozicije za optimalno iskorištavanje. </w:t>
      </w:r>
    </w:p>
    <w:p w14:paraId="5FDE0FE8" w14:textId="35543D3C" w:rsidR="00AC1F13" w:rsidRPr="001617B0" w:rsidRDefault="00AC1F13" w:rsidP="00AC1F13">
      <w:pPr>
        <w:ind w:firstLine="709"/>
        <w:jc w:val="both"/>
        <w:rPr>
          <w:rFonts w:eastAsia="Times New Roman" w:cstheme="minorHAnsi"/>
          <w:bCs/>
        </w:rPr>
      </w:pPr>
      <w:r w:rsidRPr="001617B0">
        <w:rPr>
          <w:rFonts w:eastAsia="Times New Roman" w:cstheme="minorHAnsi"/>
          <w:bCs/>
        </w:rPr>
        <w:t>U svrhu iskorištavanje sunčeve energije, izvan granica građevinskog područja, dozvoljeno je koristiti postojeće i planirane građevine drugih namjena na koje se može postavljati oprema potrebna za iskorištavanje obnovljive energije sunca.</w:t>
      </w:r>
    </w:p>
    <w:p w14:paraId="65151517" w14:textId="77777777" w:rsidR="00AC1F13" w:rsidRPr="001617B0" w:rsidRDefault="00AC1F13" w:rsidP="00AC1F13">
      <w:pPr>
        <w:ind w:firstLine="709"/>
        <w:jc w:val="both"/>
        <w:rPr>
          <w:rFonts w:eastAsia="Times New Roman" w:cstheme="minorHAnsi"/>
          <w:bCs/>
        </w:rPr>
      </w:pPr>
      <w:bookmarkStart w:id="305" w:name="_Hlk127781356"/>
      <w:r w:rsidRPr="001617B0">
        <w:rPr>
          <w:rFonts w:eastAsia="Times New Roman" w:cstheme="minorHAnsi"/>
          <w:bCs/>
        </w:rPr>
        <w:t xml:space="preserve">Samostalna postrojenja i građevine za iskorištavanje sunčeve energije, kao što su sunčane elektrane i/ili fotonaponski moduli na stupovima, moguće je planirati ovim </w:t>
      </w:r>
      <w:bookmarkStart w:id="306" w:name="_Hlk127781319"/>
      <w:r w:rsidRPr="001617B0">
        <w:rPr>
          <w:rFonts w:eastAsia="Times New Roman" w:cstheme="minorHAnsi"/>
          <w:bCs/>
        </w:rPr>
        <w:t xml:space="preserve">Planom </w:t>
      </w:r>
      <w:r w:rsidRPr="001617B0">
        <w:rPr>
          <w:rFonts w:eastAsia="Times New Roman" w:cstheme="minorHAnsi"/>
        </w:rPr>
        <w:t>u svojstvu infrastrukturnih građevina snage manje od 10 MW - unutar granica građevinskog područja u gospodarskim proizvodnim zonama gdje je to planirano planovima užih područja, unutar izdvojenih građevinskih područja gospodarskih zona te izvan granica građevinskog područja kao infrastrukturne građevine, sukladno Zakonu.</w:t>
      </w:r>
      <w:bookmarkEnd w:id="305"/>
      <w:bookmarkEnd w:id="306"/>
    </w:p>
    <w:p w14:paraId="74D6FD14" w14:textId="77777777" w:rsidR="00AC1F13" w:rsidRPr="001617B0" w:rsidRDefault="00AC1F13" w:rsidP="00AC1F13">
      <w:pPr>
        <w:tabs>
          <w:tab w:val="left" w:pos="709"/>
        </w:tabs>
        <w:ind w:right="-1"/>
        <w:jc w:val="both"/>
        <w:rPr>
          <w:rFonts w:eastAsia="Times New Roman" w:cstheme="minorHAnsi"/>
        </w:rPr>
      </w:pPr>
      <w:r w:rsidRPr="001617B0">
        <w:rPr>
          <w:rFonts w:eastAsia="Times New Roman" w:cstheme="minorHAnsi"/>
          <w:bCs/>
        </w:rPr>
        <w:tab/>
        <w:t xml:space="preserve">Građevine za iskorištavanje geotermalnih izvora energije </w:t>
      </w:r>
      <w:r w:rsidRPr="001617B0">
        <w:rPr>
          <w:rFonts w:eastAsia="Times New Roman" w:cstheme="minorHAnsi"/>
        </w:rPr>
        <w:t>mogu se graditi na lokacijama na kojima se istražnim radovima potvrdi postojanje rezervi - sukladno uvjetima i kriterijima propisanim ovim Planom.</w:t>
      </w:r>
    </w:p>
    <w:p w14:paraId="76B7CD6A" w14:textId="77777777" w:rsidR="00AC1F13" w:rsidRPr="001617B0" w:rsidRDefault="00AC1F13">
      <w:pPr>
        <w:numPr>
          <w:ilvl w:val="0"/>
          <w:numId w:val="16"/>
        </w:numPr>
        <w:jc w:val="center"/>
        <w:rPr>
          <w:rFonts w:eastAsia="Times New Roman" w:cstheme="minorHAnsi"/>
          <w:b/>
        </w:rPr>
      </w:pPr>
    </w:p>
    <w:p w14:paraId="0450641B" w14:textId="7BBDFD43" w:rsidR="00AC1F13" w:rsidRPr="001617B0" w:rsidRDefault="00AC1F13" w:rsidP="00AC1F13">
      <w:pPr>
        <w:ind w:right="-1" w:firstLine="708"/>
        <w:jc w:val="both"/>
        <w:rPr>
          <w:rFonts w:eastAsia="Times New Roman" w:cstheme="minorHAnsi"/>
        </w:rPr>
      </w:pPr>
      <w:r w:rsidRPr="001617B0">
        <w:rPr>
          <w:rFonts w:eastAsia="Times New Roman" w:cstheme="minorHAnsi"/>
        </w:rPr>
        <w:t>Preporuka je da se građevine za preradu biomase smještaju u blizini izvora (proizvođača) biootpada kao što su farme, obiteljska i poljoprivredna gospodarstva, odnosno zemljišta namijenjena proizvodnji kojoj je nusproizvod dovoljna količina biootpada – kako bi činila jednu vizurnu cjelinu s postojećim kompleksima ili građevinama jednake tipologije (silosi, bazeni za biootpad i sl.). Takve građevine mogu biti sastavni dio poljoprivrednog gospodarstva te se mogu graditi na zajedničkoj građevnoj čestici, odnosno kao jedna funkcionalna cjelina  s građevinama namijenjenim poljoprivrednoj proizvodni i obiteljskim gospodarstvima na posjedu primjerene veličine u skladu s ovim Odredbama.</w:t>
      </w:r>
    </w:p>
    <w:p w14:paraId="1B1D1862" w14:textId="77777777" w:rsidR="00AC1F13" w:rsidRPr="001617B0" w:rsidRDefault="00AC1F13" w:rsidP="00AC1F13">
      <w:pPr>
        <w:tabs>
          <w:tab w:val="left" w:pos="709"/>
        </w:tabs>
        <w:jc w:val="both"/>
        <w:rPr>
          <w:rFonts w:eastAsia="Times New Roman" w:cstheme="minorHAnsi"/>
        </w:rPr>
      </w:pPr>
      <w:r w:rsidRPr="001617B0">
        <w:rPr>
          <w:rFonts w:eastAsia="Times New Roman" w:cstheme="minorHAnsi"/>
        </w:rPr>
        <w:tab/>
        <w:t xml:space="preserve">Građevine za preradu biomase koje u svom radu koriste i/ili skladište sirovine koje mogu biti  potencijalni izvor zagađenja (neugodni mirisi, zagađenje tla ili vode) treba ispravno locirati u prostoru u odnosu na stambene te javne i društvene građevine, kao i stambene i slične zone, uzimajući u obzir smjer i intenzitet dominantnih vjetrova, smjer i položaj vodotoka i sl. </w:t>
      </w:r>
    </w:p>
    <w:p w14:paraId="463D2066" w14:textId="77777777" w:rsidR="00AC1F13" w:rsidRPr="001617B0" w:rsidRDefault="00AC1F13" w:rsidP="00AC1F13">
      <w:pPr>
        <w:keepNext/>
        <w:tabs>
          <w:tab w:val="left" w:pos="709"/>
        </w:tabs>
        <w:jc w:val="both"/>
        <w:outlineLvl w:val="2"/>
        <w:rPr>
          <w:rFonts w:eastAsia="Times New Roman" w:cstheme="minorHAnsi"/>
          <w:bCs/>
        </w:rPr>
      </w:pPr>
    </w:p>
    <w:p w14:paraId="3210B6C2" w14:textId="77777777" w:rsidR="00AC1F13" w:rsidRPr="001617B0" w:rsidRDefault="00AC1F13">
      <w:pPr>
        <w:numPr>
          <w:ilvl w:val="0"/>
          <w:numId w:val="16"/>
        </w:numPr>
        <w:jc w:val="center"/>
        <w:rPr>
          <w:rFonts w:eastAsia="Times New Roman" w:cstheme="minorHAnsi"/>
          <w:b/>
        </w:rPr>
      </w:pPr>
    </w:p>
    <w:p w14:paraId="463FF1D0" w14:textId="0FD6CD53" w:rsidR="00A00517" w:rsidRDefault="00AC1F13" w:rsidP="00AC1F13">
      <w:pPr>
        <w:tabs>
          <w:tab w:val="left" w:pos="709"/>
          <w:tab w:val="left" w:pos="900"/>
        </w:tabs>
        <w:jc w:val="both"/>
        <w:rPr>
          <w:rFonts w:eastAsia="Times New Roman" w:cstheme="minorHAnsi"/>
        </w:rPr>
      </w:pPr>
      <w:r w:rsidRPr="001617B0">
        <w:rPr>
          <w:rFonts w:eastAsia="Times New Roman" w:cstheme="minorHAnsi"/>
        </w:rPr>
        <w:tab/>
        <w:t>Sve građevine</w:t>
      </w:r>
      <w:r w:rsidRPr="001617B0">
        <w:rPr>
          <w:rFonts w:eastAsia="Times New Roman" w:cstheme="minorHAnsi"/>
          <w:bCs/>
        </w:rPr>
        <w:t xml:space="preserve"> za iskorištavanje obnovljivih izvora energije izvan građevinskog područja </w:t>
      </w:r>
      <w:r w:rsidRPr="001617B0">
        <w:rPr>
          <w:rFonts w:eastAsia="Times New Roman" w:cstheme="minorHAnsi"/>
        </w:rPr>
        <w:t>moraju se locirati na način da se uklope u prirodni krajolik i da svojim položajem ne sprečavaju vrijedne vizure, a od svih međa  moraju se odmaknuti najmanje 3,0 m.</w:t>
      </w:r>
    </w:p>
    <w:p w14:paraId="3E8F9895" w14:textId="77777777" w:rsidR="00A00517" w:rsidRDefault="00A00517">
      <w:pPr>
        <w:rPr>
          <w:rFonts w:eastAsia="Times New Roman" w:cstheme="minorHAnsi"/>
        </w:rPr>
      </w:pPr>
      <w:r>
        <w:rPr>
          <w:rFonts w:eastAsia="Times New Roman" w:cstheme="minorHAnsi"/>
        </w:rPr>
        <w:br w:type="page"/>
      </w:r>
    </w:p>
    <w:p w14:paraId="3138313A" w14:textId="77777777" w:rsidR="00AC1F13" w:rsidRPr="001617B0" w:rsidRDefault="00AC1F13">
      <w:pPr>
        <w:numPr>
          <w:ilvl w:val="0"/>
          <w:numId w:val="16"/>
        </w:numPr>
        <w:jc w:val="center"/>
        <w:rPr>
          <w:rFonts w:eastAsia="Times New Roman" w:cstheme="minorHAnsi"/>
          <w:b/>
        </w:rPr>
      </w:pPr>
    </w:p>
    <w:p w14:paraId="53C544E0" w14:textId="77777777" w:rsidR="00AC1F13" w:rsidRPr="001617B0" w:rsidRDefault="00AC1F13" w:rsidP="00AC1F13">
      <w:pPr>
        <w:tabs>
          <w:tab w:val="left" w:pos="709"/>
          <w:tab w:val="left" w:pos="900"/>
        </w:tabs>
        <w:jc w:val="both"/>
        <w:rPr>
          <w:rFonts w:eastAsia="Times New Roman" w:cstheme="minorHAnsi"/>
        </w:rPr>
      </w:pPr>
      <w:r w:rsidRPr="001617B0">
        <w:rPr>
          <w:rFonts w:eastAsia="Times New Roman" w:cstheme="minorHAnsi"/>
          <w:bCs/>
        </w:rPr>
        <w:tab/>
      </w:r>
      <w:r w:rsidRPr="001617B0">
        <w:rPr>
          <w:rFonts w:eastAsia="Times New Roman" w:cstheme="minorHAnsi"/>
        </w:rPr>
        <w:t xml:space="preserve">Ostali uvjeti gradnje određuju se sukladno specifičnom načinu oblikovanja, posebnim uvjetima te posebnim potrebama tih građevina. </w:t>
      </w:r>
    </w:p>
    <w:p w14:paraId="51F0382A" w14:textId="77777777" w:rsidR="00AC1F13" w:rsidRPr="001617B0" w:rsidRDefault="00AC1F13" w:rsidP="00AC1F13">
      <w:pPr>
        <w:autoSpaceDE w:val="0"/>
        <w:autoSpaceDN w:val="0"/>
        <w:adjustRightInd w:val="0"/>
        <w:jc w:val="both"/>
        <w:rPr>
          <w:rFonts w:eastAsia="Times New Roman" w:cstheme="minorHAnsi"/>
        </w:rPr>
      </w:pPr>
    </w:p>
    <w:p w14:paraId="07A78797" w14:textId="77777777" w:rsidR="00AC1F13" w:rsidRPr="001617B0" w:rsidRDefault="00AC1F13" w:rsidP="00AC1F13">
      <w:pPr>
        <w:keepNext/>
        <w:overflowPunct w:val="0"/>
        <w:autoSpaceDE w:val="0"/>
        <w:autoSpaceDN w:val="0"/>
        <w:adjustRightInd w:val="0"/>
        <w:jc w:val="right"/>
        <w:textAlignment w:val="baseline"/>
        <w:outlineLvl w:val="6"/>
        <w:rPr>
          <w:rFonts w:eastAsia="Times New Roman" w:cstheme="minorHAnsi"/>
          <w:b/>
          <w:kern w:val="28"/>
        </w:rPr>
      </w:pPr>
      <w:bookmarkStart w:id="307" w:name="_Hlk92111528"/>
      <w:r w:rsidRPr="001617B0">
        <w:rPr>
          <w:rFonts w:eastAsia="Times New Roman" w:cstheme="minorHAnsi"/>
          <w:b/>
          <w:kern w:val="28"/>
        </w:rPr>
        <w:t>2.3.2.8. Građevine u funkciji robinzonskog turizma</w:t>
      </w:r>
    </w:p>
    <w:bookmarkEnd w:id="307"/>
    <w:p w14:paraId="410967A6" w14:textId="77777777" w:rsidR="00AC1F13" w:rsidRPr="001617B0" w:rsidRDefault="00AC1F13" w:rsidP="00AC1F13">
      <w:pPr>
        <w:keepNext/>
        <w:outlineLvl w:val="6"/>
        <w:rPr>
          <w:rFonts w:eastAsia="Times New Roman" w:cstheme="minorHAnsi"/>
        </w:rPr>
      </w:pPr>
    </w:p>
    <w:p w14:paraId="20DA2333" w14:textId="77777777" w:rsidR="00AC1F13" w:rsidRPr="001617B0" w:rsidRDefault="00AC1F13">
      <w:pPr>
        <w:numPr>
          <w:ilvl w:val="0"/>
          <w:numId w:val="16"/>
        </w:numPr>
        <w:jc w:val="center"/>
        <w:rPr>
          <w:rFonts w:eastAsia="Times New Roman" w:cstheme="minorHAnsi"/>
          <w:b/>
        </w:rPr>
      </w:pPr>
      <w:bookmarkStart w:id="308" w:name="_Hlk92111590"/>
    </w:p>
    <w:p w14:paraId="6B851179" w14:textId="77777777" w:rsidR="00AC1F13" w:rsidRPr="001617B0" w:rsidRDefault="00AC1F13" w:rsidP="00AC1F13">
      <w:pPr>
        <w:ind w:firstLine="708"/>
        <w:jc w:val="both"/>
        <w:rPr>
          <w:rFonts w:eastAsia="Times New Roman" w:cstheme="minorHAnsi"/>
        </w:rPr>
      </w:pPr>
      <w:r w:rsidRPr="001617B0">
        <w:rPr>
          <w:rFonts w:eastAsia="Times New Roman" w:cstheme="minorHAnsi"/>
        </w:rPr>
        <w:t>Građevine namijenjene robinzonskom turizmu u kojem se pruža usluga smještaja u prostorijama ili na prostorima pod neuobičajenim okolnostima i uvjetima mogu se graditi izvan granica građevinskog područja.</w:t>
      </w:r>
    </w:p>
    <w:p w14:paraId="6AFC46C4" w14:textId="77777777" w:rsidR="00AC1F13" w:rsidRPr="001617B0" w:rsidRDefault="00AC1F13" w:rsidP="00AC1F13">
      <w:pPr>
        <w:ind w:firstLine="708"/>
        <w:jc w:val="both"/>
        <w:rPr>
          <w:rFonts w:eastAsia="Times New Roman" w:cstheme="minorHAnsi"/>
        </w:rPr>
      </w:pPr>
      <w:r w:rsidRPr="001617B0">
        <w:rPr>
          <w:rFonts w:eastAsia="Times New Roman" w:cstheme="minorHAnsi"/>
        </w:rPr>
        <w:t>Takve građevine mogu se graditi u onim slučajevima kada su za njih određene zone namijenjene robinzonskom turizmu koje se prostorno trebaju odrediti, iako ne moraju biti određene granicama građevinskog područja.</w:t>
      </w:r>
    </w:p>
    <w:p w14:paraId="6B33B820" w14:textId="77777777" w:rsidR="00AC1F13" w:rsidRPr="001617B0" w:rsidRDefault="00AC1F13" w:rsidP="00AC1F13">
      <w:pPr>
        <w:jc w:val="both"/>
        <w:rPr>
          <w:rFonts w:eastAsia="Times New Roman" w:cstheme="minorHAnsi"/>
          <w:highlight w:val="yellow"/>
        </w:rPr>
      </w:pPr>
    </w:p>
    <w:p w14:paraId="3A2B8542" w14:textId="77777777" w:rsidR="00AC1F13" w:rsidRPr="001617B0" w:rsidRDefault="00AC1F13">
      <w:pPr>
        <w:numPr>
          <w:ilvl w:val="0"/>
          <w:numId w:val="16"/>
        </w:numPr>
        <w:jc w:val="center"/>
        <w:rPr>
          <w:rFonts w:eastAsia="Times New Roman" w:cstheme="minorHAnsi"/>
          <w:b/>
        </w:rPr>
      </w:pPr>
    </w:p>
    <w:p w14:paraId="32A40287" w14:textId="77777777" w:rsidR="00AC1F13" w:rsidRPr="001617B0" w:rsidRDefault="00AC1F13" w:rsidP="00AC1F13">
      <w:pPr>
        <w:ind w:firstLine="708"/>
        <w:jc w:val="both"/>
        <w:rPr>
          <w:rFonts w:eastAsia="Times New Roman" w:cstheme="minorHAnsi"/>
        </w:rPr>
      </w:pPr>
      <w:r w:rsidRPr="001617B0">
        <w:rPr>
          <w:rFonts w:eastAsia="Times New Roman" w:cstheme="minorHAnsi"/>
        </w:rPr>
        <w:t>U zonama namijenjenim robinzonskom turizmu, izvan granica građevinskog područja, moguće je graditi građevine do 20 m</w:t>
      </w:r>
      <w:r w:rsidRPr="001617B0">
        <w:rPr>
          <w:rFonts w:eastAsia="Times New Roman" w:cstheme="minorHAnsi"/>
          <w:vertAlign w:val="superscript"/>
        </w:rPr>
        <w:t>2</w:t>
      </w:r>
      <w:r w:rsidRPr="001617B0">
        <w:rPr>
          <w:rFonts w:eastAsia="Times New Roman" w:cstheme="minorHAnsi"/>
        </w:rPr>
        <w:t xml:space="preserve"> za koje nije potrebna građevinska dozvola te koje se grade temeljem posebnog propisa, odnosno pravilnika koji rješava pitanje gradnje jednostavnih građevina. </w:t>
      </w:r>
    </w:p>
    <w:p w14:paraId="5901CECE"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Građevine iz prethodnog stavka mogu biti zgrade od drveta ili drugog lokalnog i prirodnog materijala (stare kuće od kamena ili drva, kolibe od trstike, slame ili granja, pećine i sl.), zgrade na drvetu ili drugim prostorima neuobičajnog oblika ili postavljenih na neuobičajni način (pod zemljom, na stupovima, stablu, vodi, stijeni i slično) te šatori od platna i drugih laganih savitljivih materijala. </w:t>
      </w:r>
    </w:p>
    <w:p w14:paraId="3567A5E7" w14:textId="77777777" w:rsidR="00AC1F13" w:rsidRPr="001617B0" w:rsidRDefault="00AC1F13" w:rsidP="00AC1F13">
      <w:pPr>
        <w:ind w:firstLine="708"/>
        <w:jc w:val="both"/>
        <w:rPr>
          <w:rFonts w:eastAsia="Times New Roman" w:cstheme="minorHAnsi"/>
        </w:rPr>
      </w:pPr>
    </w:p>
    <w:p w14:paraId="64546C6D" w14:textId="77777777" w:rsidR="00AC1F13" w:rsidRPr="001617B0" w:rsidRDefault="00AC1F13">
      <w:pPr>
        <w:numPr>
          <w:ilvl w:val="0"/>
          <w:numId w:val="16"/>
        </w:numPr>
        <w:jc w:val="center"/>
        <w:rPr>
          <w:rFonts w:eastAsia="Times New Roman" w:cstheme="minorHAnsi"/>
          <w:b/>
        </w:rPr>
      </w:pPr>
    </w:p>
    <w:p w14:paraId="15D085D0"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Građevine namijenjene robinzonskom smještaju mogu ili ne moraju biti priključene na infrastrukturu (struju, vodu, odvodnju otpadnih voda, plin, telefon i sl.), ali se higijenski ispravna pitka i sanitarna vode mora osigurati prema lokalnim uvjetima (iz boca, cisterni, prirodnih izvora, vodovoda i sl), isto kao i korištenje sanitarija prema mogućnostima te odstranjivanje komunalnog otpada. </w:t>
      </w:r>
    </w:p>
    <w:p w14:paraId="7BAA4BD5" w14:textId="77777777" w:rsidR="00AC1F13" w:rsidRPr="001617B0" w:rsidRDefault="00AC1F13" w:rsidP="00AC1F13">
      <w:pPr>
        <w:ind w:firstLine="708"/>
        <w:jc w:val="both"/>
        <w:rPr>
          <w:rFonts w:eastAsia="Times New Roman" w:cstheme="minorHAnsi"/>
        </w:rPr>
      </w:pPr>
      <w:r w:rsidRPr="001617B0">
        <w:rPr>
          <w:rFonts w:eastAsia="Times New Roman" w:cstheme="minorHAnsi"/>
        </w:rPr>
        <w:t>Ukupni kapacitet robinzonskog smještaja za pojedinu zonu iznosi 30 gostiju.</w:t>
      </w:r>
    </w:p>
    <w:p w14:paraId="4F2C3153" w14:textId="77777777" w:rsidR="00AC1F13" w:rsidRPr="001617B0" w:rsidRDefault="00AC1F13" w:rsidP="00AC1F13">
      <w:pPr>
        <w:ind w:firstLine="708"/>
        <w:jc w:val="both"/>
        <w:rPr>
          <w:rFonts w:eastAsia="Times New Roman" w:cstheme="minorHAnsi"/>
        </w:rPr>
      </w:pPr>
    </w:p>
    <w:p w14:paraId="6D6D1C3C" w14:textId="77777777" w:rsidR="00AC1F13" w:rsidRPr="001617B0" w:rsidRDefault="00AC1F13">
      <w:pPr>
        <w:numPr>
          <w:ilvl w:val="0"/>
          <w:numId w:val="16"/>
        </w:numPr>
        <w:jc w:val="center"/>
        <w:rPr>
          <w:rFonts w:eastAsia="Times New Roman" w:cstheme="minorHAnsi"/>
          <w:b/>
        </w:rPr>
      </w:pPr>
    </w:p>
    <w:p w14:paraId="0DE116E5" w14:textId="77777777" w:rsidR="00AC1F13" w:rsidRPr="001617B0" w:rsidRDefault="00AC1F13" w:rsidP="00AC1F13">
      <w:pPr>
        <w:ind w:firstLine="708"/>
        <w:rPr>
          <w:rFonts w:eastAsia="Times New Roman" w:cstheme="minorHAnsi"/>
        </w:rPr>
      </w:pPr>
      <w:r w:rsidRPr="001617B0">
        <w:rPr>
          <w:rFonts w:eastAsia="Times New Roman" w:cstheme="minorHAnsi"/>
        </w:rPr>
        <w:t>Za građevine i zone robinzonskog turizma, inspektor zaštite od požara može zahtijevati provedbu dodatnih mjera zaštite od požara.</w:t>
      </w:r>
    </w:p>
    <w:p w14:paraId="0F3814A7" w14:textId="77777777" w:rsidR="00AC1F13" w:rsidRPr="001617B0" w:rsidRDefault="00AC1F13" w:rsidP="00AC1F13">
      <w:pPr>
        <w:ind w:firstLine="708"/>
        <w:rPr>
          <w:rFonts w:eastAsia="Times New Roman" w:cstheme="minorHAnsi"/>
        </w:rPr>
      </w:pPr>
      <w:r w:rsidRPr="001617B0">
        <w:rPr>
          <w:rFonts w:eastAsia="Times New Roman" w:cstheme="minorHAnsi"/>
        </w:rPr>
        <w:t>U zahvatima u prostoru za robinzonski smještaj izvan granica građevinskog područja ne može se planirati građenje građevina za čije je građenje potrebna građevinska dozvola.</w:t>
      </w:r>
    </w:p>
    <w:p w14:paraId="757D0CC0" w14:textId="77777777" w:rsidR="00AC1F13" w:rsidRPr="001617B0" w:rsidRDefault="00AC1F13" w:rsidP="00AC1F13">
      <w:pPr>
        <w:ind w:firstLine="708"/>
        <w:rPr>
          <w:rFonts w:eastAsia="Times New Roman" w:cstheme="minorHAnsi"/>
        </w:rPr>
      </w:pPr>
    </w:p>
    <w:p w14:paraId="595F29E5" w14:textId="77777777" w:rsidR="00AC1F13" w:rsidRPr="001617B0" w:rsidRDefault="00AC1F13">
      <w:pPr>
        <w:numPr>
          <w:ilvl w:val="0"/>
          <w:numId w:val="16"/>
        </w:numPr>
        <w:jc w:val="center"/>
        <w:rPr>
          <w:rFonts w:eastAsia="Times New Roman" w:cstheme="minorHAnsi"/>
          <w:b/>
        </w:rPr>
      </w:pPr>
    </w:p>
    <w:p w14:paraId="32D711AE" w14:textId="77777777" w:rsidR="00AC1F13" w:rsidRPr="001617B0" w:rsidRDefault="00AC1F13" w:rsidP="00AC1F13">
      <w:pPr>
        <w:ind w:firstLine="708"/>
        <w:rPr>
          <w:rFonts w:eastAsia="Times New Roman" w:cstheme="minorHAnsi"/>
        </w:rPr>
      </w:pPr>
      <w:r w:rsidRPr="001617B0">
        <w:rPr>
          <w:rFonts w:eastAsia="Times New Roman" w:cstheme="minorHAnsi"/>
        </w:rPr>
        <w:t>U ovom Planu trenutno nisu određene zone namijenjene robinzonskom turizmu te se iste mogu odrediti narednim izmjenama i dopunama ovog Plana pri čemu će se primjenjivati Odredbe ovog poglavlja.</w:t>
      </w:r>
    </w:p>
    <w:bookmarkEnd w:id="308"/>
    <w:p w14:paraId="7FCE11BB" w14:textId="77777777" w:rsidR="00AC1F13" w:rsidRPr="001617B0" w:rsidRDefault="00AC1F13" w:rsidP="00AC1F13">
      <w:pPr>
        <w:tabs>
          <w:tab w:val="left" w:pos="709"/>
          <w:tab w:val="left" w:pos="900"/>
        </w:tabs>
        <w:jc w:val="both"/>
        <w:rPr>
          <w:rFonts w:eastAsia="Times New Roman" w:cstheme="minorHAnsi"/>
        </w:rPr>
      </w:pPr>
    </w:p>
    <w:p w14:paraId="1F8B24C1" w14:textId="77777777" w:rsidR="00AC1F13" w:rsidRPr="001617B0" w:rsidRDefault="00AC1F13" w:rsidP="00AC1F13">
      <w:pPr>
        <w:keepNext/>
        <w:autoSpaceDE w:val="0"/>
        <w:autoSpaceDN w:val="0"/>
        <w:adjustRightInd w:val="0"/>
        <w:spacing w:after="120"/>
        <w:jc w:val="right"/>
        <w:outlineLvl w:val="2"/>
        <w:rPr>
          <w:rFonts w:eastAsia="Times New Roman" w:cstheme="minorHAnsi"/>
          <w:b/>
        </w:rPr>
      </w:pPr>
      <w:bookmarkStart w:id="309" w:name="_Toc132779471"/>
      <w:bookmarkStart w:id="310" w:name="_Toc163531027"/>
      <w:r w:rsidRPr="001617B0">
        <w:rPr>
          <w:rFonts w:eastAsia="Times New Roman" w:cstheme="minorHAnsi"/>
          <w:b/>
        </w:rPr>
        <w:t>3. Uvjeti smještaja gospodarskih djelatnosti</w:t>
      </w:r>
      <w:bookmarkEnd w:id="309"/>
      <w:bookmarkEnd w:id="310"/>
    </w:p>
    <w:p w14:paraId="380DB04B" w14:textId="77777777" w:rsidR="00AC1F13" w:rsidRPr="001617B0" w:rsidRDefault="00AC1F13" w:rsidP="00AC1F13">
      <w:pPr>
        <w:autoSpaceDE w:val="0"/>
        <w:autoSpaceDN w:val="0"/>
        <w:adjustRightInd w:val="0"/>
        <w:jc w:val="both"/>
        <w:rPr>
          <w:rFonts w:eastAsia="Times New Roman" w:cstheme="minorHAnsi"/>
        </w:rPr>
      </w:pPr>
    </w:p>
    <w:p w14:paraId="0030FF39" w14:textId="77777777" w:rsidR="00AC1F13" w:rsidRPr="001617B0" w:rsidRDefault="00AC1F13">
      <w:pPr>
        <w:numPr>
          <w:ilvl w:val="0"/>
          <w:numId w:val="16"/>
        </w:numPr>
        <w:jc w:val="center"/>
        <w:rPr>
          <w:rFonts w:eastAsia="Times New Roman" w:cstheme="minorHAnsi"/>
          <w:b/>
        </w:rPr>
      </w:pPr>
    </w:p>
    <w:p w14:paraId="72BBD63E" w14:textId="77777777" w:rsidR="00AC1F13" w:rsidRPr="001617B0" w:rsidRDefault="00AC1F13" w:rsidP="00AC1F13">
      <w:pPr>
        <w:tabs>
          <w:tab w:val="left" w:pos="709"/>
        </w:tabs>
        <w:autoSpaceDE w:val="0"/>
        <w:autoSpaceDN w:val="0"/>
        <w:adjustRightInd w:val="0"/>
        <w:jc w:val="both"/>
        <w:rPr>
          <w:rFonts w:eastAsia="Times New Roman" w:cstheme="minorHAnsi"/>
        </w:rPr>
      </w:pPr>
      <w:r w:rsidRPr="001617B0">
        <w:rPr>
          <w:rFonts w:eastAsia="Times New Roman" w:cstheme="minorHAnsi"/>
        </w:rPr>
        <w:tab/>
        <w:t>Gospodarske djelatnosti su slijedeće:</w:t>
      </w:r>
    </w:p>
    <w:p w14:paraId="2B16ECA1" w14:textId="77777777" w:rsidR="00AC1F13" w:rsidRPr="001617B0" w:rsidRDefault="00AC1F13">
      <w:pPr>
        <w:numPr>
          <w:ilvl w:val="0"/>
          <w:numId w:val="81"/>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poljoprivreda, šumarstvo, lovstvo i ribogojstvo,</w:t>
      </w:r>
    </w:p>
    <w:p w14:paraId="2980B821" w14:textId="77777777" w:rsidR="00AC1F13" w:rsidRPr="001617B0" w:rsidRDefault="00AC1F13">
      <w:pPr>
        <w:numPr>
          <w:ilvl w:val="0"/>
          <w:numId w:val="81"/>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eksploatacija mineralnih sirovina,</w:t>
      </w:r>
    </w:p>
    <w:p w14:paraId="4A248315" w14:textId="77777777" w:rsidR="00AC1F13" w:rsidRPr="001617B0" w:rsidRDefault="00AC1F13">
      <w:pPr>
        <w:numPr>
          <w:ilvl w:val="0"/>
          <w:numId w:val="81"/>
        </w:numPr>
        <w:ind w:left="1276" w:hanging="425"/>
        <w:jc w:val="both"/>
        <w:rPr>
          <w:rFonts w:eastAsia="Times New Roman" w:cstheme="minorHAnsi"/>
        </w:rPr>
      </w:pPr>
      <w:r w:rsidRPr="001617B0">
        <w:rPr>
          <w:rFonts w:eastAsia="Times New Roman" w:cstheme="minorHAnsi"/>
        </w:rPr>
        <w:t>eksploatacija mineralnih i termalnih voda,</w:t>
      </w:r>
    </w:p>
    <w:p w14:paraId="75C5A633" w14:textId="77777777" w:rsidR="00AC1F13" w:rsidRPr="001617B0" w:rsidRDefault="00AC1F13">
      <w:pPr>
        <w:numPr>
          <w:ilvl w:val="0"/>
          <w:numId w:val="81"/>
        </w:numPr>
        <w:tabs>
          <w:tab w:val="num" w:pos="1260"/>
        </w:tabs>
        <w:ind w:left="1260" w:right="-1"/>
        <w:jc w:val="both"/>
        <w:rPr>
          <w:rFonts w:eastAsia="Times New Roman" w:cstheme="minorHAnsi"/>
          <w:i/>
        </w:rPr>
      </w:pPr>
      <w:r w:rsidRPr="001617B0">
        <w:rPr>
          <w:rFonts w:eastAsia="Times New Roman" w:cstheme="minorHAnsi"/>
        </w:rPr>
        <w:t>istraživanje i eksploatacija ugljikovodika i geotermalnih voda u energetske svrhe</w:t>
      </w:r>
    </w:p>
    <w:p w14:paraId="3A85F01C" w14:textId="77777777" w:rsidR="00AC1F13" w:rsidRPr="001617B0" w:rsidRDefault="00AC1F13">
      <w:pPr>
        <w:numPr>
          <w:ilvl w:val="0"/>
          <w:numId w:val="81"/>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industrija,</w:t>
      </w:r>
    </w:p>
    <w:p w14:paraId="3F592622" w14:textId="77777777" w:rsidR="00AC1F13" w:rsidRPr="001617B0" w:rsidRDefault="00AC1F13">
      <w:pPr>
        <w:numPr>
          <w:ilvl w:val="0"/>
          <w:numId w:val="81"/>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malo i srednje poduzetništvo,</w:t>
      </w:r>
    </w:p>
    <w:p w14:paraId="5A18B686" w14:textId="77777777" w:rsidR="00AC1F13" w:rsidRPr="001617B0" w:rsidRDefault="00AC1F13">
      <w:pPr>
        <w:numPr>
          <w:ilvl w:val="0"/>
          <w:numId w:val="81"/>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lastRenderedPageBreak/>
        <w:t>obrtništvo,</w:t>
      </w:r>
    </w:p>
    <w:p w14:paraId="011F1A29" w14:textId="77777777" w:rsidR="00AC1F13" w:rsidRPr="001617B0" w:rsidRDefault="00AC1F13">
      <w:pPr>
        <w:numPr>
          <w:ilvl w:val="0"/>
          <w:numId w:val="81"/>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graditeljstvo,</w:t>
      </w:r>
    </w:p>
    <w:p w14:paraId="213B4474" w14:textId="77777777" w:rsidR="00AC1F13" w:rsidRPr="001617B0" w:rsidRDefault="00AC1F13">
      <w:pPr>
        <w:numPr>
          <w:ilvl w:val="0"/>
          <w:numId w:val="81"/>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trgovina i sajam,</w:t>
      </w:r>
    </w:p>
    <w:p w14:paraId="79BDDA66" w14:textId="77777777" w:rsidR="00AC1F13" w:rsidRPr="001617B0" w:rsidRDefault="00AC1F13">
      <w:pPr>
        <w:numPr>
          <w:ilvl w:val="0"/>
          <w:numId w:val="81"/>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ugostiteljstvo i turizam,</w:t>
      </w:r>
    </w:p>
    <w:p w14:paraId="0370729B" w14:textId="77777777" w:rsidR="00AC1F13" w:rsidRPr="001617B0" w:rsidRDefault="00AC1F13">
      <w:pPr>
        <w:numPr>
          <w:ilvl w:val="0"/>
          <w:numId w:val="81"/>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promet, elektroničke komunikacije i skladištenje,</w:t>
      </w:r>
    </w:p>
    <w:p w14:paraId="0BE963A0" w14:textId="77777777" w:rsidR="00AC1F13" w:rsidRPr="001617B0" w:rsidRDefault="00AC1F13">
      <w:pPr>
        <w:numPr>
          <w:ilvl w:val="0"/>
          <w:numId w:val="81"/>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proizvodnja i opskrba strujom, plinom i vodom,</w:t>
      </w:r>
    </w:p>
    <w:p w14:paraId="139FB743" w14:textId="77777777" w:rsidR="00AC1F13" w:rsidRPr="001617B0" w:rsidRDefault="00AC1F13">
      <w:pPr>
        <w:numPr>
          <w:ilvl w:val="0"/>
          <w:numId w:val="81"/>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iskorištavanje obnovljivih izvora energije,</w:t>
      </w:r>
    </w:p>
    <w:p w14:paraId="7146396A" w14:textId="77777777" w:rsidR="00AC1F13" w:rsidRPr="001617B0" w:rsidRDefault="00AC1F13">
      <w:pPr>
        <w:numPr>
          <w:ilvl w:val="0"/>
          <w:numId w:val="81"/>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financijsko poslovanje,</w:t>
      </w:r>
    </w:p>
    <w:p w14:paraId="2E157A90" w14:textId="77777777" w:rsidR="00AC1F13" w:rsidRPr="001617B0" w:rsidRDefault="00AC1F13">
      <w:pPr>
        <w:numPr>
          <w:ilvl w:val="0"/>
          <w:numId w:val="81"/>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ostale usluge.</w:t>
      </w:r>
    </w:p>
    <w:p w14:paraId="239AE10C" w14:textId="77777777" w:rsidR="00AC1F13" w:rsidRPr="001617B0" w:rsidRDefault="00AC1F13">
      <w:pPr>
        <w:numPr>
          <w:ilvl w:val="0"/>
          <w:numId w:val="16"/>
        </w:numPr>
        <w:jc w:val="center"/>
        <w:rPr>
          <w:rFonts w:eastAsia="Times New Roman" w:cstheme="minorHAnsi"/>
          <w:b/>
        </w:rPr>
      </w:pPr>
    </w:p>
    <w:p w14:paraId="07B85710" w14:textId="77777777" w:rsidR="00AC1F13" w:rsidRPr="001617B0" w:rsidRDefault="00AC1F13" w:rsidP="00AC1F13">
      <w:pPr>
        <w:tabs>
          <w:tab w:val="left" w:pos="709"/>
        </w:tabs>
        <w:autoSpaceDE w:val="0"/>
        <w:autoSpaceDN w:val="0"/>
        <w:adjustRightInd w:val="0"/>
        <w:jc w:val="both"/>
        <w:rPr>
          <w:rFonts w:eastAsia="Times New Roman" w:cstheme="minorHAnsi"/>
        </w:rPr>
      </w:pPr>
      <w:r w:rsidRPr="001617B0">
        <w:rPr>
          <w:rFonts w:eastAsia="Times New Roman" w:cstheme="minorHAnsi"/>
        </w:rPr>
        <w:tab/>
        <w:t xml:space="preserve">Gospodarske djelatnosti se smještaju prostor uz uvjet da: </w:t>
      </w:r>
    </w:p>
    <w:p w14:paraId="45F0C226" w14:textId="77777777" w:rsidR="00AC1F13" w:rsidRPr="001617B0" w:rsidRDefault="00AC1F13">
      <w:pPr>
        <w:numPr>
          <w:ilvl w:val="0"/>
          <w:numId w:val="77"/>
        </w:numPr>
        <w:tabs>
          <w:tab w:val="left" w:pos="900"/>
          <w:tab w:val="num" w:pos="1260"/>
        </w:tabs>
        <w:autoSpaceDE w:val="0"/>
        <w:autoSpaceDN w:val="0"/>
        <w:adjustRightInd w:val="0"/>
        <w:ind w:left="1260"/>
        <w:jc w:val="both"/>
        <w:rPr>
          <w:rFonts w:eastAsia="Times New Roman" w:cstheme="minorHAnsi"/>
        </w:rPr>
      </w:pPr>
      <w:r w:rsidRPr="001617B0">
        <w:rPr>
          <w:rFonts w:eastAsia="Times New Roman" w:cstheme="minorHAnsi"/>
        </w:rPr>
        <w:t>racionalno koriste prostor (bolje iskoriste i popunjavaju postojeće zone namijenjene ovim djelatnostima, kako bi se spriječilo neopravdano zauzimanje novih površina)</w:t>
      </w:r>
    </w:p>
    <w:p w14:paraId="405514A1" w14:textId="77777777" w:rsidR="00AC1F13" w:rsidRPr="001617B0" w:rsidRDefault="00AC1F13">
      <w:pPr>
        <w:numPr>
          <w:ilvl w:val="0"/>
          <w:numId w:val="77"/>
        </w:numPr>
        <w:tabs>
          <w:tab w:val="left" w:pos="900"/>
          <w:tab w:val="num" w:pos="1260"/>
        </w:tabs>
        <w:autoSpaceDE w:val="0"/>
        <w:autoSpaceDN w:val="0"/>
        <w:adjustRightInd w:val="0"/>
        <w:ind w:left="1260"/>
        <w:jc w:val="both"/>
        <w:rPr>
          <w:rFonts w:eastAsia="Times New Roman" w:cstheme="minorHAnsi"/>
        </w:rPr>
      </w:pPr>
      <w:r w:rsidRPr="001617B0">
        <w:rPr>
          <w:rFonts w:eastAsia="Times New Roman" w:cstheme="minorHAnsi"/>
        </w:rPr>
        <w:t>nisu energetski zahtjevne i prometno su primjerene</w:t>
      </w:r>
    </w:p>
    <w:p w14:paraId="1B0542C0" w14:textId="77777777" w:rsidR="00AC1F13" w:rsidRPr="001617B0" w:rsidRDefault="00AC1F13">
      <w:pPr>
        <w:numPr>
          <w:ilvl w:val="0"/>
          <w:numId w:val="77"/>
        </w:numPr>
        <w:tabs>
          <w:tab w:val="left" w:pos="900"/>
          <w:tab w:val="num" w:pos="1260"/>
        </w:tabs>
        <w:autoSpaceDE w:val="0"/>
        <w:autoSpaceDN w:val="0"/>
        <w:adjustRightInd w:val="0"/>
        <w:ind w:left="1260"/>
        <w:jc w:val="both"/>
        <w:rPr>
          <w:rFonts w:eastAsia="Times New Roman" w:cstheme="minorHAnsi"/>
        </w:rPr>
      </w:pPr>
      <w:r w:rsidRPr="001617B0">
        <w:rPr>
          <w:rFonts w:eastAsia="Times New Roman" w:cstheme="minorHAnsi"/>
        </w:rPr>
        <w:t>nisu u suprotnosti sa zaštitom okoliša</w:t>
      </w:r>
    </w:p>
    <w:p w14:paraId="33DE868F" w14:textId="77777777" w:rsidR="00AC1F13" w:rsidRPr="001617B0" w:rsidRDefault="00AC1F13">
      <w:pPr>
        <w:numPr>
          <w:ilvl w:val="0"/>
          <w:numId w:val="77"/>
        </w:numPr>
        <w:tabs>
          <w:tab w:val="left" w:pos="900"/>
          <w:tab w:val="num" w:pos="1260"/>
        </w:tabs>
        <w:autoSpaceDE w:val="0"/>
        <w:autoSpaceDN w:val="0"/>
        <w:adjustRightInd w:val="0"/>
        <w:ind w:left="1260"/>
        <w:jc w:val="both"/>
        <w:rPr>
          <w:rFonts w:eastAsia="Times New Roman" w:cstheme="minorHAnsi"/>
        </w:rPr>
      </w:pPr>
      <w:r w:rsidRPr="001617B0">
        <w:rPr>
          <w:rFonts w:eastAsia="Times New Roman" w:cstheme="minorHAnsi"/>
        </w:rPr>
        <w:t>zasnovane na modernim sektorima, temeljenim na novim tehnologijama i sektoru usluga</w:t>
      </w:r>
    </w:p>
    <w:p w14:paraId="7ADCE85F" w14:textId="77777777" w:rsidR="00AC1F13" w:rsidRPr="001617B0" w:rsidRDefault="00AC1F13">
      <w:pPr>
        <w:numPr>
          <w:ilvl w:val="0"/>
          <w:numId w:val="77"/>
        </w:numPr>
        <w:tabs>
          <w:tab w:val="left" w:pos="900"/>
          <w:tab w:val="num" w:pos="1260"/>
        </w:tabs>
        <w:autoSpaceDE w:val="0"/>
        <w:autoSpaceDN w:val="0"/>
        <w:adjustRightInd w:val="0"/>
        <w:ind w:left="1260"/>
        <w:jc w:val="both"/>
        <w:rPr>
          <w:rFonts w:eastAsia="Times New Roman" w:cstheme="minorHAnsi"/>
        </w:rPr>
      </w:pPr>
      <w:r w:rsidRPr="001617B0">
        <w:rPr>
          <w:rFonts w:eastAsia="Times New Roman" w:cstheme="minorHAnsi"/>
        </w:rPr>
        <w:t>najbolje valoriziraju ljudski rad</w:t>
      </w:r>
    </w:p>
    <w:p w14:paraId="07CB8F35" w14:textId="77777777" w:rsidR="00AC1F13" w:rsidRPr="001617B0" w:rsidRDefault="00AC1F13">
      <w:pPr>
        <w:numPr>
          <w:ilvl w:val="0"/>
          <w:numId w:val="77"/>
        </w:numPr>
        <w:tabs>
          <w:tab w:val="left" w:pos="900"/>
          <w:tab w:val="num" w:pos="1260"/>
        </w:tabs>
        <w:autoSpaceDE w:val="0"/>
        <w:autoSpaceDN w:val="0"/>
        <w:adjustRightInd w:val="0"/>
        <w:ind w:left="1260"/>
        <w:jc w:val="both"/>
        <w:rPr>
          <w:rFonts w:eastAsia="Times New Roman" w:cstheme="minorHAnsi"/>
        </w:rPr>
      </w:pPr>
      <w:r w:rsidRPr="001617B0">
        <w:rPr>
          <w:rFonts w:eastAsia="Times New Roman" w:cstheme="minorHAnsi"/>
        </w:rPr>
        <w:t>zadovoljavaju propisane mjere zaštite okoliša (zaštita od buke, mirisa, onečišćavanja zraka, zagađivanja podzemnih i površinskih voda i sl.)</w:t>
      </w:r>
    </w:p>
    <w:p w14:paraId="2741A020" w14:textId="77777777" w:rsidR="00AC1F13" w:rsidRPr="001617B0" w:rsidRDefault="00AC1F13" w:rsidP="00AC1F13">
      <w:pPr>
        <w:tabs>
          <w:tab w:val="left" w:pos="900"/>
        </w:tabs>
        <w:autoSpaceDE w:val="0"/>
        <w:autoSpaceDN w:val="0"/>
        <w:adjustRightInd w:val="0"/>
        <w:ind w:left="900"/>
        <w:jc w:val="both"/>
        <w:rPr>
          <w:rFonts w:eastAsia="Times New Roman" w:cstheme="minorHAnsi"/>
        </w:rPr>
      </w:pPr>
    </w:p>
    <w:p w14:paraId="1BA8A420" w14:textId="77777777" w:rsidR="00AC1F13" w:rsidRPr="001617B0" w:rsidRDefault="00AC1F13">
      <w:pPr>
        <w:numPr>
          <w:ilvl w:val="0"/>
          <w:numId w:val="16"/>
        </w:numPr>
        <w:jc w:val="center"/>
        <w:rPr>
          <w:rFonts w:eastAsia="Times New Roman" w:cstheme="minorHAnsi"/>
          <w:b/>
        </w:rPr>
      </w:pPr>
    </w:p>
    <w:p w14:paraId="2FAD1174"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Prostor za gospodarske djelatnosti određuje se u građevinskim područjima naselja, u građevinskim područjima izvan naselja te izvan građevinskih područja.</w:t>
      </w:r>
    </w:p>
    <w:p w14:paraId="1D8360F7" w14:textId="77777777" w:rsidR="00AC1F13" w:rsidRPr="001617B0" w:rsidRDefault="00AC1F13" w:rsidP="00AC1F13">
      <w:pPr>
        <w:rPr>
          <w:rFonts w:eastAsia="Times New Roman" w:cstheme="minorHAnsi"/>
        </w:rPr>
      </w:pPr>
    </w:p>
    <w:p w14:paraId="542BA4B1" w14:textId="77777777" w:rsidR="00AC1F13" w:rsidRPr="001617B0" w:rsidRDefault="00AC1F13">
      <w:pPr>
        <w:numPr>
          <w:ilvl w:val="0"/>
          <w:numId w:val="16"/>
        </w:numPr>
        <w:jc w:val="center"/>
        <w:rPr>
          <w:rFonts w:eastAsia="Times New Roman" w:cstheme="minorHAnsi"/>
          <w:b/>
        </w:rPr>
      </w:pPr>
      <w:bookmarkStart w:id="311" w:name="_Hlk46992263"/>
    </w:p>
    <w:p w14:paraId="295A06A6" w14:textId="77777777" w:rsidR="00AC1F13" w:rsidRPr="001617B0" w:rsidRDefault="00AC1F13" w:rsidP="00AC1F13">
      <w:pPr>
        <w:tabs>
          <w:tab w:val="left" w:pos="900"/>
        </w:tabs>
        <w:ind w:left="900" w:hanging="900"/>
        <w:rPr>
          <w:rFonts w:eastAsia="Times New Roman" w:cstheme="minorHAnsi"/>
        </w:rPr>
      </w:pPr>
      <w:r w:rsidRPr="001617B0">
        <w:rPr>
          <w:rFonts w:eastAsia="Times New Roman" w:cstheme="minorHAnsi"/>
        </w:rPr>
        <w:tab/>
      </w:r>
      <w:bookmarkEnd w:id="311"/>
      <w:r w:rsidRPr="001617B0">
        <w:rPr>
          <w:rFonts w:eastAsia="Times New Roman" w:cstheme="minorHAnsi"/>
        </w:rPr>
        <w:t>Razlikuju se tri osnovne namjene gospodarskih djelatnosti:</w:t>
      </w:r>
    </w:p>
    <w:p w14:paraId="7DBDDACE" w14:textId="77777777" w:rsidR="00AC1F13" w:rsidRPr="001617B0" w:rsidRDefault="00AC1F13">
      <w:pPr>
        <w:numPr>
          <w:ilvl w:val="0"/>
          <w:numId w:val="79"/>
        </w:numPr>
        <w:tabs>
          <w:tab w:val="left" w:pos="900"/>
          <w:tab w:val="num" w:pos="1260"/>
        </w:tabs>
        <w:ind w:left="1260"/>
        <w:rPr>
          <w:rFonts w:eastAsia="Times New Roman" w:cstheme="minorHAnsi"/>
        </w:rPr>
      </w:pPr>
      <w:r w:rsidRPr="001617B0">
        <w:rPr>
          <w:rFonts w:eastAsia="Times New Roman" w:cstheme="minorHAnsi"/>
        </w:rPr>
        <w:t>Proizvodne – pretežno industrijski sadržaji te zanatske i slične namjene (proizvodnja, prerađivačka industrija i sl.)</w:t>
      </w:r>
    </w:p>
    <w:p w14:paraId="777FFC21" w14:textId="77777777" w:rsidR="00AC1F13" w:rsidRPr="001617B0" w:rsidRDefault="00AC1F13">
      <w:pPr>
        <w:numPr>
          <w:ilvl w:val="0"/>
          <w:numId w:val="79"/>
        </w:numPr>
        <w:tabs>
          <w:tab w:val="left" w:pos="900"/>
          <w:tab w:val="num" w:pos="1260"/>
        </w:tabs>
        <w:ind w:left="1260"/>
        <w:rPr>
          <w:rFonts w:eastAsia="Times New Roman" w:cstheme="minorHAnsi"/>
        </w:rPr>
      </w:pPr>
      <w:r w:rsidRPr="001617B0">
        <w:rPr>
          <w:rFonts w:eastAsia="Times New Roman" w:cstheme="minorHAnsi"/>
        </w:rPr>
        <w:t>Poslovne – pretežno uslužne, trgovačke, komunalno-servisne, ugostiteljsko-turističke namjene te manji zanatski, proizvodni i skladišni kompleksi i sadržaji, (trgovina, manji proizvodni pogoni-obrtništvo, skladišta, servisi, usluge, komunalne usluge i slične namjene)</w:t>
      </w:r>
    </w:p>
    <w:p w14:paraId="03F88264" w14:textId="77777777" w:rsidR="00AC1F13" w:rsidRPr="001617B0" w:rsidRDefault="00AC1F13">
      <w:pPr>
        <w:numPr>
          <w:ilvl w:val="0"/>
          <w:numId w:val="79"/>
        </w:numPr>
        <w:tabs>
          <w:tab w:val="left" w:pos="1260"/>
        </w:tabs>
        <w:autoSpaceDE w:val="0"/>
        <w:autoSpaceDN w:val="0"/>
        <w:adjustRightInd w:val="0"/>
        <w:ind w:left="1260"/>
        <w:jc w:val="both"/>
        <w:rPr>
          <w:rFonts w:eastAsia="Times New Roman" w:cstheme="minorHAnsi"/>
        </w:rPr>
      </w:pPr>
      <w:r w:rsidRPr="001617B0">
        <w:rPr>
          <w:rFonts w:eastAsia="Times New Roman" w:cstheme="minorHAnsi"/>
        </w:rPr>
        <w:t>Poljoprivredne – građevine za uzgoj poljoprivrednih kultura i životinja, smještaj poljoprivrednih proizvoda i mehanizacije te njihovo održavanje, proizvodno-obrtničke građevine za primarnu doradu i preradu, ugostiteljsko-turističke građevine za smještaj i prehranu u seoskom turizmu, pojedinačne građevine u funkciji poljoprivredne proizvodnje, pomoćne građevine, pomoćne građevine za potrebe obavljanja poljoprivredne djelatnosti, stanovanja ili seoskog turizma i slično.</w:t>
      </w:r>
    </w:p>
    <w:p w14:paraId="6FAEE84D" w14:textId="77777777" w:rsidR="00AC1F13" w:rsidRPr="001617B0" w:rsidRDefault="00AC1F13" w:rsidP="00AC1F13">
      <w:pPr>
        <w:tabs>
          <w:tab w:val="left" w:pos="900"/>
        </w:tabs>
        <w:autoSpaceDE w:val="0"/>
        <w:autoSpaceDN w:val="0"/>
        <w:adjustRightInd w:val="0"/>
        <w:jc w:val="both"/>
        <w:rPr>
          <w:rFonts w:eastAsia="Times New Roman" w:cstheme="minorHAnsi"/>
          <w:bCs/>
          <w:u w:val="single"/>
        </w:rPr>
      </w:pPr>
    </w:p>
    <w:p w14:paraId="2412D819" w14:textId="77777777" w:rsidR="00AC1F13" w:rsidRPr="001617B0" w:rsidRDefault="00AC1F13">
      <w:pPr>
        <w:numPr>
          <w:ilvl w:val="0"/>
          <w:numId w:val="16"/>
        </w:numPr>
        <w:jc w:val="center"/>
        <w:rPr>
          <w:rFonts w:eastAsia="Times New Roman" w:cstheme="minorHAnsi"/>
          <w:b/>
        </w:rPr>
      </w:pPr>
    </w:p>
    <w:p w14:paraId="01F8EFF5" w14:textId="77777777" w:rsidR="00AC1F13" w:rsidRPr="001617B0" w:rsidRDefault="00AC1F13" w:rsidP="00AC1F13">
      <w:pPr>
        <w:tabs>
          <w:tab w:val="left" w:pos="0"/>
        </w:tabs>
        <w:autoSpaceDE w:val="0"/>
        <w:autoSpaceDN w:val="0"/>
        <w:adjustRightInd w:val="0"/>
        <w:ind w:firstLine="709"/>
        <w:jc w:val="both"/>
        <w:rPr>
          <w:rFonts w:eastAsia="Times New Roman" w:cstheme="minorHAnsi"/>
          <w:bCs/>
        </w:rPr>
      </w:pPr>
      <w:r w:rsidRPr="001617B0">
        <w:rPr>
          <w:rFonts w:eastAsia="Times New Roman" w:cstheme="minorHAnsi"/>
          <w:bCs/>
        </w:rPr>
        <w:tab/>
        <w:t>Određivanje namjene proizlazi iz procjene utjecaja na onečišćenje okoliša, ugrožavanja krajobraza, učestalosti količine i vrste prometa, vrste i kapaciteta infrastrukture, broja radnih mjesta i dr.</w:t>
      </w:r>
    </w:p>
    <w:p w14:paraId="461A384F" w14:textId="77777777" w:rsidR="00AC1F13" w:rsidRPr="001617B0" w:rsidRDefault="00AC1F13" w:rsidP="00AC1F13">
      <w:pPr>
        <w:tabs>
          <w:tab w:val="left" w:pos="0"/>
        </w:tabs>
        <w:autoSpaceDE w:val="0"/>
        <w:autoSpaceDN w:val="0"/>
        <w:adjustRightInd w:val="0"/>
        <w:ind w:firstLine="709"/>
        <w:jc w:val="both"/>
        <w:rPr>
          <w:rFonts w:eastAsia="Times New Roman" w:cstheme="minorHAnsi"/>
          <w:bCs/>
        </w:rPr>
      </w:pPr>
      <w:r w:rsidRPr="001617B0">
        <w:rPr>
          <w:rFonts w:eastAsia="Times New Roman" w:cstheme="minorHAnsi"/>
          <w:bCs/>
        </w:rPr>
        <w:tab/>
        <w:t>Temeljem navedenih kriterija obavlja se razgraničenje gospodarske namjene na proizvodnu, poslovnu i poljoprivrednu  pri čemu se u proizvodne namjene smještaju prvenstveno djelatnosti koje mogu imati nepovoljniji utjecaj na okoliš.</w:t>
      </w:r>
    </w:p>
    <w:p w14:paraId="76EF1247" w14:textId="77777777" w:rsidR="00AC1F13" w:rsidRPr="001617B0" w:rsidRDefault="00AC1F13" w:rsidP="00AC1F13">
      <w:pPr>
        <w:tabs>
          <w:tab w:val="left" w:pos="900"/>
        </w:tabs>
        <w:autoSpaceDE w:val="0"/>
        <w:autoSpaceDN w:val="0"/>
        <w:adjustRightInd w:val="0"/>
        <w:jc w:val="both"/>
        <w:rPr>
          <w:rFonts w:eastAsia="Times New Roman" w:cstheme="minorHAnsi"/>
          <w:bCs/>
        </w:rPr>
      </w:pPr>
    </w:p>
    <w:p w14:paraId="4C9D2DFF" w14:textId="77777777" w:rsidR="00AC1F13" w:rsidRPr="001617B0" w:rsidRDefault="00AC1F13">
      <w:pPr>
        <w:numPr>
          <w:ilvl w:val="0"/>
          <w:numId w:val="16"/>
        </w:numPr>
        <w:jc w:val="center"/>
        <w:rPr>
          <w:rFonts w:eastAsia="Times New Roman" w:cstheme="minorHAnsi"/>
          <w:b/>
        </w:rPr>
      </w:pPr>
    </w:p>
    <w:p w14:paraId="44FA6162" w14:textId="77777777" w:rsidR="00AC1F13" w:rsidRPr="001617B0" w:rsidRDefault="00AC1F13" w:rsidP="00AC1F13">
      <w:pPr>
        <w:tabs>
          <w:tab w:val="left" w:pos="0"/>
        </w:tabs>
        <w:autoSpaceDE w:val="0"/>
        <w:autoSpaceDN w:val="0"/>
        <w:adjustRightInd w:val="0"/>
        <w:ind w:firstLine="709"/>
        <w:jc w:val="both"/>
        <w:rPr>
          <w:rFonts w:eastAsia="Times New Roman" w:cstheme="minorHAnsi"/>
        </w:rPr>
      </w:pPr>
      <w:r w:rsidRPr="001617B0">
        <w:rPr>
          <w:rFonts w:eastAsia="Times New Roman" w:cstheme="minorHAnsi"/>
        </w:rPr>
        <w:tab/>
        <w:t>Određuju se slijedeća načela osnovnog rasporeda gospodarskih kapaciteta i sadržaja u prostoru:</w:t>
      </w:r>
    </w:p>
    <w:p w14:paraId="5476CCF5" w14:textId="77777777" w:rsidR="00AC1F13" w:rsidRPr="001617B0" w:rsidRDefault="00AC1F13">
      <w:pPr>
        <w:numPr>
          <w:ilvl w:val="0"/>
          <w:numId w:val="80"/>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lastRenderedPageBreak/>
        <w:t>veće gospodarske sadržaje funkcionalno povezati s razvojem prometnog sustava i druge infrastrukture</w:t>
      </w:r>
    </w:p>
    <w:p w14:paraId="6CA1C378" w14:textId="77777777" w:rsidR="00AC1F13" w:rsidRPr="001617B0" w:rsidRDefault="00AC1F13">
      <w:pPr>
        <w:numPr>
          <w:ilvl w:val="0"/>
          <w:numId w:val="80"/>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u izdvojene gospodarske zone (izvan ili unutar građevinskog područja naselja) treba smjestiti veće proizvodne i poslovne pogone, skladišta, robne terminale, veće radionice i slično</w:t>
      </w:r>
    </w:p>
    <w:p w14:paraId="14D4C516" w14:textId="77777777" w:rsidR="00AC1F13" w:rsidRPr="001617B0" w:rsidRDefault="00AC1F13">
      <w:pPr>
        <w:numPr>
          <w:ilvl w:val="0"/>
          <w:numId w:val="80"/>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ostale manje, tihe i čistije proizvodne i poslovne sadržaje planirati disperzivno i decentralizirano</w:t>
      </w:r>
    </w:p>
    <w:p w14:paraId="4199A573" w14:textId="77777777" w:rsidR="00AC1F13" w:rsidRPr="001617B0" w:rsidRDefault="00AC1F13">
      <w:pPr>
        <w:numPr>
          <w:ilvl w:val="0"/>
          <w:numId w:val="80"/>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posebno sačuvati izrazito vrijedne prostore za poljoprivrednu i stočarsku djelatnost</w:t>
      </w:r>
    </w:p>
    <w:p w14:paraId="3E6CF90E"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759B647A" w14:textId="77777777" w:rsidR="00AC1F13" w:rsidRPr="001617B0" w:rsidRDefault="00AC1F13">
      <w:pPr>
        <w:numPr>
          <w:ilvl w:val="0"/>
          <w:numId w:val="16"/>
        </w:numPr>
        <w:jc w:val="center"/>
        <w:rPr>
          <w:rFonts w:eastAsia="Times New Roman" w:cstheme="minorHAnsi"/>
          <w:b/>
        </w:rPr>
      </w:pPr>
    </w:p>
    <w:p w14:paraId="656A86B7" w14:textId="77777777" w:rsidR="00AC1F13" w:rsidRPr="001617B0" w:rsidRDefault="00AC1F13" w:rsidP="00AC1F13">
      <w:pPr>
        <w:tabs>
          <w:tab w:val="left" w:pos="0"/>
          <w:tab w:val="left" w:pos="709"/>
        </w:tabs>
        <w:autoSpaceDE w:val="0"/>
        <w:autoSpaceDN w:val="0"/>
        <w:adjustRightInd w:val="0"/>
        <w:jc w:val="both"/>
        <w:rPr>
          <w:rFonts w:eastAsia="Times New Roman" w:cstheme="minorHAnsi"/>
        </w:rPr>
      </w:pPr>
      <w:r w:rsidRPr="001617B0">
        <w:rPr>
          <w:rFonts w:eastAsia="Times New Roman" w:cstheme="minorHAnsi"/>
        </w:rPr>
        <w:tab/>
        <w:t>U naseljima se građevine gospodarskih djelatnosti mogu graditi na slijedećim područjima:</w:t>
      </w:r>
    </w:p>
    <w:p w14:paraId="42BF17FC" w14:textId="77777777" w:rsidR="00AC1F13" w:rsidRPr="001617B0" w:rsidRDefault="00AC1F13">
      <w:pPr>
        <w:numPr>
          <w:ilvl w:val="0"/>
          <w:numId w:val="78"/>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na građevnim česticama drugih namjena,</w:t>
      </w:r>
    </w:p>
    <w:p w14:paraId="380801E7" w14:textId="77777777" w:rsidR="00AC1F13" w:rsidRPr="001617B0" w:rsidRDefault="00AC1F13">
      <w:pPr>
        <w:numPr>
          <w:ilvl w:val="0"/>
          <w:numId w:val="78"/>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na zasebnim građevnim česticama izvan zone gospodarskih djelatnosti,</w:t>
      </w:r>
    </w:p>
    <w:p w14:paraId="771ECE66" w14:textId="26F860BE" w:rsidR="008D09A1" w:rsidRPr="00FD34C7" w:rsidRDefault="00AC1F13" w:rsidP="00FD34C7">
      <w:pPr>
        <w:numPr>
          <w:ilvl w:val="0"/>
          <w:numId w:val="78"/>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u izdvojenom građevinskom području gospodarske zone.</w:t>
      </w:r>
    </w:p>
    <w:p w14:paraId="2C4331B8"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rPr>
      </w:pPr>
    </w:p>
    <w:p w14:paraId="28D73749" w14:textId="77777777" w:rsidR="00AC1F13" w:rsidRPr="001617B0" w:rsidRDefault="00AC1F13">
      <w:pPr>
        <w:numPr>
          <w:ilvl w:val="0"/>
          <w:numId w:val="16"/>
        </w:numPr>
        <w:jc w:val="center"/>
        <w:rPr>
          <w:rFonts w:eastAsia="Times New Roman" w:cstheme="minorHAnsi"/>
          <w:b/>
        </w:rPr>
      </w:pPr>
    </w:p>
    <w:p w14:paraId="6370C462" w14:textId="77777777" w:rsidR="00AC1F13" w:rsidRPr="001617B0" w:rsidRDefault="00AC1F13" w:rsidP="00AC1F13">
      <w:pPr>
        <w:tabs>
          <w:tab w:val="left" w:pos="0"/>
        </w:tabs>
        <w:autoSpaceDE w:val="0"/>
        <w:autoSpaceDN w:val="0"/>
        <w:adjustRightInd w:val="0"/>
        <w:ind w:firstLine="851"/>
        <w:jc w:val="both"/>
        <w:rPr>
          <w:rFonts w:eastAsia="Times New Roman" w:cstheme="minorHAnsi"/>
        </w:rPr>
      </w:pPr>
      <w:r w:rsidRPr="001617B0">
        <w:rPr>
          <w:rFonts w:eastAsia="Times New Roman" w:cstheme="minorHAnsi"/>
        </w:rPr>
        <w:t>Građevine gospodarskih djelatnosti unutar građevinskog područja grade se sukladno uvjetima gradnje u građevinskim područjima, utvrđenim ovim Odredbama.</w:t>
      </w:r>
    </w:p>
    <w:p w14:paraId="782ACDC6" w14:textId="77777777" w:rsidR="00AC1F13" w:rsidRPr="001617B0" w:rsidRDefault="00AC1F13" w:rsidP="00AC1F13">
      <w:pPr>
        <w:tabs>
          <w:tab w:val="left" w:pos="0"/>
        </w:tabs>
        <w:autoSpaceDE w:val="0"/>
        <w:autoSpaceDN w:val="0"/>
        <w:adjustRightInd w:val="0"/>
        <w:jc w:val="both"/>
        <w:rPr>
          <w:rFonts w:eastAsia="Times New Roman" w:cstheme="minorHAnsi"/>
        </w:rPr>
      </w:pPr>
    </w:p>
    <w:p w14:paraId="1D250D88" w14:textId="77777777" w:rsidR="00AC1F13" w:rsidRPr="001617B0" w:rsidRDefault="00AC1F13">
      <w:pPr>
        <w:numPr>
          <w:ilvl w:val="0"/>
          <w:numId w:val="16"/>
        </w:numPr>
        <w:jc w:val="center"/>
        <w:rPr>
          <w:rFonts w:eastAsia="Times New Roman" w:cstheme="minorHAnsi"/>
          <w:b/>
        </w:rPr>
      </w:pPr>
    </w:p>
    <w:p w14:paraId="3184E3C3" w14:textId="77777777" w:rsidR="00AC1F13" w:rsidRPr="001617B0" w:rsidRDefault="00AC1F13" w:rsidP="00AC1F13">
      <w:pPr>
        <w:tabs>
          <w:tab w:val="num" w:pos="1620"/>
        </w:tabs>
        <w:ind w:right="-1" w:firstLine="851"/>
        <w:jc w:val="both"/>
        <w:rPr>
          <w:rFonts w:eastAsia="Calibri" w:cstheme="minorHAnsi"/>
          <w:i/>
        </w:rPr>
      </w:pPr>
      <w:r w:rsidRPr="001617B0">
        <w:rPr>
          <w:rFonts w:eastAsia="Calibri" w:cstheme="minorHAnsi"/>
        </w:rPr>
        <w:t>Objekti i postrojenja (građevine) za istraživanje i eksploataciju ugljikovodika i geotermalnih voda u energetske svrhe grade se sukladno uvjetima navedenih u člancima 136. i 515. ovih Odredbi.</w:t>
      </w:r>
    </w:p>
    <w:p w14:paraId="52228302" w14:textId="77777777" w:rsidR="00AC1F13" w:rsidRPr="001617B0" w:rsidRDefault="00AC1F13" w:rsidP="00AC1F13">
      <w:pPr>
        <w:tabs>
          <w:tab w:val="left" w:pos="7740"/>
        </w:tabs>
        <w:autoSpaceDE w:val="0"/>
        <w:autoSpaceDN w:val="0"/>
        <w:adjustRightInd w:val="0"/>
        <w:jc w:val="both"/>
        <w:rPr>
          <w:rFonts w:eastAsia="Times New Roman" w:cstheme="minorHAnsi"/>
        </w:rPr>
      </w:pPr>
    </w:p>
    <w:p w14:paraId="1108D565" w14:textId="77777777" w:rsidR="00AC1F13" w:rsidRPr="001617B0" w:rsidRDefault="00AC1F13">
      <w:pPr>
        <w:numPr>
          <w:ilvl w:val="0"/>
          <w:numId w:val="16"/>
        </w:numPr>
        <w:jc w:val="center"/>
        <w:rPr>
          <w:rFonts w:eastAsia="Times New Roman" w:cstheme="minorHAnsi"/>
          <w:b/>
        </w:rPr>
      </w:pPr>
      <w:bookmarkStart w:id="312" w:name="_Hlk164860911"/>
    </w:p>
    <w:bookmarkEnd w:id="312"/>
    <w:p w14:paraId="1AEF4C39"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U PPUG-u Požega utvrđene su izdvojena građevinska područja gospodarskih zona u kojima se mogu graditi građevine gospodarske, odnosno ugostiteljsko/turističko/ poljoprivredno te komunalne namjene, sukladno uvjetima gradnje iz poglavlja 2.3.1.1.1. i 2.3.1.1.2., 2.3.1.1.10. 2.3.1.1.11., 2.3.1.1.12.  te 2.3.1.2.1. ovih Odredbi.</w:t>
      </w:r>
    </w:p>
    <w:p w14:paraId="694BF9F3" w14:textId="77777777" w:rsidR="00AC1F13" w:rsidRPr="001617B0" w:rsidRDefault="00AC1F13">
      <w:pPr>
        <w:numPr>
          <w:ilvl w:val="0"/>
          <w:numId w:val="16"/>
        </w:numPr>
        <w:jc w:val="center"/>
        <w:rPr>
          <w:rFonts w:eastAsia="Times New Roman" w:cstheme="minorHAnsi"/>
          <w:b/>
        </w:rPr>
      </w:pPr>
      <w:bookmarkStart w:id="313" w:name="_Hlk164775714"/>
    </w:p>
    <w:bookmarkEnd w:id="313"/>
    <w:p w14:paraId="22C0D7EA" w14:textId="77777777" w:rsidR="00AC1F13" w:rsidRPr="001617B0" w:rsidRDefault="00AC1F13" w:rsidP="00AC1F13">
      <w:pPr>
        <w:autoSpaceDE w:val="0"/>
        <w:autoSpaceDN w:val="0"/>
        <w:adjustRightInd w:val="0"/>
        <w:ind w:firstLine="851"/>
        <w:jc w:val="both"/>
        <w:rPr>
          <w:rFonts w:eastAsia="Times New Roman" w:cstheme="minorHAnsi"/>
        </w:rPr>
      </w:pPr>
      <w:r w:rsidRPr="001617B0">
        <w:rPr>
          <w:rFonts w:eastAsia="Times New Roman" w:cstheme="minorHAnsi"/>
        </w:rPr>
        <w:t>Površine izvan granica građevinskog područja naselja te ostalih građevinskih područja, namjenjuju se djelatnostima poljoprivrede, šumarstva, lovstva, ribarstva, seoskog turizma, eksploataciji mineralnih sirovina, eksploataciji ugljikovodika i geotermalnih voda, iskorištavanju obnovljivih izvora energije, prometu, elektroničkim komunikacijama i opskrbi strujom, plinom i vodom, te odvodnji voda, sukladno ovim Odredbama i posebnim propisima.</w:t>
      </w:r>
      <w:bookmarkStart w:id="314" w:name="_Toc132779472"/>
      <w:bookmarkStart w:id="315" w:name="_Toc163531028"/>
    </w:p>
    <w:p w14:paraId="5B27F06A" w14:textId="77777777" w:rsidR="00AC1F13" w:rsidRPr="001617B0" w:rsidRDefault="00AC1F13" w:rsidP="00AC1F13">
      <w:pPr>
        <w:autoSpaceDE w:val="0"/>
        <w:autoSpaceDN w:val="0"/>
        <w:adjustRightInd w:val="0"/>
        <w:jc w:val="both"/>
        <w:rPr>
          <w:rFonts w:eastAsia="Times New Roman" w:cstheme="minorHAnsi"/>
        </w:rPr>
      </w:pPr>
    </w:p>
    <w:p w14:paraId="263F0C7E" w14:textId="77777777" w:rsidR="00AC1F13" w:rsidRPr="001617B0" w:rsidRDefault="00AC1F13" w:rsidP="00AC1F13">
      <w:pPr>
        <w:keepNext/>
        <w:autoSpaceDE w:val="0"/>
        <w:autoSpaceDN w:val="0"/>
        <w:adjustRightInd w:val="0"/>
        <w:spacing w:after="120"/>
        <w:jc w:val="right"/>
        <w:outlineLvl w:val="2"/>
        <w:rPr>
          <w:rFonts w:eastAsia="Times New Roman" w:cstheme="minorHAnsi"/>
          <w:b/>
        </w:rPr>
      </w:pPr>
      <w:r w:rsidRPr="001617B0">
        <w:rPr>
          <w:rFonts w:eastAsia="Times New Roman" w:cstheme="minorHAnsi"/>
          <w:b/>
        </w:rPr>
        <w:t>4. Uvjeti smještaja društvenih djelatnosti</w:t>
      </w:r>
      <w:bookmarkEnd w:id="314"/>
      <w:bookmarkEnd w:id="315"/>
    </w:p>
    <w:p w14:paraId="5BCF0C86"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312046D9" w14:textId="77777777" w:rsidR="00AC1F13" w:rsidRPr="001617B0" w:rsidRDefault="00AC1F13">
      <w:pPr>
        <w:numPr>
          <w:ilvl w:val="0"/>
          <w:numId w:val="16"/>
        </w:numPr>
        <w:jc w:val="center"/>
        <w:rPr>
          <w:rFonts w:eastAsia="Times New Roman" w:cstheme="minorHAnsi"/>
          <w:b/>
        </w:rPr>
      </w:pPr>
      <w:bookmarkStart w:id="316" w:name="_Hlk164842691"/>
    </w:p>
    <w:p w14:paraId="3E4AC853"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r>
      <w:bookmarkEnd w:id="316"/>
      <w:r w:rsidRPr="001617B0">
        <w:rPr>
          <w:rFonts w:eastAsia="Times New Roman" w:cstheme="minorHAnsi"/>
        </w:rPr>
        <w:t xml:space="preserve">Prostori namijenjeni društvenoj djelatnosti u pravilu nisu posebno označeni i mogu se graditi i uređivati unutar građevinskog područja naselja sukladno propozicijama u ovim Odredbama za takvu gradnju. </w:t>
      </w:r>
    </w:p>
    <w:p w14:paraId="55F3FBA8"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 xml:space="preserve">Iznimno, kada je za neki prostor u ovom Planu označena društvena namjena onda je ona jednoznačno određena kao glavna namjena na tom prostoru. </w:t>
      </w:r>
    </w:p>
    <w:p w14:paraId="0C0A3E44"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00036F34"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1ECDCFB8" w14:textId="77777777" w:rsidR="00AC1F13" w:rsidRPr="001617B0" w:rsidRDefault="00AC1F13">
      <w:pPr>
        <w:numPr>
          <w:ilvl w:val="0"/>
          <w:numId w:val="16"/>
        </w:numPr>
        <w:jc w:val="center"/>
        <w:rPr>
          <w:rFonts w:eastAsia="Times New Roman" w:cstheme="minorHAnsi"/>
          <w:b/>
        </w:rPr>
      </w:pPr>
    </w:p>
    <w:p w14:paraId="58A697AA"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U ovome Planu društvenim djelatnostima se smatraju slijedeće djelatnosti:</w:t>
      </w:r>
    </w:p>
    <w:p w14:paraId="0A1549E9" w14:textId="77777777" w:rsidR="00AC1F13" w:rsidRPr="001617B0" w:rsidRDefault="00AC1F13">
      <w:pPr>
        <w:numPr>
          <w:ilvl w:val="0"/>
          <w:numId w:val="82"/>
        </w:numPr>
        <w:ind w:left="1276" w:hanging="283"/>
        <w:jc w:val="both"/>
        <w:rPr>
          <w:rFonts w:eastAsia="Times New Roman" w:cstheme="minorHAnsi"/>
        </w:rPr>
      </w:pPr>
      <w:r w:rsidRPr="001617B0">
        <w:rPr>
          <w:rFonts w:eastAsia="Times New Roman" w:cstheme="minorHAnsi"/>
        </w:rPr>
        <w:t>uprava i pravosuđe,</w:t>
      </w:r>
    </w:p>
    <w:p w14:paraId="6DC13613" w14:textId="77777777" w:rsidR="00AC1F13" w:rsidRPr="001617B0" w:rsidRDefault="00AC1F13">
      <w:pPr>
        <w:numPr>
          <w:ilvl w:val="0"/>
          <w:numId w:val="82"/>
        </w:numPr>
        <w:ind w:left="1276" w:hanging="283"/>
        <w:jc w:val="both"/>
        <w:rPr>
          <w:rFonts w:eastAsia="Times New Roman" w:cstheme="minorHAnsi"/>
        </w:rPr>
      </w:pPr>
      <w:r w:rsidRPr="001617B0">
        <w:rPr>
          <w:rFonts w:eastAsia="Times New Roman" w:cstheme="minorHAnsi"/>
        </w:rPr>
        <w:t>socijalna zaštita,</w:t>
      </w:r>
    </w:p>
    <w:p w14:paraId="28446D37" w14:textId="77777777" w:rsidR="00AC1F13" w:rsidRPr="001617B0" w:rsidRDefault="00AC1F13">
      <w:pPr>
        <w:numPr>
          <w:ilvl w:val="0"/>
          <w:numId w:val="82"/>
        </w:numPr>
        <w:ind w:left="1276" w:hanging="283"/>
        <w:jc w:val="both"/>
        <w:rPr>
          <w:rFonts w:eastAsia="Times New Roman" w:cstheme="minorHAnsi"/>
        </w:rPr>
      </w:pPr>
      <w:r w:rsidRPr="001617B0">
        <w:rPr>
          <w:rFonts w:eastAsia="Times New Roman" w:cstheme="minorHAnsi"/>
        </w:rPr>
        <w:t>predškolski odgoj,</w:t>
      </w:r>
    </w:p>
    <w:p w14:paraId="641EA9A0" w14:textId="77777777" w:rsidR="00AC1F13" w:rsidRPr="001617B0" w:rsidRDefault="00AC1F13">
      <w:pPr>
        <w:numPr>
          <w:ilvl w:val="0"/>
          <w:numId w:val="82"/>
        </w:numPr>
        <w:ind w:left="1276" w:hanging="283"/>
        <w:jc w:val="both"/>
        <w:rPr>
          <w:rFonts w:eastAsia="Times New Roman" w:cstheme="minorHAnsi"/>
        </w:rPr>
      </w:pPr>
      <w:r w:rsidRPr="001617B0">
        <w:rPr>
          <w:rFonts w:eastAsia="Times New Roman" w:cstheme="minorHAnsi"/>
        </w:rPr>
        <w:t>obrazovanje,</w:t>
      </w:r>
    </w:p>
    <w:p w14:paraId="075E4661" w14:textId="77777777" w:rsidR="00AC1F13" w:rsidRPr="001617B0" w:rsidRDefault="00AC1F13">
      <w:pPr>
        <w:numPr>
          <w:ilvl w:val="0"/>
          <w:numId w:val="82"/>
        </w:numPr>
        <w:ind w:left="1276" w:hanging="283"/>
        <w:jc w:val="both"/>
        <w:rPr>
          <w:rFonts w:eastAsia="Times New Roman" w:cstheme="minorHAnsi"/>
        </w:rPr>
      </w:pPr>
      <w:r w:rsidRPr="001617B0">
        <w:rPr>
          <w:rFonts w:eastAsia="Times New Roman" w:cstheme="minorHAnsi"/>
        </w:rPr>
        <w:lastRenderedPageBreak/>
        <w:t>zdravstvo,</w:t>
      </w:r>
    </w:p>
    <w:p w14:paraId="46BEB641" w14:textId="77777777" w:rsidR="00AC1F13" w:rsidRPr="001617B0" w:rsidRDefault="00AC1F13">
      <w:pPr>
        <w:numPr>
          <w:ilvl w:val="0"/>
          <w:numId w:val="82"/>
        </w:numPr>
        <w:ind w:left="1276" w:hanging="283"/>
        <w:jc w:val="both"/>
        <w:rPr>
          <w:rFonts w:eastAsia="Times New Roman" w:cstheme="minorHAnsi"/>
        </w:rPr>
      </w:pPr>
      <w:r w:rsidRPr="001617B0">
        <w:rPr>
          <w:rFonts w:eastAsia="Times New Roman" w:cstheme="minorHAnsi"/>
        </w:rPr>
        <w:t>kultura i udruge,</w:t>
      </w:r>
    </w:p>
    <w:p w14:paraId="1D62AC3D" w14:textId="77777777" w:rsidR="00AC1F13" w:rsidRPr="001617B0" w:rsidRDefault="00AC1F13">
      <w:pPr>
        <w:numPr>
          <w:ilvl w:val="0"/>
          <w:numId w:val="82"/>
        </w:numPr>
        <w:ind w:left="1276" w:hanging="283"/>
        <w:jc w:val="both"/>
        <w:rPr>
          <w:rFonts w:eastAsia="Times New Roman" w:cstheme="minorHAnsi"/>
        </w:rPr>
      </w:pPr>
      <w:r w:rsidRPr="001617B0">
        <w:rPr>
          <w:rFonts w:eastAsia="Times New Roman" w:cstheme="minorHAnsi"/>
        </w:rPr>
        <w:t>financijske i slične usluge,</w:t>
      </w:r>
    </w:p>
    <w:p w14:paraId="6D7664B8" w14:textId="77777777" w:rsidR="00AC1F13" w:rsidRPr="001617B0" w:rsidRDefault="00AC1F13">
      <w:pPr>
        <w:numPr>
          <w:ilvl w:val="0"/>
          <w:numId w:val="82"/>
        </w:numPr>
        <w:ind w:left="1276" w:hanging="283"/>
        <w:jc w:val="both"/>
        <w:rPr>
          <w:rFonts w:eastAsia="Times New Roman" w:cstheme="minorHAnsi"/>
        </w:rPr>
      </w:pPr>
      <w:r w:rsidRPr="001617B0">
        <w:rPr>
          <w:rFonts w:eastAsia="Times New Roman" w:cstheme="minorHAnsi"/>
        </w:rPr>
        <w:t>opskrba i usluge,</w:t>
      </w:r>
    </w:p>
    <w:p w14:paraId="7202C866" w14:textId="77777777" w:rsidR="00AC1F13" w:rsidRPr="001617B0" w:rsidRDefault="00AC1F13">
      <w:pPr>
        <w:numPr>
          <w:ilvl w:val="0"/>
          <w:numId w:val="82"/>
        </w:numPr>
        <w:ind w:left="1276" w:hanging="283"/>
        <w:jc w:val="both"/>
        <w:rPr>
          <w:rFonts w:eastAsia="Times New Roman" w:cstheme="minorHAnsi"/>
        </w:rPr>
      </w:pPr>
      <w:r w:rsidRPr="001617B0">
        <w:rPr>
          <w:rFonts w:eastAsia="Times New Roman" w:cstheme="minorHAnsi"/>
        </w:rPr>
        <w:t>vjerske aktivnosti.</w:t>
      </w:r>
    </w:p>
    <w:p w14:paraId="6FCEDE13" w14:textId="77777777" w:rsidR="00AC1F13" w:rsidRPr="001617B0" w:rsidRDefault="00AC1F13" w:rsidP="00AC1F13">
      <w:pPr>
        <w:autoSpaceDE w:val="0"/>
        <w:autoSpaceDN w:val="0"/>
        <w:adjustRightInd w:val="0"/>
        <w:spacing w:before="60"/>
        <w:ind w:firstLine="993"/>
        <w:jc w:val="both"/>
        <w:rPr>
          <w:rFonts w:eastAsia="Times New Roman" w:cstheme="minorHAnsi"/>
        </w:rPr>
      </w:pPr>
      <w:r w:rsidRPr="001617B0">
        <w:rPr>
          <w:rFonts w:eastAsia="Times New Roman" w:cstheme="minorHAnsi"/>
        </w:rPr>
        <w:t>te je moguća je gradnja građevina sa sadržajima kulture, socijalne i zdravstvene zaštite, vjerskih zgrada dvorana za sport, komunalnih zgrada, dječjih vrtića, osnovnih škola i ostalih obrazovnih ustanova i slično.</w:t>
      </w:r>
    </w:p>
    <w:p w14:paraId="6E2A63D4" w14:textId="77777777" w:rsidR="00AC1F13" w:rsidRPr="001617B0" w:rsidRDefault="00AC1F13">
      <w:pPr>
        <w:numPr>
          <w:ilvl w:val="0"/>
          <w:numId w:val="16"/>
        </w:numPr>
        <w:jc w:val="center"/>
        <w:rPr>
          <w:rFonts w:eastAsia="Times New Roman" w:cstheme="minorHAnsi"/>
          <w:b/>
        </w:rPr>
      </w:pPr>
    </w:p>
    <w:p w14:paraId="6B44AFA1" w14:textId="77777777" w:rsidR="00AC1F13" w:rsidRPr="001617B0" w:rsidRDefault="00AC1F13" w:rsidP="00AC1F13">
      <w:pPr>
        <w:tabs>
          <w:tab w:val="left" w:pos="720"/>
          <w:tab w:val="left" w:pos="4500"/>
        </w:tabs>
        <w:autoSpaceDE w:val="0"/>
        <w:autoSpaceDN w:val="0"/>
        <w:adjustRightInd w:val="0"/>
        <w:jc w:val="both"/>
        <w:rPr>
          <w:rFonts w:eastAsia="Times New Roman" w:cstheme="minorHAnsi"/>
        </w:rPr>
      </w:pPr>
      <w:r w:rsidRPr="001617B0">
        <w:rPr>
          <w:rFonts w:eastAsia="Times New Roman" w:cstheme="minorHAnsi"/>
        </w:rPr>
        <w:tab/>
      </w:r>
      <w:bookmarkStart w:id="317" w:name="_Hlk155961027"/>
      <w:r w:rsidRPr="001617B0">
        <w:rPr>
          <w:rFonts w:eastAsia="Times New Roman" w:cstheme="minorHAnsi"/>
        </w:rPr>
        <w:t>Planirana mreža društvenih djelatnosti sadrži osnovne sadržaje koji moraju biti zastupljeni u središnjim naseljima, a moguće ju je proširivati bez ograničenja (osim tamo gdje je to ograničeno posebnim propisima). U naseljima na području Grada, za potrebe društvenih djelatnosti,  osiguravaju se minimalno prostori za sljedeće sadržaje:</w:t>
      </w:r>
    </w:p>
    <w:p w14:paraId="0316775C" w14:textId="77777777" w:rsidR="00823674" w:rsidRPr="001617B0" w:rsidRDefault="00823674" w:rsidP="00AC1F13">
      <w:pPr>
        <w:tabs>
          <w:tab w:val="left" w:pos="720"/>
          <w:tab w:val="left" w:pos="4500"/>
        </w:tabs>
        <w:autoSpaceDE w:val="0"/>
        <w:autoSpaceDN w:val="0"/>
        <w:adjustRightInd w:val="0"/>
        <w:jc w:val="both"/>
        <w:rPr>
          <w:rFonts w:eastAsia="Times New Roman" w:cstheme="minorHAnsi"/>
        </w:rPr>
      </w:pPr>
    </w:p>
    <w:bookmarkEnd w:id="317"/>
    <w:p w14:paraId="75570F27" w14:textId="77777777" w:rsidR="00AC1F13" w:rsidRPr="001617B0" w:rsidRDefault="00AC1F13" w:rsidP="00AC1F13">
      <w:pPr>
        <w:tabs>
          <w:tab w:val="left" w:pos="900"/>
          <w:tab w:val="left" w:pos="1260"/>
        </w:tabs>
        <w:autoSpaceDE w:val="0"/>
        <w:autoSpaceDN w:val="0"/>
        <w:adjustRightInd w:val="0"/>
        <w:spacing w:after="120"/>
        <w:ind w:left="902" w:hanging="902"/>
        <w:jc w:val="both"/>
        <w:rPr>
          <w:rFonts w:eastAsia="Times New Roman" w:cstheme="minorHAnsi"/>
          <w:b/>
          <w:bCs/>
        </w:rPr>
      </w:pPr>
      <w:r w:rsidRPr="001617B0">
        <w:rPr>
          <w:rFonts w:eastAsia="Times New Roman" w:cstheme="minorHAnsi"/>
          <w:b/>
          <w:bCs/>
        </w:rPr>
        <w:t>Tablica br.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0"/>
        <w:gridCol w:w="4162"/>
        <w:gridCol w:w="2552"/>
      </w:tblGrid>
      <w:tr w:rsidR="001617B0" w:rsidRPr="001617B0" w14:paraId="4D84BDD2" w14:textId="77777777" w:rsidTr="00B43725">
        <w:trPr>
          <w:trHeight w:val="624"/>
          <w:jc w:val="center"/>
        </w:trPr>
        <w:tc>
          <w:tcPr>
            <w:tcW w:w="1650" w:type="dxa"/>
            <w:vAlign w:val="center"/>
          </w:tcPr>
          <w:p w14:paraId="27ED5064" w14:textId="77777777" w:rsidR="00AC1F13" w:rsidRPr="001617B0" w:rsidRDefault="00AC1F13" w:rsidP="00B43725">
            <w:pPr>
              <w:jc w:val="center"/>
              <w:rPr>
                <w:rFonts w:eastAsia="Times New Roman" w:cstheme="minorHAnsi"/>
              </w:rPr>
            </w:pPr>
            <w:r w:rsidRPr="001617B0">
              <w:rPr>
                <w:rFonts w:eastAsia="Times New Roman" w:cstheme="minorHAnsi"/>
              </w:rPr>
              <w:t>NASELJA</w:t>
            </w:r>
          </w:p>
        </w:tc>
        <w:tc>
          <w:tcPr>
            <w:tcW w:w="4162" w:type="dxa"/>
            <w:vAlign w:val="center"/>
          </w:tcPr>
          <w:p w14:paraId="5631E4AB" w14:textId="77777777" w:rsidR="00AC1F13" w:rsidRPr="001617B0" w:rsidRDefault="00AC1F13" w:rsidP="00B43725">
            <w:pPr>
              <w:jc w:val="center"/>
              <w:rPr>
                <w:rFonts w:eastAsia="Times New Roman" w:cstheme="minorHAnsi"/>
              </w:rPr>
            </w:pPr>
            <w:r w:rsidRPr="001617B0">
              <w:rPr>
                <w:rFonts w:eastAsia="Times New Roman" w:cstheme="minorHAnsi"/>
              </w:rPr>
              <w:t>POSTOJEĆE STANJE</w:t>
            </w:r>
          </w:p>
        </w:tc>
        <w:tc>
          <w:tcPr>
            <w:tcW w:w="2552" w:type="dxa"/>
            <w:vAlign w:val="center"/>
          </w:tcPr>
          <w:p w14:paraId="531E53E1" w14:textId="77777777" w:rsidR="00AC1F13" w:rsidRPr="001617B0" w:rsidRDefault="00AC1F13" w:rsidP="00B43725">
            <w:pPr>
              <w:jc w:val="center"/>
              <w:rPr>
                <w:rFonts w:eastAsia="Times New Roman" w:cstheme="minorHAnsi"/>
              </w:rPr>
            </w:pPr>
            <w:r w:rsidRPr="001617B0">
              <w:rPr>
                <w:rFonts w:eastAsia="Times New Roman" w:cstheme="minorHAnsi"/>
              </w:rPr>
              <w:t>PLANIRANO STANJE</w:t>
            </w:r>
          </w:p>
        </w:tc>
      </w:tr>
      <w:tr w:rsidR="001617B0" w:rsidRPr="001617B0" w14:paraId="4C0B1AD4" w14:textId="77777777" w:rsidTr="00B43725">
        <w:trPr>
          <w:trHeight w:val="964"/>
          <w:jc w:val="center"/>
        </w:trPr>
        <w:tc>
          <w:tcPr>
            <w:tcW w:w="1650" w:type="dxa"/>
            <w:vAlign w:val="center"/>
          </w:tcPr>
          <w:p w14:paraId="78730E62" w14:textId="77777777" w:rsidR="00AC1F13" w:rsidRPr="001617B0" w:rsidRDefault="00AC1F13" w:rsidP="00B43725">
            <w:pPr>
              <w:ind w:right="-1"/>
              <w:jc w:val="center"/>
              <w:rPr>
                <w:rFonts w:eastAsia="Times New Roman" w:cstheme="minorHAnsi"/>
                <w:i/>
                <w:iCs/>
              </w:rPr>
            </w:pPr>
            <w:r w:rsidRPr="001617B0">
              <w:rPr>
                <w:rFonts w:eastAsia="Times New Roman" w:cstheme="minorHAnsi"/>
                <w:i/>
                <w:iCs/>
              </w:rPr>
              <w:t>Požega</w:t>
            </w:r>
          </w:p>
        </w:tc>
        <w:tc>
          <w:tcPr>
            <w:tcW w:w="4162" w:type="dxa"/>
            <w:vAlign w:val="center"/>
          </w:tcPr>
          <w:p w14:paraId="70FBB16C" w14:textId="77777777" w:rsidR="00AC1F13" w:rsidRPr="001617B0" w:rsidRDefault="00AC1F13" w:rsidP="00B43725">
            <w:pPr>
              <w:ind w:right="-1"/>
              <w:rPr>
                <w:rFonts w:eastAsia="Times New Roman" w:cstheme="minorHAnsi"/>
              </w:rPr>
            </w:pPr>
            <w:r w:rsidRPr="001617B0">
              <w:rPr>
                <w:rFonts w:eastAsia="Times New Roman" w:cstheme="minorHAnsi"/>
              </w:rPr>
              <w:t>Lokalna samouprava</w:t>
            </w:r>
          </w:p>
          <w:p w14:paraId="02D264C3" w14:textId="77777777" w:rsidR="00AC1F13" w:rsidRPr="001617B0" w:rsidRDefault="00AC1F13" w:rsidP="00B43725">
            <w:pPr>
              <w:ind w:right="-1"/>
              <w:rPr>
                <w:rFonts w:eastAsia="Times New Roman" w:cstheme="minorHAnsi"/>
              </w:rPr>
            </w:pPr>
            <w:r w:rsidRPr="001617B0">
              <w:rPr>
                <w:rFonts w:eastAsia="Times New Roman" w:cstheme="minorHAnsi"/>
              </w:rPr>
              <w:t>osnovna škola</w:t>
            </w:r>
          </w:p>
          <w:p w14:paraId="5C704F4D" w14:textId="77777777" w:rsidR="00AC1F13" w:rsidRPr="001617B0" w:rsidRDefault="00AC1F13" w:rsidP="00B43725">
            <w:pPr>
              <w:ind w:right="-1"/>
              <w:rPr>
                <w:rFonts w:eastAsia="Times New Roman" w:cstheme="minorHAnsi"/>
              </w:rPr>
            </w:pPr>
            <w:r w:rsidRPr="001617B0">
              <w:rPr>
                <w:rFonts w:eastAsia="Times New Roman" w:cstheme="minorHAnsi"/>
              </w:rPr>
              <w:t>dječji vrtić</w:t>
            </w:r>
          </w:p>
          <w:p w14:paraId="5B9F1B3C" w14:textId="77777777" w:rsidR="00AC1F13" w:rsidRPr="001617B0" w:rsidRDefault="00AC1F13" w:rsidP="00B43725">
            <w:pPr>
              <w:ind w:right="-1"/>
              <w:rPr>
                <w:rFonts w:eastAsia="Times New Roman" w:cstheme="minorHAnsi"/>
              </w:rPr>
            </w:pPr>
            <w:r w:rsidRPr="001617B0">
              <w:rPr>
                <w:rFonts w:eastAsia="Times New Roman" w:cstheme="minorHAnsi"/>
              </w:rPr>
              <w:t xml:space="preserve">ambulanta opće/obiteljske medicine (2 tima) </w:t>
            </w:r>
          </w:p>
          <w:p w14:paraId="01E4AA9C" w14:textId="77777777" w:rsidR="00AC1F13" w:rsidRPr="001617B0" w:rsidRDefault="00AC1F13" w:rsidP="00B43725">
            <w:pPr>
              <w:ind w:right="-1"/>
              <w:rPr>
                <w:rFonts w:eastAsia="Times New Roman" w:cstheme="minorHAnsi"/>
              </w:rPr>
            </w:pPr>
            <w:r w:rsidRPr="001617B0">
              <w:rPr>
                <w:rFonts w:eastAsia="Times New Roman" w:cstheme="minorHAnsi"/>
              </w:rPr>
              <w:t>stomatološka ambulanta (2 tima)</w:t>
            </w:r>
          </w:p>
          <w:p w14:paraId="3C71E608" w14:textId="77777777" w:rsidR="00AC1F13" w:rsidRPr="001617B0" w:rsidRDefault="00AC1F13" w:rsidP="00B43725">
            <w:pPr>
              <w:ind w:right="-1"/>
              <w:rPr>
                <w:rFonts w:eastAsia="Times New Roman" w:cstheme="minorHAnsi"/>
              </w:rPr>
            </w:pPr>
            <w:r w:rsidRPr="001617B0">
              <w:rPr>
                <w:rFonts w:eastAsia="Times New Roman" w:cstheme="minorHAnsi"/>
              </w:rPr>
              <w:t>ambulanta zdravstvene zaštite predškolske djece (1 tim)</w:t>
            </w:r>
          </w:p>
          <w:p w14:paraId="7892A60F" w14:textId="77777777" w:rsidR="00AC1F13" w:rsidRPr="001617B0" w:rsidRDefault="00AC1F13" w:rsidP="00B43725">
            <w:pPr>
              <w:ind w:right="-1"/>
              <w:rPr>
                <w:rFonts w:eastAsia="Times New Roman" w:cstheme="minorHAnsi"/>
              </w:rPr>
            </w:pPr>
            <w:r w:rsidRPr="001617B0">
              <w:rPr>
                <w:rFonts w:eastAsia="Times New Roman" w:cstheme="minorHAnsi"/>
              </w:rPr>
              <w:t>djelatnost zdravstvene njege (2)</w:t>
            </w:r>
          </w:p>
          <w:p w14:paraId="2CF98689" w14:textId="77777777" w:rsidR="00AC1F13" w:rsidRPr="001617B0" w:rsidRDefault="00AC1F13" w:rsidP="00B43725">
            <w:pPr>
              <w:ind w:right="-1"/>
              <w:rPr>
                <w:rFonts w:eastAsia="Times New Roman" w:cstheme="minorHAnsi"/>
              </w:rPr>
            </w:pPr>
            <w:r w:rsidRPr="001617B0">
              <w:rPr>
                <w:rFonts w:eastAsia="Times New Roman" w:cstheme="minorHAnsi"/>
              </w:rPr>
              <w:t>ljekarna</w:t>
            </w:r>
          </w:p>
          <w:p w14:paraId="7BAAFD9F" w14:textId="77777777" w:rsidR="00AC1F13" w:rsidRPr="001617B0" w:rsidRDefault="00AC1F13" w:rsidP="00B43725">
            <w:pPr>
              <w:ind w:right="-1"/>
              <w:rPr>
                <w:rFonts w:eastAsia="Times New Roman" w:cstheme="minorHAnsi"/>
              </w:rPr>
            </w:pPr>
            <w:r w:rsidRPr="001617B0">
              <w:rPr>
                <w:rFonts w:eastAsia="Times New Roman" w:cstheme="minorHAnsi"/>
              </w:rPr>
              <w:t>veterinarska ambulanta/stanica</w:t>
            </w:r>
          </w:p>
          <w:p w14:paraId="69D0C461" w14:textId="77777777" w:rsidR="00AC1F13" w:rsidRPr="001617B0" w:rsidRDefault="00AC1F13" w:rsidP="00B43725">
            <w:pPr>
              <w:ind w:right="-1"/>
              <w:rPr>
                <w:rFonts w:eastAsia="Times New Roman" w:cstheme="minorHAnsi"/>
              </w:rPr>
            </w:pPr>
            <w:r w:rsidRPr="001617B0">
              <w:rPr>
                <w:rFonts w:eastAsia="Times New Roman" w:cstheme="minorHAnsi"/>
              </w:rPr>
              <w:t>vatrogasni dom</w:t>
            </w:r>
          </w:p>
          <w:p w14:paraId="090AB4C1" w14:textId="77777777" w:rsidR="00AC1F13" w:rsidRPr="001617B0" w:rsidRDefault="00AC1F13" w:rsidP="00B43725">
            <w:pPr>
              <w:ind w:right="-1"/>
              <w:rPr>
                <w:rFonts w:eastAsia="Times New Roman" w:cstheme="minorHAnsi"/>
              </w:rPr>
            </w:pPr>
            <w:r w:rsidRPr="001617B0">
              <w:rPr>
                <w:rFonts w:eastAsia="Times New Roman" w:cstheme="minorHAnsi"/>
              </w:rPr>
              <w:t>knjižnica i čitaonica</w:t>
            </w:r>
          </w:p>
          <w:p w14:paraId="7AC4F8B9" w14:textId="77777777" w:rsidR="00AC1F13" w:rsidRPr="001617B0" w:rsidRDefault="00AC1F13" w:rsidP="00B43725">
            <w:pPr>
              <w:ind w:right="-1"/>
              <w:rPr>
                <w:rFonts w:eastAsia="Times New Roman" w:cstheme="minorHAnsi"/>
              </w:rPr>
            </w:pPr>
            <w:r w:rsidRPr="001617B0">
              <w:rPr>
                <w:rFonts w:eastAsia="Times New Roman" w:cstheme="minorHAnsi"/>
              </w:rPr>
              <w:t>muzej/galerija, kino</w:t>
            </w:r>
          </w:p>
          <w:p w14:paraId="7186BC47" w14:textId="77777777" w:rsidR="00AC1F13" w:rsidRPr="001617B0" w:rsidRDefault="00AC1F13" w:rsidP="00B43725">
            <w:pPr>
              <w:ind w:right="-1"/>
              <w:rPr>
                <w:rFonts w:eastAsia="Times New Roman" w:cstheme="minorHAnsi"/>
              </w:rPr>
            </w:pPr>
            <w:r w:rsidRPr="001617B0">
              <w:rPr>
                <w:rFonts w:eastAsia="Times New Roman" w:cstheme="minorHAnsi"/>
              </w:rPr>
              <w:t>više sakralnih građevina (crkava, kapela, poklonaca)</w:t>
            </w:r>
          </w:p>
          <w:p w14:paraId="58F1DF5C" w14:textId="77777777" w:rsidR="00AC1F13" w:rsidRPr="001617B0" w:rsidRDefault="00AC1F13" w:rsidP="00B43725">
            <w:pPr>
              <w:ind w:right="-1"/>
              <w:rPr>
                <w:rFonts w:eastAsia="Times New Roman" w:cstheme="minorHAnsi"/>
              </w:rPr>
            </w:pPr>
            <w:r w:rsidRPr="001617B0">
              <w:rPr>
                <w:rFonts w:eastAsia="Times New Roman" w:cstheme="minorHAnsi"/>
              </w:rPr>
              <w:t>ispostava organa državne uprave,</w:t>
            </w:r>
          </w:p>
          <w:p w14:paraId="5212B818" w14:textId="77777777" w:rsidR="00AC1F13" w:rsidRPr="001617B0" w:rsidRDefault="00AC1F13" w:rsidP="00B43725">
            <w:pPr>
              <w:ind w:right="-1"/>
              <w:rPr>
                <w:rFonts w:eastAsia="Times New Roman" w:cstheme="minorHAnsi"/>
              </w:rPr>
            </w:pPr>
            <w:r w:rsidRPr="001617B0">
              <w:rPr>
                <w:rFonts w:eastAsia="Times New Roman" w:cstheme="minorHAnsi"/>
              </w:rPr>
              <w:t xml:space="preserve">županijska izvršna tijela, gradska izvršna tijela, fakultet, srednje škole, osnovne škole, učenički dom, studentski dom, studentski centar, </w:t>
            </w:r>
          </w:p>
          <w:p w14:paraId="332D4B3C" w14:textId="77777777" w:rsidR="00AC1F13" w:rsidRPr="001617B0" w:rsidRDefault="00AC1F13" w:rsidP="00B43725">
            <w:pPr>
              <w:ind w:right="-1"/>
              <w:rPr>
                <w:rFonts w:eastAsia="Times New Roman" w:cstheme="minorHAnsi"/>
              </w:rPr>
            </w:pPr>
            <w:r w:rsidRPr="001617B0">
              <w:rPr>
                <w:rFonts w:eastAsia="Times New Roman" w:cstheme="minorHAnsi"/>
              </w:rPr>
              <w:t xml:space="preserve">dom umirovljenika, </w:t>
            </w:r>
          </w:p>
          <w:p w14:paraId="6BAC0074" w14:textId="77777777" w:rsidR="00AC1F13" w:rsidRPr="001617B0" w:rsidRDefault="00AC1F13" w:rsidP="00B43725">
            <w:pPr>
              <w:ind w:right="-1"/>
              <w:rPr>
                <w:rFonts w:eastAsia="Times New Roman" w:cstheme="minorHAnsi"/>
              </w:rPr>
            </w:pPr>
            <w:r w:rsidRPr="001617B0">
              <w:rPr>
                <w:rFonts w:eastAsia="Times New Roman" w:cstheme="minorHAnsi"/>
              </w:rPr>
              <w:t xml:space="preserve">kazalište, muzeji, galerija, radio postaje, knjižnica, </w:t>
            </w:r>
          </w:p>
          <w:p w14:paraId="409A632B" w14:textId="77777777" w:rsidR="00AC1F13" w:rsidRPr="001617B0" w:rsidRDefault="00AC1F13" w:rsidP="00B43725">
            <w:pPr>
              <w:ind w:right="-1"/>
              <w:rPr>
                <w:rFonts w:eastAsia="Times New Roman" w:cstheme="minorHAnsi"/>
              </w:rPr>
            </w:pPr>
            <w:r w:rsidRPr="001617B0">
              <w:rPr>
                <w:rFonts w:eastAsia="Times New Roman" w:cstheme="minorHAnsi"/>
              </w:rPr>
              <w:t>županijska bolnica, dom zdravlja, zdravstvene ustanove, ljekarne, veterinarska ambulanta, centar za socijalnu skrb, kaznionica/zatvor</w:t>
            </w:r>
          </w:p>
          <w:p w14:paraId="7DDB3A5D" w14:textId="77777777" w:rsidR="00AC1F13" w:rsidRPr="001617B0" w:rsidRDefault="00AC1F13" w:rsidP="00B43725">
            <w:pPr>
              <w:ind w:right="-1"/>
              <w:rPr>
                <w:rFonts w:eastAsia="Times New Roman" w:cstheme="minorHAnsi"/>
              </w:rPr>
            </w:pPr>
            <w:r w:rsidRPr="001617B0">
              <w:rPr>
                <w:rFonts w:eastAsia="Times New Roman" w:cstheme="minorHAnsi"/>
              </w:rPr>
              <w:t xml:space="preserve">dječji vrtići i jaslice, </w:t>
            </w:r>
          </w:p>
          <w:p w14:paraId="5E5B0881" w14:textId="77777777" w:rsidR="00AC1F13" w:rsidRPr="001617B0" w:rsidRDefault="00AC1F13" w:rsidP="00B43725">
            <w:pPr>
              <w:ind w:right="-1"/>
              <w:rPr>
                <w:rFonts w:eastAsia="Times New Roman" w:cstheme="minorHAnsi"/>
              </w:rPr>
            </w:pPr>
            <w:r w:rsidRPr="001617B0">
              <w:rPr>
                <w:rFonts w:eastAsia="Times New Roman" w:cstheme="minorHAnsi"/>
              </w:rPr>
              <w:t xml:space="preserve">trgovine, diskonti , trgovački lanci, specijalne trgovine, tržnica, </w:t>
            </w:r>
          </w:p>
          <w:p w14:paraId="65622D7B" w14:textId="77777777" w:rsidR="00AC1F13" w:rsidRPr="001617B0" w:rsidRDefault="00AC1F13" w:rsidP="00B43725">
            <w:pPr>
              <w:ind w:right="-1"/>
              <w:rPr>
                <w:rFonts w:eastAsia="Times New Roman" w:cstheme="minorHAnsi"/>
              </w:rPr>
            </w:pPr>
            <w:r w:rsidRPr="001617B0">
              <w:rPr>
                <w:rFonts w:eastAsia="Times New Roman" w:cstheme="minorHAnsi"/>
              </w:rPr>
              <w:t xml:space="preserve">financijsko posredovanje, banke, osiguravajući i mirovinski fondovi, središnja </w:t>
            </w:r>
            <w:r w:rsidRPr="001617B0">
              <w:rPr>
                <w:rFonts w:eastAsia="Times New Roman" w:cstheme="minorHAnsi"/>
              </w:rPr>
              <w:lastRenderedPageBreak/>
              <w:t>i manja pošta, biskupsko središte, katedrala, crkve, kapele, samostani</w:t>
            </w:r>
          </w:p>
        </w:tc>
        <w:tc>
          <w:tcPr>
            <w:tcW w:w="2552" w:type="dxa"/>
          </w:tcPr>
          <w:p w14:paraId="0277A1C0" w14:textId="77777777" w:rsidR="00AC1F13" w:rsidRPr="001617B0" w:rsidRDefault="00AC1F13" w:rsidP="00B43725">
            <w:pPr>
              <w:ind w:right="-1"/>
              <w:jc w:val="center"/>
              <w:rPr>
                <w:rFonts w:eastAsia="Times New Roman" w:cstheme="minorHAnsi"/>
              </w:rPr>
            </w:pPr>
            <w:r w:rsidRPr="001617B0">
              <w:rPr>
                <w:rFonts w:eastAsia="Times New Roman" w:cstheme="minorHAnsi"/>
              </w:rPr>
              <w:lastRenderedPageBreak/>
              <w:t>Osnovna škola</w:t>
            </w:r>
          </w:p>
          <w:p w14:paraId="428502F7" w14:textId="77777777" w:rsidR="00AC1F13" w:rsidRPr="001617B0" w:rsidRDefault="00AC1F13" w:rsidP="00B43725">
            <w:pPr>
              <w:ind w:right="-1"/>
              <w:jc w:val="center"/>
              <w:rPr>
                <w:rFonts w:eastAsia="Times New Roman" w:cstheme="minorHAnsi"/>
              </w:rPr>
            </w:pPr>
            <w:r w:rsidRPr="001617B0">
              <w:rPr>
                <w:rFonts w:eastAsia="Times New Roman" w:cstheme="minorHAnsi"/>
              </w:rPr>
              <w:t>Dječji vrtići,</w:t>
            </w:r>
          </w:p>
          <w:p w14:paraId="03CF8AC3" w14:textId="77777777" w:rsidR="00AC1F13" w:rsidRPr="001617B0" w:rsidRDefault="00AC1F13" w:rsidP="00B43725">
            <w:pPr>
              <w:ind w:right="-1"/>
              <w:jc w:val="center"/>
              <w:rPr>
                <w:rFonts w:eastAsia="Times New Roman" w:cstheme="minorHAnsi"/>
              </w:rPr>
            </w:pPr>
            <w:r w:rsidRPr="001617B0">
              <w:rPr>
                <w:rFonts w:eastAsia="Times New Roman" w:cstheme="minorHAnsi"/>
              </w:rPr>
              <w:t>Sakralna građevina (crkva, kapela)</w:t>
            </w:r>
          </w:p>
        </w:tc>
      </w:tr>
      <w:tr w:rsidR="001617B0" w:rsidRPr="001617B0" w14:paraId="05AA1474" w14:textId="77777777" w:rsidTr="00B43725">
        <w:trPr>
          <w:trHeight w:val="518"/>
          <w:jc w:val="center"/>
        </w:trPr>
        <w:tc>
          <w:tcPr>
            <w:tcW w:w="1650" w:type="dxa"/>
            <w:vAlign w:val="center"/>
          </w:tcPr>
          <w:p w14:paraId="61111580" w14:textId="77777777" w:rsidR="00AC1F13" w:rsidRPr="001617B0" w:rsidRDefault="00AC1F13" w:rsidP="00B43725">
            <w:pPr>
              <w:ind w:right="-1"/>
              <w:jc w:val="center"/>
              <w:rPr>
                <w:rFonts w:eastAsia="Times New Roman" w:cstheme="minorHAnsi"/>
                <w:i/>
              </w:rPr>
            </w:pPr>
            <w:r w:rsidRPr="001617B0">
              <w:rPr>
                <w:rFonts w:eastAsia="Times New Roman" w:cstheme="minorHAnsi"/>
                <w:i/>
              </w:rPr>
              <w:t>Alaginci</w:t>
            </w:r>
          </w:p>
        </w:tc>
        <w:tc>
          <w:tcPr>
            <w:tcW w:w="4162" w:type="dxa"/>
            <w:vAlign w:val="center"/>
          </w:tcPr>
          <w:p w14:paraId="6772AB36" w14:textId="77777777" w:rsidR="00AC1F13" w:rsidRPr="001617B0" w:rsidRDefault="00AC1F13" w:rsidP="00B43725">
            <w:pPr>
              <w:ind w:right="-1"/>
              <w:rPr>
                <w:rFonts w:eastAsia="Times New Roman" w:cstheme="minorHAnsi"/>
              </w:rPr>
            </w:pPr>
            <w:r w:rsidRPr="001617B0">
              <w:rPr>
                <w:rFonts w:eastAsia="Times New Roman" w:cstheme="minorHAnsi"/>
              </w:rPr>
              <w:t>Mjesni odbor, Sakralna građevina (manja crkva)</w:t>
            </w:r>
          </w:p>
        </w:tc>
        <w:tc>
          <w:tcPr>
            <w:tcW w:w="2552" w:type="dxa"/>
            <w:vAlign w:val="center"/>
          </w:tcPr>
          <w:p w14:paraId="351F1D0C" w14:textId="77777777" w:rsidR="00AC1F13" w:rsidRPr="001617B0" w:rsidRDefault="00AC1F13" w:rsidP="00B43725">
            <w:pPr>
              <w:ind w:right="-1"/>
              <w:jc w:val="center"/>
              <w:rPr>
                <w:rFonts w:eastAsia="Times New Roman" w:cstheme="minorHAnsi"/>
              </w:rPr>
            </w:pPr>
            <w:r w:rsidRPr="001617B0">
              <w:rPr>
                <w:rFonts w:eastAsia="Times New Roman" w:cstheme="minorHAnsi"/>
              </w:rPr>
              <w:t>Mjesni dom</w:t>
            </w:r>
          </w:p>
        </w:tc>
      </w:tr>
      <w:tr w:rsidR="001617B0" w:rsidRPr="001617B0" w14:paraId="42D6059A" w14:textId="77777777" w:rsidTr="00B43725">
        <w:trPr>
          <w:trHeight w:val="292"/>
          <w:jc w:val="center"/>
        </w:trPr>
        <w:tc>
          <w:tcPr>
            <w:tcW w:w="1650" w:type="dxa"/>
            <w:vAlign w:val="center"/>
          </w:tcPr>
          <w:p w14:paraId="68DF575E" w14:textId="77777777" w:rsidR="00AC1F13" w:rsidRPr="001617B0" w:rsidRDefault="00AC1F13" w:rsidP="00B43725">
            <w:pPr>
              <w:ind w:right="-1"/>
              <w:jc w:val="center"/>
              <w:rPr>
                <w:rFonts w:eastAsia="Times New Roman" w:cstheme="minorHAnsi"/>
                <w:i/>
              </w:rPr>
            </w:pPr>
            <w:r w:rsidRPr="001617B0">
              <w:rPr>
                <w:rFonts w:eastAsia="Times New Roman" w:cstheme="minorHAnsi"/>
                <w:i/>
              </w:rPr>
              <w:t>Bankovci</w:t>
            </w:r>
          </w:p>
        </w:tc>
        <w:tc>
          <w:tcPr>
            <w:tcW w:w="4162" w:type="dxa"/>
            <w:vAlign w:val="center"/>
          </w:tcPr>
          <w:p w14:paraId="5B2797F3" w14:textId="77777777" w:rsidR="00AC1F13" w:rsidRPr="001617B0" w:rsidRDefault="00AC1F13" w:rsidP="00B43725">
            <w:pPr>
              <w:ind w:right="-1"/>
              <w:rPr>
                <w:rFonts w:eastAsia="Times New Roman" w:cstheme="minorHAnsi"/>
              </w:rPr>
            </w:pPr>
            <w:r w:rsidRPr="001617B0">
              <w:rPr>
                <w:rFonts w:eastAsia="Times New Roman" w:cstheme="minorHAnsi"/>
              </w:rPr>
              <w:t>Mjesni odbor, Sakralna građevina (kapelica)</w:t>
            </w:r>
          </w:p>
        </w:tc>
        <w:tc>
          <w:tcPr>
            <w:tcW w:w="2552" w:type="dxa"/>
            <w:vAlign w:val="center"/>
          </w:tcPr>
          <w:p w14:paraId="18FD2736" w14:textId="77777777" w:rsidR="00AC1F13" w:rsidRPr="001617B0" w:rsidRDefault="00AC1F13" w:rsidP="00B43725">
            <w:pPr>
              <w:ind w:right="-1"/>
              <w:jc w:val="center"/>
              <w:rPr>
                <w:rFonts w:eastAsia="Times New Roman" w:cstheme="minorHAnsi"/>
              </w:rPr>
            </w:pPr>
          </w:p>
        </w:tc>
      </w:tr>
      <w:tr w:rsidR="001617B0" w:rsidRPr="001617B0" w14:paraId="321405AD" w14:textId="77777777" w:rsidTr="00B43725">
        <w:trPr>
          <w:trHeight w:val="305"/>
          <w:jc w:val="center"/>
        </w:trPr>
        <w:tc>
          <w:tcPr>
            <w:tcW w:w="1650" w:type="dxa"/>
            <w:vAlign w:val="center"/>
          </w:tcPr>
          <w:p w14:paraId="27A1CD9F" w14:textId="77777777" w:rsidR="00AC1F13" w:rsidRPr="001617B0" w:rsidRDefault="00AC1F13" w:rsidP="00B43725">
            <w:pPr>
              <w:ind w:right="-1"/>
              <w:jc w:val="center"/>
              <w:rPr>
                <w:rFonts w:eastAsia="Times New Roman" w:cstheme="minorHAnsi"/>
                <w:i/>
              </w:rPr>
            </w:pPr>
            <w:r w:rsidRPr="001617B0">
              <w:rPr>
                <w:rFonts w:eastAsia="Times New Roman" w:cstheme="minorHAnsi"/>
                <w:i/>
              </w:rPr>
              <w:t>Crkveni Vrhovci</w:t>
            </w:r>
          </w:p>
        </w:tc>
        <w:tc>
          <w:tcPr>
            <w:tcW w:w="4162" w:type="dxa"/>
            <w:vAlign w:val="center"/>
          </w:tcPr>
          <w:p w14:paraId="055A1D17" w14:textId="77777777" w:rsidR="00AC1F13" w:rsidRPr="001617B0" w:rsidRDefault="00AC1F13" w:rsidP="00B43725">
            <w:pPr>
              <w:ind w:right="-1"/>
              <w:rPr>
                <w:rFonts w:eastAsia="Times New Roman" w:cstheme="minorHAnsi"/>
                <w:i/>
              </w:rPr>
            </w:pPr>
            <w:r w:rsidRPr="001617B0">
              <w:rPr>
                <w:rFonts w:eastAsia="Times New Roman" w:cstheme="minorHAnsi"/>
              </w:rPr>
              <w:t xml:space="preserve">Mjesni odbor </w:t>
            </w:r>
          </w:p>
        </w:tc>
        <w:tc>
          <w:tcPr>
            <w:tcW w:w="2552" w:type="dxa"/>
          </w:tcPr>
          <w:p w14:paraId="6D1AA40A" w14:textId="77777777" w:rsidR="00AC1F13" w:rsidRPr="001617B0" w:rsidRDefault="00AC1F13" w:rsidP="00B43725">
            <w:pPr>
              <w:ind w:right="-1"/>
              <w:jc w:val="center"/>
              <w:rPr>
                <w:rFonts w:eastAsia="Times New Roman" w:cstheme="minorHAnsi"/>
              </w:rPr>
            </w:pPr>
            <w:r w:rsidRPr="001617B0">
              <w:rPr>
                <w:rFonts w:eastAsia="Times New Roman" w:cstheme="minorHAnsi"/>
              </w:rPr>
              <w:t>-</w:t>
            </w:r>
          </w:p>
        </w:tc>
      </w:tr>
      <w:tr w:rsidR="001617B0" w:rsidRPr="001617B0" w14:paraId="2E4D3A13" w14:textId="77777777" w:rsidTr="00B43725">
        <w:trPr>
          <w:trHeight w:val="268"/>
          <w:jc w:val="center"/>
        </w:trPr>
        <w:tc>
          <w:tcPr>
            <w:tcW w:w="1650" w:type="dxa"/>
            <w:vAlign w:val="center"/>
          </w:tcPr>
          <w:p w14:paraId="452A8302" w14:textId="77777777" w:rsidR="00AC1F13" w:rsidRPr="001617B0" w:rsidRDefault="00AC1F13" w:rsidP="00B43725">
            <w:pPr>
              <w:ind w:right="-1"/>
              <w:jc w:val="center"/>
              <w:rPr>
                <w:rFonts w:eastAsia="Times New Roman" w:cstheme="minorHAnsi"/>
                <w:i/>
              </w:rPr>
            </w:pPr>
            <w:r w:rsidRPr="001617B0">
              <w:rPr>
                <w:rFonts w:eastAsia="Times New Roman" w:cstheme="minorHAnsi"/>
                <w:i/>
              </w:rPr>
              <w:t>Ćosine Laze</w:t>
            </w:r>
          </w:p>
        </w:tc>
        <w:tc>
          <w:tcPr>
            <w:tcW w:w="4162" w:type="dxa"/>
            <w:vAlign w:val="center"/>
          </w:tcPr>
          <w:p w14:paraId="0AF0B04F" w14:textId="77777777" w:rsidR="00AC1F13" w:rsidRPr="001617B0" w:rsidRDefault="00AC1F13" w:rsidP="00B43725">
            <w:pPr>
              <w:ind w:right="-1"/>
              <w:rPr>
                <w:rFonts w:eastAsia="Times New Roman" w:cstheme="minorHAnsi"/>
                <w:i/>
              </w:rPr>
            </w:pPr>
            <w:r w:rsidRPr="001617B0">
              <w:rPr>
                <w:rFonts w:eastAsia="Times New Roman" w:cstheme="minorHAnsi"/>
                <w:i/>
              </w:rPr>
              <w:t>Mjesni odbor</w:t>
            </w:r>
          </w:p>
        </w:tc>
        <w:tc>
          <w:tcPr>
            <w:tcW w:w="2552" w:type="dxa"/>
          </w:tcPr>
          <w:p w14:paraId="4EA86C3D" w14:textId="77777777" w:rsidR="00AC1F13" w:rsidRPr="001617B0" w:rsidRDefault="00AC1F13" w:rsidP="00B43725">
            <w:pPr>
              <w:ind w:right="-1"/>
              <w:jc w:val="center"/>
              <w:rPr>
                <w:rFonts w:eastAsia="Times New Roman" w:cstheme="minorHAnsi"/>
              </w:rPr>
            </w:pPr>
            <w:r w:rsidRPr="001617B0">
              <w:rPr>
                <w:rFonts w:eastAsia="Times New Roman" w:cstheme="minorHAnsi"/>
              </w:rPr>
              <w:t>-</w:t>
            </w:r>
          </w:p>
        </w:tc>
      </w:tr>
      <w:tr w:rsidR="001617B0" w:rsidRPr="001617B0" w14:paraId="46578011" w14:textId="77777777" w:rsidTr="00B43725">
        <w:trPr>
          <w:trHeight w:val="271"/>
          <w:jc w:val="center"/>
        </w:trPr>
        <w:tc>
          <w:tcPr>
            <w:tcW w:w="1650" w:type="dxa"/>
            <w:vAlign w:val="center"/>
          </w:tcPr>
          <w:p w14:paraId="63B9C38A" w14:textId="77777777" w:rsidR="00AC1F13" w:rsidRPr="001617B0" w:rsidRDefault="00AC1F13" w:rsidP="00B43725">
            <w:pPr>
              <w:ind w:right="-1"/>
              <w:jc w:val="center"/>
              <w:rPr>
                <w:rFonts w:eastAsia="Times New Roman" w:cstheme="minorHAnsi"/>
                <w:i/>
              </w:rPr>
            </w:pPr>
            <w:r w:rsidRPr="001617B0">
              <w:rPr>
                <w:rFonts w:eastAsia="Times New Roman" w:cstheme="minorHAnsi"/>
                <w:i/>
              </w:rPr>
              <w:t>Dervišaga</w:t>
            </w:r>
          </w:p>
        </w:tc>
        <w:tc>
          <w:tcPr>
            <w:tcW w:w="4162" w:type="dxa"/>
            <w:vAlign w:val="center"/>
          </w:tcPr>
          <w:p w14:paraId="688F80C3" w14:textId="77777777" w:rsidR="00AC1F13" w:rsidRPr="001617B0" w:rsidRDefault="00AC1F13" w:rsidP="00B43725">
            <w:pPr>
              <w:ind w:right="-1"/>
              <w:rPr>
                <w:rFonts w:eastAsia="Times New Roman" w:cstheme="minorHAnsi"/>
                <w:i/>
              </w:rPr>
            </w:pPr>
            <w:r w:rsidRPr="001617B0">
              <w:rPr>
                <w:rFonts w:eastAsia="Times New Roman" w:cstheme="minorHAnsi"/>
              </w:rPr>
              <w:t>Mjesni odbor, Društveni dom,  Sakralna građevina (kapelica)</w:t>
            </w:r>
          </w:p>
        </w:tc>
        <w:tc>
          <w:tcPr>
            <w:tcW w:w="2552" w:type="dxa"/>
          </w:tcPr>
          <w:p w14:paraId="644BADCD" w14:textId="77777777" w:rsidR="00AC1F13" w:rsidRPr="001617B0" w:rsidRDefault="00AC1F13" w:rsidP="00B43725">
            <w:pPr>
              <w:ind w:right="-1"/>
              <w:jc w:val="center"/>
              <w:rPr>
                <w:rFonts w:eastAsia="Times New Roman" w:cstheme="minorHAnsi"/>
              </w:rPr>
            </w:pPr>
            <w:r w:rsidRPr="001617B0">
              <w:rPr>
                <w:rFonts w:eastAsia="Times New Roman" w:cstheme="minorHAnsi"/>
              </w:rPr>
              <w:t>-</w:t>
            </w:r>
          </w:p>
        </w:tc>
      </w:tr>
      <w:tr w:rsidR="001617B0" w:rsidRPr="001617B0" w14:paraId="77E92438" w14:textId="77777777" w:rsidTr="00B43725">
        <w:trPr>
          <w:trHeight w:val="275"/>
          <w:jc w:val="center"/>
        </w:trPr>
        <w:tc>
          <w:tcPr>
            <w:tcW w:w="1650" w:type="dxa"/>
            <w:vAlign w:val="center"/>
          </w:tcPr>
          <w:p w14:paraId="25D8E9EA" w14:textId="77777777" w:rsidR="00AC1F13" w:rsidRPr="001617B0" w:rsidRDefault="00AC1F13" w:rsidP="00B43725">
            <w:pPr>
              <w:ind w:right="-1"/>
              <w:jc w:val="center"/>
              <w:rPr>
                <w:rFonts w:eastAsia="Times New Roman" w:cstheme="minorHAnsi"/>
                <w:i/>
              </w:rPr>
            </w:pPr>
            <w:r w:rsidRPr="001617B0">
              <w:rPr>
                <w:rFonts w:eastAsia="Times New Roman" w:cstheme="minorHAnsi"/>
                <w:i/>
              </w:rPr>
              <w:t>Donji Emovci</w:t>
            </w:r>
          </w:p>
        </w:tc>
        <w:tc>
          <w:tcPr>
            <w:tcW w:w="4162" w:type="dxa"/>
            <w:vAlign w:val="center"/>
          </w:tcPr>
          <w:p w14:paraId="0D927267" w14:textId="77777777" w:rsidR="00AC1F13" w:rsidRPr="001617B0" w:rsidRDefault="00AC1F13" w:rsidP="00B43725">
            <w:pPr>
              <w:ind w:right="-1"/>
              <w:rPr>
                <w:rFonts w:eastAsia="Times New Roman" w:cstheme="minorHAnsi"/>
                <w:i/>
              </w:rPr>
            </w:pPr>
            <w:r w:rsidRPr="001617B0">
              <w:rPr>
                <w:rFonts w:eastAsia="Times New Roman" w:cstheme="minorHAnsi"/>
              </w:rPr>
              <w:t>Mjesni odbor, Sakralna građevina (kapelica)</w:t>
            </w:r>
          </w:p>
        </w:tc>
        <w:tc>
          <w:tcPr>
            <w:tcW w:w="2552" w:type="dxa"/>
          </w:tcPr>
          <w:p w14:paraId="463B9C54" w14:textId="77777777" w:rsidR="00AC1F13" w:rsidRPr="001617B0" w:rsidRDefault="00AC1F13" w:rsidP="00B43725">
            <w:pPr>
              <w:ind w:right="-1"/>
              <w:jc w:val="center"/>
              <w:rPr>
                <w:rFonts w:eastAsia="Times New Roman" w:cstheme="minorHAnsi"/>
              </w:rPr>
            </w:pPr>
            <w:r w:rsidRPr="001617B0">
              <w:rPr>
                <w:rFonts w:eastAsia="Times New Roman" w:cstheme="minorHAnsi"/>
              </w:rPr>
              <w:t>-</w:t>
            </w:r>
          </w:p>
        </w:tc>
      </w:tr>
      <w:tr w:rsidR="001617B0" w:rsidRPr="001617B0" w14:paraId="372BD1A0" w14:textId="77777777" w:rsidTr="00B43725">
        <w:trPr>
          <w:jc w:val="center"/>
        </w:trPr>
        <w:tc>
          <w:tcPr>
            <w:tcW w:w="1650" w:type="dxa"/>
            <w:vAlign w:val="center"/>
          </w:tcPr>
          <w:p w14:paraId="461F7327" w14:textId="77777777" w:rsidR="00AC1F13" w:rsidRPr="001617B0" w:rsidRDefault="00AC1F13" w:rsidP="00B43725">
            <w:pPr>
              <w:ind w:right="-1"/>
              <w:jc w:val="center"/>
              <w:rPr>
                <w:rFonts w:eastAsia="Times New Roman" w:cstheme="minorHAnsi"/>
                <w:i/>
              </w:rPr>
            </w:pPr>
            <w:r w:rsidRPr="001617B0">
              <w:rPr>
                <w:rFonts w:eastAsia="Times New Roman" w:cstheme="minorHAnsi"/>
                <w:i/>
              </w:rPr>
              <w:t>Drškovci</w:t>
            </w:r>
          </w:p>
        </w:tc>
        <w:tc>
          <w:tcPr>
            <w:tcW w:w="4162" w:type="dxa"/>
            <w:vAlign w:val="center"/>
          </w:tcPr>
          <w:p w14:paraId="3F916DEB" w14:textId="77777777" w:rsidR="00AC1F13" w:rsidRPr="001617B0" w:rsidRDefault="00AC1F13" w:rsidP="00B43725">
            <w:pPr>
              <w:ind w:right="-1"/>
              <w:rPr>
                <w:rFonts w:eastAsia="Times New Roman" w:cstheme="minorHAnsi"/>
                <w:i/>
              </w:rPr>
            </w:pPr>
            <w:r w:rsidRPr="001617B0">
              <w:rPr>
                <w:rFonts w:eastAsia="Times New Roman" w:cstheme="minorHAnsi"/>
              </w:rPr>
              <w:t>Mjesni odbor, Društveni dom</w:t>
            </w:r>
          </w:p>
        </w:tc>
        <w:tc>
          <w:tcPr>
            <w:tcW w:w="2552" w:type="dxa"/>
          </w:tcPr>
          <w:p w14:paraId="4932A68A" w14:textId="77777777" w:rsidR="00AC1F13" w:rsidRPr="001617B0" w:rsidRDefault="00AC1F13" w:rsidP="00B43725">
            <w:pPr>
              <w:ind w:right="-1"/>
              <w:jc w:val="center"/>
              <w:rPr>
                <w:rFonts w:eastAsia="Times New Roman" w:cstheme="minorHAnsi"/>
              </w:rPr>
            </w:pPr>
            <w:r w:rsidRPr="001617B0">
              <w:rPr>
                <w:rFonts w:eastAsia="Times New Roman" w:cstheme="minorHAnsi"/>
              </w:rPr>
              <w:t>-</w:t>
            </w:r>
          </w:p>
        </w:tc>
      </w:tr>
      <w:tr w:rsidR="001617B0" w:rsidRPr="001617B0" w14:paraId="61646294" w14:textId="77777777" w:rsidTr="00B43725">
        <w:trPr>
          <w:jc w:val="center"/>
        </w:trPr>
        <w:tc>
          <w:tcPr>
            <w:tcW w:w="1650" w:type="dxa"/>
            <w:vAlign w:val="center"/>
          </w:tcPr>
          <w:p w14:paraId="2715CAA2" w14:textId="77777777" w:rsidR="00AC1F13" w:rsidRPr="001617B0" w:rsidRDefault="00AC1F13" w:rsidP="00B43725">
            <w:pPr>
              <w:ind w:right="-1"/>
              <w:jc w:val="center"/>
              <w:rPr>
                <w:rFonts w:eastAsia="Times New Roman" w:cstheme="minorHAnsi"/>
                <w:i/>
              </w:rPr>
            </w:pPr>
            <w:r w:rsidRPr="001617B0">
              <w:rPr>
                <w:rFonts w:eastAsia="Times New Roman" w:cstheme="minorHAnsi"/>
                <w:i/>
              </w:rPr>
              <w:t>Emovački Lug</w:t>
            </w:r>
          </w:p>
        </w:tc>
        <w:tc>
          <w:tcPr>
            <w:tcW w:w="4162" w:type="dxa"/>
            <w:vAlign w:val="center"/>
          </w:tcPr>
          <w:p w14:paraId="0A0B64B9" w14:textId="77777777" w:rsidR="00AC1F13" w:rsidRPr="001617B0" w:rsidRDefault="00AC1F13" w:rsidP="00B43725">
            <w:pPr>
              <w:ind w:right="-1"/>
              <w:jc w:val="center"/>
              <w:rPr>
                <w:rFonts w:eastAsia="Times New Roman" w:cstheme="minorHAnsi"/>
                <w:i/>
              </w:rPr>
            </w:pPr>
            <w:r w:rsidRPr="001617B0">
              <w:rPr>
                <w:rFonts w:eastAsia="Times New Roman" w:cstheme="minorHAnsi"/>
              </w:rPr>
              <w:t>-</w:t>
            </w:r>
          </w:p>
        </w:tc>
        <w:tc>
          <w:tcPr>
            <w:tcW w:w="2552" w:type="dxa"/>
          </w:tcPr>
          <w:p w14:paraId="7223C5B3" w14:textId="77777777" w:rsidR="00AC1F13" w:rsidRPr="001617B0" w:rsidRDefault="00AC1F13" w:rsidP="00B43725">
            <w:pPr>
              <w:ind w:right="-1"/>
              <w:jc w:val="center"/>
              <w:rPr>
                <w:rFonts w:eastAsia="Times New Roman" w:cstheme="minorHAnsi"/>
              </w:rPr>
            </w:pPr>
            <w:r w:rsidRPr="001617B0">
              <w:rPr>
                <w:rFonts w:eastAsia="Times New Roman" w:cstheme="minorHAnsi"/>
              </w:rPr>
              <w:t>-</w:t>
            </w:r>
          </w:p>
        </w:tc>
      </w:tr>
      <w:tr w:rsidR="001617B0" w:rsidRPr="001617B0" w14:paraId="25F7ADF4" w14:textId="77777777" w:rsidTr="00B43725">
        <w:trPr>
          <w:jc w:val="center"/>
        </w:trPr>
        <w:tc>
          <w:tcPr>
            <w:tcW w:w="1650" w:type="dxa"/>
            <w:vAlign w:val="center"/>
          </w:tcPr>
          <w:p w14:paraId="6326C006" w14:textId="77777777" w:rsidR="00AC1F13" w:rsidRPr="001617B0" w:rsidRDefault="00AC1F13" w:rsidP="00B43725">
            <w:pPr>
              <w:ind w:right="-1"/>
              <w:jc w:val="center"/>
              <w:rPr>
                <w:rFonts w:eastAsia="Times New Roman" w:cstheme="minorHAnsi"/>
                <w:i/>
              </w:rPr>
            </w:pPr>
            <w:r w:rsidRPr="001617B0">
              <w:rPr>
                <w:rFonts w:eastAsia="Times New Roman" w:cstheme="minorHAnsi"/>
                <w:i/>
              </w:rPr>
              <w:t>Golobrdci</w:t>
            </w:r>
          </w:p>
        </w:tc>
        <w:tc>
          <w:tcPr>
            <w:tcW w:w="4162" w:type="dxa"/>
            <w:vAlign w:val="center"/>
          </w:tcPr>
          <w:p w14:paraId="60A19479" w14:textId="77777777" w:rsidR="00AC1F13" w:rsidRPr="001617B0" w:rsidRDefault="00AC1F13" w:rsidP="00B43725">
            <w:pPr>
              <w:ind w:right="-1"/>
              <w:rPr>
                <w:rFonts w:eastAsia="Times New Roman" w:cstheme="minorHAnsi"/>
                <w:i/>
              </w:rPr>
            </w:pPr>
            <w:r w:rsidRPr="001617B0">
              <w:rPr>
                <w:rFonts w:eastAsia="Times New Roman" w:cstheme="minorHAnsi"/>
              </w:rPr>
              <w:t>Mjesni odbor, Društveni dom, poslovno-sportska zgrada, Sakralna građevina (kapelica)</w:t>
            </w:r>
          </w:p>
        </w:tc>
        <w:tc>
          <w:tcPr>
            <w:tcW w:w="2552" w:type="dxa"/>
          </w:tcPr>
          <w:p w14:paraId="31C9CE2F" w14:textId="77777777" w:rsidR="00AC1F13" w:rsidRPr="001617B0" w:rsidRDefault="00AC1F13" w:rsidP="00B43725">
            <w:pPr>
              <w:ind w:right="-1"/>
              <w:jc w:val="center"/>
              <w:rPr>
                <w:rFonts w:eastAsia="Times New Roman" w:cstheme="minorHAnsi"/>
              </w:rPr>
            </w:pPr>
            <w:r w:rsidRPr="001617B0">
              <w:rPr>
                <w:rFonts w:eastAsia="Times New Roman" w:cstheme="minorHAnsi"/>
              </w:rPr>
              <w:t>-</w:t>
            </w:r>
          </w:p>
        </w:tc>
      </w:tr>
      <w:tr w:rsidR="001617B0" w:rsidRPr="001617B0" w14:paraId="135682E7" w14:textId="77777777" w:rsidTr="00B43725">
        <w:trPr>
          <w:trHeight w:val="378"/>
          <w:jc w:val="center"/>
        </w:trPr>
        <w:tc>
          <w:tcPr>
            <w:tcW w:w="1650" w:type="dxa"/>
            <w:vAlign w:val="center"/>
          </w:tcPr>
          <w:p w14:paraId="29D92B0E" w14:textId="77777777" w:rsidR="00AC1F13" w:rsidRPr="001617B0" w:rsidRDefault="00AC1F13" w:rsidP="00B43725">
            <w:pPr>
              <w:ind w:right="-1"/>
              <w:jc w:val="center"/>
              <w:rPr>
                <w:rFonts w:eastAsia="Times New Roman" w:cstheme="minorHAnsi"/>
                <w:i/>
              </w:rPr>
            </w:pPr>
            <w:r w:rsidRPr="001617B0">
              <w:rPr>
                <w:rFonts w:eastAsia="Times New Roman" w:cstheme="minorHAnsi"/>
                <w:i/>
              </w:rPr>
              <w:t>Gornji Emovci</w:t>
            </w:r>
          </w:p>
        </w:tc>
        <w:tc>
          <w:tcPr>
            <w:tcW w:w="4162" w:type="dxa"/>
            <w:vAlign w:val="center"/>
          </w:tcPr>
          <w:p w14:paraId="0B558185" w14:textId="77777777" w:rsidR="00AC1F13" w:rsidRPr="001617B0" w:rsidRDefault="00AC1F13" w:rsidP="00B43725">
            <w:pPr>
              <w:ind w:right="-1"/>
              <w:rPr>
                <w:rFonts w:eastAsia="Times New Roman" w:cstheme="minorHAnsi"/>
                <w:i/>
              </w:rPr>
            </w:pPr>
            <w:r w:rsidRPr="001617B0">
              <w:rPr>
                <w:rFonts w:eastAsia="Times New Roman" w:cstheme="minorHAnsi"/>
              </w:rPr>
              <w:t>Mjesni odbor, Društveni dom, Vatrogasni dom</w:t>
            </w:r>
          </w:p>
        </w:tc>
        <w:tc>
          <w:tcPr>
            <w:tcW w:w="2552" w:type="dxa"/>
          </w:tcPr>
          <w:p w14:paraId="6A567F17" w14:textId="77777777" w:rsidR="00AC1F13" w:rsidRPr="001617B0" w:rsidRDefault="00AC1F13" w:rsidP="00B43725">
            <w:pPr>
              <w:ind w:right="-1"/>
              <w:jc w:val="center"/>
              <w:rPr>
                <w:rFonts w:eastAsia="Times New Roman" w:cstheme="minorHAnsi"/>
              </w:rPr>
            </w:pPr>
            <w:r w:rsidRPr="001617B0">
              <w:rPr>
                <w:rFonts w:eastAsia="Times New Roman" w:cstheme="minorHAnsi"/>
              </w:rPr>
              <w:t>-</w:t>
            </w:r>
          </w:p>
        </w:tc>
      </w:tr>
      <w:tr w:rsidR="001617B0" w:rsidRPr="001617B0" w14:paraId="2F1F7691" w14:textId="77777777" w:rsidTr="00B43725">
        <w:trPr>
          <w:trHeight w:val="363"/>
          <w:jc w:val="center"/>
        </w:trPr>
        <w:tc>
          <w:tcPr>
            <w:tcW w:w="1650" w:type="dxa"/>
            <w:vAlign w:val="center"/>
          </w:tcPr>
          <w:p w14:paraId="78E8A0D2" w14:textId="77777777" w:rsidR="00AC1F13" w:rsidRPr="001617B0" w:rsidRDefault="00AC1F13" w:rsidP="00B43725">
            <w:pPr>
              <w:ind w:right="-1"/>
              <w:jc w:val="center"/>
              <w:rPr>
                <w:rFonts w:eastAsia="Times New Roman" w:cstheme="minorHAnsi"/>
                <w:i/>
              </w:rPr>
            </w:pPr>
            <w:r w:rsidRPr="001617B0">
              <w:rPr>
                <w:rFonts w:eastAsia="Times New Roman" w:cstheme="minorHAnsi"/>
                <w:i/>
              </w:rPr>
              <w:t>Gradski Vrhovci</w:t>
            </w:r>
          </w:p>
        </w:tc>
        <w:tc>
          <w:tcPr>
            <w:tcW w:w="4162" w:type="dxa"/>
            <w:vAlign w:val="center"/>
          </w:tcPr>
          <w:p w14:paraId="0F6E8E61" w14:textId="77777777" w:rsidR="00AC1F13" w:rsidRPr="001617B0" w:rsidRDefault="00AC1F13" w:rsidP="00B43725">
            <w:pPr>
              <w:ind w:right="-1"/>
              <w:rPr>
                <w:rFonts w:eastAsia="Times New Roman" w:cstheme="minorHAnsi"/>
                <w:iCs/>
              </w:rPr>
            </w:pPr>
            <w:r w:rsidRPr="001617B0">
              <w:rPr>
                <w:rFonts w:eastAsia="Times New Roman" w:cstheme="minorHAnsi"/>
                <w:iCs/>
              </w:rPr>
              <w:t>Sakralna građevina (crkva)</w:t>
            </w:r>
          </w:p>
        </w:tc>
        <w:tc>
          <w:tcPr>
            <w:tcW w:w="2552" w:type="dxa"/>
          </w:tcPr>
          <w:p w14:paraId="1F58DCE8" w14:textId="77777777" w:rsidR="00AC1F13" w:rsidRPr="001617B0" w:rsidRDefault="00AC1F13" w:rsidP="00B43725">
            <w:pPr>
              <w:ind w:right="-1"/>
              <w:jc w:val="center"/>
              <w:rPr>
                <w:rFonts w:eastAsia="Times New Roman" w:cstheme="minorHAnsi"/>
              </w:rPr>
            </w:pPr>
            <w:r w:rsidRPr="001617B0">
              <w:rPr>
                <w:rFonts w:eastAsia="Times New Roman" w:cstheme="minorHAnsi"/>
              </w:rPr>
              <w:t>-</w:t>
            </w:r>
          </w:p>
        </w:tc>
      </w:tr>
      <w:tr w:rsidR="001617B0" w:rsidRPr="001617B0" w14:paraId="430AF7B3" w14:textId="77777777" w:rsidTr="00B43725">
        <w:trPr>
          <w:trHeight w:val="268"/>
          <w:jc w:val="center"/>
        </w:trPr>
        <w:tc>
          <w:tcPr>
            <w:tcW w:w="1650" w:type="dxa"/>
            <w:vAlign w:val="center"/>
          </w:tcPr>
          <w:p w14:paraId="65145AB0" w14:textId="77777777" w:rsidR="00AC1F13" w:rsidRPr="001617B0" w:rsidRDefault="00AC1F13" w:rsidP="00B43725">
            <w:pPr>
              <w:ind w:right="-1"/>
              <w:jc w:val="center"/>
              <w:rPr>
                <w:rFonts w:eastAsia="Times New Roman" w:cstheme="minorHAnsi"/>
                <w:i/>
              </w:rPr>
            </w:pPr>
            <w:r w:rsidRPr="001617B0">
              <w:rPr>
                <w:rFonts w:eastAsia="Times New Roman" w:cstheme="minorHAnsi"/>
                <w:i/>
              </w:rPr>
              <w:t>Komušina</w:t>
            </w:r>
          </w:p>
        </w:tc>
        <w:tc>
          <w:tcPr>
            <w:tcW w:w="4162" w:type="dxa"/>
            <w:vAlign w:val="center"/>
          </w:tcPr>
          <w:p w14:paraId="58E7ECC0" w14:textId="77777777" w:rsidR="00AC1F13" w:rsidRPr="001617B0" w:rsidRDefault="00AC1F13" w:rsidP="00B43725">
            <w:pPr>
              <w:ind w:right="-1"/>
              <w:rPr>
                <w:rFonts w:eastAsia="Times New Roman" w:cstheme="minorHAnsi"/>
                <w:i/>
              </w:rPr>
            </w:pPr>
            <w:r w:rsidRPr="001617B0">
              <w:rPr>
                <w:rFonts w:eastAsia="Times New Roman" w:cstheme="minorHAnsi"/>
              </w:rPr>
              <w:t>Mjesni odbor, Sakralna građevina (kapelica)</w:t>
            </w:r>
          </w:p>
        </w:tc>
        <w:tc>
          <w:tcPr>
            <w:tcW w:w="2552" w:type="dxa"/>
          </w:tcPr>
          <w:p w14:paraId="54726148" w14:textId="77777777" w:rsidR="00AC1F13" w:rsidRPr="001617B0" w:rsidRDefault="00AC1F13" w:rsidP="00B43725">
            <w:pPr>
              <w:ind w:right="-1"/>
              <w:jc w:val="center"/>
              <w:rPr>
                <w:rFonts w:eastAsia="Times New Roman" w:cstheme="minorHAnsi"/>
              </w:rPr>
            </w:pPr>
            <w:r w:rsidRPr="001617B0">
              <w:rPr>
                <w:rFonts w:eastAsia="Times New Roman" w:cstheme="minorHAnsi"/>
              </w:rPr>
              <w:t>-</w:t>
            </w:r>
          </w:p>
        </w:tc>
      </w:tr>
      <w:tr w:rsidR="001617B0" w:rsidRPr="001617B0" w14:paraId="1C7B80B1" w14:textId="77777777" w:rsidTr="00B43725">
        <w:trPr>
          <w:trHeight w:val="259"/>
          <w:jc w:val="center"/>
        </w:trPr>
        <w:tc>
          <w:tcPr>
            <w:tcW w:w="1650" w:type="dxa"/>
            <w:vAlign w:val="center"/>
          </w:tcPr>
          <w:p w14:paraId="16CD6120" w14:textId="77777777" w:rsidR="00AC1F13" w:rsidRPr="001617B0" w:rsidRDefault="00AC1F13" w:rsidP="00B43725">
            <w:pPr>
              <w:ind w:right="-1"/>
              <w:jc w:val="center"/>
              <w:rPr>
                <w:rFonts w:eastAsia="Times New Roman" w:cstheme="minorHAnsi"/>
                <w:i/>
              </w:rPr>
            </w:pPr>
            <w:r w:rsidRPr="001617B0">
              <w:rPr>
                <w:rFonts w:eastAsia="Times New Roman" w:cstheme="minorHAnsi"/>
                <w:i/>
              </w:rPr>
              <w:t>Krivaj</w:t>
            </w:r>
          </w:p>
        </w:tc>
        <w:tc>
          <w:tcPr>
            <w:tcW w:w="4162" w:type="dxa"/>
            <w:vAlign w:val="center"/>
          </w:tcPr>
          <w:p w14:paraId="6013CCF5" w14:textId="77777777" w:rsidR="00AC1F13" w:rsidRPr="001617B0" w:rsidRDefault="00AC1F13" w:rsidP="00B43725">
            <w:pPr>
              <w:ind w:right="-1"/>
              <w:rPr>
                <w:rFonts w:eastAsia="Times New Roman" w:cstheme="minorHAnsi"/>
                <w:i/>
              </w:rPr>
            </w:pPr>
            <w:r w:rsidRPr="001617B0">
              <w:rPr>
                <w:rFonts w:eastAsia="Times New Roman" w:cstheme="minorHAnsi"/>
              </w:rPr>
              <w:t>Mjesni odbor</w:t>
            </w:r>
          </w:p>
        </w:tc>
        <w:tc>
          <w:tcPr>
            <w:tcW w:w="2552" w:type="dxa"/>
          </w:tcPr>
          <w:p w14:paraId="72AAC604" w14:textId="77777777" w:rsidR="00AC1F13" w:rsidRPr="001617B0" w:rsidRDefault="00AC1F13" w:rsidP="00B43725">
            <w:pPr>
              <w:ind w:right="-1"/>
              <w:jc w:val="center"/>
              <w:rPr>
                <w:rFonts w:eastAsia="Times New Roman" w:cstheme="minorHAnsi"/>
              </w:rPr>
            </w:pPr>
            <w:r w:rsidRPr="001617B0">
              <w:rPr>
                <w:rFonts w:eastAsia="Times New Roman" w:cstheme="minorHAnsi"/>
              </w:rPr>
              <w:t>Sakralna građevina (kapelica)</w:t>
            </w:r>
          </w:p>
        </w:tc>
      </w:tr>
      <w:tr w:rsidR="001617B0" w:rsidRPr="001617B0" w14:paraId="3BED09F2" w14:textId="77777777" w:rsidTr="00B43725">
        <w:trPr>
          <w:trHeight w:val="276"/>
          <w:jc w:val="center"/>
        </w:trPr>
        <w:tc>
          <w:tcPr>
            <w:tcW w:w="1650" w:type="dxa"/>
            <w:vAlign w:val="center"/>
          </w:tcPr>
          <w:p w14:paraId="4904B5E1" w14:textId="77777777" w:rsidR="00AC1F13" w:rsidRPr="001617B0" w:rsidRDefault="00AC1F13" w:rsidP="00B43725">
            <w:pPr>
              <w:ind w:right="-1"/>
              <w:jc w:val="center"/>
              <w:rPr>
                <w:rFonts w:eastAsia="Times New Roman" w:cstheme="minorHAnsi"/>
                <w:i/>
              </w:rPr>
            </w:pPr>
            <w:r w:rsidRPr="001617B0">
              <w:rPr>
                <w:rFonts w:eastAsia="Times New Roman" w:cstheme="minorHAnsi"/>
                <w:i/>
              </w:rPr>
              <w:t>Kunovci</w:t>
            </w:r>
          </w:p>
        </w:tc>
        <w:tc>
          <w:tcPr>
            <w:tcW w:w="4162" w:type="dxa"/>
            <w:vAlign w:val="center"/>
          </w:tcPr>
          <w:p w14:paraId="54C25FB0" w14:textId="77777777" w:rsidR="00AC1F13" w:rsidRPr="001617B0" w:rsidRDefault="00AC1F13" w:rsidP="00B43725">
            <w:pPr>
              <w:ind w:right="-1"/>
              <w:rPr>
                <w:rFonts w:eastAsia="Times New Roman" w:cstheme="minorHAnsi"/>
                <w:i/>
              </w:rPr>
            </w:pPr>
            <w:r w:rsidRPr="001617B0">
              <w:rPr>
                <w:rFonts w:eastAsia="Times New Roman" w:cstheme="minorHAnsi"/>
              </w:rPr>
              <w:t>Mjesni odbor</w:t>
            </w:r>
          </w:p>
        </w:tc>
        <w:tc>
          <w:tcPr>
            <w:tcW w:w="2552" w:type="dxa"/>
          </w:tcPr>
          <w:p w14:paraId="3FDDD2CE" w14:textId="77777777" w:rsidR="00AC1F13" w:rsidRPr="001617B0" w:rsidRDefault="00AC1F13" w:rsidP="00B43725">
            <w:pPr>
              <w:ind w:right="-1"/>
              <w:jc w:val="center"/>
              <w:rPr>
                <w:rFonts w:eastAsia="Times New Roman" w:cstheme="minorHAnsi"/>
              </w:rPr>
            </w:pPr>
            <w:r w:rsidRPr="001617B0">
              <w:rPr>
                <w:rFonts w:eastAsia="Times New Roman" w:cstheme="minorHAnsi"/>
              </w:rPr>
              <w:t>-</w:t>
            </w:r>
          </w:p>
        </w:tc>
      </w:tr>
      <w:tr w:rsidR="001617B0" w:rsidRPr="001617B0" w14:paraId="4FF8B3BA" w14:textId="77777777" w:rsidTr="00B43725">
        <w:trPr>
          <w:trHeight w:val="281"/>
          <w:jc w:val="center"/>
        </w:trPr>
        <w:tc>
          <w:tcPr>
            <w:tcW w:w="1650" w:type="dxa"/>
            <w:vAlign w:val="center"/>
          </w:tcPr>
          <w:p w14:paraId="0FA34BFA" w14:textId="77777777" w:rsidR="00AC1F13" w:rsidRPr="001617B0" w:rsidRDefault="00AC1F13" w:rsidP="00B43725">
            <w:pPr>
              <w:ind w:right="-1"/>
              <w:jc w:val="center"/>
              <w:rPr>
                <w:rFonts w:eastAsia="Times New Roman" w:cstheme="minorHAnsi"/>
                <w:i/>
              </w:rPr>
            </w:pPr>
            <w:r w:rsidRPr="001617B0">
              <w:rPr>
                <w:rFonts w:eastAsia="Times New Roman" w:cstheme="minorHAnsi"/>
                <w:i/>
              </w:rPr>
              <w:t>Laze Prnjavor</w:t>
            </w:r>
          </w:p>
        </w:tc>
        <w:tc>
          <w:tcPr>
            <w:tcW w:w="4162" w:type="dxa"/>
            <w:vAlign w:val="center"/>
          </w:tcPr>
          <w:p w14:paraId="06A67F1B" w14:textId="77777777" w:rsidR="00AC1F13" w:rsidRPr="001617B0" w:rsidRDefault="00AC1F13" w:rsidP="00B43725">
            <w:pPr>
              <w:ind w:right="-1"/>
              <w:rPr>
                <w:rFonts w:eastAsia="Times New Roman" w:cstheme="minorHAnsi"/>
                <w:i/>
              </w:rPr>
            </w:pPr>
            <w:r w:rsidRPr="001617B0">
              <w:rPr>
                <w:rFonts w:eastAsia="Times New Roman" w:cstheme="minorHAnsi"/>
              </w:rPr>
              <w:t>-</w:t>
            </w:r>
          </w:p>
        </w:tc>
        <w:tc>
          <w:tcPr>
            <w:tcW w:w="2552" w:type="dxa"/>
          </w:tcPr>
          <w:p w14:paraId="3C66D4A6" w14:textId="77777777" w:rsidR="00AC1F13" w:rsidRPr="001617B0" w:rsidRDefault="00AC1F13" w:rsidP="00B43725">
            <w:pPr>
              <w:ind w:right="-1"/>
              <w:jc w:val="center"/>
              <w:rPr>
                <w:rFonts w:eastAsia="Times New Roman" w:cstheme="minorHAnsi"/>
              </w:rPr>
            </w:pPr>
            <w:r w:rsidRPr="001617B0">
              <w:rPr>
                <w:rFonts w:eastAsia="Times New Roman" w:cstheme="minorHAnsi"/>
              </w:rPr>
              <w:t>-</w:t>
            </w:r>
          </w:p>
        </w:tc>
      </w:tr>
      <w:tr w:rsidR="001617B0" w:rsidRPr="001617B0" w14:paraId="34B37DB1" w14:textId="77777777" w:rsidTr="00B43725">
        <w:trPr>
          <w:trHeight w:val="270"/>
          <w:jc w:val="center"/>
        </w:trPr>
        <w:tc>
          <w:tcPr>
            <w:tcW w:w="1650" w:type="dxa"/>
            <w:vAlign w:val="center"/>
          </w:tcPr>
          <w:p w14:paraId="1313D518" w14:textId="77777777" w:rsidR="00AC1F13" w:rsidRPr="001617B0" w:rsidRDefault="00AC1F13" w:rsidP="00B43725">
            <w:pPr>
              <w:ind w:right="-1"/>
              <w:jc w:val="center"/>
              <w:rPr>
                <w:rFonts w:eastAsia="Times New Roman" w:cstheme="minorHAnsi"/>
                <w:i/>
              </w:rPr>
            </w:pPr>
            <w:r w:rsidRPr="001617B0">
              <w:rPr>
                <w:rFonts w:eastAsia="Times New Roman" w:cstheme="minorHAnsi"/>
                <w:i/>
              </w:rPr>
              <w:t>Marindvor</w:t>
            </w:r>
          </w:p>
        </w:tc>
        <w:tc>
          <w:tcPr>
            <w:tcW w:w="4162" w:type="dxa"/>
            <w:vAlign w:val="center"/>
          </w:tcPr>
          <w:p w14:paraId="7AE2AA1F" w14:textId="77777777" w:rsidR="00AC1F13" w:rsidRPr="001617B0" w:rsidRDefault="00AC1F13" w:rsidP="00B43725">
            <w:pPr>
              <w:ind w:right="-1"/>
              <w:rPr>
                <w:rFonts w:eastAsia="Times New Roman" w:cstheme="minorHAnsi"/>
                <w:i/>
              </w:rPr>
            </w:pPr>
            <w:r w:rsidRPr="001617B0">
              <w:rPr>
                <w:rFonts w:eastAsia="Times New Roman" w:cstheme="minorHAnsi"/>
              </w:rPr>
              <w:t>Mjesni odbor</w:t>
            </w:r>
          </w:p>
        </w:tc>
        <w:tc>
          <w:tcPr>
            <w:tcW w:w="2552" w:type="dxa"/>
          </w:tcPr>
          <w:p w14:paraId="64A54E23" w14:textId="77777777" w:rsidR="00AC1F13" w:rsidRPr="001617B0" w:rsidRDefault="00AC1F13" w:rsidP="00B43725">
            <w:pPr>
              <w:ind w:right="-1"/>
              <w:jc w:val="center"/>
              <w:rPr>
                <w:rFonts w:eastAsia="Times New Roman" w:cstheme="minorHAnsi"/>
              </w:rPr>
            </w:pPr>
            <w:r w:rsidRPr="001617B0">
              <w:rPr>
                <w:rFonts w:eastAsia="Times New Roman" w:cstheme="minorHAnsi"/>
              </w:rPr>
              <w:t>Društveni dom</w:t>
            </w:r>
          </w:p>
        </w:tc>
      </w:tr>
      <w:tr w:rsidR="001617B0" w:rsidRPr="001617B0" w14:paraId="7BF6A350" w14:textId="77777777" w:rsidTr="00B43725">
        <w:trPr>
          <w:trHeight w:val="275"/>
          <w:jc w:val="center"/>
        </w:trPr>
        <w:tc>
          <w:tcPr>
            <w:tcW w:w="1650" w:type="dxa"/>
            <w:vAlign w:val="center"/>
          </w:tcPr>
          <w:p w14:paraId="64E9B522" w14:textId="77777777" w:rsidR="00AC1F13" w:rsidRPr="001617B0" w:rsidRDefault="00AC1F13" w:rsidP="00B43725">
            <w:pPr>
              <w:ind w:right="-1"/>
              <w:jc w:val="center"/>
              <w:rPr>
                <w:rFonts w:eastAsia="Times New Roman" w:cstheme="minorHAnsi"/>
                <w:i/>
              </w:rPr>
            </w:pPr>
            <w:r w:rsidRPr="001617B0">
              <w:rPr>
                <w:rFonts w:eastAsia="Times New Roman" w:cstheme="minorHAnsi"/>
                <w:i/>
              </w:rPr>
              <w:t>Mihaljevci</w:t>
            </w:r>
          </w:p>
        </w:tc>
        <w:tc>
          <w:tcPr>
            <w:tcW w:w="4162" w:type="dxa"/>
            <w:vAlign w:val="center"/>
          </w:tcPr>
          <w:p w14:paraId="74D6BE47" w14:textId="77777777" w:rsidR="00AC1F13" w:rsidRPr="001617B0" w:rsidRDefault="00AC1F13" w:rsidP="00B43725">
            <w:pPr>
              <w:ind w:right="-1"/>
              <w:rPr>
                <w:rFonts w:eastAsia="Times New Roman" w:cstheme="minorHAnsi"/>
                <w:i/>
              </w:rPr>
            </w:pPr>
            <w:r w:rsidRPr="001617B0">
              <w:rPr>
                <w:rFonts w:eastAsia="Times New Roman" w:cstheme="minorHAnsi"/>
              </w:rPr>
              <w:t>Mjesni odbor, Društveni dom, i poslovno sportsku zgradu, Područna škola-Trenkovo, Sakralna građevina (Crkva)</w:t>
            </w:r>
          </w:p>
        </w:tc>
        <w:tc>
          <w:tcPr>
            <w:tcW w:w="2552" w:type="dxa"/>
          </w:tcPr>
          <w:p w14:paraId="6D4E9D54" w14:textId="77777777" w:rsidR="00AC1F13" w:rsidRPr="001617B0" w:rsidRDefault="00AC1F13" w:rsidP="00B43725">
            <w:pPr>
              <w:ind w:right="-1"/>
              <w:jc w:val="center"/>
              <w:rPr>
                <w:rFonts w:eastAsia="Times New Roman" w:cstheme="minorHAnsi"/>
              </w:rPr>
            </w:pPr>
            <w:r w:rsidRPr="001617B0">
              <w:rPr>
                <w:rFonts w:eastAsia="Times New Roman" w:cstheme="minorHAnsi"/>
              </w:rPr>
              <w:t>Dječji vrtić</w:t>
            </w:r>
          </w:p>
        </w:tc>
      </w:tr>
      <w:tr w:rsidR="001617B0" w:rsidRPr="001617B0" w14:paraId="51AAD7B9" w14:textId="77777777" w:rsidTr="00B43725">
        <w:trPr>
          <w:jc w:val="center"/>
        </w:trPr>
        <w:tc>
          <w:tcPr>
            <w:tcW w:w="1650" w:type="dxa"/>
            <w:vAlign w:val="center"/>
          </w:tcPr>
          <w:p w14:paraId="3FE42162" w14:textId="77777777" w:rsidR="00AC1F13" w:rsidRPr="001617B0" w:rsidRDefault="00AC1F13" w:rsidP="00B43725">
            <w:pPr>
              <w:ind w:right="-1"/>
              <w:jc w:val="center"/>
              <w:rPr>
                <w:rFonts w:eastAsia="Times New Roman" w:cstheme="minorHAnsi"/>
                <w:i/>
              </w:rPr>
            </w:pPr>
            <w:r w:rsidRPr="001617B0">
              <w:rPr>
                <w:rFonts w:eastAsia="Times New Roman" w:cstheme="minorHAnsi"/>
                <w:i/>
              </w:rPr>
              <w:t>Nova Lipa</w:t>
            </w:r>
          </w:p>
        </w:tc>
        <w:tc>
          <w:tcPr>
            <w:tcW w:w="4162" w:type="dxa"/>
            <w:vAlign w:val="center"/>
          </w:tcPr>
          <w:p w14:paraId="2DE1870B" w14:textId="77777777" w:rsidR="00AC1F13" w:rsidRPr="001617B0" w:rsidRDefault="00AC1F13" w:rsidP="00B43725">
            <w:pPr>
              <w:ind w:right="-1"/>
              <w:rPr>
                <w:rFonts w:eastAsia="Times New Roman" w:cstheme="minorHAnsi"/>
                <w:i/>
              </w:rPr>
            </w:pPr>
            <w:r w:rsidRPr="001617B0">
              <w:rPr>
                <w:rFonts w:eastAsia="Times New Roman" w:cstheme="minorHAnsi"/>
              </w:rPr>
              <w:t>Mjesni odbor, Društveni dom, Područna škola, Sakralna građevina (kapelica)</w:t>
            </w:r>
          </w:p>
        </w:tc>
        <w:tc>
          <w:tcPr>
            <w:tcW w:w="2552" w:type="dxa"/>
          </w:tcPr>
          <w:p w14:paraId="40066DB0" w14:textId="77777777" w:rsidR="00AC1F13" w:rsidRPr="001617B0" w:rsidRDefault="00AC1F13" w:rsidP="00B43725">
            <w:pPr>
              <w:ind w:right="-1"/>
              <w:jc w:val="center"/>
              <w:rPr>
                <w:rFonts w:eastAsia="Times New Roman" w:cstheme="minorHAnsi"/>
              </w:rPr>
            </w:pPr>
            <w:r w:rsidRPr="001617B0">
              <w:rPr>
                <w:rFonts w:eastAsia="Times New Roman" w:cstheme="minorHAnsi"/>
              </w:rPr>
              <w:t>-</w:t>
            </w:r>
          </w:p>
        </w:tc>
      </w:tr>
      <w:tr w:rsidR="001617B0" w:rsidRPr="001617B0" w14:paraId="216FFA85" w14:textId="77777777" w:rsidTr="00B43725">
        <w:trPr>
          <w:jc w:val="center"/>
        </w:trPr>
        <w:tc>
          <w:tcPr>
            <w:tcW w:w="1650" w:type="dxa"/>
            <w:vAlign w:val="center"/>
          </w:tcPr>
          <w:p w14:paraId="2222A56E" w14:textId="77777777" w:rsidR="00AC1F13" w:rsidRPr="001617B0" w:rsidRDefault="00AC1F13" w:rsidP="00B43725">
            <w:pPr>
              <w:ind w:right="-1"/>
              <w:jc w:val="center"/>
              <w:rPr>
                <w:rFonts w:eastAsia="Times New Roman" w:cstheme="minorHAnsi"/>
                <w:i/>
              </w:rPr>
            </w:pPr>
            <w:r w:rsidRPr="001617B0">
              <w:rPr>
                <w:rFonts w:eastAsia="Times New Roman" w:cstheme="minorHAnsi"/>
                <w:i/>
              </w:rPr>
              <w:t>Novi Mihaljevci</w:t>
            </w:r>
          </w:p>
        </w:tc>
        <w:tc>
          <w:tcPr>
            <w:tcW w:w="4162" w:type="dxa"/>
            <w:vAlign w:val="center"/>
          </w:tcPr>
          <w:p w14:paraId="263142E8" w14:textId="77777777" w:rsidR="00AC1F13" w:rsidRPr="001617B0" w:rsidRDefault="00AC1F13" w:rsidP="00B43725">
            <w:pPr>
              <w:ind w:right="-1"/>
              <w:rPr>
                <w:rFonts w:eastAsia="Times New Roman" w:cstheme="minorHAnsi"/>
                <w:i/>
              </w:rPr>
            </w:pPr>
            <w:r w:rsidRPr="001617B0">
              <w:rPr>
                <w:rFonts w:eastAsia="Times New Roman" w:cstheme="minorHAnsi"/>
                <w:i/>
              </w:rPr>
              <w:t>Mjesni odbor, Društveni dom, Sakralna građevina (toranj)</w:t>
            </w:r>
          </w:p>
        </w:tc>
        <w:tc>
          <w:tcPr>
            <w:tcW w:w="2552" w:type="dxa"/>
          </w:tcPr>
          <w:p w14:paraId="4AE07EDE" w14:textId="77777777" w:rsidR="00AC1F13" w:rsidRPr="001617B0" w:rsidRDefault="00AC1F13" w:rsidP="00B43725">
            <w:pPr>
              <w:ind w:right="-1"/>
              <w:jc w:val="center"/>
              <w:rPr>
                <w:rFonts w:eastAsia="Times New Roman" w:cstheme="minorHAnsi"/>
              </w:rPr>
            </w:pPr>
            <w:r w:rsidRPr="001617B0">
              <w:rPr>
                <w:rFonts w:eastAsia="Times New Roman" w:cstheme="minorHAnsi"/>
              </w:rPr>
              <w:t>-</w:t>
            </w:r>
          </w:p>
        </w:tc>
      </w:tr>
      <w:tr w:rsidR="001617B0" w:rsidRPr="001617B0" w14:paraId="14737A3C" w14:textId="77777777" w:rsidTr="00B43725">
        <w:trPr>
          <w:trHeight w:val="345"/>
          <w:jc w:val="center"/>
        </w:trPr>
        <w:tc>
          <w:tcPr>
            <w:tcW w:w="1650" w:type="dxa"/>
            <w:vAlign w:val="center"/>
          </w:tcPr>
          <w:p w14:paraId="5FEA7B0F" w14:textId="77777777" w:rsidR="00AC1F13" w:rsidRPr="001617B0" w:rsidRDefault="00AC1F13" w:rsidP="00B43725">
            <w:pPr>
              <w:ind w:right="-1"/>
              <w:jc w:val="center"/>
              <w:rPr>
                <w:rFonts w:eastAsia="Times New Roman" w:cstheme="minorHAnsi"/>
                <w:i/>
              </w:rPr>
            </w:pPr>
            <w:r w:rsidRPr="001617B0">
              <w:rPr>
                <w:rFonts w:eastAsia="Times New Roman" w:cstheme="minorHAnsi"/>
                <w:i/>
              </w:rPr>
              <w:t>Novi Štitnjak</w:t>
            </w:r>
          </w:p>
        </w:tc>
        <w:tc>
          <w:tcPr>
            <w:tcW w:w="4162" w:type="dxa"/>
            <w:vAlign w:val="center"/>
          </w:tcPr>
          <w:p w14:paraId="417FD7E0" w14:textId="77777777" w:rsidR="00AC1F13" w:rsidRPr="001617B0" w:rsidRDefault="00AC1F13" w:rsidP="00B43725">
            <w:pPr>
              <w:ind w:right="-1"/>
              <w:rPr>
                <w:rFonts w:eastAsia="Times New Roman" w:cstheme="minorHAnsi"/>
                <w:i/>
              </w:rPr>
            </w:pPr>
            <w:r w:rsidRPr="001617B0">
              <w:rPr>
                <w:rFonts w:eastAsia="Times New Roman" w:cstheme="minorHAnsi"/>
              </w:rPr>
              <w:t xml:space="preserve">Mjesni odbor, </w:t>
            </w:r>
          </w:p>
        </w:tc>
        <w:tc>
          <w:tcPr>
            <w:tcW w:w="2552" w:type="dxa"/>
          </w:tcPr>
          <w:p w14:paraId="608975A7" w14:textId="77777777" w:rsidR="00AC1F13" w:rsidRPr="001617B0" w:rsidRDefault="00AC1F13" w:rsidP="00B43725">
            <w:pPr>
              <w:ind w:right="-1"/>
              <w:jc w:val="center"/>
              <w:rPr>
                <w:rFonts w:eastAsia="Times New Roman" w:cstheme="minorHAnsi"/>
              </w:rPr>
            </w:pPr>
            <w:r w:rsidRPr="001617B0">
              <w:rPr>
                <w:rFonts w:eastAsia="Times New Roman" w:cstheme="minorHAnsi"/>
              </w:rPr>
              <w:t>Društveni dom</w:t>
            </w:r>
          </w:p>
        </w:tc>
      </w:tr>
      <w:tr w:rsidR="001617B0" w:rsidRPr="001617B0" w14:paraId="6B57D799" w14:textId="77777777" w:rsidTr="00B43725">
        <w:trPr>
          <w:trHeight w:val="310"/>
          <w:jc w:val="center"/>
        </w:trPr>
        <w:tc>
          <w:tcPr>
            <w:tcW w:w="1650" w:type="dxa"/>
            <w:vAlign w:val="center"/>
          </w:tcPr>
          <w:p w14:paraId="2D251F39" w14:textId="77777777" w:rsidR="00AC1F13" w:rsidRPr="001617B0" w:rsidRDefault="00AC1F13" w:rsidP="00B43725">
            <w:pPr>
              <w:ind w:right="-1"/>
              <w:jc w:val="center"/>
              <w:rPr>
                <w:rFonts w:eastAsia="Times New Roman" w:cstheme="minorHAnsi"/>
                <w:i/>
              </w:rPr>
            </w:pPr>
            <w:r w:rsidRPr="001617B0">
              <w:rPr>
                <w:rFonts w:eastAsia="Times New Roman" w:cstheme="minorHAnsi"/>
                <w:i/>
              </w:rPr>
              <w:t>Novo Selo</w:t>
            </w:r>
          </w:p>
        </w:tc>
        <w:tc>
          <w:tcPr>
            <w:tcW w:w="4162" w:type="dxa"/>
            <w:vAlign w:val="center"/>
          </w:tcPr>
          <w:p w14:paraId="042B95DE" w14:textId="77777777" w:rsidR="00AC1F13" w:rsidRPr="001617B0" w:rsidRDefault="00AC1F13" w:rsidP="00B43725">
            <w:pPr>
              <w:ind w:right="-1"/>
              <w:rPr>
                <w:rFonts w:eastAsia="Times New Roman" w:cstheme="minorHAnsi"/>
                <w:i/>
              </w:rPr>
            </w:pPr>
            <w:r w:rsidRPr="001617B0">
              <w:rPr>
                <w:rFonts w:eastAsia="Times New Roman" w:cstheme="minorHAnsi"/>
              </w:rPr>
              <w:t>Mjesni odbor, Društveni dom</w:t>
            </w:r>
          </w:p>
        </w:tc>
        <w:tc>
          <w:tcPr>
            <w:tcW w:w="2552" w:type="dxa"/>
          </w:tcPr>
          <w:p w14:paraId="1721160E" w14:textId="77777777" w:rsidR="00AC1F13" w:rsidRPr="001617B0" w:rsidRDefault="00AC1F13" w:rsidP="00B43725">
            <w:pPr>
              <w:ind w:right="-1"/>
              <w:jc w:val="center"/>
              <w:rPr>
                <w:rFonts w:eastAsia="Times New Roman" w:cstheme="minorHAnsi"/>
              </w:rPr>
            </w:pPr>
            <w:r w:rsidRPr="001617B0">
              <w:rPr>
                <w:rFonts w:eastAsia="Times New Roman" w:cstheme="minorHAnsi"/>
              </w:rPr>
              <w:t>-</w:t>
            </w:r>
          </w:p>
        </w:tc>
      </w:tr>
      <w:tr w:rsidR="001617B0" w:rsidRPr="001617B0" w14:paraId="30D30078" w14:textId="77777777" w:rsidTr="00B43725">
        <w:trPr>
          <w:trHeight w:val="273"/>
          <w:jc w:val="center"/>
        </w:trPr>
        <w:tc>
          <w:tcPr>
            <w:tcW w:w="1650" w:type="dxa"/>
            <w:vAlign w:val="center"/>
          </w:tcPr>
          <w:p w14:paraId="23F6F17C" w14:textId="77777777" w:rsidR="00AC1F13" w:rsidRPr="001617B0" w:rsidRDefault="00AC1F13" w:rsidP="00B43725">
            <w:pPr>
              <w:ind w:right="-1"/>
              <w:jc w:val="center"/>
              <w:rPr>
                <w:rFonts w:eastAsia="Times New Roman" w:cstheme="minorHAnsi"/>
                <w:i/>
              </w:rPr>
            </w:pPr>
            <w:r w:rsidRPr="001617B0">
              <w:rPr>
                <w:rFonts w:eastAsia="Times New Roman" w:cstheme="minorHAnsi"/>
                <w:i/>
              </w:rPr>
              <w:t>Seoci</w:t>
            </w:r>
          </w:p>
        </w:tc>
        <w:tc>
          <w:tcPr>
            <w:tcW w:w="4162" w:type="dxa"/>
            <w:vAlign w:val="center"/>
          </w:tcPr>
          <w:p w14:paraId="539AE0E9" w14:textId="77777777" w:rsidR="00AC1F13" w:rsidRPr="001617B0" w:rsidRDefault="00AC1F13" w:rsidP="00B43725">
            <w:pPr>
              <w:ind w:right="-1"/>
              <w:rPr>
                <w:rFonts w:eastAsia="Times New Roman" w:cstheme="minorHAnsi"/>
                <w:i/>
              </w:rPr>
            </w:pPr>
            <w:r w:rsidRPr="001617B0">
              <w:rPr>
                <w:rFonts w:eastAsia="Times New Roman" w:cstheme="minorHAnsi"/>
              </w:rPr>
              <w:t>Mjesni odbor, Društveni dom, Sakralna građevina (kapelica)</w:t>
            </w:r>
          </w:p>
        </w:tc>
        <w:tc>
          <w:tcPr>
            <w:tcW w:w="2552" w:type="dxa"/>
          </w:tcPr>
          <w:p w14:paraId="77B333B1" w14:textId="77777777" w:rsidR="00AC1F13" w:rsidRPr="001617B0" w:rsidRDefault="00AC1F13" w:rsidP="00B43725">
            <w:pPr>
              <w:ind w:right="-1"/>
              <w:jc w:val="center"/>
              <w:rPr>
                <w:rFonts w:eastAsia="Times New Roman" w:cstheme="minorHAnsi"/>
              </w:rPr>
            </w:pPr>
            <w:r w:rsidRPr="001617B0">
              <w:rPr>
                <w:rFonts w:eastAsia="Times New Roman" w:cstheme="minorHAnsi"/>
              </w:rPr>
              <w:t>-</w:t>
            </w:r>
          </w:p>
        </w:tc>
      </w:tr>
      <w:tr w:rsidR="001617B0" w:rsidRPr="001617B0" w14:paraId="71AB2A02" w14:textId="77777777" w:rsidTr="00B43725">
        <w:trPr>
          <w:trHeight w:val="276"/>
          <w:jc w:val="center"/>
        </w:trPr>
        <w:tc>
          <w:tcPr>
            <w:tcW w:w="1650" w:type="dxa"/>
            <w:vAlign w:val="center"/>
          </w:tcPr>
          <w:p w14:paraId="29C5B61D" w14:textId="77777777" w:rsidR="00AC1F13" w:rsidRPr="001617B0" w:rsidRDefault="00AC1F13" w:rsidP="00B43725">
            <w:pPr>
              <w:ind w:right="-1"/>
              <w:jc w:val="center"/>
              <w:rPr>
                <w:rFonts w:eastAsia="Times New Roman" w:cstheme="minorHAnsi"/>
                <w:i/>
              </w:rPr>
            </w:pPr>
            <w:r w:rsidRPr="001617B0">
              <w:rPr>
                <w:rFonts w:eastAsia="Times New Roman" w:cstheme="minorHAnsi"/>
                <w:i/>
              </w:rPr>
              <w:t>Stara Lipa</w:t>
            </w:r>
          </w:p>
        </w:tc>
        <w:tc>
          <w:tcPr>
            <w:tcW w:w="4162" w:type="dxa"/>
            <w:vAlign w:val="center"/>
          </w:tcPr>
          <w:p w14:paraId="20E84B0E" w14:textId="77777777" w:rsidR="00AC1F13" w:rsidRPr="001617B0" w:rsidRDefault="00AC1F13" w:rsidP="00B43725">
            <w:pPr>
              <w:ind w:right="-1"/>
              <w:rPr>
                <w:rFonts w:eastAsia="Times New Roman" w:cstheme="minorHAnsi"/>
              </w:rPr>
            </w:pPr>
            <w:r w:rsidRPr="001617B0">
              <w:rPr>
                <w:rFonts w:eastAsia="Times New Roman" w:cstheme="minorHAnsi"/>
              </w:rPr>
              <w:t>Mjesni odbor, Društveni dom</w:t>
            </w:r>
          </w:p>
        </w:tc>
        <w:tc>
          <w:tcPr>
            <w:tcW w:w="2552" w:type="dxa"/>
          </w:tcPr>
          <w:p w14:paraId="0A942DBC" w14:textId="77777777" w:rsidR="00AC1F13" w:rsidRPr="001617B0" w:rsidRDefault="00AC1F13" w:rsidP="00B43725">
            <w:pPr>
              <w:ind w:right="-1"/>
              <w:jc w:val="center"/>
              <w:rPr>
                <w:rFonts w:eastAsia="Times New Roman" w:cstheme="minorHAnsi"/>
              </w:rPr>
            </w:pPr>
          </w:p>
        </w:tc>
      </w:tr>
      <w:tr w:rsidR="001617B0" w:rsidRPr="001617B0" w14:paraId="3136008C" w14:textId="77777777" w:rsidTr="00B43725">
        <w:trPr>
          <w:trHeight w:val="276"/>
          <w:jc w:val="center"/>
        </w:trPr>
        <w:tc>
          <w:tcPr>
            <w:tcW w:w="1650" w:type="dxa"/>
            <w:vAlign w:val="center"/>
          </w:tcPr>
          <w:p w14:paraId="4E778F14" w14:textId="77777777" w:rsidR="00AC1F13" w:rsidRPr="001617B0" w:rsidRDefault="00AC1F13" w:rsidP="00B43725">
            <w:pPr>
              <w:ind w:right="-1"/>
              <w:jc w:val="center"/>
              <w:rPr>
                <w:rFonts w:eastAsia="Times New Roman" w:cstheme="minorHAnsi"/>
                <w:i/>
              </w:rPr>
            </w:pPr>
            <w:r w:rsidRPr="001617B0">
              <w:rPr>
                <w:rFonts w:eastAsia="Times New Roman" w:cstheme="minorHAnsi"/>
                <w:i/>
              </w:rPr>
              <w:t>Šeoci</w:t>
            </w:r>
          </w:p>
        </w:tc>
        <w:tc>
          <w:tcPr>
            <w:tcW w:w="4162" w:type="dxa"/>
            <w:vAlign w:val="center"/>
          </w:tcPr>
          <w:p w14:paraId="5BB8D1F3" w14:textId="77777777" w:rsidR="00AC1F13" w:rsidRPr="001617B0" w:rsidRDefault="00AC1F13" w:rsidP="00B43725">
            <w:pPr>
              <w:ind w:right="-1"/>
              <w:rPr>
                <w:rFonts w:eastAsia="Times New Roman" w:cstheme="minorHAnsi"/>
                <w:i/>
              </w:rPr>
            </w:pPr>
            <w:r w:rsidRPr="001617B0">
              <w:rPr>
                <w:rFonts w:eastAsia="Times New Roman" w:cstheme="minorHAnsi"/>
              </w:rPr>
              <w:t>Mjesni odbor</w:t>
            </w:r>
          </w:p>
        </w:tc>
        <w:tc>
          <w:tcPr>
            <w:tcW w:w="2552" w:type="dxa"/>
          </w:tcPr>
          <w:p w14:paraId="5C5B2F64" w14:textId="77777777" w:rsidR="00AC1F13" w:rsidRPr="001617B0" w:rsidRDefault="00AC1F13" w:rsidP="00B43725">
            <w:pPr>
              <w:ind w:right="-1"/>
              <w:jc w:val="center"/>
              <w:rPr>
                <w:rFonts w:eastAsia="Times New Roman" w:cstheme="minorHAnsi"/>
              </w:rPr>
            </w:pPr>
            <w:r w:rsidRPr="001617B0">
              <w:rPr>
                <w:rFonts w:eastAsia="Times New Roman" w:cstheme="minorHAnsi"/>
              </w:rPr>
              <w:t>-</w:t>
            </w:r>
          </w:p>
        </w:tc>
      </w:tr>
      <w:tr w:rsidR="001617B0" w:rsidRPr="001617B0" w14:paraId="551152E0" w14:textId="77777777" w:rsidTr="00B43725">
        <w:trPr>
          <w:trHeight w:val="267"/>
          <w:jc w:val="center"/>
        </w:trPr>
        <w:tc>
          <w:tcPr>
            <w:tcW w:w="1650" w:type="dxa"/>
            <w:vAlign w:val="center"/>
          </w:tcPr>
          <w:p w14:paraId="7FBFBFF1" w14:textId="77777777" w:rsidR="00AC1F13" w:rsidRPr="001617B0" w:rsidRDefault="00AC1F13" w:rsidP="00B43725">
            <w:pPr>
              <w:ind w:right="-1"/>
              <w:jc w:val="center"/>
              <w:rPr>
                <w:rFonts w:eastAsia="Times New Roman" w:cstheme="minorHAnsi"/>
                <w:i/>
              </w:rPr>
            </w:pPr>
            <w:r w:rsidRPr="001617B0">
              <w:rPr>
                <w:rFonts w:eastAsia="Times New Roman" w:cstheme="minorHAnsi"/>
                <w:i/>
              </w:rPr>
              <w:t>Škrabutnik</w:t>
            </w:r>
          </w:p>
        </w:tc>
        <w:tc>
          <w:tcPr>
            <w:tcW w:w="4162" w:type="dxa"/>
            <w:vAlign w:val="center"/>
          </w:tcPr>
          <w:p w14:paraId="7A336C85" w14:textId="77777777" w:rsidR="00AC1F13" w:rsidRPr="001617B0" w:rsidRDefault="00AC1F13" w:rsidP="00B43725">
            <w:pPr>
              <w:ind w:right="-1"/>
              <w:rPr>
                <w:rFonts w:eastAsia="Times New Roman" w:cstheme="minorHAnsi"/>
                <w:i/>
              </w:rPr>
            </w:pPr>
            <w:r w:rsidRPr="001617B0">
              <w:rPr>
                <w:rFonts w:eastAsia="Times New Roman" w:cstheme="minorHAnsi"/>
              </w:rPr>
              <w:t>Mjesni odbor</w:t>
            </w:r>
          </w:p>
        </w:tc>
        <w:tc>
          <w:tcPr>
            <w:tcW w:w="2552" w:type="dxa"/>
          </w:tcPr>
          <w:p w14:paraId="21D720C8" w14:textId="77777777" w:rsidR="00AC1F13" w:rsidRPr="001617B0" w:rsidRDefault="00AC1F13" w:rsidP="00B43725">
            <w:pPr>
              <w:ind w:right="-1"/>
              <w:jc w:val="center"/>
              <w:rPr>
                <w:rFonts w:eastAsia="Times New Roman" w:cstheme="minorHAnsi"/>
              </w:rPr>
            </w:pPr>
            <w:r w:rsidRPr="001617B0">
              <w:rPr>
                <w:rFonts w:eastAsia="Times New Roman" w:cstheme="minorHAnsi"/>
              </w:rPr>
              <w:t>-</w:t>
            </w:r>
          </w:p>
        </w:tc>
      </w:tr>
      <w:tr w:rsidR="001617B0" w:rsidRPr="001617B0" w14:paraId="22E0DBAB" w14:textId="77777777" w:rsidTr="00B43725">
        <w:trPr>
          <w:trHeight w:val="267"/>
          <w:jc w:val="center"/>
        </w:trPr>
        <w:tc>
          <w:tcPr>
            <w:tcW w:w="1650" w:type="dxa"/>
            <w:vAlign w:val="center"/>
          </w:tcPr>
          <w:p w14:paraId="14A53A63" w14:textId="77777777" w:rsidR="00AC1F13" w:rsidRPr="001617B0" w:rsidRDefault="00AC1F13" w:rsidP="00B43725">
            <w:pPr>
              <w:ind w:right="-1"/>
              <w:jc w:val="center"/>
              <w:rPr>
                <w:rFonts w:eastAsia="Times New Roman" w:cstheme="minorHAnsi"/>
                <w:i/>
              </w:rPr>
            </w:pPr>
            <w:r w:rsidRPr="001617B0">
              <w:rPr>
                <w:rFonts w:eastAsia="Times New Roman" w:cstheme="minorHAnsi"/>
                <w:i/>
              </w:rPr>
              <w:t>Štitnjak</w:t>
            </w:r>
          </w:p>
        </w:tc>
        <w:tc>
          <w:tcPr>
            <w:tcW w:w="4162" w:type="dxa"/>
            <w:vAlign w:val="center"/>
          </w:tcPr>
          <w:p w14:paraId="21BDA7BB" w14:textId="77777777" w:rsidR="00AC1F13" w:rsidRPr="001617B0" w:rsidRDefault="00AC1F13" w:rsidP="00B43725">
            <w:pPr>
              <w:ind w:right="-1"/>
              <w:rPr>
                <w:rFonts w:eastAsia="Times New Roman" w:cstheme="minorHAnsi"/>
              </w:rPr>
            </w:pPr>
            <w:r w:rsidRPr="001617B0">
              <w:rPr>
                <w:rFonts w:eastAsia="Times New Roman" w:cstheme="minorHAnsi"/>
              </w:rPr>
              <w:t>Mjesni odbor, Sakralna građevina (kapelica)</w:t>
            </w:r>
          </w:p>
        </w:tc>
        <w:tc>
          <w:tcPr>
            <w:tcW w:w="2552" w:type="dxa"/>
          </w:tcPr>
          <w:p w14:paraId="03D87A84" w14:textId="77777777" w:rsidR="00AC1F13" w:rsidRPr="001617B0" w:rsidRDefault="00AC1F13" w:rsidP="00B43725">
            <w:pPr>
              <w:ind w:right="-1"/>
              <w:jc w:val="center"/>
              <w:rPr>
                <w:rFonts w:eastAsia="Times New Roman" w:cstheme="minorHAnsi"/>
              </w:rPr>
            </w:pPr>
            <w:r w:rsidRPr="001617B0">
              <w:rPr>
                <w:rFonts w:eastAsia="Times New Roman" w:cstheme="minorHAnsi"/>
              </w:rPr>
              <w:t>-</w:t>
            </w:r>
          </w:p>
        </w:tc>
      </w:tr>
      <w:tr w:rsidR="001617B0" w:rsidRPr="001617B0" w14:paraId="2CA31FC3" w14:textId="77777777" w:rsidTr="00B43725">
        <w:trPr>
          <w:trHeight w:val="267"/>
          <w:jc w:val="center"/>
        </w:trPr>
        <w:tc>
          <w:tcPr>
            <w:tcW w:w="1650" w:type="dxa"/>
            <w:vAlign w:val="center"/>
          </w:tcPr>
          <w:p w14:paraId="2757EE10" w14:textId="77777777" w:rsidR="00AC1F13" w:rsidRPr="001617B0" w:rsidRDefault="00AC1F13" w:rsidP="00B43725">
            <w:pPr>
              <w:ind w:right="-1"/>
              <w:jc w:val="center"/>
              <w:rPr>
                <w:rFonts w:eastAsia="Times New Roman" w:cstheme="minorHAnsi"/>
                <w:i/>
              </w:rPr>
            </w:pPr>
            <w:r w:rsidRPr="001617B0">
              <w:rPr>
                <w:rFonts w:eastAsia="Times New Roman" w:cstheme="minorHAnsi"/>
                <w:i/>
              </w:rPr>
              <w:t>Turnić</w:t>
            </w:r>
          </w:p>
        </w:tc>
        <w:tc>
          <w:tcPr>
            <w:tcW w:w="4162" w:type="dxa"/>
            <w:vAlign w:val="center"/>
          </w:tcPr>
          <w:p w14:paraId="7354A577" w14:textId="77777777" w:rsidR="00AC1F13" w:rsidRPr="001617B0" w:rsidRDefault="00AC1F13" w:rsidP="00B43725">
            <w:pPr>
              <w:ind w:right="-1"/>
              <w:rPr>
                <w:rFonts w:eastAsia="Times New Roman" w:cstheme="minorHAnsi"/>
              </w:rPr>
            </w:pPr>
            <w:r w:rsidRPr="001617B0">
              <w:rPr>
                <w:rFonts w:eastAsia="Times New Roman" w:cstheme="minorHAnsi"/>
              </w:rPr>
              <w:t>Mjesni odbor</w:t>
            </w:r>
          </w:p>
        </w:tc>
        <w:tc>
          <w:tcPr>
            <w:tcW w:w="2552" w:type="dxa"/>
          </w:tcPr>
          <w:p w14:paraId="115CB547" w14:textId="77777777" w:rsidR="00AC1F13" w:rsidRPr="001617B0" w:rsidRDefault="00AC1F13" w:rsidP="00B43725">
            <w:pPr>
              <w:ind w:right="-1"/>
              <w:jc w:val="center"/>
              <w:rPr>
                <w:rFonts w:eastAsia="Times New Roman" w:cstheme="minorHAnsi"/>
              </w:rPr>
            </w:pPr>
          </w:p>
        </w:tc>
      </w:tr>
      <w:tr w:rsidR="001617B0" w:rsidRPr="001617B0" w14:paraId="6A3302ED" w14:textId="77777777" w:rsidTr="00B43725">
        <w:trPr>
          <w:trHeight w:val="267"/>
          <w:jc w:val="center"/>
        </w:trPr>
        <w:tc>
          <w:tcPr>
            <w:tcW w:w="1650" w:type="dxa"/>
            <w:vAlign w:val="center"/>
          </w:tcPr>
          <w:p w14:paraId="090653CF" w14:textId="77777777" w:rsidR="00AC1F13" w:rsidRPr="001617B0" w:rsidRDefault="00AC1F13" w:rsidP="00B43725">
            <w:pPr>
              <w:ind w:right="-1"/>
              <w:jc w:val="center"/>
              <w:rPr>
                <w:rFonts w:eastAsia="Times New Roman" w:cstheme="minorHAnsi"/>
                <w:i/>
              </w:rPr>
            </w:pPr>
            <w:r w:rsidRPr="001617B0">
              <w:rPr>
                <w:rFonts w:eastAsia="Times New Roman" w:cstheme="minorHAnsi"/>
                <w:i/>
              </w:rPr>
              <w:t>Ugarci</w:t>
            </w:r>
          </w:p>
        </w:tc>
        <w:tc>
          <w:tcPr>
            <w:tcW w:w="4162" w:type="dxa"/>
            <w:vAlign w:val="center"/>
          </w:tcPr>
          <w:p w14:paraId="52C9E91D" w14:textId="77777777" w:rsidR="00AC1F13" w:rsidRPr="001617B0" w:rsidRDefault="00AC1F13" w:rsidP="00B43725">
            <w:pPr>
              <w:ind w:right="-1"/>
              <w:rPr>
                <w:rFonts w:eastAsia="Times New Roman" w:cstheme="minorHAnsi"/>
              </w:rPr>
            </w:pPr>
            <w:r w:rsidRPr="001617B0">
              <w:rPr>
                <w:rFonts w:eastAsia="Times New Roman" w:cstheme="minorHAnsi"/>
              </w:rPr>
              <w:t>Mjesni odbor, Društveni dom,</w:t>
            </w:r>
          </w:p>
        </w:tc>
        <w:tc>
          <w:tcPr>
            <w:tcW w:w="2552" w:type="dxa"/>
          </w:tcPr>
          <w:p w14:paraId="2700F13A" w14:textId="77777777" w:rsidR="00AC1F13" w:rsidRPr="001617B0" w:rsidRDefault="00AC1F13" w:rsidP="00B43725">
            <w:pPr>
              <w:ind w:right="-1"/>
              <w:jc w:val="center"/>
              <w:rPr>
                <w:rFonts w:eastAsia="Times New Roman" w:cstheme="minorHAnsi"/>
              </w:rPr>
            </w:pPr>
            <w:r w:rsidRPr="001617B0">
              <w:rPr>
                <w:rFonts w:eastAsia="Times New Roman" w:cstheme="minorHAnsi"/>
              </w:rPr>
              <w:t>Sakralna građevina (kapelica)</w:t>
            </w:r>
          </w:p>
        </w:tc>
      </w:tr>
      <w:tr w:rsidR="001617B0" w:rsidRPr="001617B0" w14:paraId="6C5E0399" w14:textId="77777777" w:rsidTr="00B43725">
        <w:trPr>
          <w:trHeight w:val="267"/>
          <w:jc w:val="center"/>
        </w:trPr>
        <w:tc>
          <w:tcPr>
            <w:tcW w:w="1650" w:type="dxa"/>
            <w:vAlign w:val="center"/>
          </w:tcPr>
          <w:p w14:paraId="42043B87" w14:textId="77777777" w:rsidR="00AC1F13" w:rsidRPr="001617B0" w:rsidRDefault="00AC1F13" w:rsidP="00B43725">
            <w:pPr>
              <w:ind w:right="-1"/>
              <w:jc w:val="center"/>
              <w:rPr>
                <w:rFonts w:eastAsia="Times New Roman" w:cstheme="minorHAnsi"/>
                <w:i/>
              </w:rPr>
            </w:pPr>
            <w:r w:rsidRPr="001617B0">
              <w:rPr>
                <w:rFonts w:eastAsia="Times New Roman" w:cstheme="minorHAnsi"/>
                <w:i/>
              </w:rPr>
              <w:t>Vasine Laze</w:t>
            </w:r>
          </w:p>
        </w:tc>
        <w:tc>
          <w:tcPr>
            <w:tcW w:w="4162" w:type="dxa"/>
            <w:vAlign w:val="center"/>
          </w:tcPr>
          <w:p w14:paraId="376C866E" w14:textId="77777777" w:rsidR="00AC1F13" w:rsidRPr="001617B0" w:rsidRDefault="00AC1F13" w:rsidP="00B43725">
            <w:pPr>
              <w:ind w:right="-1"/>
              <w:rPr>
                <w:rFonts w:eastAsia="Times New Roman" w:cstheme="minorHAnsi"/>
              </w:rPr>
            </w:pPr>
            <w:r w:rsidRPr="001617B0">
              <w:rPr>
                <w:rFonts w:eastAsia="Times New Roman" w:cstheme="minorHAnsi"/>
              </w:rPr>
              <w:t>-</w:t>
            </w:r>
          </w:p>
        </w:tc>
        <w:tc>
          <w:tcPr>
            <w:tcW w:w="2552" w:type="dxa"/>
          </w:tcPr>
          <w:p w14:paraId="596E0260" w14:textId="77777777" w:rsidR="00AC1F13" w:rsidRPr="001617B0" w:rsidRDefault="00AC1F13" w:rsidP="00B43725">
            <w:pPr>
              <w:ind w:right="-1"/>
              <w:jc w:val="center"/>
              <w:rPr>
                <w:rFonts w:eastAsia="Times New Roman" w:cstheme="minorHAnsi"/>
              </w:rPr>
            </w:pPr>
            <w:r w:rsidRPr="001617B0">
              <w:rPr>
                <w:rFonts w:eastAsia="Times New Roman" w:cstheme="minorHAnsi"/>
              </w:rPr>
              <w:t>-</w:t>
            </w:r>
          </w:p>
        </w:tc>
      </w:tr>
      <w:tr w:rsidR="00AC1F13" w:rsidRPr="001617B0" w14:paraId="124EC239" w14:textId="77777777" w:rsidTr="00B43725">
        <w:trPr>
          <w:trHeight w:val="267"/>
          <w:jc w:val="center"/>
        </w:trPr>
        <w:tc>
          <w:tcPr>
            <w:tcW w:w="1650" w:type="dxa"/>
            <w:vAlign w:val="center"/>
          </w:tcPr>
          <w:p w14:paraId="6DBD05E8" w14:textId="77777777" w:rsidR="00AC1F13" w:rsidRPr="001617B0" w:rsidRDefault="00AC1F13" w:rsidP="00B43725">
            <w:pPr>
              <w:ind w:right="-1"/>
              <w:jc w:val="center"/>
              <w:rPr>
                <w:rFonts w:eastAsia="Times New Roman" w:cstheme="minorHAnsi"/>
                <w:i/>
              </w:rPr>
            </w:pPr>
            <w:r w:rsidRPr="001617B0">
              <w:rPr>
                <w:rFonts w:eastAsia="Times New Roman" w:cstheme="minorHAnsi"/>
                <w:i/>
              </w:rPr>
              <w:t>Vidovci</w:t>
            </w:r>
          </w:p>
        </w:tc>
        <w:tc>
          <w:tcPr>
            <w:tcW w:w="4162" w:type="dxa"/>
            <w:vAlign w:val="center"/>
          </w:tcPr>
          <w:p w14:paraId="079882E8" w14:textId="77777777" w:rsidR="00AC1F13" w:rsidRPr="001617B0" w:rsidRDefault="00AC1F13" w:rsidP="00B43725">
            <w:pPr>
              <w:ind w:right="-1"/>
              <w:rPr>
                <w:rFonts w:eastAsia="Times New Roman" w:cstheme="minorHAnsi"/>
              </w:rPr>
            </w:pPr>
            <w:r w:rsidRPr="001617B0">
              <w:rPr>
                <w:rFonts w:eastAsia="Times New Roman" w:cstheme="minorHAnsi"/>
              </w:rPr>
              <w:t>Mjesni odbor, Područna škola, Društveni dom i poslovno-sportska zgrada, Sakralna građevina (crkva, kapelice)</w:t>
            </w:r>
          </w:p>
        </w:tc>
        <w:tc>
          <w:tcPr>
            <w:tcW w:w="2552" w:type="dxa"/>
          </w:tcPr>
          <w:p w14:paraId="00E2A7DF" w14:textId="77777777" w:rsidR="00AC1F13" w:rsidRPr="001617B0" w:rsidRDefault="00AC1F13" w:rsidP="00B43725">
            <w:pPr>
              <w:ind w:right="-1"/>
              <w:jc w:val="center"/>
              <w:rPr>
                <w:rFonts w:eastAsia="Times New Roman" w:cstheme="minorHAnsi"/>
              </w:rPr>
            </w:pPr>
          </w:p>
        </w:tc>
      </w:tr>
    </w:tbl>
    <w:p w14:paraId="727DBEA0" w14:textId="77777777" w:rsidR="00AC1F13" w:rsidRPr="001617B0" w:rsidRDefault="00AC1F13" w:rsidP="00AC1F13">
      <w:pPr>
        <w:tabs>
          <w:tab w:val="left" w:pos="900"/>
          <w:tab w:val="left" w:pos="1260"/>
        </w:tabs>
        <w:autoSpaceDE w:val="0"/>
        <w:autoSpaceDN w:val="0"/>
        <w:adjustRightInd w:val="0"/>
        <w:ind w:left="900" w:hanging="900"/>
        <w:jc w:val="both"/>
        <w:rPr>
          <w:rFonts w:eastAsia="Times New Roman" w:cstheme="minorHAnsi"/>
          <w:b/>
          <w:bCs/>
          <w:highlight w:val="yellow"/>
        </w:rPr>
      </w:pPr>
    </w:p>
    <w:p w14:paraId="5D06F520" w14:textId="77777777" w:rsidR="00AC1F13" w:rsidRPr="001617B0" w:rsidRDefault="00AC1F13" w:rsidP="00AC1F13">
      <w:pPr>
        <w:autoSpaceDE w:val="0"/>
        <w:autoSpaceDN w:val="0"/>
        <w:adjustRightInd w:val="0"/>
        <w:ind w:left="900" w:hanging="900"/>
        <w:jc w:val="both"/>
        <w:rPr>
          <w:rFonts w:eastAsia="Times New Roman" w:cstheme="minorHAnsi"/>
        </w:rPr>
      </w:pPr>
      <w:bookmarkStart w:id="318" w:name="_Hlk155961042"/>
      <w:r w:rsidRPr="001617B0">
        <w:rPr>
          <w:rFonts w:eastAsia="Times New Roman" w:cstheme="minorHAnsi"/>
        </w:rPr>
        <w:tab/>
        <w:t>Za vjerske građevine, udruge i sl. prostor se osigurava sukladno potrebama.</w:t>
      </w:r>
      <w:bookmarkEnd w:id="318"/>
    </w:p>
    <w:p w14:paraId="6EF6AB8E" w14:textId="77777777" w:rsidR="00AC1F13" w:rsidRPr="001617B0" w:rsidRDefault="00AC1F13" w:rsidP="00AC1F13">
      <w:pPr>
        <w:autoSpaceDE w:val="0"/>
        <w:autoSpaceDN w:val="0"/>
        <w:adjustRightInd w:val="0"/>
        <w:ind w:firstLine="851"/>
        <w:jc w:val="both"/>
        <w:rPr>
          <w:rFonts w:eastAsia="Times New Roman" w:cstheme="minorHAnsi"/>
        </w:rPr>
      </w:pPr>
      <w:r w:rsidRPr="001617B0">
        <w:rPr>
          <w:rFonts w:eastAsia="Times New Roman" w:cstheme="minorHAnsi"/>
        </w:rPr>
        <w:lastRenderedPageBreak/>
        <w:t>Osim minimalne mreže javnih i društvenih djelatnosti propisanih u prethodnoj tablici, moguće je planirati i druge javne i društvene namjene temeljeno na potrebama prostora, a sukladno ovim Odredbama.</w:t>
      </w:r>
    </w:p>
    <w:p w14:paraId="08206C1D" w14:textId="77777777" w:rsidR="00AC1F13" w:rsidRPr="001617B0" w:rsidRDefault="00AC1F13">
      <w:pPr>
        <w:numPr>
          <w:ilvl w:val="0"/>
          <w:numId w:val="16"/>
        </w:numPr>
        <w:jc w:val="center"/>
        <w:rPr>
          <w:rFonts w:eastAsia="Times New Roman" w:cstheme="minorHAnsi"/>
          <w:b/>
        </w:rPr>
      </w:pPr>
    </w:p>
    <w:p w14:paraId="5EE03C05" w14:textId="77777777" w:rsidR="00AC1F13" w:rsidRPr="001617B0" w:rsidRDefault="00AC1F13" w:rsidP="00AC1F13">
      <w:pPr>
        <w:autoSpaceDE w:val="0"/>
        <w:autoSpaceDN w:val="0"/>
        <w:adjustRightInd w:val="0"/>
        <w:ind w:firstLine="567"/>
        <w:jc w:val="both"/>
        <w:rPr>
          <w:rFonts w:eastAsia="Times New Roman" w:cstheme="minorHAnsi"/>
        </w:rPr>
      </w:pPr>
      <w:r w:rsidRPr="001617B0">
        <w:rPr>
          <w:rFonts w:eastAsia="Times New Roman" w:cstheme="minorHAnsi"/>
        </w:rPr>
        <w:t>Ovim Planom nisu posebno izdvojene površine za javne i društvene djelatnosti, kako se ne bi ograničila izgradnja u pogledu izbora lokacije. Površine za javne i društvene namjene mogu se određivati planovima užeg područja.</w:t>
      </w:r>
    </w:p>
    <w:p w14:paraId="5B6B8174" w14:textId="77777777" w:rsidR="00AC1F13" w:rsidRPr="001617B0" w:rsidRDefault="00AC1F13" w:rsidP="00AC1F13">
      <w:pPr>
        <w:tabs>
          <w:tab w:val="left" w:pos="709"/>
        </w:tabs>
        <w:autoSpaceDE w:val="0"/>
        <w:autoSpaceDN w:val="0"/>
        <w:adjustRightInd w:val="0"/>
        <w:jc w:val="both"/>
        <w:rPr>
          <w:rFonts w:eastAsia="Times New Roman" w:cstheme="minorHAnsi"/>
        </w:rPr>
      </w:pPr>
      <w:r w:rsidRPr="001617B0">
        <w:rPr>
          <w:rFonts w:eastAsia="Times New Roman" w:cstheme="minorHAnsi"/>
        </w:rPr>
        <w:t xml:space="preserve"> </w:t>
      </w:r>
      <w:r w:rsidRPr="001617B0">
        <w:rPr>
          <w:rFonts w:eastAsia="Times New Roman" w:cstheme="minorHAnsi"/>
        </w:rPr>
        <w:tab/>
        <w:t>Sve ostale građevine za javne i društvene djelatnosti mogu se graditi unutar granica građevinskih područja na zasebnim građevnim česticama kao glavne građevine ili na zajedničkim građevnim česticama sa stambenim te gospodarskim građevinama (isključivo za potrebe uposlenih na tom području), a u sklopu glavnih građevina osnovne namjene ili u zasebnoj građevini, sukladno uvjetima gradnje propisani za glavne građevine osnovne namjene.</w:t>
      </w:r>
    </w:p>
    <w:p w14:paraId="46521FB9"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rPr>
      </w:pPr>
    </w:p>
    <w:p w14:paraId="5797DB37" w14:textId="77777777" w:rsidR="00AC1F13" w:rsidRPr="001617B0" w:rsidRDefault="00AC1F13">
      <w:pPr>
        <w:numPr>
          <w:ilvl w:val="0"/>
          <w:numId w:val="16"/>
        </w:numPr>
        <w:jc w:val="center"/>
        <w:rPr>
          <w:rFonts w:eastAsia="Times New Roman" w:cstheme="minorHAnsi"/>
          <w:b/>
        </w:rPr>
      </w:pPr>
      <w:bookmarkStart w:id="319" w:name="_Hlk164860970"/>
    </w:p>
    <w:p w14:paraId="77C1B31B"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r>
      <w:bookmarkEnd w:id="319"/>
      <w:r w:rsidRPr="001617B0">
        <w:rPr>
          <w:rFonts w:eastAsia="Times New Roman" w:cstheme="minorHAnsi"/>
        </w:rPr>
        <w:t>Za potrebe društvenih djelatnosti koristit će se postojeće građevine ili graditi nove u građevinskim područjima naselja, sukladno uvjetima utvrđenim u člancima 119. – 130. ovih Odredbi.</w:t>
      </w:r>
    </w:p>
    <w:p w14:paraId="42954A5A" w14:textId="77777777" w:rsidR="00823674" w:rsidRPr="001617B0" w:rsidRDefault="00823674" w:rsidP="00AC1F13">
      <w:pPr>
        <w:tabs>
          <w:tab w:val="left" w:pos="900"/>
        </w:tabs>
        <w:autoSpaceDE w:val="0"/>
        <w:autoSpaceDN w:val="0"/>
        <w:adjustRightInd w:val="0"/>
        <w:jc w:val="both"/>
        <w:rPr>
          <w:rFonts w:eastAsia="Times New Roman" w:cstheme="minorHAnsi"/>
        </w:rPr>
      </w:pPr>
    </w:p>
    <w:p w14:paraId="0AD367FB" w14:textId="77777777" w:rsidR="00AC1F13" w:rsidRPr="001617B0" w:rsidRDefault="00AC1F13">
      <w:pPr>
        <w:numPr>
          <w:ilvl w:val="0"/>
          <w:numId w:val="16"/>
        </w:numPr>
        <w:jc w:val="center"/>
        <w:rPr>
          <w:rFonts w:eastAsia="Times New Roman" w:cstheme="minorHAnsi"/>
          <w:b/>
        </w:rPr>
      </w:pPr>
    </w:p>
    <w:p w14:paraId="6B48AEB2" w14:textId="77777777" w:rsidR="00AC1F13" w:rsidRPr="001617B0" w:rsidRDefault="00AC1F13" w:rsidP="00AC1F13">
      <w:pPr>
        <w:autoSpaceDE w:val="0"/>
        <w:autoSpaceDN w:val="0"/>
        <w:adjustRightInd w:val="0"/>
        <w:spacing w:before="60" w:after="240"/>
        <w:ind w:firstLine="851"/>
        <w:jc w:val="both"/>
        <w:rPr>
          <w:rFonts w:eastAsia="Times New Roman" w:cstheme="minorHAnsi"/>
        </w:rPr>
      </w:pPr>
      <w:r w:rsidRPr="001617B0">
        <w:rPr>
          <w:rFonts w:eastAsia="Times New Roman" w:cstheme="minorHAnsi"/>
        </w:rPr>
        <w:t>Parkiralište za automobile uredit će se prvenstveno na građevnoj čestici prema kriterijima iz odredbi ovog plana - normativa za zadovoljenje potreba za parkiranjem. Iznimno se detaljnijom planskom dokumentacijom može predvidjeti da se dio potrebnih parkirališno-garažnih mjesta može zadovoljiti na javnom parkiralištu ili u javnoj garaži.</w:t>
      </w:r>
    </w:p>
    <w:p w14:paraId="5E62CA70" w14:textId="77777777" w:rsidR="00AC1F13" w:rsidRPr="001617B0" w:rsidRDefault="00AC1F13">
      <w:pPr>
        <w:numPr>
          <w:ilvl w:val="0"/>
          <w:numId w:val="16"/>
        </w:numPr>
        <w:jc w:val="center"/>
        <w:rPr>
          <w:rFonts w:eastAsia="Times New Roman" w:cstheme="minorHAnsi"/>
          <w:b/>
        </w:rPr>
      </w:pPr>
    </w:p>
    <w:p w14:paraId="0EFD1A8F" w14:textId="77777777" w:rsidR="00AC1F13" w:rsidRPr="001617B0" w:rsidRDefault="00AC1F13" w:rsidP="00AC1F13">
      <w:pPr>
        <w:autoSpaceDE w:val="0"/>
        <w:autoSpaceDN w:val="0"/>
        <w:adjustRightInd w:val="0"/>
        <w:spacing w:before="60"/>
        <w:ind w:firstLine="851"/>
        <w:jc w:val="both"/>
        <w:rPr>
          <w:rFonts w:eastAsia="Times New Roman" w:cstheme="minorHAnsi"/>
        </w:rPr>
      </w:pPr>
      <w:r w:rsidRPr="001617B0">
        <w:rPr>
          <w:rFonts w:eastAsia="Times New Roman" w:cstheme="minorHAnsi"/>
        </w:rPr>
        <w:t>U postojećim zgradama društvene djelatnosti u pravilu se može zadržati postojeća društvena djelatnost. Prenamjena jedne u drugu društvenu djelatnost je moguća.</w:t>
      </w:r>
    </w:p>
    <w:p w14:paraId="1EF09AB2" w14:textId="77777777" w:rsidR="00AC1F13" w:rsidRPr="001617B0" w:rsidRDefault="00AC1F13" w:rsidP="00AC1F13">
      <w:pPr>
        <w:autoSpaceDE w:val="0"/>
        <w:autoSpaceDN w:val="0"/>
        <w:adjustRightInd w:val="0"/>
        <w:spacing w:before="60"/>
        <w:jc w:val="both"/>
        <w:rPr>
          <w:rFonts w:eastAsia="Times New Roman" w:cstheme="minorHAnsi"/>
        </w:rPr>
      </w:pPr>
    </w:p>
    <w:p w14:paraId="0F6B61BA" w14:textId="77777777" w:rsidR="00AC1F13" w:rsidRPr="001617B0" w:rsidRDefault="00AC1F13">
      <w:pPr>
        <w:numPr>
          <w:ilvl w:val="0"/>
          <w:numId w:val="16"/>
        </w:numPr>
        <w:jc w:val="center"/>
        <w:rPr>
          <w:rFonts w:eastAsia="Times New Roman" w:cstheme="minorHAnsi"/>
          <w:b/>
        </w:rPr>
      </w:pPr>
    </w:p>
    <w:p w14:paraId="2590E5DA" w14:textId="77777777" w:rsidR="00AC1F13" w:rsidRPr="001617B0" w:rsidRDefault="00AC1F13" w:rsidP="00AC1F13">
      <w:pPr>
        <w:autoSpaceDE w:val="0"/>
        <w:autoSpaceDN w:val="0"/>
        <w:adjustRightInd w:val="0"/>
        <w:spacing w:before="60" w:after="240"/>
        <w:ind w:firstLine="851"/>
        <w:jc w:val="both"/>
        <w:rPr>
          <w:rFonts w:eastAsia="Times New Roman" w:cstheme="minorHAnsi"/>
        </w:rPr>
      </w:pPr>
      <w:r w:rsidRPr="001617B0">
        <w:rPr>
          <w:rFonts w:eastAsia="Times New Roman" w:cstheme="minorHAnsi"/>
        </w:rPr>
        <w:t>Treba težiti izgradnji koja predstavlja arhitekturu sa skladnom i logičnom postavom u odnosu na ulicu, okolnu izgradnju i reljef.</w:t>
      </w:r>
    </w:p>
    <w:p w14:paraId="42CEA866" w14:textId="77777777" w:rsidR="00AC1F13" w:rsidRPr="001617B0" w:rsidRDefault="00AC1F13" w:rsidP="00AC1F13">
      <w:pPr>
        <w:keepNext/>
        <w:autoSpaceDE w:val="0"/>
        <w:autoSpaceDN w:val="0"/>
        <w:adjustRightInd w:val="0"/>
        <w:jc w:val="right"/>
        <w:outlineLvl w:val="3"/>
        <w:rPr>
          <w:rFonts w:eastAsia="Times New Roman" w:cstheme="minorHAnsi"/>
          <w:b/>
          <w:bCs/>
          <w:u w:val="single"/>
        </w:rPr>
      </w:pPr>
      <w:bookmarkStart w:id="320" w:name="_Toc132779475"/>
      <w:bookmarkStart w:id="321" w:name="_Toc163531029"/>
      <w:r w:rsidRPr="001617B0">
        <w:rPr>
          <w:rFonts w:eastAsia="Times New Roman" w:cstheme="minorHAnsi"/>
          <w:b/>
          <w:bCs/>
          <w:u w:val="single"/>
        </w:rPr>
        <w:t>4.1. PREDŠKOLSKE USTANOVE I OSNOVNE ŠKOLE</w:t>
      </w:r>
      <w:bookmarkEnd w:id="320"/>
      <w:bookmarkEnd w:id="321"/>
    </w:p>
    <w:p w14:paraId="0D1F207B"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rPr>
      </w:pPr>
    </w:p>
    <w:p w14:paraId="7E2DD6D6" w14:textId="77777777" w:rsidR="00AC1F13" w:rsidRPr="001617B0" w:rsidRDefault="00AC1F13">
      <w:pPr>
        <w:numPr>
          <w:ilvl w:val="0"/>
          <w:numId w:val="16"/>
        </w:numPr>
        <w:jc w:val="center"/>
        <w:rPr>
          <w:rFonts w:eastAsia="Times New Roman" w:cstheme="minorHAnsi"/>
          <w:b/>
        </w:rPr>
      </w:pPr>
    </w:p>
    <w:p w14:paraId="3F97CCDF"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Predškolske ustanove (dječje jaslice i vrtići), osnovne škole (središnje škole i građevine područnih razrednih odjela), smještene su na način da zadovoljavaju potrebe Grada Požege, te stvore primjerena gravitacijska područja za svaku građevinu.</w:t>
      </w:r>
    </w:p>
    <w:p w14:paraId="3D9B6E0A"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Potrebe za predškolskim ustanovama i osnovnim školama određuju se na temelju pretpostavljenog udjela djece u ukupnom stanovništvu:</w:t>
      </w:r>
    </w:p>
    <w:p w14:paraId="0ED9461C" w14:textId="77777777" w:rsidR="00AC1F13" w:rsidRPr="001617B0" w:rsidRDefault="00AC1F13">
      <w:pPr>
        <w:numPr>
          <w:ilvl w:val="0"/>
          <w:numId w:val="83"/>
        </w:numPr>
        <w:autoSpaceDE w:val="0"/>
        <w:autoSpaceDN w:val="0"/>
        <w:adjustRightInd w:val="0"/>
        <w:ind w:left="1134"/>
        <w:jc w:val="both"/>
        <w:rPr>
          <w:rFonts w:eastAsia="Times New Roman" w:cstheme="minorHAnsi"/>
        </w:rPr>
      </w:pPr>
      <w:r w:rsidRPr="001617B0">
        <w:rPr>
          <w:rFonts w:eastAsia="Times New Roman" w:cstheme="minorHAnsi"/>
        </w:rPr>
        <w:t>za predškolske ustanove 8%, s tim da je obuhvat u predškolskim ustanovama 30%,</w:t>
      </w:r>
    </w:p>
    <w:p w14:paraId="406356CB" w14:textId="77777777" w:rsidR="00AC1F13" w:rsidRPr="001617B0" w:rsidRDefault="00AC1F13">
      <w:pPr>
        <w:numPr>
          <w:ilvl w:val="0"/>
          <w:numId w:val="83"/>
        </w:numPr>
        <w:autoSpaceDE w:val="0"/>
        <w:autoSpaceDN w:val="0"/>
        <w:adjustRightInd w:val="0"/>
        <w:ind w:left="1134"/>
        <w:jc w:val="both"/>
        <w:rPr>
          <w:rFonts w:eastAsia="Times New Roman" w:cstheme="minorHAnsi"/>
        </w:rPr>
      </w:pPr>
      <w:r w:rsidRPr="001617B0">
        <w:rPr>
          <w:rFonts w:eastAsia="Times New Roman" w:cstheme="minorHAnsi"/>
        </w:rPr>
        <w:t>za osnovne škole 10%.</w:t>
      </w:r>
    </w:p>
    <w:p w14:paraId="3E05938C"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Školske i predškolske ustanove mogu se graditi ili prenamijeniti i iz drugih izvora i osnivača, pri čemu standardi mogu biti i veći od navedenih u prethodnom stavku.</w:t>
      </w:r>
    </w:p>
    <w:p w14:paraId="76FA279D" w14:textId="77777777" w:rsidR="00AC1F13" w:rsidRPr="001617B0" w:rsidRDefault="00AC1F13" w:rsidP="00AC1F13">
      <w:pPr>
        <w:rPr>
          <w:rFonts w:eastAsia="Times New Roman" w:cstheme="minorHAnsi"/>
          <w:bCs/>
        </w:rPr>
      </w:pPr>
    </w:p>
    <w:p w14:paraId="75CEB65B" w14:textId="77777777" w:rsidR="00AC1F13" w:rsidRPr="001617B0" w:rsidRDefault="00AC1F13">
      <w:pPr>
        <w:numPr>
          <w:ilvl w:val="0"/>
          <w:numId w:val="16"/>
        </w:numPr>
        <w:jc w:val="center"/>
        <w:rPr>
          <w:rFonts w:eastAsia="Times New Roman" w:cstheme="minorHAnsi"/>
          <w:b/>
        </w:rPr>
      </w:pPr>
    </w:p>
    <w:p w14:paraId="1636B8DF"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Planom se predviđa izgradnja nove lokacije za građevinu novog vrtića u prigradskom naselju Mihaljevci, na lokaciji između prostora postojećeg vodotoka „Kiseli potok – Kišeljevac“ i postojećeg nogometnog igrališta u Mihaljevcima, kao i proširenje postojeće predškolske ustanove u gradu Požega.</w:t>
      </w:r>
    </w:p>
    <w:p w14:paraId="4C5F0792"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 xml:space="preserve">Predviđa se i nova lokacija za gradnju građevine osnovne škole, (gradsko područje grada Požege – naselje „Babin Vir“ , a obzirom da postojeće građevine zgrade Osnovne škole: „Dobriše </w:t>
      </w:r>
      <w:r w:rsidRPr="001617B0">
        <w:rPr>
          <w:rFonts w:eastAsia="Times New Roman" w:cstheme="minorHAnsi"/>
        </w:rPr>
        <w:lastRenderedPageBreak/>
        <w:t xml:space="preserve">Cesarića“ ne zadovoljava potrebe prema broju korisnika i gravitacijskom području  </w:t>
      </w:r>
      <w:bookmarkStart w:id="322" w:name="_Hlk166238581"/>
      <w:r w:rsidRPr="001617B0">
        <w:rPr>
          <w:rFonts w:eastAsia="Times New Roman" w:cstheme="minorHAnsi"/>
        </w:rPr>
        <w:t>kao i proširenje postojeće predškolske ustanove u gradu Požega.</w:t>
      </w:r>
      <w:bookmarkEnd w:id="322"/>
    </w:p>
    <w:p w14:paraId="74B24D98" w14:textId="77777777" w:rsidR="00AC1F13" w:rsidRPr="001617B0" w:rsidRDefault="00AC1F13" w:rsidP="00AC1F13">
      <w:pPr>
        <w:spacing w:after="240"/>
        <w:ind w:firstLine="720"/>
        <w:jc w:val="both"/>
        <w:rPr>
          <w:rFonts w:eastAsia="Times New Roman" w:cstheme="minorHAnsi"/>
          <w:bCs/>
        </w:rPr>
      </w:pPr>
      <w:r w:rsidRPr="001617B0">
        <w:rPr>
          <w:rFonts w:eastAsia="Times New Roman" w:cstheme="minorHAnsi"/>
          <w:bCs/>
        </w:rPr>
        <w:t xml:space="preserve">Na području obuhvata ovog Plana, moguće je planirati i druge nove lokacije za smještaj osnovnoškolskih ili predškolskih ustanova mogu se planirati unutar granica građevinskog područja naselja, a sukladno Odredbama ovog Plana. </w:t>
      </w:r>
    </w:p>
    <w:p w14:paraId="7757AD16" w14:textId="77777777" w:rsidR="00AC1F13" w:rsidRPr="001617B0" w:rsidRDefault="00AC1F13">
      <w:pPr>
        <w:numPr>
          <w:ilvl w:val="0"/>
          <w:numId w:val="16"/>
        </w:numPr>
        <w:jc w:val="center"/>
        <w:rPr>
          <w:rFonts w:eastAsia="Times New Roman" w:cstheme="minorHAnsi"/>
          <w:b/>
        </w:rPr>
      </w:pPr>
    </w:p>
    <w:p w14:paraId="79982258" w14:textId="77777777" w:rsidR="00AC1F13" w:rsidRPr="001617B0" w:rsidRDefault="00AC1F13" w:rsidP="00AC1F13">
      <w:pPr>
        <w:ind w:firstLine="720"/>
        <w:rPr>
          <w:rFonts w:eastAsia="Times New Roman" w:cstheme="minorHAnsi"/>
          <w:bCs/>
        </w:rPr>
      </w:pPr>
      <w:r w:rsidRPr="001617B0">
        <w:rPr>
          <w:rFonts w:eastAsia="Times New Roman" w:cstheme="minorHAnsi"/>
          <w:bCs/>
        </w:rPr>
        <w:t xml:space="preserve">U gradu Požegi su osim predškolskih ustanova i osnovnih škola, postojeće i srednje škole sukladno potrebama i posebnim propisima te jedna visokoškolska ustanova, jedan đački i jedan studentski dom te osnovna i srednja glazbena škola. </w:t>
      </w:r>
    </w:p>
    <w:p w14:paraId="5C6A85D3" w14:textId="77777777" w:rsidR="00AC1F13" w:rsidRPr="001617B0" w:rsidRDefault="00AC1F13" w:rsidP="00AC1F13">
      <w:pPr>
        <w:ind w:firstLine="720"/>
        <w:rPr>
          <w:rFonts w:eastAsia="Times New Roman" w:cstheme="minorHAnsi"/>
          <w:bCs/>
        </w:rPr>
      </w:pPr>
      <w:r w:rsidRPr="001617B0">
        <w:rPr>
          <w:rFonts w:eastAsia="Times New Roman" w:cstheme="minorHAnsi"/>
          <w:bCs/>
        </w:rPr>
        <w:t>U gradu se mogu naći i privatne škole i vrtići, škole za cjeloživotno obrazovanje, škole stranih jezika, autoškole i druge slične obrazovne i kulturne ustanove.</w:t>
      </w:r>
    </w:p>
    <w:p w14:paraId="7D9CD33B" w14:textId="77777777" w:rsidR="00AC1F13" w:rsidRPr="001617B0" w:rsidRDefault="00AC1F13" w:rsidP="00AC1F13">
      <w:pPr>
        <w:ind w:firstLine="720"/>
        <w:rPr>
          <w:rFonts w:eastAsia="Times New Roman" w:cstheme="minorHAnsi"/>
          <w:bCs/>
        </w:rPr>
      </w:pPr>
    </w:p>
    <w:p w14:paraId="046067A3" w14:textId="77777777" w:rsidR="00AC1F13" w:rsidRPr="001617B0" w:rsidRDefault="00AC1F13">
      <w:pPr>
        <w:numPr>
          <w:ilvl w:val="0"/>
          <w:numId w:val="16"/>
        </w:numPr>
        <w:jc w:val="center"/>
        <w:rPr>
          <w:rFonts w:eastAsia="Times New Roman" w:cstheme="minorHAnsi"/>
          <w:b/>
        </w:rPr>
      </w:pPr>
    </w:p>
    <w:p w14:paraId="01748C98" w14:textId="77777777" w:rsidR="00AC1F13" w:rsidRPr="001617B0" w:rsidRDefault="00AC1F13" w:rsidP="00AC1F13">
      <w:pPr>
        <w:ind w:firstLine="720"/>
        <w:jc w:val="both"/>
        <w:rPr>
          <w:rFonts w:eastAsia="Times New Roman" w:cstheme="minorHAnsi"/>
          <w:bCs/>
        </w:rPr>
      </w:pPr>
      <w:r w:rsidRPr="001617B0">
        <w:rPr>
          <w:rFonts w:eastAsia="Times New Roman" w:cstheme="minorHAnsi"/>
          <w:bCs/>
        </w:rPr>
        <w:t>Postojeće građevine iz prethodnih članaka ovog poglavlja, mogu se rekonstruirati, dograđivati ili nadograđivati te se mogu graditi nove potrebne građevina na njihovim građevnim česticama, a ovisno o potrebama i mogućnostima, mogu se graditi i nove građevine srednjih škola, visokih učilišta, fakulteta, studentskih i đačkih domova te svih drugih građevina u funkciji obrazovanja, djece, učenika, studenata ili odraslih osoba na novim lokacijama.</w:t>
      </w:r>
    </w:p>
    <w:p w14:paraId="6F42556B" w14:textId="77777777" w:rsidR="00AC1F13" w:rsidRPr="001617B0" w:rsidRDefault="00AC1F13" w:rsidP="00AC1F13">
      <w:pPr>
        <w:spacing w:after="240"/>
        <w:ind w:firstLine="720"/>
        <w:jc w:val="both"/>
        <w:rPr>
          <w:rFonts w:eastAsia="Times New Roman" w:cstheme="minorHAnsi"/>
        </w:rPr>
      </w:pPr>
      <w:r w:rsidRPr="001617B0">
        <w:rPr>
          <w:rFonts w:eastAsia="Times New Roman" w:cstheme="minorHAnsi"/>
        </w:rPr>
        <w:t>Ovaj Plan ne ograničava gradnju novih osnovnih i srednjih škola, fakulteta visokih učilišta i domova ili većeg broja predškolskih ustanova, kao ni rekonstrukciju postojećih ili prenamjenu drugih građevina u obrazovne ukoliko se za tim pokaže potreba i/ili mogućnost izgradnje.</w:t>
      </w:r>
    </w:p>
    <w:p w14:paraId="5ED3DE89" w14:textId="77777777" w:rsidR="00AC1F13" w:rsidRPr="001617B0" w:rsidRDefault="00AC1F13">
      <w:pPr>
        <w:numPr>
          <w:ilvl w:val="0"/>
          <w:numId w:val="16"/>
        </w:numPr>
        <w:jc w:val="center"/>
        <w:rPr>
          <w:rFonts w:eastAsia="Times New Roman" w:cstheme="minorHAnsi"/>
          <w:b/>
        </w:rPr>
      </w:pPr>
    </w:p>
    <w:p w14:paraId="010D0C1C" w14:textId="77777777" w:rsidR="00AC1F13" w:rsidRPr="001617B0" w:rsidRDefault="00AC1F13" w:rsidP="00AC1F13">
      <w:pPr>
        <w:spacing w:after="240"/>
        <w:ind w:firstLine="720"/>
        <w:rPr>
          <w:rFonts w:eastAsia="Times New Roman" w:cstheme="minorHAnsi"/>
          <w:bCs/>
          <w:highlight w:val="yellow"/>
        </w:rPr>
      </w:pPr>
      <w:r w:rsidRPr="001617B0">
        <w:rPr>
          <w:rFonts w:eastAsia="Times New Roman" w:cstheme="minorHAnsi"/>
          <w:bCs/>
        </w:rPr>
        <w:t>U gradu Požegi, unutar obuhvata GUP-a, lokacije obrazovnih ustanova određivat će se tim GUP-om, a prema odrednicama ovog Plana.</w:t>
      </w:r>
    </w:p>
    <w:p w14:paraId="6C963595" w14:textId="77777777" w:rsidR="00AC1F13" w:rsidRPr="001617B0" w:rsidRDefault="00AC1F13" w:rsidP="00AC1F13">
      <w:pPr>
        <w:keepNext/>
        <w:autoSpaceDE w:val="0"/>
        <w:autoSpaceDN w:val="0"/>
        <w:adjustRightInd w:val="0"/>
        <w:jc w:val="right"/>
        <w:outlineLvl w:val="3"/>
        <w:rPr>
          <w:rFonts w:eastAsia="Times New Roman" w:cstheme="minorHAnsi"/>
          <w:b/>
          <w:u w:val="single"/>
        </w:rPr>
      </w:pPr>
      <w:bookmarkStart w:id="323" w:name="_Toc132779476"/>
      <w:bookmarkStart w:id="324" w:name="_Toc163531030"/>
      <w:r w:rsidRPr="001617B0">
        <w:rPr>
          <w:rFonts w:eastAsia="Times New Roman" w:cstheme="minorHAnsi"/>
          <w:b/>
          <w:u w:val="single"/>
        </w:rPr>
        <w:t>4.2. KULTURNI SADRŽAJI</w:t>
      </w:r>
      <w:bookmarkEnd w:id="323"/>
      <w:bookmarkEnd w:id="324"/>
    </w:p>
    <w:p w14:paraId="599283CC"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64D7196D" w14:textId="77777777" w:rsidR="00AC1F13" w:rsidRPr="001617B0" w:rsidRDefault="00AC1F13">
      <w:pPr>
        <w:numPr>
          <w:ilvl w:val="0"/>
          <w:numId w:val="16"/>
        </w:numPr>
        <w:jc w:val="center"/>
        <w:rPr>
          <w:rFonts w:eastAsia="Times New Roman" w:cstheme="minorHAnsi"/>
          <w:b/>
        </w:rPr>
      </w:pPr>
    </w:p>
    <w:p w14:paraId="2AF74F27"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Prostorni raspored, vrsta i površine kulturnih sadržaja nije ograničen ovim Planom,  a kulturni sadržaji će se graditi unutar građevinskih područja naselja.</w:t>
      </w:r>
    </w:p>
    <w:p w14:paraId="6CA45BDD" w14:textId="77777777" w:rsidR="00AC1F13" w:rsidRPr="001617B0" w:rsidRDefault="00AC1F13" w:rsidP="00AC1F13">
      <w:pPr>
        <w:autoSpaceDE w:val="0"/>
        <w:autoSpaceDN w:val="0"/>
        <w:adjustRightInd w:val="0"/>
        <w:ind w:firstLine="720"/>
        <w:rPr>
          <w:rFonts w:eastAsia="Times New Roman" w:cstheme="minorHAnsi"/>
        </w:rPr>
      </w:pPr>
      <w:r w:rsidRPr="001617B0">
        <w:rPr>
          <w:rFonts w:eastAsia="Times New Roman" w:cstheme="minorHAnsi"/>
        </w:rPr>
        <w:t>Sadržaji za potrebe odvijanja kulturnih aktivnosti u Gradu Požegi su sljedeći:</w:t>
      </w:r>
    </w:p>
    <w:p w14:paraId="78651F2C" w14:textId="77777777" w:rsidR="00AC1F13" w:rsidRPr="001617B0" w:rsidRDefault="00AC1F13">
      <w:pPr>
        <w:numPr>
          <w:ilvl w:val="0"/>
          <w:numId w:val="186"/>
        </w:numPr>
        <w:tabs>
          <w:tab w:val="left" w:pos="893"/>
        </w:tabs>
        <w:autoSpaceDE w:val="0"/>
        <w:autoSpaceDN w:val="0"/>
        <w:adjustRightInd w:val="0"/>
        <w:ind w:left="1134" w:hanging="425"/>
        <w:rPr>
          <w:rFonts w:eastAsia="Times New Roman" w:cstheme="minorHAnsi"/>
        </w:rPr>
      </w:pPr>
      <w:r w:rsidRPr="001617B0">
        <w:rPr>
          <w:rFonts w:eastAsia="Times New Roman" w:cstheme="minorHAnsi"/>
        </w:rPr>
        <w:t>kazalište i manji scenski prostori koji bi omogućili kvalitetan rad kazališnih djelatnosti,</w:t>
      </w:r>
    </w:p>
    <w:p w14:paraId="5A69DEC8" w14:textId="77777777" w:rsidR="00AC1F13" w:rsidRPr="001617B0" w:rsidRDefault="00AC1F13">
      <w:pPr>
        <w:numPr>
          <w:ilvl w:val="0"/>
          <w:numId w:val="186"/>
        </w:numPr>
        <w:tabs>
          <w:tab w:val="left" w:pos="893"/>
        </w:tabs>
        <w:autoSpaceDE w:val="0"/>
        <w:autoSpaceDN w:val="0"/>
        <w:adjustRightInd w:val="0"/>
        <w:ind w:left="1134" w:hanging="425"/>
        <w:rPr>
          <w:rFonts w:eastAsia="Times New Roman" w:cstheme="minorHAnsi"/>
        </w:rPr>
      </w:pPr>
      <w:r w:rsidRPr="001617B0">
        <w:rPr>
          <w:rFonts w:eastAsia="Times New Roman" w:cstheme="minorHAnsi"/>
        </w:rPr>
        <w:t>knjižnica i čitaonica,</w:t>
      </w:r>
    </w:p>
    <w:p w14:paraId="2A948BFA" w14:textId="77777777" w:rsidR="00AC1F13" w:rsidRPr="001617B0" w:rsidRDefault="00AC1F13">
      <w:pPr>
        <w:numPr>
          <w:ilvl w:val="0"/>
          <w:numId w:val="186"/>
        </w:numPr>
        <w:tabs>
          <w:tab w:val="left" w:pos="893"/>
        </w:tabs>
        <w:autoSpaceDE w:val="0"/>
        <w:autoSpaceDN w:val="0"/>
        <w:adjustRightInd w:val="0"/>
        <w:ind w:left="1134" w:hanging="425"/>
        <w:rPr>
          <w:rFonts w:eastAsia="Times New Roman" w:cstheme="minorHAnsi"/>
        </w:rPr>
      </w:pPr>
      <w:r w:rsidRPr="001617B0">
        <w:rPr>
          <w:rFonts w:eastAsia="Times New Roman" w:cstheme="minorHAnsi"/>
        </w:rPr>
        <w:t>muzeji, galerije, zbirke, izložbe</w:t>
      </w:r>
    </w:p>
    <w:p w14:paraId="1FCAD030" w14:textId="77777777" w:rsidR="00AC1F13" w:rsidRPr="001617B0" w:rsidRDefault="00AC1F13">
      <w:pPr>
        <w:numPr>
          <w:ilvl w:val="0"/>
          <w:numId w:val="186"/>
        </w:numPr>
        <w:tabs>
          <w:tab w:val="left" w:pos="893"/>
        </w:tabs>
        <w:autoSpaceDE w:val="0"/>
        <w:autoSpaceDN w:val="0"/>
        <w:adjustRightInd w:val="0"/>
        <w:ind w:left="1134" w:hanging="425"/>
        <w:rPr>
          <w:rFonts w:eastAsia="Times New Roman" w:cstheme="minorHAnsi"/>
          <w:b/>
          <w:bCs/>
        </w:rPr>
      </w:pPr>
      <w:r w:rsidRPr="001617B0">
        <w:rPr>
          <w:rFonts w:eastAsia="Times New Roman" w:cstheme="minorHAnsi"/>
        </w:rPr>
        <w:t>otvoreno ili pučko učilište</w:t>
      </w:r>
    </w:p>
    <w:p w14:paraId="42A17729" w14:textId="77777777" w:rsidR="00AC1F13" w:rsidRPr="001617B0" w:rsidRDefault="00AC1F13">
      <w:pPr>
        <w:numPr>
          <w:ilvl w:val="0"/>
          <w:numId w:val="186"/>
        </w:numPr>
        <w:tabs>
          <w:tab w:val="left" w:pos="893"/>
        </w:tabs>
        <w:autoSpaceDE w:val="0"/>
        <w:autoSpaceDN w:val="0"/>
        <w:adjustRightInd w:val="0"/>
        <w:ind w:left="1134" w:hanging="425"/>
        <w:rPr>
          <w:rFonts w:eastAsia="Times New Roman" w:cstheme="minorHAnsi"/>
          <w:b/>
          <w:bCs/>
        </w:rPr>
      </w:pPr>
      <w:r w:rsidRPr="001617B0">
        <w:rPr>
          <w:rFonts w:eastAsia="Times New Roman" w:cstheme="minorHAnsi"/>
        </w:rPr>
        <w:t>glazbena škola/koncertna djelatnost</w:t>
      </w:r>
    </w:p>
    <w:p w14:paraId="476542CD"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Ostale kulturne aktivnosti i sadržaji mogu se dodavati bez ograničenja.</w:t>
      </w:r>
    </w:p>
    <w:p w14:paraId="12C08353"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7E7ABA40" w14:textId="77777777" w:rsidR="00AC1F13" w:rsidRPr="001617B0" w:rsidRDefault="00AC1F13" w:rsidP="00AC1F13">
      <w:pPr>
        <w:keepNext/>
        <w:autoSpaceDE w:val="0"/>
        <w:autoSpaceDN w:val="0"/>
        <w:adjustRightInd w:val="0"/>
        <w:jc w:val="right"/>
        <w:outlineLvl w:val="3"/>
        <w:rPr>
          <w:rFonts w:eastAsia="Times New Roman" w:cstheme="minorHAnsi"/>
          <w:b/>
          <w:u w:val="single"/>
        </w:rPr>
      </w:pPr>
      <w:bookmarkStart w:id="325" w:name="_Toc132779477"/>
      <w:bookmarkStart w:id="326" w:name="_Toc163531031"/>
      <w:r w:rsidRPr="001617B0">
        <w:rPr>
          <w:rFonts w:eastAsia="Times New Roman" w:cstheme="minorHAnsi"/>
          <w:b/>
          <w:u w:val="single"/>
        </w:rPr>
        <w:t>4.3. SPORT I REKREACIJA</w:t>
      </w:r>
      <w:bookmarkEnd w:id="325"/>
      <w:bookmarkEnd w:id="326"/>
    </w:p>
    <w:p w14:paraId="454824CF" w14:textId="77777777" w:rsidR="00AC1F13" w:rsidRPr="001617B0" w:rsidRDefault="00AC1F13" w:rsidP="00AC1F13">
      <w:pPr>
        <w:rPr>
          <w:rFonts w:eastAsia="Times New Roman" w:cstheme="minorHAnsi"/>
        </w:rPr>
      </w:pPr>
    </w:p>
    <w:p w14:paraId="7BB8E0E7" w14:textId="77777777" w:rsidR="00AC1F13" w:rsidRPr="001617B0" w:rsidRDefault="00AC1F13">
      <w:pPr>
        <w:numPr>
          <w:ilvl w:val="0"/>
          <w:numId w:val="16"/>
        </w:numPr>
        <w:jc w:val="center"/>
        <w:rPr>
          <w:rFonts w:eastAsia="Times New Roman" w:cstheme="minorHAnsi"/>
          <w:b/>
        </w:rPr>
      </w:pPr>
    </w:p>
    <w:p w14:paraId="7E98F799"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Površine namijenjene sportsko-rekreacijskim djelatnostima su sportsko – rekreacijske i slične zone, sportski tereni, igrališta, dvorane, bazeni, kupališta, sunčališta, plaže, staze, izletničko – sportsko – rekreacijska područja, ribnjaci za športski ribolov, strelišta te različite vrste kuća, domova i skloništa u funkciji rekreacije.</w:t>
      </w:r>
    </w:p>
    <w:p w14:paraId="4D5FA82F"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rPr>
      </w:pPr>
    </w:p>
    <w:p w14:paraId="69C3F9CC" w14:textId="77777777" w:rsidR="00AC1F13" w:rsidRPr="001617B0" w:rsidRDefault="00AC1F13">
      <w:pPr>
        <w:numPr>
          <w:ilvl w:val="0"/>
          <w:numId w:val="16"/>
        </w:numPr>
        <w:jc w:val="center"/>
        <w:rPr>
          <w:rFonts w:eastAsia="Times New Roman" w:cstheme="minorHAnsi"/>
          <w:b/>
        </w:rPr>
      </w:pPr>
    </w:p>
    <w:p w14:paraId="1E530870" w14:textId="77777777" w:rsidR="00AC1F13" w:rsidRPr="001617B0" w:rsidRDefault="00AC1F13" w:rsidP="00AC1F13">
      <w:pPr>
        <w:autoSpaceDE w:val="0"/>
        <w:autoSpaceDN w:val="0"/>
        <w:adjustRightInd w:val="0"/>
        <w:spacing w:before="60"/>
        <w:ind w:firstLine="993"/>
        <w:rPr>
          <w:rFonts w:eastAsia="Times New Roman" w:cstheme="minorHAnsi"/>
        </w:rPr>
      </w:pPr>
      <w:r w:rsidRPr="001617B0">
        <w:rPr>
          <w:rFonts w:eastAsia="Times New Roman" w:cstheme="minorHAnsi"/>
        </w:rPr>
        <w:t xml:space="preserve">Na površinama za sport i rekreaciju planiraju se predvidjeti potrebe sporta koje obuhvaćaju: </w:t>
      </w:r>
    </w:p>
    <w:p w14:paraId="727777CB" w14:textId="77777777" w:rsidR="00AC1F13" w:rsidRPr="001617B0" w:rsidRDefault="00AC1F13">
      <w:pPr>
        <w:numPr>
          <w:ilvl w:val="0"/>
          <w:numId w:val="191"/>
        </w:numPr>
        <w:tabs>
          <w:tab w:val="left" w:pos="859"/>
        </w:tabs>
        <w:autoSpaceDE w:val="0"/>
        <w:autoSpaceDN w:val="0"/>
        <w:adjustRightInd w:val="0"/>
        <w:ind w:left="1134" w:hanging="141"/>
        <w:rPr>
          <w:rFonts w:eastAsia="Times New Roman" w:cstheme="minorHAnsi"/>
        </w:rPr>
      </w:pPr>
      <w:r w:rsidRPr="001617B0">
        <w:rPr>
          <w:rFonts w:eastAsia="Times New Roman" w:cstheme="minorHAnsi"/>
        </w:rPr>
        <w:t>sport djece i mladeži u procesu odgoja i obrazovanja,</w:t>
      </w:r>
    </w:p>
    <w:p w14:paraId="6C3B8F0B" w14:textId="77777777" w:rsidR="00AC1F13" w:rsidRPr="001617B0" w:rsidRDefault="00AC1F13">
      <w:pPr>
        <w:numPr>
          <w:ilvl w:val="0"/>
          <w:numId w:val="191"/>
        </w:numPr>
        <w:tabs>
          <w:tab w:val="left" w:pos="859"/>
        </w:tabs>
        <w:autoSpaceDE w:val="0"/>
        <w:autoSpaceDN w:val="0"/>
        <w:adjustRightInd w:val="0"/>
        <w:ind w:left="1134" w:hanging="141"/>
        <w:rPr>
          <w:rFonts w:eastAsia="Times New Roman" w:cstheme="minorHAnsi"/>
        </w:rPr>
      </w:pPr>
      <w:r w:rsidRPr="001617B0">
        <w:rPr>
          <w:rFonts w:eastAsia="Times New Roman" w:cstheme="minorHAnsi"/>
        </w:rPr>
        <w:lastRenderedPageBreak/>
        <w:t>natjecateljski sport,</w:t>
      </w:r>
    </w:p>
    <w:p w14:paraId="43EB9334" w14:textId="77777777" w:rsidR="00AC1F13" w:rsidRPr="001617B0" w:rsidRDefault="00AC1F13">
      <w:pPr>
        <w:numPr>
          <w:ilvl w:val="0"/>
          <w:numId w:val="191"/>
        </w:numPr>
        <w:tabs>
          <w:tab w:val="left" w:pos="859"/>
        </w:tabs>
        <w:autoSpaceDE w:val="0"/>
        <w:autoSpaceDN w:val="0"/>
        <w:adjustRightInd w:val="0"/>
        <w:ind w:left="1134" w:hanging="141"/>
        <w:rPr>
          <w:rFonts w:eastAsia="Times New Roman" w:cstheme="minorHAnsi"/>
        </w:rPr>
      </w:pPr>
      <w:r w:rsidRPr="001617B0">
        <w:rPr>
          <w:rFonts w:eastAsia="Times New Roman" w:cstheme="minorHAnsi"/>
        </w:rPr>
        <w:t>sportsku rekreaciju građana do najstarije dobi,</w:t>
      </w:r>
    </w:p>
    <w:p w14:paraId="3F7B159F" w14:textId="77777777" w:rsidR="00AC1F13" w:rsidRPr="001617B0" w:rsidRDefault="00AC1F13">
      <w:pPr>
        <w:numPr>
          <w:ilvl w:val="3"/>
          <w:numId w:val="191"/>
        </w:numPr>
        <w:tabs>
          <w:tab w:val="left" w:pos="1134"/>
        </w:tabs>
        <w:autoSpaceDE w:val="0"/>
        <w:autoSpaceDN w:val="0"/>
        <w:adjustRightInd w:val="0"/>
        <w:ind w:left="1276" w:hanging="283"/>
        <w:contextualSpacing/>
        <w:jc w:val="both"/>
        <w:rPr>
          <w:rFonts w:eastAsia="Times New Roman" w:cstheme="minorHAnsi"/>
        </w:rPr>
      </w:pPr>
      <w:r w:rsidRPr="001617B0">
        <w:rPr>
          <w:rFonts w:eastAsia="Times New Roman" w:cstheme="minorHAnsi"/>
        </w:rPr>
        <w:t>kineziterapija i sport osoba oštećenog zdravlja i osoba s psihofizičkim smetnjama</w:t>
      </w:r>
    </w:p>
    <w:p w14:paraId="6FF94588" w14:textId="77777777" w:rsidR="00AC1F13" w:rsidRPr="001617B0" w:rsidRDefault="00AC1F13" w:rsidP="00AC1F13">
      <w:pPr>
        <w:tabs>
          <w:tab w:val="left" w:pos="1134"/>
        </w:tabs>
        <w:autoSpaceDE w:val="0"/>
        <w:autoSpaceDN w:val="0"/>
        <w:adjustRightInd w:val="0"/>
        <w:ind w:left="1276" w:hanging="283"/>
        <w:contextualSpacing/>
        <w:jc w:val="both"/>
        <w:rPr>
          <w:rFonts w:eastAsia="Times New Roman" w:cstheme="minorHAnsi"/>
        </w:rPr>
      </w:pPr>
      <w:r w:rsidRPr="001617B0">
        <w:rPr>
          <w:rFonts w:eastAsia="Times New Roman" w:cstheme="minorHAnsi"/>
        </w:rPr>
        <w:tab/>
        <w:t>u razvoju</w:t>
      </w:r>
    </w:p>
    <w:p w14:paraId="48ED6B44" w14:textId="77777777" w:rsidR="00AC1F13" w:rsidRPr="001617B0" w:rsidRDefault="00AC1F13" w:rsidP="00AC1F13">
      <w:pPr>
        <w:tabs>
          <w:tab w:val="left" w:pos="1134"/>
        </w:tabs>
        <w:autoSpaceDE w:val="0"/>
        <w:autoSpaceDN w:val="0"/>
        <w:adjustRightInd w:val="0"/>
        <w:ind w:left="1276" w:hanging="283"/>
        <w:contextualSpacing/>
        <w:jc w:val="both"/>
        <w:rPr>
          <w:rFonts w:eastAsia="Times New Roman" w:cstheme="minorHAnsi"/>
        </w:rPr>
      </w:pPr>
    </w:p>
    <w:p w14:paraId="5738E917" w14:textId="77777777" w:rsidR="00AC1F13" w:rsidRPr="001617B0" w:rsidRDefault="00AC1F13">
      <w:pPr>
        <w:numPr>
          <w:ilvl w:val="0"/>
          <w:numId w:val="16"/>
        </w:numPr>
        <w:jc w:val="center"/>
        <w:rPr>
          <w:rFonts w:eastAsia="Times New Roman" w:cstheme="minorHAnsi"/>
          <w:b/>
        </w:rPr>
      </w:pPr>
    </w:p>
    <w:p w14:paraId="3D530BF2" w14:textId="77777777" w:rsidR="00AC1F13" w:rsidRPr="001617B0" w:rsidRDefault="00AC1F13" w:rsidP="00AC1F13">
      <w:pPr>
        <w:jc w:val="both"/>
        <w:rPr>
          <w:rFonts w:eastAsia="Times New Roman" w:cstheme="minorHAnsi"/>
        </w:rPr>
      </w:pPr>
      <w:r w:rsidRPr="001617B0">
        <w:rPr>
          <w:rFonts w:eastAsia="Times New Roman" w:cstheme="minorHAnsi"/>
        </w:rPr>
        <w:tab/>
        <w:t>Prostori za rekreacijske namjene mogu se planirati unutar, ali i izvan građevinskog područja, u naseljima, u zasebnim zonama, u vidu različitih sportskih i rekreacijskih građevina i sadržaja kao što su staze, kuće, domovi i skloništa, ribnjaci  te u okviru izletničko – sportsko - rekreacijskog područja "Emovački lug 3“, i drugih takvih područja ako se za njima pokaže potreba, ali i pojedinačno te, izuzetno, i uz posebno obrazloženje, kao sastavni dio mreže objekata društvenih djelatnosti (ponajprije škola).</w:t>
      </w:r>
    </w:p>
    <w:p w14:paraId="35FE0EAB" w14:textId="77777777" w:rsidR="00AC1F13" w:rsidRPr="001617B0" w:rsidRDefault="00AC1F13">
      <w:pPr>
        <w:numPr>
          <w:ilvl w:val="0"/>
          <w:numId w:val="16"/>
        </w:numPr>
        <w:jc w:val="center"/>
        <w:rPr>
          <w:rFonts w:eastAsia="Times New Roman" w:cstheme="minorHAnsi"/>
          <w:b/>
        </w:rPr>
      </w:pPr>
    </w:p>
    <w:p w14:paraId="6E858219"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 xml:space="preserve">Površine unutar kojih se uređuju otvorena i natkrivena igrališta i druge građevine za sport i rekreaciju unutar i izvan granica građevinskog područja označene su na kartografskim prikazima oznakom zone R, sa ili bez granica građevinskog područja. </w:t>
      </w:r>
    </w:p>
    <w:p w14:paraId="12DCD9F8"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Na površinama unutar granica građevinskog područja moguće je planirati  i uređivati i druge građevine i zone rekreacije koje nisu označene oznakom R u grafičkom dijelu ovog Plana, a sukladno Odredbama ovog Plana.</w:t>
      </w:r>
    </w:p>
    <w:p w14:paraId="0C487F77" w14:textId="77777777" w:rsidR="00823674" w:rsidRPr="001617B0" w:rsidRDefault="00823674" w:rsidP="00AC1F13">
      <w:pPr>
        <w:tabs>
          <w:tab w:val="left" w:pos="900"/>
        </w:tabs>
        <w:autoSpaceDE w:val="0"/>
        <w:autoSpaceDN w:val="0"/>
        <w:adjustRightInd w:val="0"/>
        <w:jc w:val="both"/>
        <w:rPr>
          <w:rFonts w:eastAsia="Times New Roman" w:cstheme="minorHAnsi"/>
        </w:rPr>
      </w:pPr>
    </w:p>
    <w:p w14:paraId="3DA2AD53" w14:textId="77777777" w:rsidR="00AC1F13" w:rsidRPr="001617B0" w:rsidRDefault="00AC1F13">
      <w:pPr>
        <w:numPr>
          <w:ilvl w:val="0"/>
          <w:numId w:val="16"/>
        </w:numPr>
        <w:jc w:val="center"/>
        <w:rPr>
          <w:rFonts w:eastAsia="Times New Roman" w:cstheme="minorHAnsi"/>
          <w:b/>
        </w:rPr>
      </w:pPr>
    </w:p>
    <w:p w14:paraId="24E025C4" w14:textId="77777777" w:rsidR="00AC1F13" w:rsidRPr="001617B0" w:rsidRDefault="00AC1F13" w:rsidP="00AC1F13">
      <w:pPr>
        <w:autoSpaceDE w:val="0"/>
        <w:autoSpaceDN w:val="0"/>
        <w:adjustRightInd w:val="0"/>
        <w:spacing w:before="48"/>
        <w:ind w:firstLine="709"/>
        <w:jc w:val="both"/>
        <w:rPr>
          <w:rFonts w:eastAsia="Times New Roman" w:cstheme="minorHAnsi"/>
        </w:rPr>
      </w:pPr>
      <w:r w:rsidRPr="001617B0">
        <w:rPr>
          <w:rFonts w:eastAsia="Times New Roman" w:cstheme="minorHAnsi"/>
        </w:rPr>
        <w:tab/>
        <w:t xml:space="preserve">Na područjima za sport i rekreaciju navedenih u ovom poglavlju, moraju se urediti pristupni putevi, pješačke staze, nadstrešnice, slobodne zelene površine, ali moguće je urediti i  druge građevine iz članka 516. ovih Odredbi. </w:t>
      </w:r>
    </w:p>
    <w:p w14:paraId="46159729"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Na površinama unutar granica građevinskog područja, označenim oznakom R, a namijenjenim igralištima, graditi se mogu građevine u funkciji sporta na otvorenom, u smislu različitih vrsta igrališta i slično te, kao prateći sadržaji: svlačionice, sanitarni čvor, manji ugostiteljski prostor i sl. i to kao građevine najviše do 5 % površine zemljišta, visine jedne do dvije nadzemne etaže s mogućom izgradnjom podruma.</w:t>
      </w:r>
    </w:p>
    <w:p w14:paraId="4554DA42" w14:textId="77777777" w:rsidR="00AC1F13" w:rsidRPr="001617B0" w:rsidRDefault="00AC1F13" w:rsidP="00AC1F13">
      <w:pPr>
        <w:autoSpaceDE w:val="0"/>
        <w:autoSpaceDN w:val="0"/>
        <w:adjustRightInd w:val="0"/>
        <w:spacing w:before="5"/>
        <w:ind w:firstLine="720"/>
        <w:jc w:val="both"/>
        <w:rPr>
          <w:rFonts w:eastAsia="Times New Roman" w:cstheme="minorHAnsi"/>
        </w:rPr>
      </w:pPr>
      <w:r w:rsidRPr="001617B0">
        <w:rPr>
          <w:rFonts w:eastAsia="Times New Roman" w:cstheme="minorHAnsi"/>
        </w:rPr>
        <w:t>Podrum može biti izdignut iznad kote uređenog terena max. 1,0 m, a nadozid na potkrovlju max. visine do 1,2 m. Visinu građevine od kote uređenog terena do vijenca max. 6,0 m. Udaljenost građevne linije od regulacijske linije ulice određuje se min. 8,0 m.</w:t>
      </w:r>
    </w:p>
    <w:p w14:paraId="6345F210" w14:textId="77777777" w:rsidR="00AC1F13" w:rsidRPr="001617B0" w:rsidRDefault="00AC1F13" w:rsidP="00AC1F13">
      <w:pPr>
        <w:autoSpaceDE w:val="0"/>
        <w:autoSpaceDN w:val="0"/>
        <w:adjustRightInd w:val="0"/>
        <w:ind w:firstLine="720"/>
        <w:rPr>
          <w:rFonts w:eastAsia="Times New Roman" w:cstheme="minorHAnsi"/>
        </w:rPr>
      </w:pPr>
      <w:r w:rsidRPr="001617B0">
        <w:rPr>
          <w:rFonts w:eastAsia="Times New Roman" w:cstheme="minorHAnsi"/>
        </w:rPr>
        <w:t>Udaljenost građevine od susjedne građevne čestice min. 5,0 m.</w:t>
      </w:r>
    </w:p>
    <w:p w14:paraId="0D6432B9" w14:textId="77777777" w:rsidR="00AC1F13" w:rsidRPr="001617B0" w:rsidRDefault="00AC1F13" w:rsidP="00AC1F13">
      <w:pPr>
        <w:autoSpaceDE w:val="0"/>
        <w:autoSpaceDN w:val="0"/>
        <w:adjustRightInd w:val="0"/>
        <w:ind w:firstLine="720"/>
        <w:rPr>
          <w:rFonts w:eastAsia="Times New Roman" w:cstheme="minorHAnsi"/>
        </w:rPr>
      </w:pPr>
      <w:r w:rsidRPr="001617B0">
        <w:rPr>
          <w:rFonts w:eastAsia="Times New Roman" w:cstheme="minorHAnsi"/>
        </w:rPr>
        <w:t>Oblikovanje zgrade uklopiti u okoliš.</w:t>
      </w:r>
    </w:p>
    <w:p w14:paraId="57FA8DB1"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U građevinskim područjima sporta i rekreacije parkiralište treba riješiti na građevnim česticama, a dimenzionirati ih u skladu s normativima iz ovog plana, osim iznimno ako se detaljnom planskom dokumentacijom predvidi da se dio potrebnih parkirališno-garažnih mjesta može zadovoljiti na javnom parkiralištu ili u javnoj garaži.</w:t>
      </w:r>
    </w:p>
    <w:p w14:paraId="421A98C4" w14:textId="77777777" w:rsidR="00AC1F13" w:rsidRPr="001617B0" w:rsidRDefault="00AC1F13" w:rsidP="00AC1F13">
      <w:pPr>
        <w:tabs>
          <w:tab w:val="left" w:pos="-1440"/>
          <w:tab w:val="left" w:pos="-720"/>
          <w:tab w:val="left" w:pos="900"/>
        </w:tabs>
        <w:jc w:val="both"/>
        <w:rPr>
          <w:rFonts w:eastAsia="Times New Roman" w:cstheme="minorHAnsi"/>
        </w:rPr>
      </w:pPr>
    </w:p>
    <w:p w14:paraId="11636C66" w14:textId="77777777" w:rsidR="00AC1F13" w:rsidRPr="001617B0" w:rsidRDefault="00AC1F13">
      <w:pPr>
        <w:numPr>
          <w:ilvl w:val="0"/>
          <w:numId w:val="16"/>
        </w:numPr>
        <w:jc w:val="center"/>
        <w:rPr>
          <w:rFonts w:eastAsia="Times New Roman" w:cstheme="minorHAnsi"/>
          <w:b/>
        </w:rPr>
      </w:pPr>
    </w:p>
    <w:p w14:paraId="2E424CB0" w14:textId="77777777" w:rsidR="00AC1F13" w:rsidRPr="001617B0" w:rsidRDefault="00AC1F13" w:rsidP="00AC1F13">
      <w:pPr>
        <w:tabs>
          <w:tab w:val="left" w:pos="-1440"/>
          <w:tab w:val="left" w:pos="-720"/>
        </w:tabs>
        <w:ind w:right="-1" w:firstLine="851"/>
        <w:jc w:val="both"/>
        <w:rPr>
          <w:rFonts w:eastAsia="Times New Roman" w:cstheme="minorHAnsi"/>
        </w:rPr>
      </w:pPr>
      <w:r w:rsidRPr="001617B0">
        <w:rPr>
          <w:rFonts w:eastAsia="Times New Roman" w:cstheme="minorHAnsi"/>
        </w:rPr>
        <w:t>Zatvoreni sportski tereni i građevine mogu se graditi samo unutar granica građevinskog područja naselja te izdvojenih građevinskih područja ugostiteljsko – turističke i/ili sportsko – rekreacijske namjene, ako je to propisano odredbama za izgradnju u tim zonama, i to kao zasebne građevine te kao školske dvorane.</w:t>
      </w:r>
    </w:p>
    <w:p w14:paraId="4084C84A"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41049C3E" w14:textId="77777777" w:rsidR="00AC1F13" w:rsidRPr="001617B0" w:rsidRDefault="00AC1F13">
      <w:pPr>
        <w:numPr>
          <w:ilvl w:val="0"/>
          <w:numId w:val="16"/>
        </w:numPr>
        <w:jc w:val="center"/>
        <w:rPr>
          <w:rFonts w:eastAsia="Times New Roman" w:cstheme="minorHAnsi"/>
          <w:b/>
        </w:rPr>
      </w:pPr>
    </w:p>
    <w:p w14:paraId="68EADCCC" w14:textId="77777777" w:rsidR="00AC1F13" w:rsidRPr="001617B0" w:rsidRDefault="00AC1F13" w:rsidP="00AC1F13">
      <w:pPr>
        <w:tabs>
          <w:tab w:val="left" w:pos="-1440"/>
          <w:tab w:val="left" w:pos="-720"/>
          <w:tab w:val="left" w:pos="900"/>
        </w:tabs>
        <w:jc w:val="both"/>
        <w:rPr>
          <w:rFonts w:eastAsia="Times New Roman" w:cstheme="minorHAnsi"/>
        </w:rPr>
      </w:pPr>
      <w:r w:rsidRPr="001617B0">
        <w:rPr>
          <w:rFonts w:eastAsia="Times New Roman" w:cstheme="minorHAnsi"/>
        </w:rPr>
        <w:tab/>
        <w:t>Sportske dvorane i druge zatvorene i otvorene sportske građevine, sa ili bez gledališta, te drugi prostori što upotpunjuju i služe osnovnoj djelatnosti koja se obavlja na tim površinama i građevinama mogu se graditi unutar građevinskog područja, na površinama primjerenih obilježja, karakteristika ili onima koje se planovima užih područja odrede za tu namjenu.</w:t>
      </w:r>
    </w:p>
    <w:p w14:paraId="15257BFE" w14:textId="77777777" w:rsidR="00AC1F13" w:rsidRPr="001617B0" w:rsidRDefault="00AC1F13" w:rsidP="00AC1F13">
      <w:pPr>
        <w:spacing w:after="240"/>
        <w:ind w:firstLine="720"/>
        <w:jc w:val="both"/>
        <w:rPr>
          <w:rFonts w:eastAsia="Times New Roman" w:cstheme="minorHAnsi"/>
        </w:rPr>
      </w:pPr>
      <w:r w:rsidRPr="001617B0">
        <w:rPr>
          <w:rFonts w:eastAsia="Times New Roman" w:cstheme="minorHAnsi"/>
        </w:rPr>
        <w:lastRenderedPageBreak/>
        <w:t>Za gradnju sportskih građevina se primjenjuju odredbe poglavlja 2.2.3.2. za gradnju javnih i društvenih građevina dopunjene odredbama poglavlja 2.2.3.4. o izgradnji športsko - rekreacijskih građevina, građevina u pripadajućim zonama, odredbama ovog poglavlja te posebnim propisima. Moguća je i gradnja dodatnih sportskih građevina koje nisu navedene u tablicama 2. i 3. ovih Odredbi.</w:t>
      </w:r>
    </w:p>
    <w:p w14:paraId="5A1278BE" w14:textId="77777777" w:rsidR="00AC1F13" w:rsidRPr="001617B0" w:rsidRDefault="00AC1F13">
      <w:pPr>
        <w:numPr>
          <w:ilvl w:val="0"/>
          <w:numId w:val="16"/>
        </w:numPr>
        <w:jc w:val="center"/>
        <w:rPr>
          <w:rFonts w:eastAsia="Times New Roman" w:cstheme="minorHAnsi"/>
          <w:b/>
        </w:rPr>
      </w:pPr>
    </w:p>
    <w:p w14:paraId="11AEF714"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Sportsko – rekreacijske te ugostiteljsko – turističke i sportsko – rekreacijske zone se uređuju u skladu s potrebama stanovništva i planovima razvoja, a na temelju prostornih uvjeta, standarda i normativa koji vrijede za gradnju sportskih građevina.</w:t>
      </w:r>
    </w:p>
    <w:p w14:paraId="00497CE2"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Sportsko – rekreacijske jedinice se mogu grupirati, a njihov konačni razmještaj se utvrđuje sukladno prostornim mogućnostima i specifičnim potrebama stanovništva u pojedinom naselju.</w:t>
      </w:r>
    </w:p>
    <w:p w14:paraId="1E488993" w14:textId="77777777" w:rsidR="00AC1F13" w:rsidRPr="001617B0" w:rsidRDefault="00AC1F13" w:rsidP="00AC1F13">
      <w:pPr>
        <w:jc w:val="both"/>
        <w:rPr>
          <w:rFonts w:eastAsia="Times New Roman" w:cstheme="minorHAnsi"/>
        </w:rPr>
      </w:pPr>
    </w:p>
    <w:p w14:paraId="5FD28AF8" w14:textId="77777777" w:rsidR="00AC1F13" w:rsidRPr="001617B0" w:rsidRDefault="00AC1F13">
      <w:pPr>
        <w:numPr>
          <w:ilvl w:val="0"/>
          <w:numId w:val="16"/>
        </w:numPr>
        <w:jc w:val="center"/>
        <w:rPr>
          <w:rFonts w:eastAsia="Times New Roman" w:cstheme="minorHAnsi"/>
          <w:b/>
        </w:rPr>
      </w:pPr>
    </w:p>
    <w:p w14:paraId="2B2A27A8" w14:textId="77777777" w:rsidR="00AC1F13" w:rsidRPr="001617B0" w:rsidRDefault="00AC1F13" w:rsidP="00AC1F13">
      <w:pPr>
        <w:autoSpaceDE w:val="0"/>
        <w:autoSpaceDN w:val="0"/>
        <w:adjustRightInd w:val="0"/>
        <w:ind w:firstLine="709"/>
        <w:jc w:val="both"/>
        <w:rPr>
          <w:rFonts w:eastAsia="Times New Roman" w:cstheme="minorHAnsi"/>
          <w:highlight w:val="yellow"/>
        </w:rPr>
      </w:pPr>
      <w:r w:rsidRPr="001617B0">
        <w:rPr>
          <w:rFonts w:eastAsia="Times New Roman" w:cstheme="minorHAnsi"/>
        </w:rPr>
        <w:t>a lokaciji izletničko – sportsko - rekreacijskog područja "Emovački lug 3“ planira se hortikulturno uređenje krajobraza uz mogućnost gradnje pristupnih putova, pješačkih i drugih staza, postavljanje urbane opreme, info i edukativnih ploča, putokaza, odmorišta sa drvenim stolovima i klupama, drvenih nadstrešnica, određena mjesta za ognjišta/ložišta za piknik u prirodi i sl.</w:t>
      </w:r>
    </w:p>
    <w:p w14:paraId="0B403086" w14:textId="77777777" w:rsidR="00AC1F13" w:rsidRPr="001617B0" w:rsidRDefault="00AC1F13" w:rsidP="00AC1F13">
      <w:pPr>
        <w:ind w:firstLine="708"/>
        <w:jc w:val="both"/>
        <w:rPr>
          <w:rFonts w:eastAsia="Times New Roman" w:cstheme="minorHAnsi"/>
          <w:bCs/>
        </w:rPr>
      </w:pPr>
      <w:r w:rsidRPr="001617B0">
        <w:rPr>
          <w:rFonts w:eastAsia="Times New Roman" w:cstheme="minorHAnsi"/>
          <w:bCs/>
        </w:rPr>
        <w:t xml:space="preserve">Na ovoj lokaciji nalazi se/planira i ribnjak koji se koristi za sportski ribolov, ali i različite druge rekreacijske aktivnosti. Ovdje se mogu planirati i druga sportsko-rekreacijska igrališta i tereni, a u zoni se mogu planirati sve građevine navedene u članku 516. ovih Odredbi. izgradnja, kao i proširenje postojećih kapaciteta ribnjaka i drugo, a sve sukladno poglavlju 2.3.2.3. ovih Odredbi te Odredbama ovog poglavlja. </w:t>
      </w:r>
    </w:p>
    <w:p w14:paraId="38924C03" w14:textId="77777777" w:rsidR="00AC1F13" w:rsidRPr="001617B0" w:rsidRDefault="00AC1F13">
      <w:pPr>
        <w:numPr>
          <w:ilvl w:val="0"/>
          <w:numId w:val="16"/>
        </w:numPr>
        <w:jc w:val="center"/>
        <w:rPr>
          <w:rFonts w:eastAsia="Times New Roman" w:cstheme="minorHAnsi"/>
          <w:b/>
        </w:rPr>
      </w:pPr>
      <w:bookmarkStart w:id="327" w:name="_Hlk74227945"/>
    </w:p>
    <w:p w14:paraId="5F7AE5EE" w14:textId="77777777" w:rsidR="00AC1F13" w:rsidRPr="001617B0" w:rsidRDefault="00AC1F13" w:rsidP="00AC1F13">
      <w:pPr>
        <w:ind w:firstLine="708"/>
        <w:jc w:val="both"/>
        <w:rPr>
          <w:rFonts w:eastAsia="Times New Roman" w:cstheme="minorHAnsi"/>
        </w:rPr>
      </w:pPr>
      <w:bookmarkStart w:id="328" w:name="_Toc132779478"/>
      <w:bookmarkStart w:id="329" w:name="_Toc163531032"/>
      <w:bookmarkEnd w:id="327"/>
      <w:r w:rsidRPr="001617B0">
        <w:rPr>
          <w:rFonts w:eastAsia="Times New Roman" w:cstheme="minorHAnsi"/>
        </w:rPr>
        <w:t>Na području obuhvata PPUG Požega moguće je uređivati i druga izletničko – sportsko – rekreacijska područja izvan granica građevinskog područja. Na novim lokacijama predviđa se mogućnost gradnje građevina iz članka 516. ovih Odredbi, kao i postavljanje urbane opreme,  info i edukativnih ploča, putokaza, odmorišta sa drvenim stolovima i klupama, određena mjesta za ognjišta/ložišta za piknik u prirodi, i sl.</w:t>
      </w:r>
    </w:p>
    <w:p w14:paraId="08D3C94F" w14:textId="77777777" w:rsidR="00AC1F13" w:rsidRPr="001617B0" w:rsidRDefault="00AC1F13" w:rsidP="00AC1F13">
      <w:pPr>
        <w:autoSpaceDE w:val="0"/>
        <w:autoSpaceDN w:val="0"/>
        <w:adjustRightInd w:val="0"/>
        <w:spacing w:before="60"/>
        <w:jc w:val="both"/>
        <w:rPr>
          <w:rFonts w:eastAsia="Times New Roman" w:cstheme="minorHAnsi"/>
        </w:rPr>
      </w:pPr>
    </w:p>
    <w:p w14:paraId="3FDE9A1D" w14:textId="77777777" w:rsidR="00AC1F13" w:rsidRPr="001617B0" w:rsidRDefault="00AC1F13" w:rsidP="00AC1F13">
      <w:pPr>
        <w:keepNext/>
        <w:autoSpaceDE w:val="0"/>
        <w:autoSpaceDN w:val="0"/>
        <w:adjustRightInd w:val="0"/>
        <w:jc w:val="right"/>
        <w:outlineLvl w:val="3"/>
        <w:rPr>
          <w:rFonts w:eastAsia="Times New Roman" w:cstheme="minorHAnsi"/>
          <w:b/>
          <w:u w:val="single"/>
        </w:rPr>
      </w:pPr>
      <w:bookmarkStart w:id="330" w:name="_Hlk86744926"/>
      <w:r w:rsidRPr="001617B0">
        <w:rPr>
          <w:rFonts w:eastAsia="Times New Roman" w:cstheme="minorHAnsi"/>
          <w:b/>
          <w:u w:val="single"/>
        </w:rPr>
        <w:t>4.4. ZDRAVSTVO</w:t>
      </w:r>
      <w:bookmarkEnd w:id="328"/>
      <w:bookmarkEnd w:id="329"/>
      <w:r w:rsidRPr="001617B0">
        <w:rPr>
          <w:rFonts w:eastAsia="Times New Roman" w:cstheme="minorHAnsi"/>
          <w:b/>
          <w:u w:val="single"/>
        </w:rPr>
        <w:t xml:space="preserve"> I SOCIJALNA SKRB</w:t>
      </w:r>
    </w:p>
    <w:p w14:paraId="59CB3023"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rPr>
      </w:pPr>
    </w:p>
    <w:p w14:paraId="6302943E" w14:textId="77777777" w:rsidR="00AC1F13" w:rsidRPr="001617B0" w:rsidRDefault="00AC1F13">
      <w:pPr>
        <w:numPr>
          <w:ilvl w:val="0"/>
          <w:numId w:val="16"/>
        </w:numPr>
        <w:jc w:val="center"/>
        <w:rPr>
          <w:rFonts w:eastAsia="Times New Roman" w:cstheme="minorHAnsi"/>
          <w:b/>
        </w:rPr>
      </w:pPr>
    </w:p>
    <w:p w14:paraId="74FDED14"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 xml:space="preserve">Postojeće građevine namijenjene primarnoj, sekundarnoj i tercijarnoj zdravstvenoj zaštiti </w:t>
      </w:r>
      <w:r w:rsidRPr="001617B0">
        <w:rPr>
          <w:rFonts w:eastAsia="Times New Roman" w:cstheme="minorHAnsi"/>
          <w:iCs/>
        </w:rPr>
        <w:t>mogu se rekonstruirati</w:t>
      </w:r>
      <w:r w:rsidRPr="001617B0">
        <w:rPr>
          <w:rFonts w:eastAsia="Times New Roman" w:cstheme="minorHAnsi"/>
        </w:rPr>
        <w:t xml:space="preserve"> u skladu s potrebama te prostornim mogućnostima i ograničenjima.</w:t>
      </w:r>
    </w:p>
    <w:p w14:paraId="4C7D214F" w14:textId="77777777" w:rsidR="00AC1F13" w:rsidRPr="001617B0" w:rsidRDefault="00AC1F13" w:rsidP="00AC1F13">
      <w:pPr>
        <w:autoSpaceDE w:val="0"/>
        <w:autoSpaceDN w:val="0"/>
        <w:adjustRightInd w:val="0"/>
        <w:ind w:firstLine="851"/>
        <w:jc w:val="both"/>
        <w:rPr>
          <w:rFonts w:eastAsia="Times New Roman" w:cstheme="minorHAnsi"/>
        </w:rPr>
      </w:pPr>
      <w:r w:rsidRPr="001617B0">
        <w:rPr>
          <w:rFonts w:eastAsia="Times New Roman" w:cstheme="minorHAnsi"/>
        </w:rPr>
        <w:t xml:space="preserve">Djelatnosti primarne zdravstvene zaštite (obiteljske (opće) medicine, dentalne zdravstvene zaštite, zaštite predškolske djece, školske medicine, javnog zdravstva, zdravstvene zaštite žena, higijensko-epidemiološke zdravstvene zaštite, medicine rada i sporta, zdravstvene njege u kući, patronažne zdravstvene zaštite, hitne medicine, sanitetskog prijevoza, palijativne skrbi, ljekarništva, laboratorijske dijagnostike, sanitarnog inženjerstva i dr.) planirane su u gradu Požegi te se mogu smještati u građevinama namijenjenim primarnoj zdravstvenoj zaštiti, ali i u sklopu građevina drugih namjena, a prema potrebi se mogu graditi i nove građevine te namjene na površinama na kojima je dozvoljena gradnja zdravstvenih i sličnih ili, općenito, javnih i društvenih građevina. </w:t>
      </w:r>
    </w:p>
    <w:p w14:paraId="7773B614" w14:textId="77777777" w:rsidR="00AC1F13" w:rsidRPr="001617B0" w:rsidRDefault="00AC1F13" w:rsidP="00AC1F13">
      <w:pPr>
        <w:autoSpaceDE w:val="0"/>
        <w:autoSpaceDN w:val="0"/>
        <w:adjustRightInd w:val="0"/>
        <w:jc w:val="both"/>
        <w:rPr>
          <w:rFonts w:eastAsia="Times New Roman" w:cstheme="minorHAnsi"/>
        </w:rPr>
      </w:pPr>
    </w:p>
    <w:p w14:paraId="2D1D0A10" w14:textId="77777777" w:rsidR="00AC1F13" w:rsidRPr="001617B0" w:rsidRDefault="00AC1F13">
      <w:pPr>
        <w:numPr>
          <w:ilvl w:val="0"/>
          <w:numId w:val="16"/>
        </w:numPr>
        <w:jc w:val="center"/>
        <w:rPr>
          <w:rFonts w:eastAsia="Times New Roman" w:cstheme="minorHAnsi"/>
          <w:b/>
        </w:rPr>
      </w:pPr>
    </w:p>
    <w:p w14:paraId="4E17D7C3"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Djelatnost sekundarne i tercijarne zdravstvene zaštite planiraju se, uz mogućnost rekonstrukcije i proširenja postojećih kapaciteta, na postojećim lokacijama u Gradu Požegi te mogu zauzimati širi obuhvat od trenutnog. Istovremeno, na svim područjima na kojima je moguća gradnja zdravstvenih i sličnih ili, općenito, javnih i društvenih građevina, moguće je, ukoliko se ukaže potreba, planirati i nove građevine navedene djelatnosti.</w:t>
      </w:r>
    </w:p>
    <w:p w14:paraId="03BD266A"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Na sekundarnoj razini djeluje Opća županijska bolnica Požega koja treba osiguravati one djelatnosti sekundarne i eventualno tercijarne razine zdravstvene zaštite predviđene posebnim propisom.</w:t>
      </w:r>
    </w:p>
    <w:p w14:paraId="0A776A6E" w14:textId="77777777" w:rsidR="00AC1F13" w:rsidRPr="001617B0" w:rsidRDefault="00AC1F13">
      <w:pPr>
        <w:numPr>
          <w:ilvl w:val="0"/>
          <w:numId w:val="16"/>
        </w:numPr>
        <w:jc w:val="center"/>
        <w:rPr>
          <w:rFonts w:eastAsia="Times New Roman" w:cstheme="minorHAnsi"/>
          <w:b/>
        </w:rPr>
      </w:pPr>
    </w:p>
    <w:p w14:paraId="223AC119" w14:textId="77777777" w:rsidR="00AC1F13" w:rsidRPr="001617B0" w:rsidRDefault="00AC1F13" w:rsidP="00AC1F13">
      <w:pPr>
        <w:tabs>
          <w:tab w:val="left" w:pos="900"/>
        </w:tabs>
        <w:autoSpaceDE w:val="0"/>
        <w:autoSpaceDN w:val="0"/>
        <w:adjustRightInd w:val="0"/>
        <w:spacing w:after="240"/>
        <w:jc w:val="both"/>
        <w:rPr>
          <w:rFonts w:eastAsia="Times New Roman" w:cstheme="minorHAnsi"/>
        </w:rPr>
      </w:pPr>
      <w:r w:rsidRPr="001617B0">
        <w:rPr>
          <w:rFonts w:eastAsia="Times New Roman" w:cstheme="minorHAnsi"/>
        </w:rPr>
        <w:tab/>
        <w:t xml:space="preserve">Na području grada djeluju i Dom zdravlja Požeško-slavonske županije na više lokacija, kao i privatne klinike i ordinacije te ljekarne. Nema zapreka za njihovu rekonstrukciju kao i izgradnju te otvaranje novih, kada je to u skladu s posebnim propisima. </w:t>
      </w:r>
    </w:p>
    <w:p w14:paraId="0882992D" w14:textId="77777777" w:rsidR="00DD43AB" w:rsidRPr="001617B0" w:rsidRDefault="00DD43AB" w:rsidP="00AC1F13">
      <w:pPr>
        <w:tabs>
          <w:tab w:val="left" w:pos="900"/>
        </w:tabs>
        <w:autoSpaceDE w:val="0"/>
        <w:autoSpaceDN w:val="0"/>
        <w:adjustRightInd w:val="0"/>
        <w:spacing w:after="240"/>
        <w:jc w:val="both"/>
        <w:rPr>
          <w:rFonts w:eastAsia="Times New Roman" w:cstheme="minorHAnsi"/>
        </w:rPr>
      </w:pPr>
    </w:p>
    <w:p w14:paraId="430EAC55" w14:textId="77777777" w:rsidR="00AC1F13" w:rsidRPr="001617B0" w:rsidRDefault="00AC1F13">
      <w:pPr>
        <w:numPr>
          <w:ilvl w:val="0"/>
          <w:numId w:val="16"/>
        </w:numPr>
        <w:jc w:val="center"/>
        <w:rPr>
          <w:rFonts w:eastAsia="Times New Roman" w:cstheme="minorHAnsi"/>
          <w:b/>
        </w:rPr>
      </w:pPr>
    </w:p>
    <w:p w14:paraId="14787838" w14:textId="192FCDE2" w:rsidR="008D09A1" w:rsidRPr="001617B0" w:rsidRDefault="00AC1F13" w:rsidP="008D09A1">
      <w:pPr>
        <w:tabs>
          <w:tab w:val="left" w:pos="900"/>
        </w:tabs>
        <w:autoSpaceDE w:val="0"/>
        <w:autoSpaceDN w:val="0"/>
        <w:adjustRightInd w:val="0"/>
        <w:spacing w:after="240"/>
        <w:jc w:val="both"/>
        <w:rPr>
          <w:rFonts w:eastAsia="Times New Roman" w:cstheme="minorHAnsi"/>
        </w:rPr>
      </w:pPr>
      <w:r w:rsidRPr="001617B0">
        <w:rPr>
          <w:rFonts w:eastAsia="Times New Roman" w:cstheme="minorHAnsi"/>
        </w:rPr>
        <w:tab/>
        <w:t>U sklopu sustava socijalne skrbi na području Grada Požege djeluju Centar za socijalnu skrb,  Obiteljski centar, Dom za starije i nemoćne osobe (javni i nekoliko privatnih) te kaznionica (ženski, muški i maloljetnički zatvor). Na području grada omogućuje se rekonstrukcija i proširenje građevina socijalne Skrbi te gradnja novih građevina takve vrste, ovisno o potrebama.</w:t>
      </w:r>
      <w:bookmarkStart w:id="331" w:name="_Hlk164938997"/>
    </w:p>
    <w:p w14:paraId="4D9D1923" w14:textId="77777777" w:rsidR="00AC1F13" w:rsidRPr="001617B0" w:rsidRDefault="00AC1F13" w:rsidP="00AC1F13">
      <w:pPr>
        <w:tabs>
          <w:tab w:val="left" w:pos="900"/>
        </w:tabs>
        <w:autoSpaceDE w:val="0"/>
        <w:autoSpaceDN w:val="0"/>
        <w:adjustRightInd w:val="0"/>
        <w:spacing w:after="240"/>
        <w:jc w:val="both"/>
        <w:rPr>
          <w:rFonts w:eastAsia="Times New Roman" w:cstheme="minorHAnsi"/>
        </w:rPr>
      </w:pPr>
      <w:r w:rsidRPr="001617B0">
        <w:rPr>
          <w:rFonts w:eastAsia="Times New Roman" w:cstheme="minorHAnsi"/>
        </w:rPr>
        <w:tab/>
      </w:r>
      <w:bookmarkEnd w:id="331"/>
      <w:r w:rsidRPr="001617B0">
        <w:rPr>
          <w:rFonts w:eastAsia="Times New Roman" w:cstheme="minorHAnsi"/>
        </w:rPr>
        <w:t>Za rekonstrukciju i gradnju novih zdravstvenih građevina i građevina socijalne skrbi primjenjuju se odredbe poglavlja  2.2.3.2.</w:t>
      </w:r>
    </w:p>
    <w:p w14:paraId="1EDA3C8B" w14:textId="77777777" w:rsidR="00AC1F13" w:rsidRPr="001617B0" w:rsidRDefault="00AC1F13" w:rsidP="00AC1F13">
      <w:pPr>
        <w:keepNext/>
        <w:autoSpaceDE w:val="0"/>
        <w:autoSpaceDN w:val="0"/>
        <w:adjustRightInd w:val="0"/>
        <w:jc w:val="right"/>
        <w:outlineLvl w:val="3"/>
        <w:rPr>
          <w:rFonts w:eastAsia="Times New Roman" w:cstheme="minorHAnsi"/>
          <w:b/>
          <w:u w:val="single"/>
        </w:rPr>
      </w:pPr>
      <w:bookmarkStart w:id="332" w:name="_Toc132779479"/>
      <w:bookmarkStart w:id="333" w:name="_Toc163531033"/>
      <w:bookmarkEnd w:id="330"/>
      <w:r w:rsidRPr="001617B0">
        <w:rPr>
          <w:rFonts w:eastAsia="Times New Roman" w:cstheme="minorHAnsi"/>
          <w:b/>
          <w:u w:val="single"/>
        </w:rPr>
        <w:t>4.5. VJERSKE GRAĐEVINE</w:t>
      </w:r>
      <w:bookmarkEnd w:id="332"/>
      <w:bookmarkEnd w:id="333"/>
    </w:p>
    <w:p w14:paraId="35515865"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rPr>
      </w:pPr>
    </w:p>
    <w:p w14:paraId="0CB8E181" w14:textId="77777777" w:rsidR="00AC1F13" w:rsidRPr="001617B0" w:rsidRDefault="00AC1F13">
      <w:pPr>
        <w:numPr>
          <w:ilvl w:val="0"/>
          <w:numId w:val="16"/>
        </w:numPr>
        <w:jc w:val="center"/>
        <w:rPr>
          <w:rFonts w:eastAsia="Times New Roman" w:cstheme="minorHAnsi"/>
          <w:b/>
        </w:rPr>
      </w:pPr>
    </w:p>
    <w:p w14:paraId="2BAFB7EE" w14:textId="77777777" w:rsidR="00AC1F13" w:rsidRPr="001617B0" w:rsidRDefault="00AC1F13" w:rsidP="00AC1F13">
      <w:pPr>
        <w:ind w:firstLine="708"/>
        <w:jc w:val="both"/>
        <w:rPr>
          <w:rFonts w:eastAsia="Times New Roman" w:cstheme="minorHAnsi"/>
        </w:rPr>
      </w:pPr>
      <w:r w:rsidRPr="001617B0">
        <w:rPr>
          <w:rFonts w:eastAsia="Times New Roman" w:cstheme="minorHAnsi"/>
        </w:rPr>
        <w:t>Vjerske građevine mogu se graditi sukladno Odredbama ovog Plana koje se odnose na gradnju javnih i društvenih sadržaja u građevinskim područjima naselja te izvan naselja sukladno poglavljima 2.2.3.2. i 2.3.2.5. ovih Odredbi.</w:t>
      </w:r>
    </w:p>
    <w:p w14:paraId="0F2FE36E"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Postojeće vjerske građevine uređuju se i adaptiraju u skladu s prostornim mogućnostima i posebnim propisima (spomenici kulture), a nove se grade prema potrebama vjernika u skladu s Odredbama ovog Plana.</w:t>
      </w:r>
    </w:p>
    <w:p w14:paraId="694677FF" w14:textId="0911EF4C" w:rsidR="008D09A1" w:rsidRPr="001617B0" w:rsidRDefault="008D09A1" w:rsidP="00AC1F13">
      <w:pPr>
        <w:tabs>
          <w:tab w:val="left" w:pos="900"/>
        </w:tabs>
        <w:autoSpaceDE w:val="0"/>
        <w:autoSpaceDN w:val="0"/>
        <w:adjustRightInd w:val="0"/>
        <w:jc w:val="both"/>
        <w:rPr>
          <w:rFonts w:eastAsia="Times New Roman" w:cstheme="minorHAnsi"/>
        </w:rPr>
      </w:pPr>
    </w:p>
    <w:p w14:paraId="6F20FA00" w14:textId="77777777" w:rsidR="00AC1F13" w:rsidRPr="001617B0" w:rsidRDefault="00AC1F13">
      <w:pPr>
        <w:numPr>
          <w:ilvl w:val="0"/>
          <w:numId w:val="16"/>
        </w:numPr>
        <w:jc w:val="center"/>
        <w:rPr>
          <w:rFonts w:eastAsia="Times New Roman" w:cstheme="minorHAnsi"/>
          <w:b/>
        </w:rPr>
      </w:pPr>
    </w:p>
    <w:p w14:paraId="5F23D4AC"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U sklopu vjerskih građevina, uz sakralni prostor za vjerske obrede, moguća je gradnja pomoćnih prostora potrebnih za njihovo cjelovito funkcioniranje kao i građevina vrtića, škola, učilišta, drugih zavoda, socijalnih i dobrotvornih ustanova te stambenih i drugih pratećih sadržaja uz iste.</w:t>
      </w:r>
    </w:p>
    <w:p w14:paraId="7CA2C24B"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0B04A219" w14:textId="77777777" w:rsidR="00AC1F13" w:rsidRPr="001617B0" w:rsidRDefault="00AC1F13">
      <w:pPr>
        <w:numPr>
          <w:ilvl w:val="0"/>
          <w:numId w:val="16"/>
        </w:numPr>
        <w:jc w:val="center"/>
        <w:rPr>
          <w:rFonts w:eastAsia="Times New Roman" w:cstheme="minorHAnsi"/>
          <w:b/>
        </w:rPr>
      </w:pPr>
    </w:p>
    <w:p w14:paraId="4BCB4D75"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Najmanja udaljenost građevine od regulacijskog pravca (građevinski pravac) za vjerske građevine se određuje na udaljenosti od 10,0 m. </w:t>
      </w:r>
    </w:p>
    <w:p w14:paraId="51675A12" w14:textId="77777777" w:rsidR="00AC1F13" w:rsidRPr="001617B0" w:rsidRDefault="00AC1F13" w:rsidP="00AC1F13">
      <w:pPr>
        <w:overflowPunct w:val="0"/>
        <w:autoSpaceDE w:val="0"/>
        <w:autoSpaceDN w:val="0"/>
        <w:adjustRightInd w:val="0"/>
        <w:ind w:firstLine="567"/>
        <w:jc w:val="both"/>
        <w:textAlignment w:val="baseline"/>
        <w:rPr>
          <w:rFonts w:eastAsia="Times New Roman" w:cstheme="minorHAnsi"/>
        </w:rPr>
      </w:pPr>
      <w:r w:rsidRPr="001617B0">
        <w:rPr>
          <w:rFonts w:eastAsia="Times New Roman" w:cstheme="minorHAnsi"/>
        </w:rPr>
        <w:t>Za interpolaciju ili gradnju zamjenskih građevina te za rekonstrukciju u već izgrađenim dijelovima naselja, a gdje za to postoje uvjeti (već izgrađeni ulični pravci, prostorna ograničenja i sl.), može se dozvoliti gradnja kako je propisano člankom 49., stavcima 3., 4., 5 i 6. ovih Odredbi.</w:t>
      </w:r>
    </w:p>
    <w:p w14:paraId="04F732D8" w14:textId="77777777" w:rsidR="00AC1F13" w:rsidRPr="001617B0" w:rsidRDefault="00AC1F13" w:rsidP="00AC1F13">
      <w:pPr>
        <w:jc w:val="both"/>
        <w:rPr>
          <w:rFonts w:eastAsia="Times New Roman" w:cstheme="minorHAnsi"/>
          <w:iCs/>
        </w:rPr>
      </w:pPr>
    </w:p>
    <w:p w14:paraId="1A6634D4" w14:textId="77777777" w:rsidR="00AC1F13" w:rsidRPr="001617B0" w:rsidRDefault="00AC1F13">
      <w:pPr>
        <w:numPr>
          <w:ilvl w:val="0"/>
          <w:numId w:val="16"/>
        </w:numPr>
        <w:jc w:val="center"/>
        <w:rPr>
          <w:rFonts w:eastAsia="Times New Roman" w:cstheme="minorHAnsi"/>
          <w:b/>
        </w:rPr>
      </w:pPr>
    </w:p>
    <w:p w14:paraId="5E0570DF" w14:textId="77777777" w:rsidR="00AC1F13" w:rsidRPr="001617B0" w:rsidRDefault="00AC1F13" w:rsidP="00AC1F13">
      <w:pPr>
        <w:ind w:firstLine="567"/>
        <w:jc w:val="both"/>
        <w:rPr>
          <w:rFonts w:eastAsia="Times New Roman" w:cstheme="minorHAnsi"/>
        </w:rPr>
      </w:pPr>
      <w:r w:rsidRPr="001617B0">
        <w:rPr>
          <w:rFonts w:eastAsia="Times New Roman" w:cstheme="minorHAnsi"/>
        </w:rPr>
        <w:t>Spomenici, spomen-obilježja, kapelice, tornjevi, poklonci, križevi i slično mogu se graditi unutar građevinskih područja naselja, odnosno izvan građevinskih područja, također u skladu poglavljem 2.2.3.2. i 2.3.2.5. ovih Odredbi.</w:t>
      </w:r>
    </w:p>
    <w:p w14:paraId="11C7FC46" w14:textId="77777777" w:rsidR="00AC1F13" w:rsidRPr="001617B0" w:rsidRDefault="00AC1F13" w:rsidP="00AC1F13">
      <w:pPr>
        <w:keepNext/>
        <w:tabs>
          <w:tab w:val="left" w:pos="900"/>
        </w:tabs>
        <w:autoSpaceDE w:val="0"/>
        <w:autoSpaceDN w:val="0"/>
        <w:adjustRightInd w:val="0"/>
        <w:spacing w:before="120"/>
        <w:ind w:left="900" w:hanging="900"/>
        <w:jc w:val="right"/>
        <w:outlineLvl w:val="2"/>
        <w:rPr>
          <w:rFonts w:eastAsia="Times New Roman" w:cstheme="minorHAnsi"/>
          <w:b/>
        </w:rPr>
      </w:pPr>
      <w:bookmarkStart w:id="334" w:name="_Toc132779480"/>
      <w:bookmarkStart w:id="335" w:name="_Toc163531034"/>
      <w:r w:rsidRPr="001617B0">
        <w:rPr>
          <w:rFonts w:eastAsia="Times New Roman" w:cstheme="minorHAnsi"/>
          <w:b/>
        </w:rPr>
        <w:t>5. Uvjeti utvrđivanja koridora ili trasa i površina</w:t>
      </w:r>
      <w:bookmarkEnd w:id="334"/>
      <w:bookmarkEnd w:id="335"/>
      <w:r w:rsidRPr="001617B0">
        <w:rPr>
          <w:rFonts w:eastAsia="Times New Roman" w:cstheme="minorHAnsi"/>
          <w:b/>
        </w:rPr>
        <w:t xml:space="preserve"> </w:t>
      </w:r>
    </w:p>
    <w:p w14:paraId="4025B410" w14:textId="77777777" w:rsidR="00AC1F13" w:rsidRPr="001617B0" w:rsidRDefault="00AC1F13" w:rsidP="00AC1F13">
      <w:pPr>
        <w:keepNext/>
        <w:autoSpaceDE w:val="0"/>
        <w:autoSpaceDN w:val="0"/>
        <w:adjustRightInd w:val="0"/>
        <w:spacing w:after="240"/>
        <w:ind w:left="902" w:hanging="902"/>
        <w:jc w:val="right"/>
        <w:outlineLvl w:val="2"/>
        <w:rPr>
          <w:rFonts w:eastAsia="Times New Roman" w:cstheme="minorHAnsi"/>
          <w:b/>
        </w:rPr>
      </w:pPr>
      <w:bookmarkStart w:id="336" w:name="_Toc132779481"/>
      <w:bookmarkStart w:id="337" w:name="_Toc163531035"/>
      <w:r w:rsidRPr="001617B0">
        <w:rPr>
          <w:rFonts w:eastAsia="Times New Roman" w:cstheme="minorHAnsi"/>
          <w:b/>
        </w:rPr>
        <w:t>prometnih i drugih infrastrukturnih sustava</w:t>
      </w:r>
      <w:bookmarkEnd w:id="336"/>
      <w:bookmarkEnd w:id="337"/>
    </w:p>
    <w:p w14:paraId="0179B138" w14:textId="77777777" w:rsidR="00AC1F13" w:rsidRPr="001617B0" w:rsidRDefault="00AC1F13">
      <w:pPr>
        <w:numPr>
          <w:ilvl w:val="0"/>
          <w:numId w:val="16"/>
        </w:numPr>
        <w:jc w:val="center"/>
        <w:rPr>
          <w:rFonts w:eastAsia="Times New Roman" w:cstheme="minorHAnsi"/>
          <w:b/>
        </w:rPr>
      </w:pPr>
    </w:p>
    <w:p w14:paraId="349057EF"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Planom su osigurane površine infrastrukturnih sustava kao linijske i površinske infrastrukturne građevine državnog, županijskog i lokalnog značaja, i to za:</w:t>
      </w:r>
    </w:p>
    <w:p w14:paraId="208A3435" w14:textId="77777777" w:rsidR="00AC1F13" w:rsidRPr="001617B0" w:rsidRDefault="00AC1F13">
      <w:pPr>
        <w:numPr>
          <w:ilvl w:val="0"/>
          <w:numId w:val="84"/>
        </w:numPr>
        <w:tabs>
          <w:tab w:val="left" w:pos="1260"/>
        </w:tabs>
        <w:autoSpaceDE w:val="0"/>
        <w:autoSpaceDN w:val="0"/>
        <w:adjustRightInd w:val="0"/>
        <w:ind w:left="1260"/>
        <w:jc w:val="both"/>
        <w:rPr>
          <w:rFonts w:eastAsia="Times New Roman" w:cstheme="minorHAnsi"/>
        </w:rPr>
      </w:pPr>
      <w:r w:rsidRPr="001617B0">
        <w:rPr>
          <w:rFonts w:eastAsia="Times New Roman" w:cstheme="minorHAnsi"/>
        </w:rPr>
        <w:t>promet (cestovni, željeznički, pješački, biciklistički, poštanski i elektroničke komunikacije),</w:t>
      </w:r>
    </w:p>
    <w:p w14:paraId="7101A610" w14:textId="77777777" w:rsidR="00AC1F13" w:rsidRPr="001617B0" w:rsidRDefault="00AC1F13">
      <w:pPr>
        <w:numPr>
          <w:ilvl w:val="0"/>
          <w:numId w:val="84"/>
        </w:numPr>
        <w:tabs>
          <w:tab w:val="left" w:pos="1260"/>
        </w:tabs>
        <w:autoSpaceDE w:val="0"/>
        <w:autoSpaceDN w:val="0"/>
        <w:adjustRightInd w:val="0"/>
        <w:ind w:left="1260"/>
        <w:jc w:val="both"/>
        <w:rPr>
          <w:rFonts w:eastAsia="Times New Roman" w:cstheme="minorHAnsi"/>
        </w:rPr>
      </w:pPr>
      <w:r w:rsidRPr="001617B0">
        <w:rPr>
          <w:rFonts w:eastAsia="Times New Roman" w:cstheme="minorHAnsi"/>
        </w:rPr>
        <w:t>vodnogospodarski sustav (korištenje voda, odvodnja otpadnih voda, uređenje vodotoka i voda, zaštita, hidromelioracije, navodnjavanje),</w:t>
      </w:r>
    </w:p>
    <w:p w14:paraId="674C9CF9" w14:textId="77777777" w:rsidR="00AC1F13" w:rsidRPr="001617B0" w:rsidRDefault="00AC1F13">
      <w:pPr>
        <w:numPr>
          <w:ilvl w:val="0"/>
          <w:numId w:val="84"/>
        </w:numPr>
        <w:tabs>
          <w:tab w:val="left" w:pos="1260"/>
        </w:tabs>
        <w:autoSpaceDE w:val="0"/>
        <w:autoSpaceDN w:val="0"/>
        <w:adjustRightInd w:val="0"/>
        <w:ind w:left="1260"/>
        <w:jc w:val="both"/>
        <w:rPr>
          <w:rFonts w:eastAsia="Times New Roman" w:cstheme="minorHAnsi"/>
        </w:rPr>
      </w:pPr>
      <w:r w:rsidRPr="001617B0">
        <w:rPr>
          <w:rFonts w:eastAsia="Times New Roman" w:cstheme="minorHAnsi"/>
        </w:rPr>
        <w:lastRenderedPageBreak/>
        <w:t>energetski sustav (opskrba električnom energijom i plinom).</w:t>
      </w:r>
    </w:p>
    <w:p w14:paraId="012EE6EF" w14:textId="77777777" w:rsidR="00AC1F13" w:rsidRPr="001617B0" w:rsidRDefault="00AC1F13" w:rsidP="00AC1F13">
      <w:pPr>
        <w:jc w:val="both"/>
        <w:rPr>
          <w:rFonts w:eastAsia="Times New Roman" w:cstheme="minorHAnsi"/>
        </w:rPr>
      </w:pPr>
    </w:p>
    <w:p w14:paraId="7F5E1691" w14:textId="77777777" w:rsidR="00AC1F13" w:rsidRPr="001617B0" w:rsidRDefault="00AC1F13">
      <w:pPr>
        <w:numPr>
          <w:ilvl w:val="0"/>
          <w:numId w:val="16"/>
        </w:numPr>
        <w:jc w:val="center"/>
        <w:rPr>
          <w:rFonts w:eastAsia="Times New Roman" w:cstheme="minorHAnsi"/>
          <w:b/>
        </w:rPr>
      </w:pPr>
    </w:p>
    <w:p w14:paraId="5794BE46" w14:textId="77777777" w:rsidR="00AC1F13" w:rsidRPr="001617B0" w:rsidRDefault="00AC1F13" w:rsidP="00AC1F13">
      <w:pPr>
        <w:ind w:firstLine="720"/>
        <w:jc w:val="both"/>
        <w:rPr>
          <w:rFonts w:eastAsia="Times New Roman" w:cstheme="minorHAnsi"/>
        </w:rPr>
      </w:pPr>
      <w:r w:rsidRPr="001617B0">
        <w:rPr>
          <w:rFonts w:eastAsia="Times New Roman" w:cstheme="minorHAnsi"/>
        </w:rPr>
        <w:t xml:space="preserve">Trase i površine novih prometnih i infrastrukturnih građevina prikazane su u kartografskim prikazima br.1. te 2.A. – 2.C. te u kartografskim prikazima građevinskih područja 4.1. - 4.14., a osnovni uvjeti utvrđivanja koridora i površina definirani su u člancima 7. i 8. ovih Odredbi.   </w:t>
      </w:r>
    </w:p>
    <w:p w14:paraId="005463B7" w14:textId="77777777" w:rsidR="00AC1F13" w:rsidRPr="001617B0" w:rsidRDefault="00AC1F13" w:rsidP="00AC1F13">
      <w:pPr>
        <w:jc w:val="both"/>
        <w:rPr>
          <w:rFonts w:eastAsia="Times New Roman" w:cstheme="minorHAnsi"/>
        </w:rPr>
      </w:pPr>
      <w:r w:rsidRPr="001617B0">
        <w:rPr>
          <w:rFonts w:eastAsia="Times New Roman" w:cstheme="minorHAnsi"/>
        </w:rPr>
        <w:tab/>
        <w:t>Infrastrukturni sustavi iz stavka 1. grade se prema posebnim propisima i pravilima struke, te sukladno Odredbama ove Odluke.</w:t>
      </w:r>
    </w:p>
    <w:p w14:paraId="4082269E" w14:textId="77777777" w:rsidR="00AC1F13" w:rsidRPr="001617B0" w:rsidRDefault="00AC1F13" w:rsidP="00AC1F13">
      <w:pPr>
        <w:spacing w:after="160" w:line="259" w:lineRule="auto"/>
        <w:ind w:firstLine="720"/>
        <w:jc w:val="both"/>
        <w:rPr>
          <w:rFonts w:cstheme="minorHAnsi"/>
          <w14:ligatures w14:val="standardContextual"/>
        </w:rPr>
      </w:pPr>
      <w:r w:rsidRPr="001617B0">
        <w:rPr>
          <w:rFonts w:cstheme="minorHAnsi"/>
          <w14:ligatures w14:val="standardContextual"/>
        </w:rPr>
        <w:t>Generalno, prometne površine niže kategorizacije (nerazvrstane ceste, putovi, prilazi i sl.) te druge infrastrukturne sustave i građevine koji nisu magistralnog karaktera moguće je planirati, graditi, rekonstruirati ili uređivati na cjelokupnom prostoru unutar granica obuhvata Plana izvan i/ili unutar GP, u svim zonama, i onda kada nisu planirane, niti ucrtane u kartografskim prilozima Plana, osim unutar neuređenih dijelova građevinskog područja i izgrađenih dijelova građevinskog područja planiranog za urbanu preobrazbu ili urbanu sanaciju za koje je Planom utvrđena obveza izrade UPU-a.</w:t>
      </w:r>
    </w:p>
    <w:p w14:paraId="5C104BA6" w14:textId="77777777" w:rsidR="00AC1F13" w:rsidRPr="001617B0" w:rsidRDefault="00AC1F13">
      <w:pPr>
        <w:numPr>
          <w:ilvl w:val="0"/>
          <w:numId w:val="16"/>
        </w:numPr>
        <w:jc w:val="center"/>
        <w:rPr>
          <w:rFonts w:eastAsia="Times New Roman" w:cstheme="minorHAnsi"/>
          <w:b/>
        </w:rPr>
      </w:pPr>
    </w:p>
    <w:p w14:paraId="7832F5C5"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Postojeće prometne i infrastrukturne građevine u PPUG Požega mogu se rekonstruirati, a kada se planiraju za uklanjanje ili zamjenu novima, mogu se održavati i rekonstruirati do izgradnje nove mreže, građevina ili sustava.</w:t>
      </w:r>
    </w:p>
    <w:p w14:paraId="1104DEEC" w14:textId="77777777" w:rsidR="00AC1F13" w:rsidRPr="001617B0" w:rsidRDefault="00AC1F13">
      <w:pPr>
        <w:numPr>
          <w:ilvl w:val="0"/>
          <w:numId w:val="16"/>
        </w:numPr>
        <w:jc w:val="center"/>
        <w:rPr>
          <w:rFonts w:eastAsia="Times New Roman" w:cstheme="minorHAnsi"/>
          <w:b/>
        </w:rPr>
      </w:pPr>
    </w:p>
    <w:p w14:paraId="02E8C813"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 xml:space="preserve">U prostoru planiranih koridora i lokacija, za građevine prometnih i drugih infrastrukturnih sustava, ne mogu se do utvrđivanja točne trase i površine, planirati i graditi građevine izvan građevinskog područja. </w:t>
      </w:r>
    </w:p>
    <w:p w14:paraId="3CD486E7" w14:textId="77777777" w:rsidR="008D09A1" w:rsidRPr="001617B0" w:rsidRDefault="008D09A1" w:rsidP="00AC1F13">
      <w:pPr>
        <w:tabs>
          <w:tab w:val="left" w:pos="900"/>
        </w:tabs>
        <w:autoSpaceDE w:val="0"/>
        <w:autoSpaceDN w:val="0"/>
        <w:adjustRightInd w:val="0"/>
        <w:jc w:val="both"/>
        <w:rPr>
          <w:rFonts w:eastAsia="Times New Roman" w:cstheme="minorHAnsi"/>
        </w:rPr>
      </w:pPr>
    </w:p>
    <w:p w14:paraId="18FC55AD" w14:textId="77777777" w:rsidR="00AC1F13" w:rsidRPr="001617B0" w:rsidRDefault="00AC1F13">
      <w:pPr>
        <w:numPr>
          <w:ilvl w:val="0"/>
          <w:numId w:val="16"/>
        </w:numPr>
        <w:jc w:val="center"/>
        <w:rPr>
          <w:rFonts w:eastAsia="Times New Roman" w:cstheme="minorHAnsi"/>
          <w:b/>
        </w:rPr>
      </w:pPr>
      <w:bookmarkStart w:id="338" w:name="_Hlk47683408"/>
    </w:p>
    <w:bookmarkEnd w:id="338"/>
    <w:p w14:paraId="236F9448" w14:textId="77777777" w:rsidR="00AC1F13" w:rsidRPr="001617B0" w:rsidRDefault="00AC1F13" w:rsidP="00AC1F13">
      <w:pPr>
        <w:ind w:firstLine="708"/>
        <w:jc w:val="both"/>
        <w:rPr>
          <w:rFonts w:eastAsia="Times New Roman" w:cstheme="minorHAnsi"/>
        </w:rPr>
      </w:pPr>
      <w:r w:rsidRPr="001617B0">
        <w:rPr>
          <w:rFonts w:eastAsia="Times New Roman" w:cstheme="minorHAnsi"/>
        </w:rPr>
        <w:t>Prikazani smještaj planiranih građevina i uređaja javne i komunalne infrastrukturne mreže u grafičkom dijelu Plana usmjeravajućeg su značenja i dozvoljene su odgovarajuće prostorne prilagodbe koje bitno ne odstupaju od koncepcije rješenja.</w:t>
      </w:r>
    </w:p>
    <w:p w14:paraId="0A985E1C" w14:textId="77777777" w:rsidR="00AC1F13" w:rsidRPr="001617B0" w:rsidRDefault="00AC1F13" w:rsidP="00AC1F13">
      <w:pPr>
        <w:ind w:firstLine="708"/>
        <w:jc w:val="both"/>
        <w:rPr>
          <w:rFonts w:eastAsia="Times New Roman" w:cstheme="minorHAnsi"/>
        </w:rPr>
      </w:pPr>
      <w:r w:rsidRPr="001617B0">
        <w:rPr>
          <w:rFonts w:eastAsia="Times New Roman" w:cstheme="minorHAnsi"/>
        </w:rPr>
        <w:t>Detaljno određivanje trasa i lokacija prometne, energetske i druge infrastrukture, unutar koridora koji su određeni Planom utvrđuje se projektnom dokumentacijom, odnosno dokumentima prostornog uređenja užeg područja, vodeći računa o konfiguraciji tla, tehničkim i sigurnosnim zahtjevima za pojedine građevine, potrebama potrošača, zaštiti okoliša, posebnim uvjetima i drugim okolnostima.</w:t>
      </w:r>
    </w:p>
    <w:p w14:paraId="125F0462" w14:textId="77777777" w:rsidR="00AC1F13" w:rsidRPr="001617B0" w:rsidRDefault="00AC1F13">
      <w:pPr>
        <w:numPr>
          <w:ilvl w:val="0"/>
          <w:numId w:val="16"/>
        </w:numPr>
        <w:jc w:val="center"/>
        <w:rPr>
          <w:rFonts w:eastAsia="Times New Roman" w:cstheme="minorHAnsi"/>
          <w:b/>
        </w:rPr>
      </w:pPr>
    </w:p>
    <w:p w14:paraId="6237DD85"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Prostor planiranih koridora i lokacija se do izgradnje prometnih i drugih infrastrukturnih građevina koristi na postojeći način, bez mogućnosti gradnje trajnih građevina izuzev građevina infrastrukture.</w:t>
      </w:r>
    </w:p>
    <w:p w14:paraId="143A20D2"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Na prostorima određenim za koridore i lokacije planiranih prometnih i drugih infrastrukturnih građevina, a koji preostane nakon izgradnje građevine, prestaje ograničenje iz prethodnog stavka, i isto se mora privesti najbližoj namjeni.</w:t>
      </w:r>
    </w:p>
    <w:p w14:paraId="1509C22D"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326B006E" w14:textId="77777777" w:rsidR="00AC1F13" w:rsidRPr="001617B0" w:rsidRDefault="00AC1F13">
      <w:pPr>
        <w:numPr>
          <w:ilvl w:val="0"/>
          <w:numId w:val="16"/>
        </w:numPr>
        <w:jc w:val="center"/>
        <w:rPr>
          <w:rFonts w:eastAsia="Times New Roman" w:cstheme="minorHAnsi"/>
          <w:b/>
        </w:rPr>
      </w:pPr>
    </w:p>
    <w:p w14:paraId="4DFC4BC2" w14:textId="77777777" w:rsidR="00AC1F13" w:rsidRPr="001617B0" w:rsidRDefault="00AC1F13" w:rsidP="00AC1F13">
      <w:pPr>
        <w:spacing w:after="240"/>
        <w:ind w:firstLine="720"/>
        <w:jc w:val="both"/>
        <w:rPr>
          <w:rFonts w:eastAsia="Times New Roman" w:cstheme="minorHAnsi"/>
        </w:rPr>
      </w:pPr>
      <w:r w:rsidRPr="001617B0">
        <w:rPr>
          <w:rFonts w:eastAsia="Times New Roman" w:cstheme="minorHAnsi"/>
        </w:rPr>
        <w:t>Vodovi infrastrukture u pravilu se polažu u javne površine. Iznimno, mogu se polagati i na ostalim otvorenim površinama uz osigurani stalni pristup. U pravilu je potrebno voditi ih uličnim koridorima u skladu s planiranim rješenjima izgradnje novih ili rekonstrukcije postojećih prometnica, ali kada to nije moguće, građevine prometa i infrastrukture moguće je graditi unutar svih namjena planiranih prostornim planom, ovisno o potrebama.</w:t>
      </w:r>
    </w:p>
    <w:p w14:paraId="62F33C79" w14:textId="77777777" w:rsidR="00AC1F13" w:rsidRPr="001617B0" w:rsidRDefault="00AC1F13">
      <w:pPr>
        <w:numPr>
          <w:ilvl w:val="0"/>
          <w:numId w:val="16"/>
        </w:numPr>
        <w:jc w:val="center"/>
        <w:rPr>
          <w:rFonts w:eastAsia="Times New Roman" w:cstheme="minorHAnsi"/>
          <w:b/>
        </w:rPr>
      </w:pPr>
    </w:p>
    <w:p w14:paraId="2863D67C"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Građevine prometa i infrastrukture potrebno je planirati prema najstrožim kriterijima zaštite okoliša i na način da se prilikom gradnje novih infrastrukturnih vodova teži njihovom objedinjavanju u infrastrukturne koridore gdje god je to moguće.</w:t>
      </w:r>
    </w:p>
    <w:p w14:paraId="31CB1A9E" w14:textId="77777777" w:rsidR="00AC1F13" w:rsidRPr="001617B0" w:rsidRDefault="00AC1F13">
      <w:pPr>
        <w:numPr>
          <w:ilvl w:val="0"/>
          <w:numId w:val="16"/>
        </w:numPr>
        <w:jc w:val="center"/>
        <w:rPr>
          <w:rFonts w:eastAsia="Times New Roman" w:cstheme="minorHAnsi"/>
          <w:b/>
        </w:rPr>
      </w:pPr>
    </w:p>
    <w:p w14:paraId="57C8EA53"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Pri projektiranju i izvođenju pojedinih građevina i uređaja infrastrukture potrebno se pridržavati važećih propisa, kao i propisanih udaljenosti od ostalih infrastrukturnih građevina i uređaja, te pribaviti suglasnost ostalih korisnika infrastrukturnih koridora.</w:t>
      </w:r>
    </w:p>
    <w:p w14:paraId="51D26491"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rPr>
      </w:pPr>
    </w:p>
    <w:p w14:paraId="0F68F688" w14:textId="77777777" w:rsidR="00AC1F13" w:rsidRPr="001617B0" w:rsidRDefault="00AC1F13">
      <w:pPr>
        <w:numPr>
          <w:ilvl w:val="0"/>
          <w:numId w:val="16"/>
        </w:numPr>
        <w:jc w:val="center"/>
        <w:rPr>
          <w:rFonts w:eastAsia="Times New Roman" w:cstheme="minorHAnsi"/>
          <w:b/>
        </w:rPr>
      </w:pPr>
    </w:p>
    <w:p w14:paraId="48C66971"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Za pojedine planirane infrastrukturne koridore i uređaje ucrtane u Plan potrebno je izvesti dodatna istraživanja u cilju utvrđivanja točnih koridora, kroz koja je potrebno usuglasiti različite interese pojedinih korisnika u prostoru, s težištem na zaštiti kulturne i prirodne baštine i okoliša.</w:t>
      </w:r>
    </w:p>
    <w:p w14:paraId="7EC7EA11" w14:textId="77777777" w:rsidR="00AC1F13" w:rsidRPr="001617B0" w:rsidRDefault="00AC1F13">
      <w:pPr>
        <w:numPr>
          <w:ilvl w:val="0"/>
          <w:numId w:val="16"/>
        </w:numPr>
        <w:jc w:val="center"/>
        <w:rPr>
          <w:rFonts w:eastAsia="Times New Roman" w:cstheme="minorHAnsi"/>
          <w:b/>
        </w:rPr>
      </w:pPr>
    </w:p>
    <w:p w14:paraId="566B7C18"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Potrebno je težiti objedinjavanju i zajedničkom vođenju infrastrukturnih koridora, a u cilju zaštite i očuvanja prostora i sprječavanja nepotrebnog zauzimanja novih površina.</w:t>
      </w:r>
    </w:p>
    <w:p w14:paraId="7484908A"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1CA9E696" w14:textId="77777777" w:rsidR="00AC1F13" w:rsidRPr="001617B0" w:rsidRDefault="00AC1F13">
      <w:pPr>
        <w:numPr>
          <w:ilvl w:val="0"/>
          <w:numId w:val="16"/>
        </w:numPr>
        <w:jc w:val="center"/>
        <w:rPr>
          <w:rFonts w:eastAsia="Times New Roman" w:cstheme="minorHAnsi"/>
          <w:b/>
        </w:rPr>
      </w:pPr>
    </w:p>
    <w:p w14:paraId="3CFFC410"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Pri konačnom određivanju novih trasa magistralne komunalne infrastrukture potrebno je nastojati zaobići postojeća i planirana građevinska područja, šume i šumska zemljišta, te voditi računa o bonitetu poljoprivrednih površina radi mogućeg utjecaja na smanjenje poljoprivredne proizvodnje.</w:t>
      </w:r>
    </w:p>
    <w:p w14:paraId="3B115CCD" w14:textId="77777777" w:rsidR="00AC1F13" w:rsidRPr="001617B0" w:rsidRDefault="00AC1F13" w:rsidP="00AC1F13">
      <w:pPr>
        <w:tabs>
          <w:tab w:val="left" w:pos="900"/>
        </w:tabs>
        <w:jc w:val="both"/>
        <w:rPr>
          <w:rFonts w:eastAsia="Times New Roman" w:cstheme="minorHAnsi"/>
        </w:rPr>
      </w:pPr>
      <w:r w:rsidRPr="001617B0">
        <w:rPr>
          <w:rFonts w:eastAsia="Times New Roman" w:cstheme="minorHAnsi"/>
        </w:rPr>
        <w:tab/>
        <w:t>Prilikom rekonstrukcije pojedinih infrastrukturnih sustava moguća su odstupanja od postojećih trasa zbog promijenjenih posebnih uvjeta, zaštite okoliša i drugih okolnosti koja će se obrazložiti projektnom dokumentacijom i konačno definirati lokacijskim uvjetima.</w:t>
      </w:r>
    </w:p>
    <w:p w14:paraId="439F7D58" w14:textId="77777777" w:rsidR="00AC1F13" w:rsidRPr="001617B0" w:rsidRDefault="00AC1F13" w:rsidP="00AC1F13">
      <w:pPr>
        <w:autoSpaceDE w:val="0"/>
        <w:autoSpaceDN w:val="0"/>
        <w:adjustRightInd w:val="0"/>
        <w:jc w:val="both"/>
        <w:rPr>
          <w:rFonts w:eastAsia="Times New Roman" w:cstheme="minorHAnsi"/>
          <w:b/>
          <w:bCs/>
        </w:rPr>
      </w:pPr>
    </w:p>
    <w:p w14:paraId="58986804" w14:textId="77777777" w:rsidR="00AC1F13" w:rsidRPr="001617B0" w:rsidRDefault="00AC1F13" w:rsidP="00AC1F13">
      <w:pPr>
        <w:keepNext/>
        <w:autoSpaceDE w:val="0"/>
        <w:autoSpaceDN w:val="0"/>
        <w:adjustRightInd w:val="0"/>
        <w:jc w:val="right"/>
        <w:outlineLvl w:val="3"/>
        <w:rPr>
          <w:rFonts w:eastAsia="Times New Roman" w:cstheme="minorHAnsi"/>
          <w:b/>
          <w:u w:val="single"/>
        </w:rPr>
      </w:pPr>
      <w:bookmarkStart w:id="339" w:name="_Toc132779482"/>
      <w:bookmarkStart w:id="340" w:name="_Toc163531036"/>
      <w:bookmarkStart w:id="341" w:name="_Hlk99524425"/>
      <w:r w:rsidRPr="001617B0">
        <w:rPr>
          <w:rFonts w:eastAsia="Times New Roman" w:cstheme="minorHAnsi"/>
          <w:b/>
          <w:u w:val="single"/>
        </w:rPr>
        <w:t>5.1. PROMETNI SUSTAV</w:t>
      </w:r>
      <w:bookmarkEnd w:id="339"/>
      <w:bookmarkEnd w:id="340"/>
    </w:p>
    <w:p w14:paraId="69DB537E" w14:textId="77777777" w:rsidR="00AC1F13" w:rsidRPr="001617B0" w:rsidRDefault="00AC1F13" w:rsidP="00AC1F13">
      <w:pPr>
        <w:rPr>
          <w:rFonts w:eastAsia="Times New Roman" w:cstheme="minorHAnsi"/>
        </w:rPr>
      </w:pPr>
    </w:p>
    <w:p w14:paraId="1E1EF426" w14:textId="77777777" w:rsidR="00AC1F13" w:rsidRPr="001617B0" w:rsidRDefault="00AC1F13" w:rsidP="00AC1F13">
      <w:pPr>
        <w:keepNext/>
        <w:jc w:val="right"/>
        <w:outlineLvl w:val="5"/>
        <w:rPr>
          <w:rFonts w:eastAsia="Times New Roman" w:cstheme="minorHAnsi"/>
          <w:b/>
          <w:bCs/>
          <w:u w:val="single"/>
          <w:lang w:eastAsia="x-none"/>
        </w:rPr>
      </w:pPr>
      <w:bookmarkStart w:id="342" w:name="_Toc132779483"/>
      <w:bookmarkStart w:id="343" w:name="_Toc163531037"/>
      <w:r w:rsidRPr="001617B0">
        <w:rPr>
          <w:rFonts w:eastAsia="Times New Roman" w:cstheme="minorHAnsi"/>
          <w:b/>
          <w:bCs/>
          <w:u w:val="single"/>
          <w:lang w:eastAsia="x-none"/>
        </w:rPr>
        <w:t>5.1.1. Cestovni promet</w:t>
      </w:r>
      <w:bookmarkEnd w:id="342"/>
      <w:bookmarkEnd w:id="343"/>
    </w:p>
    <w:p w14:paraId="24891472"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39E22D8F" w14:textId="3285425D" w:rsidR="00AC1F13" w:rsidRPr="001617B0" w:rsidRDefault="00AC1F13">
      <w:pPr>
        <w:numPr>
          <w:ilvl w:val="0"/>
          <w:numId w:val="16"/>
        </w:numPr>
        <w:jc w:val="center"/>
        <w:rPr>
          <w:rFonts w:eastAsia="Times New Roman" w:cstheme="minorHAnsi"/>
          <w:b/>
        </w:rPr>
      </w:pPr>
    </w:p>
    <w:p w14:paraId="34FAA01D"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 xml:space="preserve">Mreža postojećih razvrstanih javnih cesta utvrđena je u PPUG-u Požega, a kategorija prometnica utvrđena je na temelju Odluke nadležnog Ministarstva. </w:t>
      </w:r>
    </w:p>
    <w:p w14:paraId="0DDD5839"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Kategorija svih prometnica na području Grada može se mijenjati sukladno izmjenama Odluke iz stavka 1. ovog članka bez promjene PPUG-a Požega. Od dana stupanja na snagu Odluke, na tu prometnicu i okolni prostor primjenjuju se uvjeti gradnje utvrđeni ovim Odredbama, sukladno novoj kategoriji prometnice.</w:t>
      </w:r>
    </w:p>
    <w:p w14:paraId="7F8E3475"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Rekonstrukcija dionice korigiranjem prometno-tehničkih elemenata postojeće trase ceste ne smatra se promjenom trase.</w:t>
      </w:r>
    </w:p>
    <w:p w14:paraId="0D7F5DB9"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U slučaju da prometnica nije naznačena u kartografskim prikazima, uvjeti se odnose na postojeću trasu na terenu, a moguće je izgraditi i nove prometne površine nerazvrstanih prometnica, osobito pristupnih prometnica i prometnica u naselju, sukladno članku 31. te drugim Odredbama ovog Plana.</w:t>
      </w:r>
    </w:p>
    <w:p w14:paraId="6A3B475D" w14:textId="77777777" w:rsidR="00AC1F13" w:rsidRPr="001617B0" w:rsidRDefault="00AC1F13" w:rsidP="00AC1F13">
      <w:pPr>
        <w:autoSpaceDE w:val="0"/>
        <w:autoSpaceDN w:val="0"/>
        <w:adjustRightInd w:val="0"/>
        <w:jc w:val="both"/>
        <w:rPr>
          <w:rFonts w:eastAsia="Times New Roman" w:cstheme="minorHAnsi"/>
        </w:rPr>
      </w:pPr>
    </w:p>
    <w:p w14:paraId="7F2DADB9" w14:textId="77777777" w:rsidR="00AC1F13" w:rsidRPr="001617B0" w:rsidRDefault="00AC1F13">
      <w:pPr>
        <w:numPr>
          <w:ilvl w:val="0"/>
          <w:numId w:val="16"/>
        </w:numPr>
        <w:jc w:val="center"/>
        <w:rPr>
          <w:rFonts w:eastAsia="Times New Roman" w:cstheme="minorHAnsi"/>
          <w:b/>
        </w:rPr>
      </w:pPr>
    </w:p>
    <w:p w14:paraId="166E847A"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Minimalna širina kolnika i koridora za državne, županijske i lokalne cesta određuje se sukladno uvjetima i propisima iz segmenta zakonske regulative o cestama te pravilima struke.</w:t>
      </w:r>
    </w:p>
    <w:p w14:paraId="28DCEFF3" w14:textId="77777777" w:rsidR="00AC1F13" w:rsidRPr="001617B0" w:rsidRDefault="00AC1F13" w:rsidP="00AC1F13">
      <w:pPr>
        <w:ind w:firstLine="708"/>
        <w:jc w:val="both"/>
        <w:rPr>
          <w:rFonts w:eastAsia="Times New Roman" w:cstheme="minorHAnsi"/>
        </w:rPr>
      </w:pPr>
      <w:r w:rsidRPr="001617B0">
        <w:rPr>
          <w:rFonts w:eastAsia="Times New Roman" w:cstheme="minorHAnsi"/>
        </w:rPr>
        <w:t>Rekonstrukcija i korekcija trase moguća je na svim prometnicama, ako se za tim ukaže potreba.</w:t>
      </w:r>
    </w:p>
    <w:p w14:paraId="3EEDF686" w14:textId="77777777" w:rsidR="00AC1F13" w:rsidRPr="001617B0" w:rsidRDefault="00AC1F13" w:rsidP="00AC1F13">
      <w:pPr>
        <w:autoSpaceDE w:val="0"/>
        <w:autoSpaceDN w:val="0"/>
        <w:adjustRightInd w:val="0"/>
        <w:jc w:val="both"/>
        <w:rPr>
          <w:rFonts w:eastAsia="Times New Roman" w:cstheme="minorHAnsi"/>
        </w:rPr>
      </w:pPr>
    </w:p>
    <w:p w14:paraId="4A1743D4" w14:textId="77777777" w:rsidR="00AC1F13" w:rsidRPr="001617B0" w:rsidRDefault="00AC1F13">
      <w:pPr>
        <w:numPr>
          <w:ilvl w:val="0"/>
          <w:numId w:val="16"/>
        </w:numPr>
        <w:jc w:val="center"/>
        <w:rPr>
          <w:rFonts w:eastAsia="Times New Roman" w:cstheme="minorHAnsi"/>
          <w:b/>
        </w:rPr>
      </w:pPr>
    </w:p>
    <w:p w14:paraId="7991EAFD" w14:textId="77777777" w:rsidR="00AC1F13" w:rsidRPr="001617B0" w:rsidRDefault="00AC1F13" w:rsidP="00AC1F13">
      <w:pPr>
        <w:autoSpaceDE w:val="0"/>
        <w:autoSpaceDN w:val="0"/>
        <w:adjustRightInd w:val="0"/>
        <w:ind w:firstLine="708"/>
        <w:jc w:val="both"/>
        <w:rPr>
          <w:rFonts w:eastAsia="Times New Roman" w:cstheme="minorHAnsi"/>
        </w:rPr>
      </w:pPr>
      <w:bookmarkStart w:id="344" w:name="_Hlk488409690"/>
      <w:r w:rsidRPr="001617B0">
        <w:rPr>
          <w:rFonts w:eastAsia="Times New Roman" w:cstheme="minorHAnsi"/>
        </w:rPr>
        <w:t xml:space="preserve">Koridori cestovne mreže u naselju namijenjeni su za izgradnju cesta i cestovnih građevina, kolnika, parkirališta, kolno-pješačkih prilaza građevinskoj parceli, prometnih površina pješačkog, biciklističkog i javnog prometa, građevina namijenjenih pružanju prometnih usluga (benzinskih i sličnih postaja, odmorišta, stajališta, parkirališta, motela, praonica i sl.), reklamnih panoa/stupova visine do 25 m te drugih građevina u funkciji prometa kao i ostalih infrastrukturnih vodova, uključujući i odvodni sustav oborinske odvodnje, te uređenju zelenih površina i zaštitnog zelenila, postavljanju urbane </w:t>
      </w:r>
      <w:r w:rsidRPr="001617B0">
        <w:rPr>
          <w:rFonts w:eastAsia="Times New Roman" w:cstheme="minorHAnsi"/>
        </w:rPr>
        <w:lastRenderedPageBreak/>
        <w:t xml:space="preserve">opreme i sl., a u skladu s uvjetima i propisima </w:t>
      </w:r>
      <w:bookmarkEnd w:id="344"/>
      <w:r w:rsidRPr="001617B0">
        <w:rPr>
          <w:rFonts w:eastAsia="Times New Roman" w:cstheme="minorHAnsi"/>
        </w:rPr>
        <w:t>iz segmenta zakonske regulative o cestama te pravilima struke.</w:t>
      </w:r>
    </w:p>
    <w:p w14:paraId="6DF0D6FB" w14:textId="77777777" w:rsidR="00AC1F13" w:rsidRPr="001617B0" w:rsidRDefault="00AC1F13" w:rsidP="00AC1F13">
      <w:pPr>
        <w:ind w:firstLine="708"/>
        <w:jc w:val="both"/>
        <w:rPr>
          <w:rFonts w:eastAsia="Times New Roman" w:cstheme="minorHAnsi"/>
        </w:rPr>
      </w:pPr>
      <w:r w:rsidRPr="001617B0">
        <w:rPr>
          <w:rFonts w:eastAsia="Times New Roman" w:cstheme="minorHAnsi"/>
        </w:rPr>
        <w:t>Svi ulični koridori u građevinskom području na koje postoji neposredan pristup s građevnih čestica, ili su uvjet za formiranje građevnih čestica, moraju se projektirati, graditi i uređivati na način da se omogući vođenje komunalnih instalacija, i druge infrastrukture, a moraju biti vezane u jedinstveni prometni sustav.</w:t>
      </w:r>
    </w:p>
    <w:p w14:paraId="4B744AC0" w14:textId="77777777" w:rsidR="00AC1F13" w:rsidRPr="001617B0" w:rsidRDefault="00AC1F13">
      <w:pPr>
        <w:numPr>
          <w:ilvl w:val="0"/>
          <w:numId w:val="16"/>
        </w:numPr>
        <w:jc w:val="center"/>
        <w:rPr>
          <w:rFonts w:eastAsia="Times New Roman" w:cstheme="minorHAnsi"/>
          <w:b/>
        </w:rPr>
      </w:pPr>
    </w:p>
    <w:p w14:paraId="4764936C" w14:textId="37E584BD"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Minimalna širina uličnih koridora u građevinskom području mora biti takva da omogući smještaj svih postojećih i planiranih prometnih površina (kolnik, kolno-pješačka površina, pješačka staza, biciklistička staza i sl.), svih postojećih i planiranih infrastrukturnih vodova (naročito sustava odvodnje oborinskih voda iz uličnog profila), te da zadovolji uvjete za vatrogasni pristup prema posebnom propisu.</w:t>
      </w:r>
    </w:p>
    <w:p w14:paraId="787870BF" w14:textId="77777777" w:rsidR="00AC1F13" w:rsidRPr="001617B0" w:rsidRDefault="00AC1F13" w:rsidP="00AC1F13">
      <w:pPr>
        <w:autoSpaceDE w:val="0"/>
        <w:autoSpaceDN w:val="0"/>
        <w:adjustRightInd w:val="0"/>
        <w:rPr>
          <w:rFonts w:eastAsia="Times New Roman" w:cstheme="minorHAnsi"/>
        </w:rPr>
      </w:pPr>
    </w:p>
    <w:p w14:paraId="3F8A3969" w14:textId="77777777" w:rsidR="00AC1F13" w:rsidRPr="001617B0" w:rsidRDefault="00AC1F13">
      <w:pPr>
        <w:numPr>
          <w:ilvl w:val="0"/>
          <w:numId w:val="16"/>
        </w:numPr>
        <w:jc w:val="center"/>
        <w:rPr>
          <w:rFonts w:eastAsia="Times New Roman" w:cstheme="minorHAnsi"/>
          <w:b/>
        </w:rPr>
      </w:pPr>
    </w:p>
    <w:p w14:paraId="34C94BE2"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Minimalna širina uličnog koridora planiranih cesta u građevinskom području naselja mora biti:</w:t>
      </w:r>
    </w:p>
    <w:p w14:paraId="2970F5AB" w14:textId="77777777" w:rsidR="00AC1F13" w:rsidRPr="001617B0" w:rsidRDefault="00AC1F13" w:rsidP="00AC1F13">
      <w:pPr>
        <w:autoSpaceDE w:val="0"/>
        <w:autoSpaceDN w:val="0"/>
        <w:adjustRightInd w:val="0"/>
        <w:ind w:left="709" w:hanging="142"/>
        <w:jc w:val="both"/>
        <w:rPr>
          <w:rFonts w:eastAsia="Times New Roman" w:cstheme="minorHAnsi"/>
        </w:rPr>
      </w:pPr>
      <w:r w:rsidRPr="001617B0">
        <w:rPr>
          <w:rFonts w:eastAsia="Times New Roman" w:cstheme="minorHAnsi"/>
        </w:rPr>
        <w:t xml:space="preserve">1. </w:t>
      </w:r>
      <w:r w:rsidRPr="001617B0">
        <w:rPr>
          <w:rFonts w:eastAsia="Times New Roman" w:cstheme="minorHAnsi"/>
        </w:rPr>
        <w:tab/>
        <w:t>8,0 m za dvosmjeran promet</w:t>
      </w:r>
    </w:p>
    <w:p w14:paraId="6D8D6F6B" w14:textId="77777777" w:rsidR="00AC1F13" w:rsidRPr="001617B0" w:rsidRDefault="00AC1F13" w:rsidP="00AC1F13">
      <w:pPr>
        <w:autoSpaceDE w:val="0"/>
        <w:autoSpaceDN w:val="0"/>
        <w:adjustRightInd w:val="0"/>
        <w:ind w:left="709" w:hanging="142"/>
        <w:jc w:val="both"/>
        <w:rPr>
          <w:rFonts w:eastAsia="Times New Roman" w:cstheme="minorHAnsi"/>
        </w:rPr>
      </w:pPr>
      <w:r w:rsidRPr="001617B0">
        <w:rPr>
          <w:rFonts w:eastAsia="Times New Roman" w:cstheme="minorHAnsi"/>
        </w:rPr>
        <w:t xml:space="preserve">2. </w:t>
      </w:r>
      <w:r w:rsidRPr="001617B0">
        <w:rPr>
          <w:rFonts w:eastAsia="Times New Roman" w:cstheme="minorHAnsi"/>
        </w:rPr>
        <w:tab/>
        <w:t xml:space="preserve">6,0 m za jednosmjeran promet, </w:t>
      </w:r>
    </w:p>
    <w:p w14:paraId="65F854F4" w14:textId="77777777" w:rsidR="00AC1F13" w:rsidRPr="001617B0" w:rsidRDefault="00AC1F13" w:rsidP="00AC1F13">
      <w:pPr>
        <w:autoSpaceDE w:val="0"/>
        <w:autoSpaceDN w:val="0"/>
        <w:adjustRightInd w:val="0"/>
        <w:rPr>
          <w:rFonts w:eastAsia="Times New Roman" w:cstheme="minorHAnsi"/>
        </w:rPr>
      </w:pPr>
    </w:p>
    <w:p w14:paraId="02E002DD" w14:textId="77777777" w:rsidR="00AC1F13" w:rsidRPr="001617B0" w:rsidRDefault="00AC1F13">
      <w:pPr>
        <w:numPr>
          <w:ilvl w:val="0"/>
          <w:numId w:val="16"/>
        </w:numPr>
        <w:jc w:val="center"/>
        <w:rPr>
          <w:rFonts w:eastAsia="Times New Roman" w:cstheme="minorHAnsi"/>
          <w:b/>
        </w:rPr>
      </w:pPr>
    </w:p>
    <w:p w14:paraId="66DA932D"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Minimalna širina kolnika planiranih nerazvrstanih cesta izvan građevinskog područja naselja mora biti:</w:t>
      </w:r>
    </w:p>
    <w:p w14:paraId="6A4D1CB5"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 xml:space="preserve">1. </w:t>
      </w:r>
      <w:r w:rsidRPr="001617B0">
        <w:rPr>
          <w:rFonts w:eastAsia="Times New Roman" w:cstheme="minorHAnsi"/>
        </w:rPr>
        <w:tab/>
        <w:t>5,5 m za dvosmjeran promet</w:t>
      </w:r>
    </w:p>
    <w:p w14:paraId="2B534A29"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2. </w:t>
      </w:r>
      <w:r w:rsidRPr="001617B0">
        <w:rPr>
          <w:rFonts w:eastAsia="Times New Roman" w:cstheme="minorHAnsi"/>
        </w:rPr>
        <w:tab/>
        <w:t>3,5 m za jednosmjeran promet</w:t>
      </w:r>
    </w:p>
    <w:p w14:paraId="649A8D4F" w14:textId="77777777" w:rsidR="008D09A1" w:rsidRPr="001617B0" w:rsidRDefault="008D09A1" w:rsidP="00AC1F13">
      <w:pPr>
        <w:ind w:firstLine="708"/>
        <w:jc w:val="both"/>
        <w:rPr>
          <w:rFonts w:eastAsia="Times New Roman" w:cstheme="minorHAnsi"/>
        </w:rPr>
      </w:pPr>
    </w:p>
    <w:p w14:paraId="778023DC" w14:textId="77777777" w:rsidR="00AC1F13" w:rsidRPr="001617B0" w:rsidRDefault="00AC1F13">
      <w:pPr>
        <w:numPr>
          <w:ilvl w:val="0"/>
          <w:numId w:val="16"/>
        </w:numPr>
        <w:jc w:val="center"/>
        <w:rPr>
          <w:rFonts w:eastAsia="Times New Roman" w:cstheme="minorHAnsi"/>
          <w:b/>
        </w:rPr>
      </w:pPr>
    </w:p>
    <w:p w14:paraId="09EC9A86" w14:textId="77777777" w:rsidR="00AC1F13" w:rsidRPr="001617B0" w:rsidRDefault="00AC1F13" w:rsidP="00AC1F13">
      <w:pPr>
        <w:ind w:firstLine="567"/>
        <w:jc w:val="both"/>
        <w:rPr>
          <w:rFonts w:eastAsia="Times New Roman" w:cstheme="minorHAnsi"/>
        </w:rPr>
      </w:pPr>
      <w:r w:rsidRPr="001617B0">
        <w:rPr>
          <w:rFonts w:eastAsia="Times New Roman" w:cstheme="minorHAnsi"/>
        </w:rPr>
        <w:t>Iznimno, širina koridora/kolnika, može biti i manja od širina navedenih u člancima 616. i 617. ovih Odredbi uz uvjet da se radi o već formiranoj čestici puta, odnosno da minimalna širina kolnika odgovara minimalnoj širini određenoj temeljem posebnog propisa o vatrogasnim pristupima.</w:t>
      </w:r>
    </w:p>
    <w:p w14:paraId="54F0B3DC" w14:textId="77777777" w:rsidR="00AC1F13" w:rsidRPr="001617B0" w:rsidRDefault="00AC1F13" w:rsidP="00AC1F13">
      <w:pPr>
        <w:ind w:firstLine="567"/>
        <w:jc w:val="both"/>
        <w:rPr>
          <w:rFonts w:eastAsia="Times New Roman" w:cstheme="minorHAnsi"/>
        </w:rPr>
      </w:pPr>
    </w:p>
    <w:p w14:paraId="3130ED11" w14:textId="77777777" w:rsidR="00AC1F13" w:rsidRPr="001617B0" w:rsidRDefault="00AC1F13">
      <w:pPr>
        <w:numPr>
          <w:ilvl w:val="0"/>
          <w:numId w:val="16"/>
        </w:numPr>
        <w:jc w:val="center"/>
        <w:rPr>
          <w:rFonts w:eastAsia="Times New Roman" w:cstheme="minorHAnsi"/>
          <w:b/>
        </w:rPr>
      </w:pPr>
    </w:p>
    <w:p w14:paraId="3D037F77" w14:textId="77777777" w:rsidR="00AC1F13" w:rsidRPr="001617B0" w:rsidRDefault="00AC1F13" w:rsidP="00AC1F13">
      <w:pPr>
        <w:ind w:firstLine="567"/>
        <w:jc w:val="both"/>
        <w:rPr>
          <w:rFonts w:eastAsia="Times New Roman" w:cstheme="minorHAnsi"/>
        </w:rPr>
      </w:pPr>
      <w:r w:rsidRPr="001617B0">
        <w:rPr>
          <w:rFonts w:eastAsia="Times New Roman" w:cstheme="minorHAnsi"/>
        </w:rPr>
        <w:t>U slučaju otežanih terenskih uvjeta ili ograničenja već postojećom izgradnjom, parcelacijom, postojećim trajnim nasadima, vegetacijom, odnosno nekim prirodnim i drugim specifičnim prostornim ograničenjima, novi koridori mogu se formirati i kao manji od navedenih u člancima 616. – 618. ovih Odredbi, također uz uvjet da njihova širina kolnika odgovara minimalnoj širini određenoj temeljem posebnog propisa o vatrogasnim pristupima.</w:t>
      </w:r>
    </w:p>
    <w:p w14:paraId="4A3DCD59" w14:textId="77777777" w:rsidR="00AC1F13" w:rsidRPr="001617B0" w:rsidRDefault="00AC1F13" w:rsidP="00AC1F13">
      <w:pPr>
        <w:ind w:firstLine="567"/>
        <w:jc w:val="both"/>
        <w:rPr>
          <w:rFonts w:eastAsia="Times New Roman" w:cstheme="minorHAnsi"/>
        </w:rPr>
      </w:pPr>
      <w:r w:rsidRPr="001617B0">
        <w:rPr>
          <w:rFonts w:eastAsia="Times New Roman" w:cstheme="minorHAnsi"/>
        </w:rPr>
        <w:t>Kod izgradnje novih ili rekonstrukcije postojećih prometnica, trase i koridori predviđeni ovim Planom mogu se opravdano mijenjati i radi prilagodbe tehničkim rješenjima  ili jednostavnijem rješavanju imovinsko-pravnih odnosa.</w:t>
      </w:r>
    </w:p>
    <w:p w14:paraId="3FFBB65C" w14:textId="77777777" w:rsidR="00AC1F13" w:rsidRPr="001617B0" w:rsidRDefault="00AC1F13" w:rsidP="00AC1F13">
      <w:pPr>
        <w:ind w:firstLine="567"/>
        <w:jc w:val="both"/>
        <w:rPr>
          <w:rFonts w:eastAsia="Times New Roman" w:cstheme="minorHAnsi"/>
        </w:rPr>
      </w:pPr>
    </w:p>
    <w:p w14:paraId="368FB7E5" w14:textId="77777777" w:rsidR="00AC1F13" w:rsidRPr="001617B0" w:rsidRDefault="00AC1F13">
      <w:pPr>
        <w:numPr>
          <w:ilvl w:val="0"/>
          <w:numId w:val="16"/>
        </w:numPr>
        <w:jc w:val="center"/>
        <w:rPr>
          <w:rFonts w:eastAsia="Times New Roman" w:cstheme="minorHAnsi"/>
          <w:b/>
        </w:rPr>
      </w:pPr>
    </w:p>
    <w:p w14:paraId="428EA92D" w14:textId="77777777" w:rsidR="00AC1F13" w:rsidRPr="001617B0" w:rsidRDefault="00AC1F13" w:rsidP="00AC1F13">
      <w:pPr>
        <w:ind w:firstLine="567"/>
        <w:jc w:val="both"/>
        <w:rPr>
          <w:rFonts w:eastAsia="Times New Roman" w:cstheme="minorHAnsi"/>
        </w:rPr>
      </w:pPr>
      <w:r w:rsidRPr="001617B0">
        <w:rPr>
          <w:rFonts w:eastAsia="Times New Roman" w:cstheme="minorHAnsi"/>
        </w:rPr>
        <w:t>Ulicom se smatra svaka cesta ili javni put unutar građevinskog područja uz kojega se izgrađuju ili postoje stambene ili druge građevine, te na koji te građevine imaju izravan pristup.</w:t>
      </w:r>
    </w:p>
    <w:p w14:paraId="75FD0D25" w14:textId="77777777" w:rsidR="00AC1F13" w:rsidRPr="001617B0" w:rsidRDefault="00AC1F13" w:rsidP="00AC1F13">
      <w:pPr>
        <w:ind w:firstLine="567"/>
        <w:jc w:val="both"/>
        <w:rPr>
          <w:rFonts w:eastAsia="Times New Roman" w:cstheme="minorHAnsi"/>
        </w:rPr>
      </w:pPr>
      <w:r w:rsidRPr="001617B0">
        <w:rPr>
          <w:rFonts w:eastAsia="Times New Roman" w:cstheme="minorHAnsi"/>
        </w:rPr>
        <w:t>Ulice u naselju s funkcijom državne, županijske ili lokalne ceste smatraju se tom vrstom ceste (javna cesta). Ulica iz stavka 1. ovog članka mora imati najmanju širinu kolnika 5,5 m (za dvije vozne trake), odnosno 3,5 m (za jednu voznu traku).</w:t>
      </w:r>
    </w:p>
    <w:p w14:paraId="07EE3091" w14:textId="77777777" w:rsidR="00AC1F13" w:rsidRPr="001617B0" w:rsidRDefault="00AC1F13" w:rsidP="00AC1F13">
      <w:pPr>
        <w:ind w:firstLine="567"/>
        <w:jc w:val="both"/>
        <w:rPr>
          <w:rFonts w:eastAsia="Times New Roman" w:cstheme="minorHAnsi"/>
          <w:iCs/>
        </w:rPr>
      </w:pPr>
      <w:r w:rsidRPr="001617B0">
        <w:rPr>
          <w:rFonts w:eastAsia="Times New Roman" w:cstheme="minorHAnsi"/>
        </w:rPr>
        <w:t>Sve ulice uže od 3,5 m moraju se urediti kao kolno-pješačke površine.</w:t>
      </w:r>
    </w:p>
    <w:p w14:paraId="57C9E259" w14:textId="77777777" w:rsidR="00AC1F13" w:rsidRPr="001617B0" w:rsidRDefault="00AC1F13" w:rsidP="00AC1F13">
      <w:pPr>
        <w:ind w:firstLine="567"/>
        <w:jc w:val="both"/>
        <w:rPr>
          <w:rFonts w:eastAsia="Times New Roman" w:cstheme="minorHAnsi"/>
        </w:rPr>
      </w:pPr>
      <w:r w:rsidRPr="001617B0">
        <w:rPr>
          <w:rFonts w:eastAsia="Times New Roman" w:cstheme="minorHAnsi"/>
        </w:rPr>
        <w:t>Slijepe ulice, tamo gdje se planiraju, moraju na kraju imati okretište za komunalna i druga vozila.</w:t>
      </w:r>
    </w:p>
    <w:p w14:paraId="76FD4898" w14:textId="77777777" w:rsidR="00AC1F13" w:rsidRPr="001617B0" w:rsidRDefault="00AC1F13" w:rsidP="00AC1F13">
      <w:pPr>
        <w:ind w:firstLine="567"/>
        <w:jc w:val="both"/>
        <w:rPr>
          <w:rFonts w:eastAsia="Times New Roman" w:cstheme="minorHAnsi"/>
        </w:rPr>
      </w:pPr>
    </w:p>
    <w:p w14:paraId="6DD6EE5F" w14:textId="77777777" w:rsidR="00AC1F13" w:rsidRPr="001617B0" w:rsidRDefault="00AC1F13">
      <w:pPr>
        <w:numPr>
          <w:ilvl w:val="0"/>
          <w:numId w:val="16"/>
        </w:numPr>
        <w:jc w:val="center"/>
        <w:rPr>
          <w:rFonts w:eastAsia="Times New Roman" w:cstheme="minorHAnsi"/>
          <w:b/>
        </w:rPr>
      </w:pPr>
    </w:p>
    <w:p w14:paraId="698395CA"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 xml:space="preserve">Iznimno, pod uvjetima te u slučajevima navedenim u člancima 618. i 619. ovih Odredbi, dvosmjerni promet može se organizirati i na prometnim koridorima užim od propisanih, pod uvjetom </w:t>
      </w:r>
      <w:r w:rsidRPr="001617B0">
        <w:rPr>
          <w:rFonts w:eastAsia="Times New Roman" w:cstheme="minorHAnsi"/>
        </w:rPr>
        <w:lastRenderedPageBreak/>
        <w:t>da se na preglednim dijelovima prometnice osiguraju ugibališta za mimoilaženje na minimalno svakih 250 m, a po potrebi i manje (nepregledni dijelovi i sl.).</w:t>
      </w:r>
    </w:p>
    <w:p w14:paraId="78165A25" w14:textId="77777777" w:rsidR="00AC1F13" w:rsidRPr="001617B0" w:rsidRDefault="00AC1F13" w:rsidP="00AC1F13">
      <w:pPr>
        <w:jc w:val="both"/>
        <w:rPr>
          <w:rFonts w:eastAsia="Times New Roman" w:cstheme="minorHAnsi"/>
        </w:rPr>
      </w:pPr>
    </w:p>
    <w:p w14:paraId="0C8D2FA3" w14:textId="77777777" w:rsidR="00AC1F13" w:rsidRPr="001617B0" w:rsidRDefault="00AC1F13">
      <w:pPr>
        <w:numPr>
          <w:ilvl w:val="0"/>
          <w:numId w:val="16"/>
        </w:numPr>
        <w:jc w:val="center"/>
        <w:rPr>
          <w:rFonts w:eastAsia="Times New Roman" w:cstheme="minorHAnsi"/>
          <w:b/>
        </w:rPr>
      </w:pPr>
    </w:p>
    <w:p w14:paraId="1F692CCD" w14:textId="77777777" w:rsidR="00AC1F13" w:rsidRPr="001617B0" w:rsidRDefault="00AC1F13" w:rsidP="00AC1F13">
      <w:pPr>
        <w:ind w:firstLine="708"/>
        <w:jc w:val="both"/>
        <w:rPr>
          <w:rFonts w:eastAsia="Times New Roman" w:cstheme="minorHAnsi"/>
        </w:rPr>
      </w:pPr>
      <w:r w:rsidRPr="001617B0">
        <w:rPr>
          <w:rFonts w:eastAsia="Times New Roman" w:cstheme="minorHAnsi"/>
        </w:rPr>
        <w:t>Za gradnju građevina i komunalnih instalacija na čestici ili u zaštitnom pojasu ceste moraju se zatražiti uvjeti nadležnog tijela za upravljanje pojedinom cestom.</w:t>
      </w:r>
    </w:p>
    <w:p w14:paraId="20E86ADF" w14:textId="77777777" w:rsidR="00AC1F13" w:rsidRPr="001617B0" w:rsidRDefault="00AC1F13" w:rsidP="00AC1F13">
      <w:pPr>
        <w:tabs>
          <w:tab w:val="left" w:pos="-720"/>
          <w:tab w:val="left" w:pos="900"/>
        </w:tabs>
        <w:jc w:val="both"/>
        <w:rPr>
          <w:rFonts w:eastAsia="Times New Roman" w:cstheme="minorHAnsi"/>
        </w:rPr>
      </w:pPr>
    </w:p>
    <w:p w14:paraId="0F58C1E9" w14:textId="77777777" w:rsidR="00AC1F13" w:rsidRPr="001617B0" w:rsidRDefault="00AC1F13">
      <w:pPr>
        <w:numPr>
          <w:ilvl w:val="0"/>
          <w:numId w:val="16"/>
        </w:numPr>
        <w:jc w:val="center"/>
        <w:rPr>
          <w:rFonts w:eastAsia="Times New Roman" w:cstheme="minorHAnsi"/>
          <w:b/>
        </w:rPr>
      </w:pPr>
    </w:p>
    <w:p w14:paraId="5B13B367" w14:textId="77777777" w:rsidR="00AC1F13" w:rsidRPr="001617B0" w:rsidRDefault="00AC1F13" w:rsidP="00AC1F13">
      <w:pPr>
        <w:tabs>
          <w:tab w:val="left" w:pos="-720"/>
        </w:tabs>
        <w:jc w:val="both"/>
        <w:rPr>
          <w:rFonts w:eastAsia="Times New Roman" w:cstheme="minorHAnsi"/>
        </w:rPr>
      </w:pPr>
      <w:r w:rsidRPr="001617B0">
        <w:rPr>
          <w:rFonts w:eastAsia="Times New Roman" w:cstheme="minorHAnsi"/>
        </w:rPr>
        <w:tab/>
        <w:t>Zaštitni pojas iz prethodnog članka utvrđuje se sukladno posebnom propisu, a mjeri se od vanjskog ruba zemljišnog pojasa tako da je, u pravilu, širok sa svake strane za:</w:t>
      </w:r>
    </w:p>
    <w:p w14:paraId="1DD65342" w14:textId="77777777" w:rsidR="00AC1F13" w:rsidRPr="001617B0" w:rsidRDefault="00AC1F13">
      <w:pPr>
        <w:numPr>
          <w:ilvl w:val="0"/>
          <w:numId w:val="93"/>
        </w:numPr>
        <w:tabs>
          <w:tab w:val="left" w:pos="1260"/>
          <w:tab w:val="right" w:leader="dot" w:pos="9180"/>
        </w:tabs>
        <w:ind w:left="1260"/>
        <w:jc w:val="both"/>
        <w:rPr>
          <w:rFonts w:eastAsia="Times New Roman" w:cstheme="minorHAnsi"/>
        </w:rPr>
      </w:pPr>
      <w:r w:rsidRPr="001617B0">
        <w:rPr>
          <w:rFonts w:eastAsia="Times New Roman" w:cstheme="minorHAnsi"/>
        </w:rPr>
        <w:t>ceste namijenjene isključivo za promet motornih vozila ili brze ceste</w:t>
      </w:r>
      <w:r w:rsidRPr="001617B0">
        <w:rPr>
          <w:rFonts w:eastAsia="Times New Roman" w:cstheme="minorHAnsi"/>
        </w:rPr>
        <w:tab/>
        <w:t>40 m</w:t>
      </w:r>
    </w:p>
    <w:p w14:paraId="4244C07A" w14:textId="77777777" w:rsidR="00AC1F13" w:rsidRPr="001617B0" w:rsidRDefault="00AC1F13">
      <w:pPr>
        <w:numPr>
          <w:ilvl w:val="0"/>
          <w:numId w:val="93"/>
        </w:numPr>
        <w:tabs>
          <w:tab w:val="left" w:pos="1260"/>
          <w:tab w:val="right" w:leader="dot" w:pos="9180"/>
        </w:tabs>
        <w:ind w:left="1260"/>
        <w:jc w:val="both"/>
        <w:rPr>
          <w:rFonts w:eastAsia="Times New Roman" w:cstheme="minorHAnsi"/>
        </w:rPr>
      </w:pPr>
      <w:r w:rsidRPr="001617B0">
        <w:rPr>
          <w:rFonts w:eastAsia="Times New Roman" w:cstheme="minorHAnsi"/>
        </w:rPr>
        <w:t>državne ceste …..</w:t>
      </w:r>
      <w:r w:rsidRPr="001617B0">
        <w:rPr>
          <w:rFonts w:eastAsia="Times New Roman" w:cstheme="minorHAnsi"/>
        </w:rPr>
        <w:tab/>
        <w:t>25 m</w:t>
      </w:r>
    </w:p>
    <w:p w14:paraId="6298D652" w14:textId="77777777" w:rsidR="00AC1F13" w:rsidRPr="001617B0" w:rsidRDefault="00AC1F13">
      <w:pPr>
        <w:numPr>
          <w:ilvl w:val="0"/>
          <w:numId w:val="93"/>
        </w:numPr>
        <w:tabs>
          <w:tab w:val="left" w:pos="1260"/>
          <w:tab w:val="right" w:leader="dot" w:pos="9180"/>
        </w:tabs>
        <w:ind w:left="1260"/>
        <w:jc w:val="both"/>
        <w:rPr>
          <w:rFonts w:eastAsia="Times New Roman" w:cstheme="minorHAnsi"/>
        </w:rPr>
      </w:pPr>
      <w:r w:rsidRPr="001617B0">
        <w:rPr>
          <w:rFonts w:eastAsia="Times New Roman" w:cstheme="minorHAnsi"/>
        </w:rPr>
        <w:t>županijske ceste</w:t>
      </w:r>
      <w:r w:rsidRPr="001617B0">
        <w:rPr>
          <w:rFonts w:eastAsia="Times New Roman" w:cstheme="minorHAnsi"/>
        </w:rPr>
        <w:tab/>
        <w:t>15 m</w:t>
      </w:r>
    </w:p>
    <w:p w14:paraId="1C62E501" w14:textId="77777777" w:rsidR="00AC1F13" w:rsidRPr="001617B0" w:rsidRDefault="00AC1F13">
      <w:pPr>
        <w:numPr>
          <w:ilvl w:val="0"/>
          <w:numId w:val="93"/>
        </w:numPr>
        <w:tabs>
          <w:tab w:val="left" w:pos="1260"/>
          <w:tab w:val="right" w:leader="dot" w:pos="9180"/>
        </w:tabs>
        <w:ind w:left="1260"/>
        <w:jc w:val="both"/>
        <w:rPr>
          <w:rFonts w:eastAsia="Times New Roman" w:cstheme="minorHAnsi"/>
        </w:rPr>
      </w:pPr>
      <w:r w:rsidRPr="001617B0">
        <w:rPr>
          <w:rFonts w:eastAsia="Times New Roman" w:cstheme="minorHAnsi"/>
        </w:rPr>
        <w:t xml:space="preserve">lokalne ceste </w:t>
      </w:r>
      <w:r w:rsidRPr="001617B0">
        <w:rPr>
          <w:rFonts w:eastAsia="Times New Roman" w:cstheme="minorHAnsi"/>
        </w:rPr>
        <w:tab/>
        <w:t>10 m</w:t>
      </w:r>
    </w:p>
    <w:p w14:paraId="18F80958" w14:textId="46F1D45A" w:rsidR="00AC1F13" w:rsidRPr="001617B0" w:rsidRDefault="00AC1F13" w:rsidP="00AC1F13">
      <w:pPr>
        <w:tabs>
          <w:tab w:val="left" w:pos="0"/>
        </w:tabs>
        <w:jc w:val="both"/>
        <w:rPr>
          <w:rFonts w:eastAsia="Times New Roman" w:cstheme="minorHAnsi"/>
        </w:rPr>
      </w:pPr>
      <w:r w:rsidRPr="001617B0">
        <w:rPr>
          <w:rFonts w:eastAsia="Times New Roman" w:cstheme="minorHAnsi"/>
        </w:rPr>
        <w:tab/>
        <w:t xml:space="preserve">U cilju zaštite državnih, </w:t>
      </w:r>
      <w:r w:rsidR="008D09A1" w:rsidRPr="001617B0">
        <w:rPr>
          <w:rFonts w:eastAsia="Times New Roman" w:cstheme="minorHAnsi"/>
        </w:rPr>
        <w:t>županijskih</w:t>
      </w:r>
      <w:r w:rsidRPr="001617B0">
        <w:rPr>
          <w:rFonts w:eastAsia="Times New Roman" w:cstheme="minorHAnsi"/>
        </w:rPr>
        <w:t xml:space="preserve"> i lokalnih cesta potrebno je poštivati zaštitni pojas uz cestu u skladu s člankom 55. Zakona o cestama.</w:t>
      </w:r>
    </w:p>
    <w:p w14:paraId="7E8B2E5C" w14:textId="77777777" w:rsidR="00AC1F13" w:rsidRPr="001617B0" w:rsidRDefault="00AC1F13" w:rsidP="00AC1F13">
      <w:pPr>
        <w:tabs>
          <w:tab w:val="left" w:pos="-1440"/>
          <w:tab w:val="left" w:pos="-720"/>
          <w:tab w:val="left" w:pos="0"/>
          <w:tab w:val="left" w:pos="900"/>
          <w:tab w:val="left" w:pos="1008"/>
          <w:tab w:val="right" w:pos="7920"/>
          <w:tab w:val="right" w:leader="dot" w:pos="9000"/>
        </w:tabs>
        <w:jc w:val="both"/>
        <w:rPr>
          <w:rFonts w:eastAsia="Times New Roman" w:cstheme="minorHAnsi"/>
        </w:rPr>
      </w:pPr>
    </w:p>
    <w:p w14:paraId="3C7E84DF" w14:textId="77777777" w:rsidR="00AC1F13" w:rsidRPr="001617B0" w:rsidRDefault="00AC1F13">
      <w:pPr>
        <w:numPr>
          <w:ilvl w:val="0"/>
          <w:numId w:val="16"/>
        </w:numPr>
        <w:jc w:val="center"/>
        <w:rPr>
          <w:rFonts w:eastAsia="Times New Roman" w:cstheme="minorHAnsi"/>
          <w:b/>
        </w:rPr>
      </w:pPr>
    </w:p>
    <w:p w14:paraId="5CBC25D1" w14:textId="51BE4A72" w:rsidR="00AC1F13" w:rsidRPr="001617B0" w:rsidRDefault="00AC1F13" w:rsidP="00AC1F13">
      <w:pPr>
        <w:tabs>
          <w:tab w:val="left" w:pos="-720"/>
          <w:tab w:val="left" w:pos="900"/>
        </w:tabs>
        <w:jc w:val="both"/>
        <w:rPr>
          <w:rFonts w:eastAsia="Times New Roman" w:cstheme="minorHAnsi"/>
        </w:rPr>
      </w:pPr>
      <w:r w:rsidRPr="001617B0">
        <w:rPr>
          <w:rFonts w:eastAsia="Times New Roman" w:cstheme="minorHAnsi"/>
        </w:rPr>
        <w:tab/>
        <w:t>Gradnja na građevinskoj čestici benzinske, plinske elektro ili druge energetske postaje utvrđuje se prema uvjetima određenim u članku 542. ovih Odredbi.</w:t>
      </w:r>
    </w:p>
    <w:p w14:paraId="3903B5B7" w14:textId="77777777" w:rsidR="00AC1F13" w:rsidRPr="001617B0" w:rsidRDefault="00AC1F13" w:rsidP="00AC1F13">
      <w:pPr>
        <w:tabs>
          <w:tab w:val="left" w:pos="-720"/>
          <w:tab w:val="left" w:pos="0"/>
          <w:tab w:val="left" w:pos="900"/>
        </w:tabs>
        <w:jc w:val="both"/>
        <w:rPr>
          <w:rFonts w:eastAsia="Times New Roman" w:cstheme="minorHAnsi"/>
        </w:rPr>
      </w:pPr>
      <w:r w:rsidRPr="001617B0">
        <w:rPr>
          <w:rFonts w:eastAsia="Times New Roman" w:cstheme="minorHAnsi"/>
        </w:rPr>
        <w:tab/>
        <w:t xml:space="preserve">Građevine izgrađene na čestici iz prethodnog stavka moraju imati osigurane površine za promet u mirovanju u okviru vlastite građevne čestice. </w:t>
      </w:r>
    </w:p>
    <w:p w14:paraId="5E5F11CF" w14:textId="77777777" w:rsidR="00AC1F13" w:rsidRPr="001617B0" w:rsidRDefault="00AC1F13" w:rsidP="00AC1F13">
      <w:pPr>
        <w:tabs>
          <w:tab w:val="left" w:pos="-720"/>
          <w:tab w:val="left" w:pos="900"/>
        </w:tabs>
        <w:jc w:val="both"/>
        <w:rPr>
          <w:rFonts w:eastAsia="Times New Roman" w:cstheme="minorHAnsi"/>
        </w:rPr>
      </w:pPr>
      <w:r w:rsidRPr="001617B0">
        <w:rPr>
          <w:rFonts w:eastAsia="Times New Roman" w:cstheme="minorHAnsi"/>
        </w:rPr>
        <w:tab/>
        <w:t xml:space="preserve">Gradnja navedenih sadržaja mora biti u skladu </w:t>
      </w:r>
      <w:r w:rsidRPr="001617B0">
        <w:rPr>
          <w:rFonts w:eastAsia="Times New Roman" w:cstheme="minorHAnsi"/>
          <w:iCs/>
        </w:rPr>
        <w:t>s odredbama posebnih zakona i propisa o javnim cestama i sigurnosti prometa na cestama</w:t>
      </w:r>
      <w:r w:rsidRPr="001617B0">
        <w:rPr>
          <w:rFonts w:eastAsia="Times New Roman" w:cstheme="minorHAnsi"/>
        </w:rPr>
        <w:t xml:space="preserve"> te ni u kom slučaju ne smije ugroziti postojeći nivo prometne usluge.</w:t>
      </w:r>
    </w:p>
    <w:p w14:paraId="003B145C" w14:textId="77777777" w:rsidR="00AC1F13" w:rsidRPr="001617B0" w:rsidRDefault="00AC1F13" w:rsidP="00AC1F13">
      <w:pPr>
        <w:tabs>
          <w:tab w:val="left" w:pos="-720"/>
          <w:tab w:val="left" w:pos="900"/>
        </w:tabs>
        <w:ind w:left="900" w:hanging="900"/>
        <w:jc w:val="both"/>
        <w:rPr>
          <w:rFonts w:eastAsia="Times New Roman" w:cstheme="minorHAnsi"/>
        </w:rPr>
      </w:pPr>
    </w:p>
    <w:p w14:paraId="7588BEF2" w14:textId="77777777" w:rsidR="00AC1F13" w:rsidRPr="001617B0" w:rsidRDefault="00AC1F13">
      <w:pPr>
        <w:numPr>
          <w:ilvl w:val="0"/>
          <w:numId w:val="16"/>
        </w:numPr>
        <w:jc w:val="center"/>
        <w:rPr>
          <w:rFonts w:eastAsia="Times New Roman" w:cstheme="minorHAnsi"/>
          <w:b/>
        </w:rPr>
      </w:pPr>
    </w:p>
    <w:p w14:paraId="1A124C98" w14:textId="46132C73" w:rsidR="00AC1F13" w:rsidRPr="001617B0" w:rsidRDefault="00AC1F13" w:rsidP="00AC1F13">
      <w:pPr>
        <w:tabs>
          <w:tab w:val="left" w:pos="-720"/>
          <w:tab w:val="left" w:pos="900"/>
        </w:tabs>
        <w:jc w:val="both"/>
        <w:rPr>
          <w:rFonts w:eastAsia="Times New Roman" w:cstheme="minorHAnsi"/>
        </w:rPr>
      </w:pPr>
      <w:r w:rsidRPr="001617B0">
        <w:rPr>
          <w:rFonts w:eastAsia="Times New Roman" w:cstheme="minorHAnsi"/>
        </w:rPr>
        <w:tab/>
        <w:t>Uz državne ceste sve građevine moraju se graditi za svaki smjer posebno, ili mogu imati priključke na državnu cestu koji ne ugrožavaju sigurnost nivoa usluge državne ceste, što se mora dokazati odgovarajućim prometnim projektom.</w:t>
      </w:r>
    </w:p>
    <w:p w14:paraId="4B111CB0" w14:textId="77777777" w:rsidR="00AC1F13" w:rsidRPr="001617B0" w:rsidRDefault="00AC1F13" w:rsidP="00AC1F13">
      <w:pPr>
        <w:tabs>
          <w:tab w:val="left" w:pos="-1440"/>
          <w:tab w:val="left" w:pos="-720"/>
          <w:tab w:val="left" w:pos="0"/>
          <w:tab w:val="left" w:pos="900"/>
          <w:tab w:val="left" w:pos="1008"/>
          <w:tab w:val="right" w:pos="7920"/>
        </w:tabs>
        <w:ind w:left="900" w:hanging="900"/>
        <w:jc w:val="both"/>
        <w:rPr>
          <w:rFonts w:eastAsia="Times New Roman" w:cstheme="minorHAnsi"/>
        </w:rPr>
      </w:pPr>
    </w:p>
    <w:p w14:paraId="6A8671FD" w14:textId="77777777" w:rsidR="00AC1F13" w:rsidRPr="001617B0" w:rsidRDefault="00AC1F13">
      <w:pPr>
        <w:numPr>
          <w:ilvl w:val="0"/>
          <w:numId w:val="16"/>
        </w:numPr>
        <w:jc w:val="center"/>
        <w:rPr>
          <w:rFonts w:eastAsia="Times New Roman" w:cstheme="minorHAnsi"/>
          <w:b/>
        </w:rPr>
      </w:pPr>
    </w:p>
    <w:p w14:paraId="42CFDFE3" w14:textId="77777777" w:rsidR="00AC1F13" w:rsidRPr="001617B0" w:rsidRDefault="00AC1F13" w:rsidP="00AC1F13">
      <w:pPr>
        <w:tabs>
          <w:tab w:val="left" w:pos="-720"/>
          <w:tab w:val="left" w:pos="900"/>
        </w:tabs>
        <w:jc w:val="both"/>
        <w:rPr>
          <w:rFonts w:eastAsia="Times New Roman" w:cstheme="minorHAnsi"/>
        </w:rPr>
      </w:pPr>
      <w:r w:rsidRPr="001617B0">
        <w:rPr>
          <w:rFonts w:eastAsia="Times New Roman" w:cstheme="minorHAnsi"/>
        </w:rPr>
        <w:tab/>
        <w:t>Izgradnjom i eksploatacijom pratećih uslužnih građevina iz članaka 541. i 542. ovih Odredbi ne smije se ugroziti sigurnost prometa na cesti, niti sniziti nivo usluge i kapacitet ceste.</w:t>
      </w:r>
    </w:p>
    <w:p w14:paraId="3BCCCD4C" w14:textId="77777777" w:rsidR="00AC1F13" w:rsidRPr="001617B0" w:rsidRDefault="00AC1F13" w:rsidP="00AC1F13">
      <w:pPr>
        <w:tabs>
          <w:tab w:val="left" w:pos="-720"/>
          <w:tab w:val="left" w:pos="900"/>
        </w:tabs>
        <w:jc w:val="both"/>
        <w:rPr>
          <w:rFonts w:eastAsia="Times New Roman" w:cstheme="minorHAnsi"/>
        </w:rPr>
      </w:pPr>
    </w:p>
    <w:p w14:paraId="3AECC18A" w14:textId="77777777" w:rsidR="00AC1F13" w:rsidRPr="001617B0" w:rsidRDefault="00AC1F13">
      <w:pPr>
        <w:numPr>
          <w:ilvl w:val="0"/>
          <w:numId w:val="16"/>
        </w:numPr>
        <w:jc w:val="center"/>
        <w:rPr>
          <w:rFonts w:eastAsia="Times New Roman" w:cstheme="minorHAnsi"/>
          <w:b/>
        </w:rPr>
      </w:pPr>
    </w:p>
    <w:p w14:paraId="27C99850" w14:textId="77777777" w:rsidR="00AC1F13" w:rsidRPr="001617B0" w:rsidRDefault="00AC1F13" w:rsidP="00AC1F13">
      <w:pPr>
        <w:tabs>
          <w:tab w:val="left" w:pos="-720"/>
          <w:tab w:val="left" w:pos="900"/>
        </w:tabs>
        <w:jc w:val="both"/>
        <w:rPr>
          <w:rFonts w:eastAsia="Times New Roman" w:cstheme="minorHAnsi"/>
        </w:rPr>
      </w:pPr>
      <w:r w:rsidRPr="001617B0">
        <w:rPr>
          <w:rFonts w:eastAsia="Times New Roman" w:cstheme="minorHAnsi"/>
        </w:rPr>
        <w:tab/>
        <w:t>U blizini raskrižja dviju javnih cesta u razini poželjno je proširenje kolnika (a time i minimalnog koridora) za traku za skretače. Prometnice po kojima se odvija javni autobusni promet moraju imati ugibališta za autobuse i nadstrešnice.</w:t>
      </w:r>
    </w:p>
    <w:p w14:paraId="7BE4EBFB" w14:textId="77777777" w:rsidR="00AC1F13" w:rsidRPr="001617B0" w:rsidRDefault="00AC1F13" w:rsidP="00AC1F13">
      <w:pPr>
        <w:tabs>
          <w:tab w:val="left" w:pos="-720"/>
          <w:tab w:val="left" w:pos="900"/>
        </w:tabs>
        <w:jc w:val="both"/>
        <w:rPr>
          <w:rFonts w:eastAsia="Times New Roman" w:cstheme="minorHAnsi"/>
        </w:rPr>
      </w:pPr>
    </w:p>
    <w:p w14:paraId="183E01DC" w14:textId="77777777" w:rsidR="00AC1F13" w:rsidRPr="001617B0" w:rsidRDefault="00AC1F13">
      <w:pPr>
        <w:numPr>
          <w:ilvl w:val="0"/>
          <w:numId w:val="16"/>
        </w:numPr>
        <w:jc w:val="center"/>
        <w:rPr>
          <w:rFonts w:eastAsia="Times New Roman" w:cstheme="minorHAnsi"/>
          <w:b/>
        </w:rPr>
      </w:pPr>
    </w:p>
    <w:p w14:paraId="1DDA0A33" w14:textId="77777777" w:rsidR="00AC1F13" w:rsidRPr="001617B0" w:rsidRDefault="00AC1F13" w:rsidP="00AC1F13">
      <w:pPr>
        <w:tabs>
          <w:tab w:val="left" w:pos="-720"/>
          <w:tab w:val="left" w:pos="900"/>
        </w:tabs>
        <w:jc w:val="both"/>
        <w:rPr>
          <w:rFonts w:eastAsia="Times New Roman" w:cstheme="minorHAnsi"/>
        </w:rPr>
      </w:pPr>
      <w:r w:rsidRPr="001617B0">
        <w:rPr>
          <w:rFonts w:eastAsia="Times New Roman" w:cstheme="minorHAnsi"/>
        </w:rPr>
        <w:tab/>
        <w:t>Na cestovnom križanju u nivou, nije dozvoljena sadnja drveća niti bilo kakva izgradnja na visini iznad 1,0 m od kolnika u zoni trokuta preglednosti križanja.</w:t>
      </w:r>
    </w:p>
    <w:p w14:paraId="50C5FF9F" w14:textId="77777777" w:rsidR="00AC1F13" w:rsidRPr="001617B0" w:rsidRDefault="00AC1F13" w:rsidP="00AC1F13">
      <w:pPr>
        <w:tabs>
          <w:tab w:val="left" w:pos="-720"/>
          <w:tab w:val="left" w:pos="900"/>
        </w:tabs>
        <w:jc w:val="both"/>
        <w:rPr>
          <w:rFonts w:eastAsia="Times New Roman" w:cstheme="minorHAnsi"/>
        </w:rPr>
      </w:pPr>
      <w:r w:rsidRPr="001617B0">
        <w:rPr>
          <w:rFonts w:eastAsia="Times New Roman" w:cstheme="minorHAnsi"/>
        </w:rPr>
        <w:tab/>
        <w:t>Na križanju ceste i željezničke pruge, na željezničko-cestovnom prijelazu, također se mora osigurati trokut preglednosti u skladu s postojećim zakonom i pravilnikom.</w:t>
      </w:r>
    </w:p>
    <w:p w14:paraId="56EC6056" w14:textId="77777777" w:rsidR="00AC1F13" w:rsidRPr="001617B0" w:rsidRDefault="00AC1F13" w:rsidP="00AC1F13">
      <w:pPr>
        <w:tabs>
          <w:tab w:val="left" w:pos="0"/>
        </w:tabs>
        <w:ind w:firstLine="567"/>
        <w:jc w:val="both"/>
        <w:rPr>
          <w:rFonts w:eastAsia="Times New Roman" w:cstheme="minorHAnsi"/>
        </w:rPr>
      </w:pPr>
      <w:r w:rsidRPr="001617B0">
        <w:rPr>
          <w:rFonts w:eastAsia="Times New Roman" w:cstheme="minorHAnsi"/>
        </w:rPr>
        <w:tab/>
        <w:t>Širina regulacijskih profila cesta - ulica unutar građevinskog područja mora osigurati izgradnju svih prometnih površina u skladu s rangom i funkcijom ceste u naselju, te mora osigurati kvalitetnu odvodnju.</w:t>
      </w:r>
    </w:p>
    <w:p w14:paraId="45389A75" w14:textId="77777777" w:rsidR="00AC1F13" w:rsidRPr="001617B0" w:rsidRDefault="00AC1F13">
      <w:pPr>
        <w:numPr>
          <w:ilvl w:val="0"/>
          <w:numId w:val="16"/>
        </w:numPr>
        <w:jc w:val="center"/>
        <w:rPr>
          <w:rFonts w:eastAsia="Times New Roman" w:cstheme="minorHAnsi"/>
          <w:b/>
        </w:rPr>
      </w:pPr>
      <w:bookmarkStart w:id="345" w:name="_Hlk155961186"/>
      <w:bookmarkEnd w:id="341"/>
    </w:p>
    <w:p w14:paraId="278A64D4" w14:textId="77777777" w:rsidR="00AC1F13" w:rsidRPr="001617B0" w:rsidRDefault="00AC1F13" w:rsidP="00AC1F13">
      <w:pPr>
        <w:tabs>
          <w:tab w:val="left" w:pos="0"/>
        </w:tabs>
        <w:ind w:firstLine="567"/>
        <w:jc w:val="both"/>
        <w:rPr>
          <w:rFonts w:eastAsia="Times New Roman" w:cstheme="minorHAnsi"/>
          <w:strike/>
        </w:rPr>
      </w:pPr>
      <w:r w:rsidRPr="001617B0">
        <w:rPr>
          <w:rFonts w:eastAsia="Times New Roman" w:cstheme="minorHAnsi"/>
        </w:rPr>
        <w:t>Na području Grada Požege, na državnoj cesti D 38 koja prolazi kroz Grad, planiraju se   rekonstruirati sljedeća raskrižja u raskrižja sa kružnim tokom:</w:t>
      </w:r>
    </w:p>
    <w:p w14:paraId="034AE931" w14:textId="77777777" w:rsidR="00AC1F13" w:rsidRPr="001617B0" w:rsidRDefault="00AC1F13">
      <w:pPr>
        <w:numPr>
          <w:ilvl w:val="0"/>
          <w:numId w:val="227"/>
        </w:numPr>
        <w:tabs>
          <w:tab w:val="left" w:pos="0"/>
        </w:tabs>
        <w:ind w:left="851" w:hanging="284"/>
        <w:contextualSpacing/>
        <w:jc w:val="both"/>
        <w:rPr>
          <w:rFonts w:eastAsia="Times New Roman" w:cstheme="minorHAnsi"/>
          <w:lang w:eastAsia="x-none"/>
        </w:rPr>
      </w:pPr>
      <w:r w:rsidRPr="001617B0">
        <w:rPr>
          <w:rFonts w:eastAsia="Times New Roman" w:cstheme="minorHAnsi"/>
          <w:lang w:eastAsia="x-none"/>
        </w:rPr>
        <w:lastRenderedPageBreak/>
        <w:t xml:space="preserve">raskrižje Cerničke ulice i Frankopanske </w:t>
      </w:r>
    </w:p>
    <w:p w14:paraId="6BE0BDE9" w14:textId="77777777" w:rsidR="00AC1F13" w:rsidRPr="001617B0" w:rsidRDefault="00AC1F13">
      <w:pPr>
        <w:numPr>
          <w:ilvl w:val="0"/>
          <w:numId w:val="227"/>
        </w:numPr>
        <w:tabs>
          <w:tab w:val="left" w:pos="0"/>
        </w:tabs>
        <w:ind w:left="851" w:hanging="284"/>
        <w:contextualSpacing/>
        <w:jc w:val="both"/>
        <w:rPr>
          <w:rFonts w:eastAsia="Times New Roman" w:cstheme="minorHAnsi"/>
          <w:lang w:eastAsia="x-none"/>
        </w:rPr>
      </w:pPr>
      <w:r w:rsidRPr="001617B0">
        <w:rPr>
          <w:rFonts w:eastAsia="Times New Roman" w:cstheme="minorHAnsi"/>
          <w:lang w:eastAsia="x-none"/>
        </w:rPr>
        <w:t>raskrižje Frankopanske ulice, Ulice Pavla Radića i Zrinske ulice</w:t>
      </w:r>
    </w:p>
    <w:p w14:paraId="27E28DEF" w14:textId="77777777" w:rsidR="00AC1F13" w:rsidRPr="001617B0" w:rsidRDefault="00AC1F13">
      <w:pPr>
        <w:numPr>
          <w:ilvl w:val="0"/>
          <w:numId w:val="227"/>
        </w:numPr>
        <w:tabs>
          <w:tab w:val="left" w:pos="0"/>
        </w:tabs>
        <w:ind w:left="851" w:hanging="284"/>
        <w:contextualSpacing/>
        <w:jc w:val="both"/>
        <w:rPr>
          <w:rFonts w:eastAsia="Times New Roman" w:cstheme="minorHAnsi"/>
          <w:lang w:eastAsia="x-none"/>
        </w:rPr>
      </w:pPr>
      <w:r w:rsidRPr="001617B0">
        <w:rPr>
          <w:rFonts w:eastAsia="Times New Roman" w:cstheme="minorHAnsi"/>
          <w:lang w:eastAsia="x-none"/>
        </w:rPr>
        <w:t xml:space="preserve">raskrižje Ulice kralja Krešimira i Ulice kralja Zvonimira </w:t>
      </w:r>
    </w:p>
    <w:p w14:paraId="7583820E" w14:textId="6F1DF085" w:rsidR="00AC1F13" w:rsidRPr="001617B0" w:rsidRDefault="00AC1F13" w:rsidP="00FD34C7">
      <w:pPr>
        <w:tabs>
          <w:tab w:val="left" w:pos="0"/>
        </w:tabs>
        <w:ind w:firstLine="567"/>
        <w:jc w:val="both"/>
        <w:rPr>
          <w:rFonts w:eastAsia="Times New Roman" w:cstheme="minorHAnsi"/>
        </w:rPr>
      </w:pPr>
      <w:r w:rsidRPr="001617B0">
        <w:rPr>
          <w:rFonts w:eastAsia="Times New Roman" w:cstheme="minorHAnsi"/>
        </w:rPr>
        <w:t>Na području Grada Požege, uz lokacije navedene u prethodnom stavku, omogućavaju se rekonstrukcije raskrižja i rekonstrukcije raskrižja u raskrižja s kružnim tokom i na drugim mjestima gdje za tim postoji potreba i gdje to omogućavaju tehnički uvjeti, zakonski i podzakonski propisi te pravila struke.</w:t>
      </w:r>
      <w:bookmarkStart w:id="346" w:name="_Hlk155961150"/>
      <w:bookmarkEnd w:id="345"/>
    </w:p>
    <w:p w14:paraId="51214D25" w14:textId="77777777" w:rsidR="00AC1F13" w:rsidRPr="001617B0" w:rsidRDefault="00AC1F13">
      <w:pPr>
        <w:numPr>
          <w:ilvl w:val="0"/>
          <w:numId w:val="16"/>
        </w:numPr>
        <w:jc w:val="center"/>
        <w:rPr>
          <w:rFonts w:eastAsia="Times New Roman" w:cstheme="minorHAnsi"/>
          <w:b/>
        </w:rPr>
      </w:pPr>
    </w:p>
    <w:p w14:paraId="05995A3D" w14:textId="77777777" w:rsidR="00AC1F13" w:rsidRPr="001617B0" w:rsidRDefault="00AC1F13" w:rsidP="00AC1F13">
      <w:pPr>
        <w:tabs>
          <w:tab w:val="left" w:pos="-720"/>
          <w:tab w:val="left" w:pos="900"/>
        </w:tabs>
        <w:jc w:val="both"/>
        <w:rPr>
          <w:rFonts w:eastAsia="Times New Roman" w:cstheme="minorHAnsi"/>
        </w:rPr>
      </w:pPr>
      <w:r w:rsidRPr="001617B0">
        <w:rPr>
          <w:rFonts w:eastAsia="Times New Roman" w:cstheme="minorHAnsi"/>
        </w:rPr>
        <w:tab/>
        <w:t xml:space="preserve">Na području Grada Požege izgrađen je autobusni kolodvor za veći broj autobusa </w:t>
      </w:r>
    </w:p>
    <w:p w14:paraId="672788CF" w14:textId="77777777" w:rsidR="00AC1F13" w:rsidRPr="001617B0" w:rsidRDefault="00AC1F13" w:rsidP="00AC1F13">
      <w:pPr>
        <w:tabs>
          <w:tab w:val="left" w:pos="-720"/>
          <w:tab w:val="left" w:pos="900"/>
        </w:tabs>
        <w:jc w:val="both"/>
        <w:rPr>
          <w:rFonts w:eastAsia="Times New Roman" w:cstheme="minorHAnsi"/>
        </w:rPr>
      </w:pPr>
      <w:r w:rsidRPr="001617B0">
        <w:rPr>
          <w:rFonts w:eastAsia="Times New Roman" w:cstheme="minorHAnsi"/>
        </w:rPr>
        <w:t xml:space="preserve">s ulazno – izlaznim peronima te je moguća njegova rekonstrukcija i proširenje ovisno o potrebama. </w:t>
      </w:r>
    </w:p>
    <w:p w14:paraId="72B8654E" w14:textId="77777777" w:rsidR="00AC1F13" w:rsidRPr="001617B0" w:rsidRDefault="00AC1F13" w:rsidP="00AC1F13">
      <w:pPr>
        <w:tabs>
          <w:tab w:val="left" w:pos="-720"/>
          <w:tab w:val="left" w:pos="900"/>
        </w:tabs>
        <w:jc w:val="both"/>
        <w:rPr>
          <w:rFonts w:eastAsia="Times New Roman" w:cstheme="minorHAnsi"/>
        </w:rPr>
      </w:pPr>
      <w:r w:rsidRPr="001617B0">
        <w:rPr>
          <w:rFonts w:eastAsia="Times New Roman" w:cstheme="minorHAnsi"/>
        </w:rPr>
        <w:tab/>
        <w:t>Uvjeti gradnje i rekonstrukcije za predmetni zahvat određuju sukladno poglavlju 2.2.3.3.1. "Građevine proizvodne i poslovne namjene" ovih Odredbi te sukladno posebnim propisima i specijaliziranim projektima.</w:t>
      </w:r>
    </w:p>
    <w:p w14:paraId="2713680F" w14:textId="77777777" w:rsidR="00AC1F13" w:rsidRPr="001617B0" w:rsidRDefault="00AC1F13" w:rsidP="00AC1F13">
      <w:pPr>
        <w:tabs>
          <w:tab w:val="left" w:pos="-720"/>
          <w:tab w:val="left" w:pos="900"/>
        </w:tabs>
        <w:jc w:val="both"/>
        <w:rPr>
          <w:rFonts w:eastAsia="Times New Roman" w:cstheme="minorHAnsi"/>
        </w:rPr>
      </w:pPr>
      <w:r w:rsidRPr="001617B0">
        <w:rPr>
          <w:rFonts w:eastAsia="Times New Roman" w:cstheme="minorHAnsi"/>
        </w:rPr>
        <w:tab/>
        <w:t>Na prostoru obuhvata grada Požege postoje autobusna stajališta i ugibališta, a dio je izveden s izgrađenim i postavljenim nadstrešnicama s jednim ili dva ugibališta i to, uglavnom, u naseljima uz glavnu prometnu infrastrukturu koja se nadovezuje na postojeće županijske prometnice.</w:t>
      </w:r>
    </w:p>
    <w:p w14:paraId="2E8BD1B4" w14:textId="77777777" w:rsidR="00AC1F13" w:rsidRPr="001617B0" w:rsidRDefault="00AC1F13" w:rsidP="00AC1F13">
      <w:pPr>
        <w:tabs>
          <w:tab w:val="left" w:pos="-720"/>
          <w:tab w:val="left" w:pos="900"/>
        </w:tabs>
        <w:jc w:val="both"/>
        <w:rPr>
          <w:rFonts w:eastAsia="Times New Roman" w:cstheme="minorHAnsi"/>
        </w:rPr>
      </w:pPr>
      <w:r w:rsidRPr="001617B0">
        <w:rPr>
          <w:rFonts w:eastAsia="Times New Roman" w:cstheme="minorHAnsi"/>
        </w:rPr>
        <w:tab/>
        <w:t>Planiraju se izgraditi ugibališta i nadstrešnice na svim redovnim autobusnim postajama u naseljima na području Grada.</w:t>
      </w:r>
    </w:p>
    <w:p w14:paraId="44F8C074" w14:textId="77777777" w:rsidR="00AC1F13" w:rsidRPr="001617B0" w:rsidRDefault="00AC1F13" w:rsidP="00AC1F13">
      <w:pPr>
        <w:tabs>
          <w:tab w:val="left" w:pos="-720"/>
          <w:tab w:val="left" w:pos="900"/>
        </w:tabs>
        <w:jc w:val="both"/>
        <w:rPr>
          <w:rFonts w:eastAsia="Times New Roman" w:cstheme="minorHAnsi"/>
        </w:rPr>
      </w:pPr>
    </w:p>
    <w:p w14:paraId="15FC08B8" w14:textId="77777777" w:rsidR="00AC1F13" w:rsidRPr="001617B0" w:rsidRDefault="00AC1F13">
      <w:pPr>
        <w:numPr>
          <w:ilvl w:val="0"/>
          <w:numId w:val="16"/>
        </w:numPr>
        <w:jc w:val="center"/>
        <w:rPr>
          <w:rFonts w:eastAsia="Times New Roman" w:cstheme="minorHAnsi"/>
          <w:b/>
        </w:rPr>
      </w:pPr>
    </w:p>
    <w:p w14:paraId="00E747E0" w14:textId="77777777" w:rsidR="00AC1F13" w:rsidRPr="001617B0" w:rsidRDefault="00AC1F13" w:rsidP="00AC1F13">
      <w:pPr>
        <w:rPr>
          <w:rFonts w:eastAsia="Times New Roman" w:cstheme="minorHAnsi"/>
          <w:highlight w:val="yellow"/>
        </w:rPr>
      </w:pPr>
      <w:r w:rsidRPr="001617B0">
        <w:rPr>
          <w:rFonts w:eastAsia="Times New Roman" w:cstheme="minorHAnsi"/>
        </w:rPr>
        <w:tab/>
        <w:t>Na području Grada organiziran je javni prijevoz cestovnim (autobusnim) prijevozom putnika.</w:t>
      </w:r>
    </w:p>
    <w:p w14:paraId="43BD055C" w14:textId="77777777" w:rsidR="00AC1F13" w:rsidRPr="001617B0" w:rsidRDefault="00AC1F13" w:rsidP="00AC1F13">
      <w:pPr>
        <w:spacing w:after="240"/>
        <w:ind w:firstLine="720"/>
        <w:rPr>
          <w:rFonts w:eastAsia="Times New Roman" w:cstheme="minorHAnsi"/>
        </w:rPr>
      </w:pPr>
      <w:r w:rsidRPr="001617B0">
        <w:rPr>
          <w:rFonts w:eastAsia="Times New Roman" w:cstheme="minorHAnsi"/>
        </w:rPr>
        <w:t>Postojeća i planirana autobusna stajališta su sljedeća:</w:t>
      </w:r>
    </w:p>
    <w:tbl>
      <w:tblPr>
        <w:tblW w:w="7399" w:type="dxa"/>
        <w:tblInd w:w="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1748"/>
        <w:gridCol w:w="1701"/>
        <w:gridCol w:w="1399"/>
        <w:gridCol w:w="19"/>
      </w:tblGrid>
      <w:tr w:rsidR="001617B0" w:rsidRPr="001617B0" w14:paraId="6BE311F2" w14:textId="77777777" w:rsidTr="00B43725">
        <w:trPr>
          <w:gridAfter w:val="1"/>
          <w:wAfter w:w="19" w:type="dxa"/>
          <w:trHeight w:val="462"/>
        </w:trPr>
        <w:tc>
          <w:tcPr>
            <w:tcW w:w="2532" w:type="dxa"/>
            <w:shd w:val="clear" w:color="auto" w:fill="D9D9D9" w:themeFill="background1" w:themeFillShade="D9"/>
            <w:noWrap/>
            <w:vAlign w:val="center"/>
            <w:hideMark/>
          </w:tcPr>
          <w:p w14:paraId="458381F9" w14:textId="77777777" w:rsidR="00AC1F13" w:rsidRPr="001617B0" w:rsidRDefault="00AC1F13" w:rsidP="00B43725">
            <w:pPr>
              <w:jc w:val="center"/>
              <w:rPr>
                <w:rFonts w:eastAsia="Times New Roman" w:cstheme="minorHAnsi"/>
                <w:b/>
                <w:bCs/>
              </w:rPr>
            </w:pPr>
            <w:r w:rsidRPr="001617B0">
              <w:rPr>
                <w:rFonts w:eastAsia="Times New Roman" w:cstheme="minorHAnsi"/>
                <w:b/>
                <w:bCs/>
              </w:rPr>
              <w:t xml:space="preserve">NASELJE </w:t>
            </w:r>
          </w:p>
        </w:tc>
        <w:tc>
          <w:tcPr>
            <w:tcW w:w="1748" w:type="dxa"/>
            <w:shd w:val="clear" w:color="auto" w:fill="D9D9D9" w:themeFill="background1" w:themeFillShade="D9"/>
            <w:noWrap/>
            <w:vAlign w:val="center"/>
            <w:hideMark/>
          </w:tcPr>
          <w:p w14:paraId="611E13CF" w14:textId="77777777" w:rsidR="00AC1F13" w:rsidRPr="001617B0" w:rsidRDefault="00AC1F13" w:rsidP="00B43725">
            <w:pPr>
              <w:jc w:val="center"/>
              <w:rPr>
                <w:rFonts w:eastAsia="Times New Roman" w:cstheme="minorHAnsi"/>
                <w:b/>
                <w:bCs/>
              </w:rPr>
            </w:pPr>
            <w:r w:rsidRPr="001617B0">
              <w:rPr>
                <w:rFonts w:eastAsia="Times New Roman" w:cstheme="minorHAnsi"/>
                <w:b/>
                <w:bCs/>
              </w:rPr>
              <w:t>NATKRIVENA</w:t>
            </w:r>
          </w:p>
        </w:tc>
        <w:tc>
          <w:tcPr>
            <w:tcW w:w="1701" w:type="dxa"/>
            <w:shd w:val="clear" w:color="auto" w:fill="D9D9D9" w:themeFill="background1" w:themeFillShade="D9"/>
            <w:noWrap/>
            <w:vAlign w:val="center"/>
            <w:hideMark/>
          </w:tcPr>
          <w:p w14:paraId="59EACAAF" w14:textId="77777777" w:rsidR="00AC1F13" w:rsidRPr="001617B0" w:rsidRDefault="00AC1F13" w:rsidP="00B43725">
            <w:pPr>
              <w:jc w:val="center"/>
              <w:rPr>
                <w:rFonts w:eastAsia="Times New Roman" w:cstheme="minorHAnsi"/>
                <w:b/>
                <w:bCs/>
              </w:rPr>
            </w:pPr>
            <w:r w:rsidRPr="001617B0">
              <w:rPr>
                <w:rFonts w:eastAsia="Times New Roman" w:cstheme="minorHAnsi"/>
                <w:b/>
                <w:bCs/>
              </w:rPr>
              <w:t>NENATKRIVENA</w:t>
            </w:r>
          </w:p>
        </w:tc>
        <w:tc>
          <w:tcPr>
            <w:tcW w:w="1399" w:type="dxa"/>
            <w:shd w:val="clear" w:color="auto" w:fill="D9D9D9" w:themeFill="background1" w:themeFillShade="D9"/>
            <w:noWrap/>
            <w:vAlign w:val="center"/>
            <w:hideMark/>
          </w:tcPr>
          <w:p w14:paraId="1F6E774A" w14:textId="77777777" w:rsidR="00AC1F13" w:rsidRPr="001617B0" w:rsidRDefault="00AC1F13" w:rsidP="00B43725">
            <w:pPr>
              <w:jc w:val="center"/>
              <w:rPr>
                <w:rFonts w:eastAsia="Times New Roman" w:cstheme="minorHAnsi"/>
                <w:b/>
                <w:bCs/>
              </w:rPr>
            </w:pPr>
            <w:r w:rsidRPr="001617B0">
              <w:rPr>
                <w:rFonts w:eastAsia="Times New Roman" w:cstheme="minorHAnsi"/>
                <w:b/>
                <w:bCs/>
              </w:rPr>
              <w:t>UKUPNO</w:t>
            </w:r>
          </w:p>
        </w:tc>
      </w:tr>
      <w:tr w:rsidR="001617B0" w:rsidRPr="001617B0" w14:paraId="026BD015" w14:textId="77777777" w:rsidTr="00B43725">
        <w:trPr>
          <w:gridAfter w:val="1"/>
          <w:wAfter w:w="19" w:type="dxa"/>
          <w:trHeight w:val="235"/>
        </w:trPr>
        <w:tc>
          <w:tcPr>
            <w:tcW w:w="2532" w:type="dxa"/>
            <w:shd w:val="clear" w:color="auto" w:fill="auto"/>
            <w:noWrap/>
            <w:vAlign w:val="bottom"/>
          </w:tcPr>
          <w:p w14:paraId="0134565F" w14:textId="77777777" w:rsidR="00AC1F13" w:rsidRPr="001617B0" w:rsidRDefault="00AC1F13" w:rsidP="00B43725">
            <w:pPr>
              <w:jc w:val="center"/>
              <w:rPr>
                <w:rFonts w:eastAsia="Times New Roman" w:cstheme="minorHAnsi"/>
              </w:rPr>
            </w:pPr>
            <w:r w:rsidRPr="001617B0">
              <w:rPr>
                <w:rFonts w:eastAsia="Times New Roman" w:cstheme="minorHAnsi"/>
              </w:rPr>
              <w:t>Požega</w:t>
            </w:r>
          </w:p>
        </w:tc>
        <w:tc>
          <w:tcPr>
            <w:tcW w:w="1748" w:type="dxa"/>
            <w:shd w:val="clear" w:color="auto" w:fill="auto"/>
            <w:noWrap/>
            <w:vAlign w:val="bottom"/>
          </w:tcPr>
          <w:p w14:paraId="4FE22BE4" w14:textId="77777777" w:rsidR="00AC1F13" w:rsidRPr="001617B0" w:rsidRDefault="00AC1F13" w:rsidP="00B43725">
            <w:pPr>
              <w:jc w:val="center"/>
              <w:rPr>
                <w:rFonts w:eastAsia="Times New Roman" w:cstheme="minorHAnsi"/>
              </w:rPr>
            </w:pPr>
            <w:r w:rsidRPr="001617B0">
              <w:rPr>
                <w:rFonts w:eastAsia="Times New Roman" w:cstheme="minorHAnsi"/>
              </w:rPr>
              <w:t>26</w:t>
            </w:r>
          </w:p>
        </w:tc>
        <w:tc>
          <w:tcPr>
            <w:tcW w:w="1701" w:type="dxa"/>
            <w:shd w:val="clear" w:color="auto" w:fill="auto"/>
            <w:noWrap/>
            <w:vAlign w:val="bottom"/>
          </w:tcPr>
          <w:p w14:paraId="32BA9835" w14:textId="77777777" w:rsidR="00AC1F13" w:rsidRPr="001617B0" w:rsidRDefault="00AC1F13" w:rsidP="00B43725">
            <w:pPr>
              <w:jc w:val="center"/>
              <w:rPr>
                <w:rFonts w:eastAsia="Times New Roman" w:cstheme="minorHAnsi"/>
              </w:rPr>
            </w:pPr>
            <w:r w:rsidRPr="001617B0">
              <w:rPr>
                <w:rFonts w:eastAsia="Times New Roman" w:cstheme="minorHAnsi"/>
              </w:rPr>
              <w:t>49</w:t>
            </w:r>
          </w:p>
        </w:tc>
        <w:tc>
          <w:tcPr>
            <w:tcW w:w="1399" w:type="dxa"/>
            <w:shd w:val="clear" w:color="auto" w:fill="auto"/>
            <w:noWrap/>
            <w:vAlign w:val="bottom"/>
          </w:tcPr>
          <w:p w14:paraId="3B6DE80B" w14:textId="77777777" w:rsidR="00AC1F13" w:rsidRPr="001617B0" w:rsidRDefault="00AC1F13" w:rsidP="00B43725">
            <w:pPr>
              <w:jc w:val="center"/>
              <w:rPr>
                <w:rFonts w:eastAsia="Times New Roman" w:cstheme="minorHAnsi"/>
                <w:b/>
                <w:bCs/>
              </w:rPr>
            </w:pPr>
            <w:r w:rsidRPr="001617B0">
              <w:rPr>
                <w:rFonts w:eastAsia="Times New Roman" w:cstheme="minorHAnsi"/>
                <w:b/>
                <w:bCs/>
              </w:rPr>
              <w:t>75</w:t>
            </w:r>
          </w:p>
        </w:tc>
      </w:tr>
      <w:tr w:rsidR="001617B0" w:rsidRPr="001617B0" w14:paraId="45BDBA22" w14:textId="77777777" w:rsidTr="00B43725">
        <w:trPr>
          <w:gridAfter w:val="1"/>
          <w:wAfter w:w="19" w:type="dxa"/>
          <w:trHeight w:val="280"/>
        </w:trPr>
        <w:tc>
          <w:tcPr>
            <w:tcW w:w="2532" w:type="dxa"/>
            <w:shd w:val="clear" w:color="auto" w:fill="auto"/>
            <w:noWrap/>
            <w:vAlign w:val="bottom"/>
          </w:tcPr>
          <w:p w14:paraId="7D1A602F" w14:textId="77777777" w:rsidR="00AC1F13" w:rsidRPr="001617B0" w:rsidRDefault="00AC1F13" w:rsidP="00B43725">
            <w:pPr>
              <w:jc w:val="center"/>
              <w:rPr>
                <w:rFonts w:eastAsia="Times New Roman" w:cstheme="minorHAnsi"/>
              </w:rPr>
            </w:pPr>
            <w:r w:rsidRPr="001617B0">
              <w:rPr>
                <w:rFonts w:eastAsia="Times New Roman" w:cstheme="minorHAnsi"/>
              </w:rPr>
              <w:t>Alaginci</w:t>
            </w:r>
          </w:p>
        </w:tc>
        <w:tc>
          <w:tcPr>
            <w:tcW w:w="1748" w:type="dxa"/>
            <w:shd w:val="clear" w:color="auto" w:fill="auto"/>
            <w:noWrap/>
            <w:vAlign w:val="bottom"/>
          </w:tcPr>
          <w:p w14:paraId="77E8F1DF" w14:textId="77777777" w:rsidR="00AC1F13" w:rsidRPr="001617B0" w:rsidRDefault="00AC1F13" w:rsidP="00B43725">
            <w:pPr>
              <w:jc w:val="center"/>
              <w:rPr>
                <w:rFonts w:eastAsia="Times New Roman" w:cstheme="minorHAnsi"/>
              </w:rPr>
            </w:pPr>
            <w:r w:rsidRPr="001617B0">
              <w:rPr>
                <w:rFonts w:eastAsia="Times New Roman" w:cstheme="minorHAnsi"/>
              </w:rPr>
              <w:t>1</w:t>
            </w:r>
          </w:p>
        </w:tc>
        <w:tc>
          <w:tcPr>
            <w:tcW w:w="1701" w:type="dxa"/>
            <w:shd w:val="clear" w:color="auto" w:fill="auto"/>
            <w:noWrap/>
            <w:vAlign w:val="bottom"/>
          </w:tcPr>
          <w:p w14:paraId="3E93E016" w14:textId="77777777" w:rsidR="00AC1F13" w:rsidRPr="001617B0" w:rsidRDefault="00AC1F13" w:rsidP="00B43725">
            <w:pPr>
              <w:jc w:val="center"/>
              <w:rPr>
                <w:rFonts w:eastAsia="Times New Roman" w:cstheme="minorHAnsi"/>
              </w:rPr>
            </w:pPr>
          </w:p>
        </w:tc>
        <w:tc>
          <w:tcPr>
            <w:tcW w:w="1399" w:type="dxa"/>
            <w:shd w:val="clear" w:color="auto" w:fill="auto"/>
            <w:noWrap/>
            <w:vAlign w:val="bottom"/>
          </w:tcPr>
          <w:p w14:paraId="4A08915F" w14:textId="77777777" w:rsidR="00AC1F13" w:rsidRPr="001617B0" w:rsidRDefault="00AC1F13" w:rsidP="00B43725">
            <w:pPr>
              <w:jc w:val="center"/>
              <w:rPr>
                <w:rFonts w:eastAsia="Times New Roman" w:cstheme="minorHAnsi"/>
                <w:b/>
                <w:bCs/>
              </w:rPr>
            </w:pPr>
            <w:r w:rsidRPr="001617B0">
              <w:rPr>
                <w:rFonts w:eastAsia="Times New Roman" w:cstheme="minorHAnsi"/>
                <w:b/>
                <w:bCs/>
              </w:rPr>
              <w:t>1</w:t>
            </w:r>
          </w:p>
        </w:tc>
      </w:tr>
      <w:tr w:rsidR="001617B0" w:rsidRPr="001617B0" w14:paraId="2189C1D6" w14:textId="77777777" w:rsidTr="00B43725">
        <w:trPr>
          <w:gridAfter w:val="1"/>
          <w:wAfter w:w="19" w:type="dxa"/>
          <w:trHeight w:val="271"/>
        </w:trPr>
        <w:tc>
          <w:tcPr>
            <w:tcW w:w="2532" w:type="dxa"/>
            <w:shd w:val="clear" w:color="auto" w:fill="auto"/>
            <w:noWrap/>
            <w:vAlign w:val="bottom"/>
          </w:tcPr>
          <w:p w14:paraId="1A9A9547" w14:textId="77777777" w:rsidR="00AC1F13" w:rsidRPr="001617B0" w:rsidRDefault="00AC1F13" w:rsidP="00B43725">
            <w:pPr>
              <w:jc w:val="center"/>
              <w:rPr>
                <w:rFonts w:eastAsia="Times New Roman" w:cstheme="minorHAnsi"/>
              </w:rPr>
            </w:pPr>
            <w:r w:rsidRPr="001617B0">
              <w:rPr>
                <w:rFonts w:eastAsia="Times New Roman" w:cstheme="minorHAnsi"/>
              </w:rPr>
              <w:t>Crkveni Vrhovci</w:t>
            </w:r>
          </w:p>
        </w:tc>
        <w:tc>
          <w:tcPr>
            <w:tcW w:w="1748" w:type="dxa"/>
            <w:shd w:val="clear" w:color="auto" w:fill="auto"/>
            <w:noWrap/>
            <w:vAlign w:val="bottom"/>
          </w:tcPr>
          <w:p w14:paraId="375D7FFD"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701" w:type="dxa"/>
            <w:shd w:val="clear" w:color="auto" w:fill="auto"/>
            <w:noWrap/>
            <w:vAlign w:val="bottom"/>
          </w:tcPr>
          <w:p w14:paraId="1903D36C" w14:textId="77777777" w:rsidR="00AC1F13" w:rsidRPr="001617B0" w:rsidRDefault="00AC1F13" w:rsidP="00B43725">
            <w:pPr>
              <w:jc w:val="center"/>
              <w:rPr>
                <w:rFonts w:eastAsia="Times New Roman" w:cstheme="minorHAnsi"/>
              </w:rPr>
            </w:pPr>
            <w:r w:rsidRPr="001617B0">
              <w:rPr>
                <w:rFonts w:eastAsia="Times New Roman" w:cstheme="minorHAnsi"/>
              </w:rPr>
              <w:t>2</w:t>
            </w:r>
          </w:p>
        </w:tc>
        <w:tc>
          <w:tcPr>
            <w:tcW w:w="1399" w:type="dxa"/>
            <w:shd w:val="clear" w:color="auto" w:fill="auto"/>
            <w:noWrap/>
            <w:vAlign w:val="bottom"/>
          </w:tcPr>
          <w:p w14:paraId="42D286CA" w14:textId="77777777" w:rsidR="00AC1F13" w:rsidRPr="001617B0" w:rsidRDefault="00AC1F13" w:rsidP="00B43725">
            <w:pPr>
              <w:jc w:val="center"/>
              <w:rPr>
                <w:rFonts w:eastAsia="Times New Roman" w:cstheme="minorHAnsi"/>
                <w:b/>
                <w:bCs/>
              </w:rPr>
            </w:pPr>
            <w:r w:rsidRPr="001617B0">
              <w:rPr>
                <w:rFonts w:eastAsia="Times New Roman" w:cstheme="minorHAnsi"/>
                <w:b/>
                <w:bCs/>
              </w:rPr>
              <w:t>2</w:t>
            </w:r>
          </w:p>
        </w:tc>
      </w:tr>
      <w:tr w:rsidR="001617B0" w:rsidRPr="001617B0" w14:paraId="15AB1500" w14:textId="77777777" w:rsidTr="00B43725">
        <w:trPr>
          <w:gridAfter w:val="1"/>
          <w:wAfter w:w="19" w:type="dxa"/>
          <w:trHeight w:val="300"/>
        </w:trPr>
        <w:tc>
          <w:tcPr>
            <w:tcW w:w="2532" w:type="dxa"/>
            <w:shd w:val="clear" w:color="auto" w:fill="auto"/>
            <w:noWrap/>
            <w:vAlign w:val="bottom"/>
          </w:tcPr>
          <w:p w14:paraId="3CDDE909" w14:textId="77777777" w:rsidR="00AC1F13" w:rsidRPr="001617B0" w:rsidRDefault="00AC1F13" w:rsidP="00B43725">
            <w:pPr>
              <w:jc w:val="center"/>
              <w:rPr>
                <w:rFonts w:eastAsia="Times New Roman" w:cstheme="minorHAnsi"/>
              </w:rPr>
            </w:pPr>
            <w:r w:rsidRPr="001617B0">
              <w:rPr>
                <w:rFonts w:eastAsia="Times New Roman" w:cstheme="minorHAnsi"/>
              </w:rPr>
              <w:t>Dervišaga</w:t>
            </w:r>
          </w:p>
        </w:tc>
        <w:tc>
          <w:tcPr>
            <w:tcW w:w="1748" w:type="dxa"/>
            <w:shd w:val="clear" w:color="auto" w:fill="auto"/>
            <w:noWrap/>
            <w:vAlign w:val="bottom"/>
          </w:tcPr>
          <w:p w14:paraId="2841E440" w14:textId="77777777" w:rsidR="00AC1F13" w:rsidRPr="001617B0" w:rsidRDefault="00AC1F13" w:rsidP="00B43725">
            <w:pPr>
              <w:jc w:val="center"/>
              <w:rPr>
                <w:rFonts w:eastAsia="Times New Roman" w:cstheme="minorHAnsi"/>
              </w:rPr>
            </w:pPr>
            <w:r w:rsidRPr="001617B0">
              <w:rPr>
                <w:rFonts w:eastAsia="Times New Roman" w:cstheme="minorHAnsi"/>
              </w:rPr>
              <w:t>2</w:t>
            </w:r>
          </w:p>
        </w:tc>
        <w:tc>
          <w:tcPr>
            <w:tcW w:w="1701" w:type="dxa"/>
            <w:shd w:val="clear" w:color="auto" w:fill="auto"/>
            <w:noWrap/>
            <w:vAlign w:val="bottom"/>
          </w:tcPr>
          <w:p w14:paraId="02DE26E6" w14:textId="77777777" w:rsidR="00AC1F13" w:rsidRPr="001617B0" w:rsidRDefault="00AC1F13" w:rsidP="00B43725">
            <w:pPr>
              <w:jc w:val="center"/>
              <w:rPr>
                <w:rFonts w:eastAsia="Times New Roman" w:cstheme="minorHAnsi"/>
              </w:rPr>
            </w:pPr>
            <w:r w:rsidRPr="001617B0">
              <w:rPr>
                <w:rFonts w:eastAsia="Times New Roman" w:cstheme="minorHAnsi"/>
              </w:rPr>
              <w:t>3</w:t>
            </w:r>
          </w:p>
        </w:tc>
        <w:tc>
          <w:tcPr>
            <w:tcW w:w="1399" w:type="dxa"/>
            <w:shd w:val="clear" w:color="auto" w:fill="auto"/>
            <w:noWrap/>
            <w:vAlign w:val="bottom"/>
          </w:tcPr>
          <w:p w14:paraId="1F86E926" w14:textId="77777777" w:rsidR="00AC1F13" w:rsidRPr="001617B0" w:rsidRDefault="00AC1F13" w:rsidP="00B43725">
            <w:pPr>
              <w:jc w:val="center"/>
              <w:rPr>
                <w:rFonts w:eastAsia="Times New Roman" w:cstheme="minorHAnsi"/>
                <w:b/>
                <w:bCs/>
              </w:rPr>
            </w:pPr>
            <w:r w:rsidRPr="001617B0">
              <w:rPr>
                <w:rFonts w:eastAsia="Times New Roman" w:cstheme="minorHAnsi"/>
                <w:b/>
                <w:bCs/>
              </w:rPr>
              <w:t>5</w:t>
            </w:r>
          </w:p>
        </w:tc>
      </w:tr>
      <w:tr w:rsidR="001617B0" w:rsidRPr="001617B0" w14:paraId="3132FF91" w14:textId="77777777" w:rsidTr="00B43725">
        <w:trPr>
          <w:gridAfter w:val="1"/>
          <w:wAfter w:w="19" w:type="dxa"/>
          <w:trHeight w:val="251"/>
        </w:trPr>
        <w:tc>
          <w:tcPr>
            <w:tcW w:w="2532" w:type="dxa"/>
            <w:shd w:val="clear" w:color="auto" w:fill="auto"/>
            <w:noWrap/>
            <w:vAlign w:val="bottom"/>
          </w:tcPr>
          <w:p w14:paraId="5F516256" w14:textId="77777777" w:rsidR="00AC1F13" w:rsidRPr="001617B0" w:rsidRDefault="00AC1F13" w:rsidP="00B43725">
            <w:pPr>
              <w:jc w:val="center"/>
              <w:rPr>
                <w:rFonts w:eastAsia="Times New Roman" w:cstheme="minorHAnsi"/>
              </w:rPr>
            </w:pPr>
            <w:r w:rsidRPr="001617B0">
              <w:rPr>
                <w:rFonts w:eastAsia="Times New Roman" w:cstheme="minorHAnsi"/>
              </w:rPr>
              <w:t>Donji Emovci</w:t>
            </w:r>
          </w:p>
        </w:tc>
        <w:tc>
          <w:tcPr>
            <w:tcW w:w="1748" w:type="dxa"/>
            <w:shd w:val="clear" w:color="auto" w:fill="auto"/>
            <w:noWrap/>
            <w:vAlign w:val="bottom"/>
          </w:tcPr>
          <w:p w14:paraId="50366611" w14:textId="77777777" w:rsidR="00AC1F13" w:rsidRPr="001617B0" w:rsidRDefault="00AC1F13" w:rsidP="00B43725">
            <w:pPr>
              <w:jc w:val="center"/>
              <w:rPr>
                <w:rFonts w:eastAsia="Times New Roman" w:cstheme="minorHAnsi"/>
              </w:rPr>
            </w:pPr>
            <w:r w:rsidRPr="001617B0">
              <w:rPr>
                <w:rFonts w:eastAsia="Times New Roman" w:cstheme="minorHAnsi"/>
              </w:rPr>
              <w:t>1</w:t>
            </w:r>
          </w:p>
        </w:tc>
        <w:tc>
          <w:tcPr>
            <w:tcW w:w="1701" w:type="dxa"/>
            <w:shd w:val="clear" w:color="auto" w:fill="auto"/>
            <w:noWrap/>
            <w:vAlign w:val="bottom"/>
          </w:tcPr>
          <w:p w14:paraId="51F6786F" w14:textId="77777777" w:rsidR="00AC1F13" w:rsidRPr="001617B0" w:rsidRDefault="00AC1F13" w:rsidP="00B43725">
            <w:pPr>
              <w:jc w:val="center"/>
              <w:rPr>
                <w:rFonts w:eastAsia="Times New Roman" w:cstheme="minorHAnsi"/>
              </w:rPr>
            </w:pPr>
            <w:r w:rsidRPr="001617B0">
              <w:rPr>
                <w:rFonts w:eastAsia="Times New Roman" w:cstheme="minorHAnsi"/>
              </w:rPr>
              <w:t>2</w:t>
            </w:r>
          </w:p>
        </w:tc>
        <w:tc>
          <w:tcPr>
            <w:tcW w:w="1399" w:type="dxa"/>
            <w:shd w:val="clear" w:color="auto" w:fill="auto"/>
            <w:noWrap/>
            <w:vAlign w:val="bottom"/>
          </w:tcPr>
          <w:p w14:paraId="7777277E" w14:textId="77777777" w:rsidR="00AC1F13" w:rsidRPr="001617B0" w:rsidRDefault="00AC1F13" w:rsidP="00B43725">
            <w:pPr>
              <w:jc w:val="center"/>
              <w:rPr>
                <w:rFonts w:eastAsia="Times New Roman" w:cstheme="minorHAnsi"/>
                <w:b/>
                <w:bCs/>
              </w:rPr>
            </w:pPr>
            <w:r w:rsidRPr="001617B0">
              <w:rPr>
                <w:rFonts w:eastAsia="Times New Roman" w:cstheme="minorHAnsi"/>
                <w:b/>
                <w:bCs/>
              </w:rPr>
              <w:t>3</w:t>
            </w:r>
          </w:p>
        </w:tc>
      </w:tr>
      <w:tr w:rsidR="001617B0" w:rsidRPr="001617B0" w14:paraId="1391C833" w14:textId="77777777" w:rsidTr="00B43725">
        <w:trPr>
          <w:gridAfter w:val="1"/>
          <w:wAfter w:w="19" w:type="dxa"/>
          <w:trHeight w:val="269"/>
        </w:trPr>
        <w:tc>
          <w:tcPr>
            <w:tcW w:w="2532" w:type="dxa"/>
            <w:shd w:val="clear" w:color="auto" w:fill="auto"/>
            <w:noWrap/>
            <w:vAlign w:val="bottom"/>
          </w:tcPr>
          <w:p w14:paraId="0C831BA5" w14:textId="77777777" w:rsidR="00AC1F13" w:rsidRPr="001617B0" w:rsidRDefault="00AC1F13" w:rsidP="00B43725">
            <w:pPr>
              <w:jc w:val="center"/>
              <w:rPr>
                <w:rFonts w:eastAsia="Times New Roman" w:cstheme="minorHAnsi"/>
              </w:rPr>
            </w:pPr>
            <w:r w:rsidRPr="001617B0">
              <w:rPr>
                <w:rFonts w:eastAsia="Times New Roman" w:cstheme="minorHAnsi"/>
              </w:rPr>
              <w:t>Drškovci</w:t>
            </w:r>
          </w:p>
        </w:tc>
        <w:tc>
          <w:tcPr>
            <w:tcW w:w="1748" w:type="dxa"/>
            <w:shd w:val="clear" w:color="auto" w:fill="auto"/>
            <w:noWrap/>
            <w:vAlign w:val="bottom"/>
          </w:tcPr>
          <w:p w14:paraId="1CC844BD" w14:textId="77777777" w:rsidR="00AC1F13" w:rsidRPr="001617B0" w:rsidRDefault="00AC1F13" w:rsidP="00B43725">
            <w:pPr>
              <w:jc w:val="center"/>
              <w:rPr>
                <w:rFonts w:eastAsia="Times New Roman" w:cstheme="minorHAnsi"/>
              </w:rPr>
            </w:pPr>
            <w:r w:rsidRPr="001617B0">
              <w:rPr>
                <w:rFonts w:eastAsia="Times New Roman" w:cstheme="minorHAnsi"/>
              </w:rPr>
              <w:t>1</w:t>
            </w:r>
          </w:p>
        </w:tc>
        <w:tc>
          <w:tcPr>
            <w:tcW w:w="1701" w:type="dxa"/>
            <w:shd w:val="clear" w:color="auto" w:fill="auto"/>
            <w:noWrap/>
            <w:vAlign w:val="bottom"/>
          </w:tcPr>
          <w:p w14:paraId="4A01B830" w14:textId="77777777" w:rsidR="00AC1F13" w:rsidRPr="001617B0" w:rsidRDefault="00AC1F13" w:rsidP="00B43725">
            <w:pPr>
              <w:jc w:val="center"/>
              <w:rPr>
                <w:rFonts w:eastAsia="Times New Roman" w:cstheme="minorHAnsi"/>
              </w:rPr>
            </w:pPr>
            <w:r w:rsidRPr="001617B0">
              <w:rPr>
                <w:rFonts w:eastAsia="Times New Roman" w:cstheme="minorHAnsi"/>
              </w:rPr>
              <w:t>1</w:t>
            </w:r>
          </w:p>
        </w:tc>
        <w:tc>
          <w:tcPr>
            <w:tcW w:w="1399" w:type="dxa"/>
            <w:shd w:val="clear" w:color="auto" w:fill="auto"/>
            <w:noWrap/>
            <w:vAlign w:val="bottom"/>
          </w:tcPr>
          <w:p w14:paraId="3F03E5C0" w14:textId="77777777" w:rsidR="00AC1F13" w:rsidRPr="001617B0" w:rsidRDefault="00AC1F13" w:rsidP="00B43725">
            <w:pPr>
              <w:jc w:val="center"/>
              <w:rPr>
                <w:rFonts w:eastAsia="Times New Roman" w:cstheme="minorHAnsi"/>
                <w:b/>
                <w:bCs/>
              </w:rPr>
            </w:pPr>
            <w:r w:rsidRPr="001617B0">
              <w:rPr>
                <w:rFonts w:eastAsia="Times New Roman" w:cstheme="minorHAnsi"/>
                <w:b/>
                <w:bCs/>
              </w:rPr>
              <w:t>2</w:t>
            </w:r>
          </w:p>
        </w:tc>
      </w:tr>
      <w:tr w:rsidR="001617B0" w:rsidRPr="001617B0" w14:paraId="016DAF48" w14:textId="77777777" w:rsidTr="00B43725">
        <w:trPr>
          <w:gridAfter w:val="1"/>
          <w:wAfter w:w="19" w:type="dxa"/>
          <w:trHeight w:val="300"/>
        </w:trPr>
        <w:tc>
          <w:tcPr>
            <w:tcW w:w="2532" w:type="dxa"/>
            <w:shd w:val="clear" w:color="auto" w:fill="auto"/>
            <w:noWrap/>
            <w:vAlign w:val="bottom"/>
          </w:tcPr>
          <w:p w14:paraId="5ABA1103" w14:textId="77777777" w:rsidR="00AC1F13" w:rsidRPr="001617B0" w:rsidRDefault="00AC1F13" w:rsidP="00B43725">
            <w:pPr>
              <w:jc w:val="center"/>
              <w:rPr>
                <w:rFonts w:eastAsia="Times New Roman" w:cstheme="minorHAnsi"/>
              </w:rPr>
            </w:pPr>
            <w:r w:rsidRPr="001617B0">
              <w:rPr>
                <w:rFonts w:eastAsia="Times New Roman" w:cstheme="minorHAnsi"/>
              </w:rPr>
              <w:t>Golobrdci</w:t>
            </w:r>
          </w:p>
        </w:tc>
        <w:tc>
          <w:tcPr>
            <w:tcW w:w="1748" w:type="dxa"/>
            <w:shd w:val="clear" w:color="auto" w:fill="auto"/>
            <w:noWrap/>
            <w:vAlign w:val="bottom"/>
          </w:tcPr>
          <w:p w14:paraId="2F2B7AAE" w14:textId="77777777" w:rsidR="00AC1F13" w:rsidRPr="001617B0" w:rsidRDefault="00AC1F13" w:rsidP="00B43725">
            <w:pPr>
              <w:jc w:val="center"/>
              <w:rPr>
                <w:rFonts w:eastAsia="Times New Roman" w:cstheme="minorHAnsi"/>
              </w:rPr>
            </w:pPr>
            <w:r w:rsidRPr="001617B0">
              <w:rPr>
                <w:rFonts w:eastAsia="Times New Roman" w:cstheme="minorHAnsi"/>
              </w:rPr>
              <w:t>1</w:t>
            </w:r>
          </w:p>
        </w:tc>
        <w:tc>
          <w:tcPr>
            <w:tcW w:w="1701" w:type="dxa"/>
            <w:shd w:val="clear" w:color="auto" w:fill="auto"/>
            <w:noWrap/>
            <w:vAlign w:val="bottom"/>
          </w:tcPr>
          <w:p w14:paraId="320E2FD7"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399" w:type="dxa"/>
            <w:shd w:val="clear" w:color="auto" w:fill="auto"/>
            <w:noWrap/>
            <w:vAlign w:val="bottom"/>
          </w:tcPr>
          <w:p w14:paraId="654E21A5" w14:textId="77777777" w:rsidR="00AC1F13" w:rsidRPr="001617B0" w:rsidRDefault="00AC1F13" w:rsidP="00B43725">
            <w:pPr>
              <w:jc w:val="center"/>
              <w:rPr>
                <w:rFonts w:eastAsia="Times New Roman" w:cstheme="minorHAnsi"/>
                <w:b/>
                <w:bCs/>
              </w:rPr>
            </w:pPr>
            <w:r w:rsidRPr="001617B0">
              <w:rPr>
                <w:rFonts w:eastAsia="Times New Roman" w:cstheme="minorHAnsi"/>
                <w:b/>
                <w:bCs/>
              </w:rPr>
              <w:t>1</w:t>
            </w:r>
          </w:p>
        </w:tc>
      </w:tr>
      <w:tr w:rsidR="001617B0" w:rsidRPr="001617B0" w14:paraId="58B7865A" w14:textId="77777777" w:rsidTr="00B43725">
        <w:trPr>
          <w:gridAfter w:val="1"/>
          <w:wAfter w:w="19" w:type="dxa"/>
          <w:trHeight w:val="249"/>
        </w:trPr>
        <w:tc>
          <w:tcPr>
            <w:tcW w:w="2532" w:type="dxa"/>
            <w:shd w:val="clear" w:color="auto" w:fill="auto"/>
            <w:noWrap/>
            <w:vAlign w:val="bottom"/>
          </w:tcPr>
          <w:p w14:paraId="67EA05B1" w14:textId="77777777" w:rsidR="00AC1F13" w:rsidRPr="001617B0" w:rsidRDefault="00AC1F13" w:rsidP="00B43725">
            <w:pPr>
              <w:jc w:val="center"/>
              <w:rPr>
                <w:rFonts w:eastAsia="Times New Roman" w:cstheme="minorHAnsi"/>
              </w:rPr>
            </w:pPr>
            <w:r w:rsidRPr="001617B0">
              <w:rPr>
                <w:rFonts w:eastAsia="Times New Roman" w:cstheme="minorHAnsi"/>
              </w:rPr>
              <w:t>Gornji Emovci</w:t>
            </w:r>
          </w:p>
        </w:tc>
        <w:tc>
          <w:tcPr>
            <w:tcW w:w="1748" w:type="dxa"/>
            <w:shd w:val="clear" w:color="auto" w:fill="auto"/>
            <w:noWrap/>
            <w:vAlign w:val="bottom"/>
          </w:tcPr>
          <w:p w14:paraId="17E93B69" w14:textId="77777777" w:rsidR="00AC1F13" w:rsidRPr="001617B0" w:rsidRDefault="00AC1F13" w:rsidP="00B43725">
            <w:pPr>
              <w:jc w:val="center"/>
              <w:rPr>
                <w:rFonts w:eastAsia="Times New Roman" w:cstheme="minorHAnsi"/>
              </w:rPr>
            </w:pPr>
            <w:r w:rsidRPr="001617B0">
              <w:rPr>
                <w:rFonts w:eastAsia="Times New Roman" w:cstheme="minorHAnsi"/>
              </w:rPr>
              <w:t>1</w:t>
            </w:r>
          </w:p>
        </w:tc>
        <w:tc>
          <w:tcPr>
            <w:tcW w:w="1701" w:type="dxa"/>
            <w:shd w:val="clear" w:color="auto" w:fill="auto"/>
            <w:noWrap/>
            <w:vAlign w:val="bottom"/>
          </w:tcPr>
          <w:p w14:paraId="6998DD7E"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399" w:type="dxa"/>
            <w:shd w:val="clear" w:color="auto" w:fill="auto"/>
            <w:noWrap/>
            <w:vAlign w:val="bottom"/>
          </w:tcPr>
          <w:p w14:paraId="28762D60" w14:textId="77777777" w:rsidR="00AC1F13" w:rsidRPr="001617B0" w:rsidRDefault="00AC1F13" w:rsidP="00B43725">
            <w:pPr>
              <w:jc w:val="center"/>
              <w:rPr>
                <w:rFonts w:eastAsia="Times New Roman" w:cstheme="minorHAnsi"/>
                <w:b/>
                <w:bCs/>
              </w:rPr>
            </w:pPr>
            <w:r w:rsidRPr="001617B0">
              <w:rPr>
                <w:rFonts w:eastAsia="Times New Roman" w:cstheme="minorHAnsi"/>
                <w:b/>
                <w:bCs/>
              </w:rPr>
              <w:t>1</w:t>
            </w:r>
          </w:p>
        </w:tc>
      </w:tr>
      <w:tr w:rsidR="001617B0" w:rsidRPr="001617B0" w14:paraId="10C53F7A" w14:textId="77777777" w:rsidTr="00B43725">
        <w:trPr>
          <w:gridAfter w:val="1"/>
          <w:wAfter w:w="19" w:type="dxa"/>
          <w:trHeight w:val="300"/>
        </w:trPr>
        <w:tc>
          <w:tcPr>
            <w:tcW w:w="2532" w:type="dxa"/>
            <w:shd w:val="clear" w:color="auto" w:fill="auto"/>
            <w:noWrap/>
            <w:vAlign w:val="bottom"/>
          </w:tcPr>
          <w:p w14:paraId="13AA19AB" w14:textId="77777777" w:rsidR="00AC1F13" w:rsidRPr="001617B0" w:rsidRDefault="00AC1F13" w:rsidP="00B43725">
            <w:pPr>
              <w:jc w:val="center"/>
              <w:rPr>
                <w:rFonts w:eastAsia="Times New Roman" w:cstheme="minorHAnsi"/>
              </w:rPr>
            </w:pPr>
            <w:r w:rsidRPr="001617B0">
              <w:rPr>
                <w:rFonts w:eastAsia="Times New Roman" w:cstheme="minorHAnsi"/>
              </w:rPr>
              <w:t>Komušina</w:t>
            </w:r>
          </w:p>
        </w:tc>
        <w:tc>
          <w:tcPr>
            <w:tcW w:w="1748" w:type="dxa"/>
            <w:shd w:val="clear" w:color="auto" w:fill="auto"/>
            <w:noWrap/>
            <w:vAlign w:val="bottom"/>
          </w:tcPr>
          <w:p w14:paraId="7FA768F8" w14:textId="77777777" w:rsidR="00AC1F13" w:rsidRPr="001617B0" w:rsidRDefault="00AC1F13" w:rsidP="00B43725">
            <w:pPr>
              <w:jc w:val="center"/>
              <w:rPr>
                <w:rFonts w:eastAsia="Times New Roman" w:cstheme="minorHAnsi"/>
              </w:rPr>
            </w:pPr>
            <w:r w:rsidRPr="001617B0">
              <w:rPr>
                <w:rFonts w:eastAsia="Times New Roman" w:cstheme="minorHAnsi"/>
              </w:rPr>
              <w:t>1</w:t>
            </w:r>
          </w:p>
        </w:tc>
        <w:tc>
          <w:tcPr>
            <w:tcW w:w="1701" w:type="dxa"/>
            <w:shd w:val="clear" w:color="auto" w:fill="auto"/>
            <w:noWrap/>
            <w:vAlign w:val="bottom"/>
          </w:tcPr>
          <w:p w14:paraId="5472E69B"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399" w:type="dxa"/>
            <w:shd w:val="clear" w:color="auto" w:fill="auto"/>
            <w:noWrap/>
            <w:vAlign w:val="bottom"/>
          </w:tcPr>
          <w:p w14:paraId="5705B388" w14:textId="77777777" w:rsidR="00AC1F13" w:rsidRPr="001617B0" w:rsidRDefault="00AC1F13" w:rsidP="00B43725">
            <w:pPr>
              <w:jc w:val="center"/>
              <w:rPr>
                <w:rFonts w:eastAsia="Times New Roman" w:cstheme="minorHAnsi"/>
                <w:b/>
                <w:bCs/>
              </w:rPr>
            </w:pPr>
            <w:r w:rsidRPr="001617B0">
              <w:rPr>
                <w:rFonts w:eastAsia="Times New Roman" w:cstheme="minorHAnsi"/>
                <w:b/>
                <w:bCs/>
              </w:rPr>
              <w:t>1</w:t>
            </w:r>
          </w:p>
        </w:tc>
      </w:tr>
      <w:tr w:rsidR="001617B0" w:rsidRPr="001617B0" w14:paraId="4FAAE1CA" w14:textId="77777777" w:rsidTr="00B43725">
        <w:trPr>
          <w:gridAfter w:val="1"/>
          <w:wAfter w:w="19" w:type="dxa"/>
          <w:trHeight w:val="257"/>
        </w:trPr>
        <w:tc>
          <w:tcPr>
            <w:tcW w:w="2532" w:type="dxa"/>
            <w:shd w:val="clear" w:color="auto" w:fill="auto"/>
            <w:noWrap/>
            <w:vAlign w:val="bottom"/>
          </w:tcPr>
          <w:p w14:paraId="7A20E157" w14:textId="77777777" w:rsidR="00AC1F13" w:rsidRPr="001617B0" w:rsidRDefault="00AC1F13" w:rsidP="00B43725">
            <w:pPr>
              <w:jc w:val="center"/>
              <w:rPr>
                <w:rFonts w:eastAsia="Times New Roman" w:cstheme="minorHAnsi"/>
              </w:rPr>
            </w:pPr>
            <w:r w:rsidRPr="001617B0">
              <w:rPr>
                <w:rFonts w:eastAsia="Times New Roman" w:cstheme="minorHAnsi"/>
              </w:rPr>
              <w:t>Krivaj</w:t>
            </w:r>
          </w:p>
        </w:tc>
        <w:tc>
          <w:tcPr>
            <w:tcW w:w="1748" w:type="dxa"/>
            <w:shd w:val="clear" w:color="auto" w:fill="auto"/>
            <w:noWrap/>
            <w:vAlign w:val="bottom"/>
          </w:tcPr>
          <w:p w14:paraId="5A71C562" w14:textId="77777777" w:rsidR="00AC1F13" w:rsidRPr="001617B0" w:rsidRDefault="00AC1F13" w:rsidP="00B43725">
            <w:pPr>
              <w:jc w:val="center"/>
              <w:rPr>
                <w:rFonts w:eastAsia="Times New Roman" w:cstheme="minorHAnsi"/>
              </w:rPr>
            </w:pPr>
            <w:r w:rsidRPr="001617B0">
              <w:rPr>
                <w:rFonts w:eastAsia="Times New Roman" w:cstheme="minorHAnsi"/>
              </w:rPr>
              <w:t>1</w:t>
            </w:r>
          </w:p>
        </w:tc>
        <w:tc>
          <w:tcPr>
            <w:tcW w:w="1701" w:type="dxa"/>
            <w:shd w:val="clear" w:color="auto" w:fill="auto"/>
            <w:noWrap/>
            <w:vAlign w:val="bottom"/>
          </w:tcPr>
          <w:p w14:paraId="59AE2754"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399" w:type="dxa"/>
            <w:shd w:val="clear" w:color="auto" w:fill="auto"/>
            <w:noWrap/>
            <w:vAlign w:val="bottom"/>
          </w:tcPr>
          <w:p w14:paraId="09279C7B" w14:textId="77777777" w:rsidR="00AC1F13" w:rsidRPr="001617B0" w:rsidRDefault="00AC1F13" w:rsidP="00B43725">
            <w:pPr>
              <w:jc w:val="center"/>
              <w:rPr>
                <w:rFonts w:eastAsia="Times New Roman" w:cstheme="minorHAnsi"/>
                <w:b/>
                <w:bCs/>
              </w:rPr>
            </w:pPr>
            <w:r w:rsidRPr="001617B0">
              <w:rPr>
                <w:rFonts w:eastAsia="Times New Roman" w:cstheme="minorHAnsi"/>
                <w:b/>
                <w:bCs/>
              </w:rPr>
              <w:t>1</w:t>
            </w:r>
          </w:p>
        </w:tc>
      </w:tr>
      <w:tr w:rsidR="001617B0" w:rsidRPr="001617B0" w14:paraId="2F6F2631" w14:textId="77777777" w:rsidTr="00B43725">
        <w:trPr>
          <w:gridAfter w:val="1"/>
          <w:wAfter w:w="19" w:type="dxa"/>
          <w:trHeight w:val="261"/>
        </w:trPr>
        <w:tc>
          <w:tcPr>
            <w:tcW w:w="2532" w:type="dxa"/>
            <w:shd w:val="clear" w:color="auto" w:fill="auto"/>
            <w:noWrap/>
            <w:vAlign w:val="bottom"/>
          </w:tcPr>
          <w:p w14:paraId="69A4EAAE" w14:textId="77777777" w:rsidR="00AC1F13" w:rsidRPr="001617B0" w:rsidRDefault="00AC1F13" w:rsidP="00B43725">
            <w:pPr>
              <w:jc w:val="center"/>
              <w:rPr>
                <w:rFonts w:eastAsia="Times New Roman" w:cstheme="minorHAnsi"/>
              </w:rPr>
            </w:pPr>
            <w:r w:rsidRPr="001617B0">
              <w:rPr>
                <w:rFonts w:eastAsia="Times New Roman" w:cstheme="minorHAnsi"/>
              </w:rPr>
              <w:t>Laze Ćosine</w:t>
            </w:r>
          </w:p>
        </w:tc>
        <w:tc>
          <w:tcPr>
            <w:tcW w:w="1748" w:type="dxa"/>
            <w:shd w:val="clear" w:color="auto" w:fill="auto"/>
            <w:noWrap/>
            <w:vAlign w:val="bottom"/>
          </w:tcPr>
          <w:p w14:paraId="76CC0F6A" w14:textId="77777777" w:rsidR="00AC1F13" w:rsidRPr="001617B0" w:rsidRDefault="00AC1F13" w:rsidP="00B43725">
            <w:pPr>
              <w:jc w:val="center"/>
              <w:rPr>
                <w:rFonts w:eastAsia="Times New Roman" w:cstheme="minorHAnsi"/>
              </w:rPr>
            </w:pPr>
            <w:r w:rsidRPr="001617B0">
              <w:rPr>
                <w:rFonts w:eastAsia="Times New Roman" w:cstheme="minorHAnsi"/>
              </w:rPr>
              <w:t>1</w:t>
            </w:r>
          </w:p>
        </w:tc>
        <w:tc>
          <w:tcPr>
            <w:tcW w:w="1701" w:type="dxa"/>
            <w:shd w:val="clear" w:color="auto" w:fill="auto"/>
            <w:noWrap/>
            <w:vAlign w:val="bottom"/>
          </w:tcPr>
          <w:p w14:paraId="0D785F87"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399" w:type="dxa"/>
            <w:shd w:val="clear" w:color="auto" w:fill="auto"/>
            <w:noWrap/>
            <w:vAlign w:val="bottom"/>
          </w:tcPr>
          <w:p w14:paraId="5DF587FF" w14:textId="77777777" w:rsidR="00AC1F13" w:rsidRPr="001617B0" w:rsidRDefault="00AC1F13" w:rsidP="00B43725">
            <w:pPr>
              <w:jc w:val="center"/>
              <w:rPr>
                <w:rFonts w:eastAsia="Times New Roman" w:cstheme="minorHAnsi"/>
                <w:b/>
                <w:bCs/>
              </w:rPr>
            </w:pPr>
            <w:r w:rsidRPr="001617B0">
              <w:rPr>
                <w:rFonts w:eastAsia="Times New Roman" w:cstheme="minorHAnsi"/>
                <w:b/>
                <w:bCs/>
              </w:rPr>
              <w:t>1</w:t>
            </w:r>
          </w:p>
        </w:tc>
      </w:tr>
      <w:tr w:rsidR="001617B0" w:rsidRPr="001617B0" w14:paraId="77715C91" w14:textId="77777777" w:rsidTr="00B43725">
        <w:trPr>
          <w:gridAfter w:val="1"/>
          <w:wAfter w:w="19" w:type="dxa"/>
          <w:trHeight w:val="278"/>
        </w:trPr>
        <w:tc>
          <w:tcPr>
            <w:tcW w:w="2532" w:type="dxa"/>
            <w:shd w:val="clear" w:color="auto" w:fill="auto"/>
            <w:noWrap/>
            <w:vAlign w:val="bottom"/>
          </w:tcPr>
          <w:p w14:paraId="5618F67F" w14:textId="77777777" w:rsidR="00AC1F13" w:rsidRPr="001617B0" w:rsidRDefault="00AC1F13" w:rsidP="00B43725">
            <w:pPr>
              <w:jc w:val="center"/>
              <w:rPr>
                <w:rFonts w:eastAsia="Times New Roman" w:cstheme="minorHAnsi"/>
              </w:rPr>
            </w:pPr>
            <w:r w:rsidRPr="001617B0">
              <w:rPr>
                <w:rFonts w:eastAsia="Times New Roman" w:cstheme="minorHAnsi"/>
              </w:rPr>
              <w:t>Marindvor</w:t>
            </w:r>
          </w:p>
        </w:tc>
        <w:tc>
          <w:tcPr>
            <w:tcW w:w="1748" w:type="dxa"/>
            <w:shd w:val="clear" w:color="auto" w:fill="auto"/>
            <w:noWrap/>
            <w:vAlign w:val="bottom"/>
          </w:tcPr>
          <w:p w14:paraId="16B55808" w14:textId="77777777" w:rsidR="00AC1F13" w:rsidRPr="001617B0" w:rsidRDefault="00AC1F13" w:rsidP="00B43725">
            <w:pPr>
              <w:jc w:val="center"/>
              <w:rPr>
                <w:rFonts w:eastAsia="Times New Roman" w:cstheme="minorHAnsi"/>
              </w:rPr>
            </w:pPr>
            <w:r w:rsidRPr="001617B0">
              <w:rPr>
                <w:rFonts w:eastAsia="Times New Roman" w:cstheme="minorHAnsi"/>
              </w:rPr>
              <w:t>1</w:t>
            </w:r>
          </w:p>
        </w:tc>
        <w:tc>
          <w:tcPr>
            <w:tcW w:w="1701" w:type="dxa"/>
            <w:shd w:val="clear" w:color="auto" w:fill="auto"/>
            <w:noWrap/>
            <w:vAlign w:val="bottom"/>
          </w:tcPr>
          <w:p w14:paraId="45FEE1FA"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399" w:type="dxa"/>
            <w:shd w:val="clear" w:color="auto" w:fill="auto"/>
            <w:noWrap/>
            <w:vAlign w:val="bottom"/>
          </w:tcPr>
          <w:p w14:paraId="5E302110" w14:textId="77777777" w:rsidR="00AC1F13" w:rsidRPr="001617B0" w:rsidRDefault="00AC1F13" w:rsidP="00B43725">
            <w:pPr>
              <w:jc w:val="center"/>
              <w:rPr>
                <w:rFonts w:eastAsia="Times New Roman" w:cstheme="minorHAnsi"/>
                <w:b/>
                <w:bCs/>
              </w:rPr>
            </w:pPr>
            <w:r w:rsidRPr="001617B0">
              <w:rPr>
                <w:rFonts w:eastAsia="Times New Roman" w:cstheme="minorHAnsi"/>
                <w:b/>
                <w:bCs/>
              </w:rPr>
              <w:t>1</w:t>
            </w:r>
          </w:p>
        </w:tc>
      </w:tr>
      <w:tr w:rsidR="001617B0" w:rsidRPr="001617B0" w14:paraId="346915D4" w14:textId="77777777" w:rsidTr="00B43725">
        <w:trPr>
          <w:gridAfter w:val="1"/>
          <w:wAfter w:w="19" w:type="dxa"/>
          <w:trHeight w:val="283"/>
        </w:trPr>
        <w:tc>
          <w:tcPr>
            <w:tcW w:w="2532" w:type="dxa"/>
            <w:shd w:val="clear" w:color="auto" w:fill="auto"/>
            <w:noWrap/>
            <w:vAlign w:val="bottom"/>
          </w:tcPr>
          <w:p w14:paraId="52F92D3F" w14:textId="77777777" w:rsidR="00AC1F13" w:rsidRPr="001617B0" w:rsidRDefault="00AC1F13" w:rsidP="00B43725">
            <w:pPr>
              <w:jc w:val="center"/>
              <w:rPr>
                <w:rFonts w:eastAsia="Times New Roman" w:cstheme="minorHAnsi"/>
              </w:rPr>
            </w:pPr>
            <w:r w:rsidRPr="001617B0">
              <w:rPr>
                <w:rFonts w:eastAsia="Times New Roman" w:cstheme="minorHAnsi"/>
              </w:rPr>
              <w:t>Mihaljevci</w:t>
            </w:r>
          </w:p>
        </w:tc>
        <w:tc>
          <w:tcPr>
            <w:tcW w:w="1748" w:type="dxa"/>
            <w:shd w:val="clear" w:color="auto" w:fill="auto"/>
            <w:noWrap/>
            <w:vAlign w:val="bottom"/>
          </w:tcPr>
          <w:p w14:paraId="3C49AC6B" w14:textId="77777777" w:rsidR="00AC1F13" w:rsidRPr="001617B0" w:rsidRDefault="00AC1F13" w:rsidP="00B43725">
            <w:pPr>
              <w:jc w:val="center"/>
              <w:rPr>
                <w:rFonts w:eastAsia="Times New Roman" w:cstheme="minorHAnsi"/>
              </w:rPr>
            </w:pPr>
            <w:r w:rsidRPr="001617B0">
              <w:rPr>
                <w:rFonts w:eastAsia="Times New Roman" w:cstheme="minorHAnsi"/>
              </w:rPr>
              <w:t>2</w:t>
            </w:r>
          </w:p>
        </w:tc>
        <w:tc>
          <w:tcPr>
            <w:tcW w:w="1701" w:type="dxa"/>
            <w:shd w:val="clear" w:color="auto" w:fill="auto"/>
            <w:noWrap/>
            <w:vAlign w:val="bottom"/>
          </w:tcPr>
          <w:p w14:paraId="7168593D" w14:textId="77777777" w:rsidR="00AC1F13" w:rsidRPr="001617B0" w:rsidRDefault="00AC1F13" w:rsidP="00B43725">
            <w:pPr>
              <w:jc w:val="center"/>
              <w:rPr>
                <w:rFonts w:eastAsia="Times New Roman" w:cstheme="minorHAnsi"/>
              </w:rPr>
            </w:pPr>
            <w:r w:rsidRPr="001617B0">
              <w:rPr>
                <w:rFonts w:eastAsia="Times New Roman" w:cstheme="minorHAnsi"/>
              </w:rPr>
              <w:t>1</w:t>
            </w:r>
          </w:p>
        </w:tc>
        <w:tc>
          <w:tcPr>
            <w:tcW w:w="1399" w:type="dxa"/>
            <w:shd w:val="clear" w:color="auto" w:fill="auto"/>
            <w:noWrap/>
            <w:vAlign w:val="bottom"/>
          </w:tcPr>
          <w:p w14:paraId="4B34673B" w14:textId="77777777" w:rsidR="00AC1F13" w:rsidRPr="001617B0" w:rsidRDefault="00AC1F13" w:rsidP="00B43725">
            <w:pPr>
              <w:jc w:val="center"/>
              <w:rPr>
                <w:rFonts w:eastAsia="Times New Roman" w:cstheme="minorHAnsi"/>
                <w:b/>
                <w:bCs/>
              </w:rPr>
            </w:pPr>
            <w:r w:rsidRPr="001617B0">
              <w:rPr>
                <w:rFonts w:eastAsia="Times New Roman" w:cstheme="minorHAnsi"/>
                <w:b/>
                <w:bCs/>
              </w:rPr>
              <w:t>3</w:t>
            </w:r>
          </w:p>
        </w:tc>
      </w:tr>
      <w:tr w:rsidR="001617B0" w:rsidRPr="001617B0" w14:paraId="3EA81B78" w14:textId="77777777" w:rsidTr="00B43725">
        <w:trPr>
          <w:gridAfter w:val="1"/>
          <w:wAfter w:w="19" w:type="dxa"/>
          <w:trHeight w:val="259"/>
        </w:trPr>
        <w:tc>
          <w:tcPr>
            <w:tcW w:w="2532" w:type="dxa"/>
            <w:shd w:val="clear" w:color="auto" w:fill="auto"/>
            <w:noWrap/>
            <w:vAlign w:val="bottom"/>
          </w:tcPr>
          <w:p w14:paraId="3E774639" w14:textId="77777777" w:rsidR="00AC1F13" w:rsidRPr="001617B0" w:rsidRDefault="00AC1F13" w:rsidP="00B43725">
            <w:pPr>
              <w:jc w:val="center"/>
              <w:rPr>
                <w:rFonts w:eastAsia="Times New Roman" w:cstheme="minorHAnsi"/>
              </w:rPr>
            </w:pPr>
            <w:r w:rsidRPr="001617B0">
              <w:rPr>
                <w:rFonts w:eastAsia="Times New Roman" w:cstheme="minorHAnsi"/>
              </w:rPr>
              <w:t>Nova Lipa</w:t>
            </w:r>
          </w:p>
        </w:tc>
        <w:tc>
          <w:tcPr>
            <w:tcW w:w="1748" w:type="dxa"/>
            <w:shd w:val="clear" w:color="auto" w:fill="auto"/>
            <w:noWrap/>
            <w:vAlign w:val="bottom"/>
          </w:tcPr>
          <w:p w14:paraId="00CDDB3E" w14:textId="77777777" w:rsidR="00AC1F13" w:rsidRPr="001617B0" w:rsidRDefault="00AC1F13" w:rsidP="00B43725">
            <w:pPr>
              <w:jc w:val="center"/>
              <w:rPr>
                <w:rFonts w:eastAsia="Times New Roman" w:cstheme="minorHAnsi"/>
              </w:rPr>
            </w:pPr>
            <w:r w:rsidRPr="001617B0">
              <w:rPr>
                <w:rFonts w:eastAsia="Times New Roman" w:cstheme="minorHAnsi"/>
              </w:rPr>
              <w:t>1</w:t>
            </w:r>
          </w:p>
        </w:tc>
        <w:tc>
          <w:tcPr>
            <w:tcW w:w="1701" w:type="dxa"/>
            <w:shd w:val="clear" w:color="auto" w:fill="auto"/>
            <w:noWrap/>
            <w:vAlign w:val="bottom"/>
          </w:tcPr>
          <w:p w14:paraId="74608787" w14:textId="77777777" w:rsidR="00AC1F13" w:rsidRPr="001617B0" w:rsidRDefault="00AC1F13" w:rsidP="00B43725">
            <w:pPr>
              <w:jc w:val="center"/>
              <w:rPr>
                <w:rFonts w:eastAsia="Times New Roman" w:cstheme="minorHAnsi"/>
              </w:rPr>
            </w:pPr>
            <w:r w:rsidRPr="001617B0">
              <w:rPr>
                <w:rFonts w:eastAsia="Times New Roman" w:cstheme="minorHAnsi"/>
              </w:rPr>
              <w:t>1</w:t>
            </w:r>
          </w:p>
        </w:tc>
        <w:tc>
          <w:tcPr>
            <w:tcW w:w="1399" w:type="dxa"/>
            <w:shd w:val="clear" w:color="auto" w:fill="auto"/>
            <w:noWrap/>
            <w:vAlign w:val="bottom"/>
          </w:tcPr>
          <w:p w14:paraId="363C341D" w14:textId="77777777" w:rsidR="00AC1F13" w:rsidRPr="001617B0" w:rsidRDefault="00AC1F13" w:rsidP="00B43725">
            <w:pPr>
              <w:jc w:val="center"/>
              <w:rPr>
                <w:rFonts w:eastAsia="Times New Roman" w:cstheme="minorHAnsi"/>
                <w:b/>
                <w:bCs/>
              </w:rPr>
            </w:pPr>
            <w:r w:rsidRPr="001617B0">
              <w:rPr>
                <w:rFonts w:eastAsia="Times New Roman" w:cstheme="minorHAnsi"/>
                <w:b/>
                <w:bCs/>
              </w:rPr>
              <w:t>2</w:t>
            </w:r>
          </w:p>
        </w:tc>
      </w:tr>
      <w:tr w:rsidR="001617B0" w:rsidRPr="001617B0" w14:paraId="1FD0F185" w14:textId="77777777" w:rsidTr="00B43725">
        <w:trPr>
          <w:gridAfter w:val="1"/>
          <w:wAfter w:w="19" w:type="dxa"/>
          <w:trHeight w:val="277"/>
        </w:trPr>
        <w:tc>
          <w:tcPr>
            <w:tcW w:w="2532" w:type="dxa"/>
            <w:shd w:val="clear" w:color="auto" w:fill="auto"/>
            <w:noWrap/>
            <w:vAlign w:val="bottom"/>
          </w:tcPr>
          <w:p w14:paraId="5232A9C0" w14:textId="77777777" w:rsidR="00AC1F13" w:rsidRPr="001617B0" w:rsidRDefault="00AC1F13" w:rsidP="00B43725">
            <w:pPr>
              <w:jc w:val="center"/>
              <w:rPr>
                <w:rFonts w:eastAsia="Times New Roman" w:cstheme="minorHAnsi"/>
              </w:rPr>
            </w:pPr>
            <w:r w:rsidRPr="001617B0">
              <w:rPr>
                <w:rFonts w:eastAsia="Times New Roman" w:cstheme="minorHAnsi"/>
              </w:rPr>
              <w:t>Novi Mihaljevci</w:t>
            </w:r>
          </w:p>
        </w:tc>
        <w:tc>
          <w:tcPr>
            <w:tcW w:w="1748" w:type="dxa"/>
            <w:shd w:val="clear" w:color="auto" w:fill="auto"/>
            <w:noWrap/>
            <w:vAlign w:val="bottom"/>
          </w:tcPr>
          <w:p w14:paraId="7CA71ECF" w14:textId="77777777" w:rsidR="00AC1F13" w:rsidRPr="001617B0" w:rsidRDefault="00AC1F13" w:rsidP="00B43725">
            <w:pPr>
              <w:jc w:val="center"/>
              <w:rPr>
                <w:rFonts w:eastAsia="Times New Roman" w:cstheme="minorHAnsi"/>
              </w:rPr>
            </w:pPr>
            <w:r w:rsidRPr="001617B0">
              <w:rPr>
                <w:rFonts w:eastAsia="Times New Roman" w:cstheme="minorHAnsi"/>
              </w:rPr>
              <w:t>1</w:t>
            </w:r>
          </w:p>
        </w:tc>
        <w:tc>
          <w:tcPr>
            <w:tcW w:w="1701" w:type="dxa"/>
            <w:shd w:val="clear" w:color="auto" w:fill="auto"/>
            <w:noWrap/>
            <w:vAlign w:val="bottom"/>
          </w:tcPr>
          <w:p w14:paraId="3255F944"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399" w:type="dxa"/>
            <w:shd w:val="clear" w:color="auto" w:fill="auto"/>
            <w:noWrap/>
            <w:vAlign w:val="bottom"/>
          </w:tcPr>
          <w:p w14:paraId="2748682B" w14:textId="77777777" w:rsidR="00AC1F13" w:rsidRPr="001617B0" w:rsidRDefault="00AC1F13" w:rsidP="00B43725">
            <w:pPr>
              <w:jc w:val="center"/>
              <w:rPr>
                <w:rFonts w:eastAsia="Times New Roman" w:cstheme="minorHAnsi"/>
                <w:b/>
                <w:bCs/>
              </w:rPr>
            </w:pPr>
            <w:r w:rsidRPr="001617B0">
              <w:rPr>
                <w:rFonts w:eastAsia="Times New Roman" w:cstheme="minorHAnsi"/>
                <w:b/>
                <w:bCs/>
              </w:rPr>
              <w:t>1</w:t>
            </w:r>
          </w:p>
        </w:tc>
      </w:tr>
      <w:tr w:rsidR="001617B0" w:rsidRPr="001617B0" w14:paraId="6F753CA0" w14:textId="77777777" w:rsidTr="00B43725">
        <w:trPr>
          <w:gridAfter w:val="1"/>
          <w:wAfter w:w="19" w:type="dxa"/>
          <w:trHeight w:val="267"/>
        </w:trPr>
        <w:tc>
          <w:tcPr>
            <w:tcW w:w="2532" w:type="dxa"/>
            <w:shd w:val="clear" w:color="auto" w:fill="auto"/>
            <w:noWrap/>
            <w:vAlign w:val="bottom"/>
          </w:tcPr>
          <w:p w14:paraId="2DCE4220" w14:textId="77777777" w:rsidR="00AC1F13" w:rsidRPr="001617B0" w:rsidRDefault="00AC1F13" w:rsidP="00B43725">
            <w:pPr>
              <w:jc w:val="center"/>
              <w:rPr>
                <w:rFonts w:eastAsia="Times New Roman" w:cstheme="minorHAnsi"/>
              </w:rPr>
            </w:pPr>
            <w:r w:rsidRPr="001617B0">
              <w:rPr>
                <w:rFonts w:eastAsia="Times New Roman" w:cstheme="minorHAnsi"/>
              </w:rPr>
              <w:t>Novi Štitnjak</w:t>
            </w:r>
          </w:p>
        </w:tc>
        <w:tc>
          <w:tcPr>
            <w:tcW w:w="1748" w:type="dxa"/>
            <w:shd w:val="clear" w:color="auto" w:fill="auto"/>
            <w:noWrap/>
            <w:vAlign w:val="bottom"/>
          </w:tcPr>
          <w:p w14:paraId="5CCB920D" w14:textId="77777777" w:rsidR="00AC1F13" w:rsidRPr="001617B0" w:rsidRDefault="00AC1F13" w:rsidP="00B43725">
            <w:pPr>
              <w:jc w:val="center"/>
              <w:rPr>
                <w:rFonts w:eastAsia="Times New Roman" w:cstheme="minorHAnsi"/>
              </w:rPr>
            </w:pPr>
            <w:r w:rsidRPr="001617B0">
              <w:rPr>
                <w:rFonts w:eastAsia="Times New Roman" w:cstheme="minorHAnsi"/>
              </w:rPr>
              <w:t>2</w:t>
            </w:r>
          </w:p>
        </w:tc>
        <w:tc>
          <w:tcPr>
            <w:tcW w:w="1701" w:type="dxa"/>
            <w:shd w:val="clear" w:color="auto" w:fill="auto"/>
            <w:noWrap/>
            <w:vAlign w:val="bottom"/>
          </w:tcPr>
          <w:p w14:paraId="08AEE10E"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399" w:type="dxa"/>
            <w:shd w:val="clear" w:color="auto" w:fill="auto"/>
            <w:noWrap/>
            <w:vAlign w:val="bottom"/>
          </w:tcPr>
          <w:p w14:paraId="37FC91E1" w14:textId="77777777" w:rsidR="00AC1F13" w:rsidRPr="001617B0" w:rsidRDefault="00AC1F13" w:rsidP="00B43725">
            <w:pPr>
              <w:jc w:val="center"/>
              <w:rPr>
                <w:rFonts w:eastAsia="Times New Roman" w:cstheme="minorHAnsi"/>
                <w:b/>
                <w:bCs/>
              </w:rPr>
            </w:pPr>
            <w:r w:rsidRPr="001617B0">
              <w:rPr>
                <w:rFonts w:eastAsia="Times New Roman" w:cstheme="minorHAnsi"/>
                <w:b/>
                <w:bCs/>
              </w:rPr>
              <w:t>2</w:t>
            </w:r>
          </w:p>
        </w:tc>
      </w:tr>
      <w:tr w:rsidR="001617B0" w:rsidRPr="001617B0" w14:paraId="57573258" w14:textId="77777777" w:rsidTr="00B43725">
        <w:trPr>
          <w:gridAfter w:val="1"/>
          <w:wAfter w:w="19" w:type="dxa"/>
          <w:trHeight w:val="300"/>
        </w:trPr>
        <w:tc>
          <w:tcPr>
            <w:tcW w:w="2532" w:type="dxa"/>
            <w:shd w:val="clear" w:color="auto" w:fill="auto"/>
            <w:noWrap/>
            <w:vAlign w:val="bottom"/>
          </w:tcPr>
          <w:p w14:paraId="7FA3C8CC" w14:textId="77777777" w:rsidR="00AC1F13" w:rsidRPr="001617B0" w:rsidRDefault="00AC1F13" w:rsidP="00B43725">
            <w:pPr>
              <w:jc w:val="center"/>
              <w:rPr>
                <w:rFonts w:eastAsia="Times New Roman" w:cstheme="minorHAnsi"/>
              </w:rPr>
            </w:pPr>
            <w:r w:rsidRPr="001617B0">
              <w:rPr>
                <w:rFonts w:eastAsia="Times New Roman" w:cstheme="minorHAnsi"/>
              </w:rPr>
              <w:t>Novo Selo</w:t>
            </w:r>
          </w:p>
        </w:tc>
        <w:tc>
          <w:tcPr>
            <w:tcW w:w="1748" w:type="dxa"/>
            <w:shd w:val="clear" w:color="auto" w:fill="auto"/>
            <w:noWrap/>
            <w:vAlign w:val="bottom"/>
          </w:tcPr>
          <w:p w14:paraId="495B31EB" w14:textId="77777777" w:rsidR="00AC1F13" w:rsidRPr="001617B0" w:rsidRDefault="00AC1F13" w:rsidP="00B43725">
            <w:pPr>
              <w:jc w:val="center"/>
              <w:rPr>
                <w:rFonts w:eastAsia="Times New Roman" w:cstheme="minorHAnsi"/>
              </w:rPr>
            </w:pPr>
            <w:r w:rsidRPr="001617B0">
              <w:rPr>
                <w:rFonts w:eastAsia="Times New Roman" w:cstheme="minorHAnsi"/>
              </w:rPr>
              <w:t>1</w:t>
            </w:r>
          </w:p>
        </w:tc>
        <w:tc>
          <w:tcPr>
            <w:tcW w:w="1701" w:type="dxa"/>
            <w:shd w:val="clear" w:color="auto" w:fill="auto"/>
            <w:noWrap/>
            <w:vAlign w:val="bottom"/>
          </w:tcPr>
          <w:p w14:paraId="4A96EF4B" w14:textId="77777777" w:rsidR="00AC1F13" w:rsidRPr="001617B0" w:rsidRDefault="00AC1F13" w:rsidP="00B43725">
            <w:pPr>
              <w:jc w:val="center"/>
              <w:rPr>
                <w:rFonts w:eastAsia="Times New Roman" w:cstheme="minorHAnsi"/>
              </w:rPr>
            </w:pPr>
            <w:r w:rsidRPr="001617B0">
              <w:rPr>
                <w:rFonts w:eastAsia="Times New Roman" w:cstheme="minorHAnsi"/>
              </w:rPr>
              <w:t>2</w:t>
            </w:r>
          </w:p>
        </w:tc>
        <w:tc>
          <w:tcPr>
            <w:tcW w:w="1399" w:type="dxa"/>
            <w:shd w:val="clear" w:color="auto" w:fill="auto"/>
            <w:noWrap/>
            <w:vAlign w:val="bottom"/>
          </w:tcPr>
          <w:p w14:paraId="1B66F1CE" w14:textId="77777777" w:rsidR="00AC1F13" w:rsidRPr="001617B0" w:rsidRDefault="00AC1F13" w:rsidP="00B43725">
            <w:pPr>
              <w:jc w:val="center"/>
              <w:rPr>
                <w:rFonts w:eastAsia="Times New Roman" w:cstheme="minorHAnsi"/>
                <w:b/>
                <w:bCs/>
              </w:rPr>
            </w:pPr>
            <w:r w:rsidRPr="001617B0">
              <w:rPr>
                <w:rFonts w:eastAsia="Times New Roman" w:cstheme="minorHAnsi"/>
                <w:b/>
                <w:bCs/>
              </w:rPr>
              <w:t>3</w:t>
            </w:r>
          </w:p>
        </w:tc>
      </w:tr>
      <w:tr w:rsidR="001617B0" w:rsidRPr="001617B0" w14:paraId="21D91461" w14:textId="77777777" w:rsidTr="00B43725">
        <w:trPr>
          <w:gridAfter w:val="1"/>
          <w:wAfter w:w="19" w:type="dxa"/>
          <w:trHeight w:val="261"/>
        </w:trPr>
        <w:tc>
          <w:tcPr>
            <w:tcW w:w="2532" w:type="dxa"/>
            <w:shd w:val="clear" w:color="auto" w:fill="auto"/>
            <w:noWrap/>
            <w:vAlign w:val="bottom"/>
          </w:tcPr>
          <w:p w14:paraId="473330E3" w14:textId="77777777" w:rsidR="00AC1F13" w:rsidRPr="001617B0" w:rsidRDefault="00AC1F13" w:rsidP="00B43725">
            <w:pPr>
              <w:jc w:val="center"/>
              <w:rPr>
                <w:rFonts w:eastAsia="Times New Roman" w:cstheme="minorHAnsi"/>
              </w:rPr>
            </w:pPr>
            <w:r w:rsidRPr="001617B0">
              <w:rPr>
                <w:rFonts w:eastAsia="Times New Roman" w:cstheme="minorHAnsi"/>
              </w:rPr>
              <w:t>Seoci</w:t>
            </w:r>
          </w:p>
        </w:tc>
        <w:tc>
          <w:tcPr>
            <w:tcW w:w="1748" w:type="dxa"/>
            <w:shd w:val="clear" w:color="auto" w:fill="auto"/>
            <w:noWrap/>
            <w:vAlign w:val="bottom"/>
          </w:tcPr>
          <w:p w14:paraId="11E742EB" w14:textId="77777777" w:rsidR="00AC1F13" w:rsidRPr="001617B0" w:rsidRDefault="00AC1F13" w:rsidP="00B43725">
            <w:pPr>
              <w:jc w:val="center"/>
              <w:rPr>
                <w:rFonts w:eastAsia="Times New Roman" w:cstheme="minorHAnsi"/>
              </w:rPr>
            </w:pPr>
            <w:r w:rsidRPr="001617B0">
              <w:rPr>
                <w:rFonts w:eastAsia="Times New Roman" w:cstheme="minorHAnsi"/>
              </w:rPr>
              <w:t>1</w:t>
            </w:r>
          </w:p>
        </w:tc>
        <w:tc>
          <w:tcPr>
            <w:tcW w:w="1701" w:type="dxa"/>
            <w:shd w:val="clear" w:color="auto" w:fill="auto"/>
            <w:noWrap/>
            <w:vAlign w:val="bottom"/>
          </w:tcPr>
          <w:p w14:paraId="6FFEEBAA"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399" w:type="dxa"/>
            <w:shd w:val="clear" w:color="auto" w:fill="auto"/>
            <w:noWrap/>
            <w:vAlign w:val="bottom"/>
          </w:tcPr>
          <w:p w14:paraId="21A3BEBD" w14:textId="77777777" w:rsidR="00AC1F13" w:rsidRPr="001617B0" w:rsidRDefault="00AC1F13" w:rsidP="00B43725">
            <w:pPr>
              <w:jc w:val="center"/>
              <w:rPr>
                <w:rFonts w:eastAsia="Times New Roman" w:cstheme="minorHAnsi"/>
                <w:b/>
                <w:bCs/>
              </w:rPr>
            </w:pPr>
            <w:r w:rsidRPr="001617B0">
              <w:rPr>
                <w:rFonts w:eastAsia="Times New Roman" w:cstheme="minorHAnsi"/>
                <w:b/>
                <w:bCs/>
              </w:rPr>
              <w:t>1</w:t>
            </w:r>
          </w:p>
        </w:tc>
      </w:tr>
      <w:tr w:rsidR="001617B0" w:rsidRPr="001617B0" w14:paraId="56F0A51D" w14:textId="77777777" w:rsidTr="00B43725">
        <w:trPr>
          <w:gridAfter w:val="1"/>
          <w:wAfter w:w="19" w:type="dxa"/>
          <w:trHeight w:val="265"/>
        </w:trPr>
        <w:tc>
          <w:tcPr>
            <w:tcW w:w="2532" w:type="dxa"/>
            <w:shd w:val="clear" w:color="auto" w:fill="auto"/>
            <w:noWrap/>
            <w:vAlign w:val="bottom"/>
          </w:tcPr>
          <w:p w14:paraId="1FEF9E2A" w14:textId="77777777" w:rsidR="00AC1F13" w:rsidRPr="001617B0" w:rsidRDefault="00AC1F13" w:rsidP="00B43725">
            <w:pPr>
              <w:jc w:val="center"/>
              <w:rPr>
                <w:rFonts w:eastAsia="Times New Roman" w:cstheme="minorHAnsi"/>
              </w:rPr>
            </w:pPr>
            <w:r w:rsidRPr="001617B0">
              <w:rPr>
                <w:rFonts w:eastAsia="Times New Roman" w:cstheme="minorHAnsi"/>
              </w:rPr>
              <w:t>Stara Lipa</w:t>
            </w:r>
          </w:p>
        </w:tc>
        <w:tc>
          <w:tcPr>
            <w:tcW w:w="1748" w:type="dxa"/>
            <w:shd w:val="clear" w:color="auto" w:fill="auto"/>
            <w:noWrap/>
            <w:vAlign w:val="bottom"/>
          </w:tcPr>
          <w:p w14:paraId="46936B54" w14:textId="77777777" w:rsidR="00AC1F13" w:rsidRPr="001617B0" w:rsidRDefault="00AC1F13" w:rsidP="00B43725">
            <w:pPr>
              <w:jc w:val="center"/>
              <w:rPr>
                <w:rFonts w:eastAsia="Times New Roman" w:cstheme="minorHAnsi"/>
              </w:rPr>
            </w:pPr>
            <w:r w:rsidRPr="001617B0">
              <w:rPr>
                <w:rFonts w:eastAsia="Times New Roman" w:cstheme="minorHAnsi"/>
              </w:rPr>
              <w:t>1</w:t>
            </w:r>
          </w:p>
        </w:tc>
        <w:tc>
          <w:tcPr>
            <w:tcW w:w="1701" w:type="dxa"/>
            <w:shd w:val="clear" w:color="auto" w:fill="auto"/>
            <w:noWrap/>
            <w:vAlign w:val="bottom"/>
          </w:tcPr>
          <w:p w14:paraId="20894697" w14:textId="77777777" w:rsidR="00AC1F13" w:rsidRPr="001617B0" w:rsidRDefault="00AC1F13" w:rsidP="00B43725">
            <w:pPr>
              <w:jc w:val="center"/>
              <w:rPr>
                <w:rFonts w:eastAsia="Times New Roman" w:cstheme="minorHAnsi"/>
              </w:rPr>
            </w:pPr>
            <w:r w:rsidRPr="001617B0">
              <w:rPr>
                <w:rFonts w:eastAsia="Times New Roman" w:cstheme="minorHAnsi"/>
              </w:rPr>
              <w:t>1</w:t>
            </w:r>
          </w:p>
        </w:tc>
        <w:tc>
          <w:tcPr>
            <w:tcW w:w="1399" w:type="dxa"/>
            <w:shd w:val="clear" w:color="auto" w:fill="auto"/>
            <w:noWrap/>
            <w:vAlign w:val="bottom"/>
          </w:tcPr>
          <w:p w14:paraId="4D65D6DC" w14:textId="77777777" w:rsidR="00AC1F13" w:rsidRPr="001617B0" w:rsidRDefault="00AC1F13" w:rsidP="00B43725">
            <w:pPr>
              <w:jc w:val="center"/>
              <w:rPr>
                <w:rFonts w:eastAsia="Times New Roman" w:cstheme="minorHAnsi"/>
                <w:b/>
                <w:bCs/>
              </w:rPr>
            </w:pPr>
            <w:r w:rsidRPr="001617B0">
              <w:rPr>
                <w:rFonts w:eastAsia="Times New Roman" w:cstheme="minorHAnsi"/>
                <w:b/>
                <w:bCs/>
              </w:rPr>
              <w:t>2</w:t>
            </w:r>
          </w:p>
        </w:tc>
      </w:tr>
      <w:tr w:rsidR="001617B0" w:rsidRPr="001617B0" w14:paraId="5706BCDE" w14:textId="77777777" w:rsidTr="00B43725">
        <w:trPr>
          <w:gridAfter w:val="1"/>
          <w:wAfter w:w="19" w:type="dxa"/>
          <w:trHeight w:val="269"/>
        </w:trPr>
        <w:tc>
          <w:tcPr>
            <w:tcW w:w="2532" w:type="dxa"/>
            <w:shd w:val="clear" w:color="auto" w:fill="auto"/>
            <w:noWrap/>
            <w:vAlign w:val="bottom"/>
          </w:tcPr>
          <w:p w14:paraId="68FB38A7" w14:textId="77777777" w:rsidR="00AC1F13" w:rsidRPr="001617B0" w:rsidRDefault="00AC1F13" w:rsidP="00B43725">
            <w:pPr>
              <w:jc w:val="center"/>
              <w:rPr>
                <w:rFonts w:eastAsia="Times New Roman" w:cstheme="minorHAnsi"/>
              </w:rPr>
            </w:pPr>
            <w:r w:rsidRPr="001617B0">
              <w:rPr>
                <w:rFonts w:eastAsia="Times New Roman" w:cstheme="minorHAnsi"/>
              </w:rPr>
              <w:t>Šeovci</w:t>
            </w:r>
          </w:p>
        </w:tc>
        <w:tc>
          <w:tcPr>
            <w:tcW w:w="1748" w:type="dxa"/>
            <w:shd w:val="clear" w:color="auto" w:fill="auto"/>
            <w:noWrap/>
            <w:vAlign w:val="bottom"/>
          </w:tcPr>
          <w:p w14:paraId="08B946D2" w14:textId="77777777" w:rsidR="00AC1F13" w:rsidRPr="001617B0" w:rsidRDefault="00AC1F13" w:rsidP="00B43725">
            <w:pPr>
              <w:jc w:val="center"/>
              <w:rPr>
                <w:rFonts w:eastAsia="Times New Roman" w:cstheme="minorHAnsi"/>
              </w:rPr>
            </w:pPr>
            <w:r w:rsidRPr="001617B0">
              <w:rPr>
                <w:rFonts w:eastAsia="Times New Roman" w:cstheme="minorHAnsi"/>
              </w:rPr>
              <w:t>1</w:t>
            </w:r>
          </w:p>
        </w:tc>
        <w:tc>
          <w:tcPr>
            <w:tcW w:w="1701" w:type="dxa"/>
            <w:shd w:val="clear" w:color="auto" w:fill="auto"/>
            <w:noWrap/>
            <w:vAlign w:val="bottom"/>
          </w:tcPr>
          <w:p w14:paraId="46DEAC32"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399" w:type="dxa"/>
            <w:shd w:val="clear" w:color="auto" w:fill="auto"/>
            <w:noWrap/>
            <w:vAlign w:val="bottom"/>
          </w:tcPr>
          <w:p w14:paraId="6780E60F" w14:textId="77777777" w:rsidR="00AC1F13" w:rsidRPr="001617B0" w:rsidRDefault="00AC1F13" w:rsidP="00B43725">
            <w:pPr>
              <w:jc w:val="center"/>
              <w:rPr>
                <w:rFonts w:eastAsia="Times New Roman" w:cstheme="minorHAnsi"/>
                <w:b/>
                <w:bCs/>
              </w:rPr>
            </w:pPr>
            <w:r w:rsidRPr="001617B0">
              <w:rPr>
                <w:rFonts w:eastAsia="Times New Roman" w:cstheme="minorHAnsi"/>
                <w:b/>
                <w:bCs/>
              </w:rPr>
              <w:t>1</w:t>
            </w:r>
          </w:p>
        </w:tc>
      </w:tr>
      <w:tr w:rsidR="001617B0" w:rsidRPr="001617B0" w14:paraId="42B67191" w14:textId="77777777" w:rsidTr="00B43725">
        <w:trPr>
          <w:gridAfter w:val="1"/>
          <w:wAfter w:w="19" w:type="dxa"/>
          <w:trHeight w:val="287"/>
        </w:trPr>
        <w:tc>
          <w:tcPr>
            <w:tcW w:w="2532" w:type="dxa"/>
            <w:shd w:val="clear" w:color="auto" w:fill="auto"/>
            <w:noWrap/>
            <w:vAlign w:val="bottom"/>
          </w:tcPr>
          <w:p w14:paraId="38886E4F" w14:textId="77777777" w:rsidR="00AC1F13" w:rsidRPr="001617B0" w:rsidRDefault="00AC1F13" w:rsidP="00B43725">
            <w:pPr>
              <w:jc w:val="center"/>
              <w:rPr>
                <w:rFonts w:eastAsia="Times New Roman" w:cstheme="minorHAnsi"/>
              </w:rPr>
            </w:pPr>
            <w:r w:rsidRPr="001617B0">
              <w:rPr>
                <w:rFonts w:eastAsia="Times New Roman" w:cstheme="minorHAnsi"/>
              </w:rPr>
              <w:t>Štitnjak</w:t>
            </w:r>
          </w:p>
        </w:tc>
        <w:tc>
          <w:tcPr>
            <w:tcW w:w="1748" w:type="dxa"/>
            <w:shd w:val="clear" w:color="auto" w:fill="auto"/>
            <w:noWrap/>
            <w:vAlign w:val="bottom"/>
          </w:tcPr>
          <w:p w14:paraId="64FCA87C" w14:textId="77777777" w:rsidR="00AC1F13" w:rsidRPr="001617B0" w:rsidRDefault="00AC1F13" w:rsidP="00B43725">
            <w:pPr>
              <w:jc w:val="center"/>
              <w:rPr>
                <w:rFonts w:eastAsia="Times New Roman" w:cstheme="minorHAnsi"/>
              </w:rPr>
            </w:pPr>
            <w:r w:rsidRPr="001617B0">
              <w:rPr>
                <w:rFonts w:eastAsia="Times New Roman" w:cstheme="minorHAnsi"/>
              </w:rPr>
              <w:t>1</w:t>
            </w:r>
          </w:p>
        </w:tc>
        <w:tc>
          <w:tcPr>
            <w:tcW w:w="1701" w:type="dxa"/>
            <w:shd w:val="clear" w:color="auto" w:fill="auto"/>
            <w:noWrap/>
            <w:vAlign w:val="bottom"/>
          </w:tcPr>
          <w:p w14:paraId="4BD88A71" w14:textId="77777777" w:rsidR="00AC1F13" w:rsidRPr="001617B0" w:rsidRDefault="00AC1F13" w:rsidP="00B43725">
            <w:pPr>
              <w:jc w:val="center"/>
              <w:rPr>
                <w:rFonts w:eastAsia="Times New Roman" w:cstheme="minorHAnsi"/>
              </w:rPr>
            </w:pPr>
            <w:r w:rsidRPr="001617B0">
              <w:rPr>
                <w:rFonts w:eastAsia="Times New Roman" w:cstheme="minorHAnsi"/>
              </w:rPr>
              <w:t>1</w:t>
            </w:r>
          </w:p>
        </w:tc>
        <w:tc>
          <w:tcPr>
            <w:tcW w:w="1399" w:type="dxa"/>
            <w:shd w:val="clear" w:color="auto" w:fill="auto"/>
            <w:noWrap/>
            <w:vAlign w:val="bottom"/>
          </w:tcPr>
          <w:p w14:paraId="4D43F262" w14:textId="77777777" w:rsidR="00AC1F13" w:rsidRPr="001617B0" w:rsidRDefault="00AC1F13" w:rsidP="00B43725">
            <w:pPr>
              <w:jc w:val="center"/>
              <w:rPr>
                <w:rFonts w:eastAsia="Times New Roman" w:cstheme="minorHAnsi"/>
                <w:b/>
                <w:bCs/>
              </w:rPr>
            </w:pPr>
            <w:r w:rsidRPr="001617B0">
              <w:rPr>
                <w:rFonts w:eastAsia="Times New Roman" w:cstheme="minorHAnsi"/>
                <w:b/>
                <w:bCs/>
              </w:rPr>
              <w:t>2</w:t>
            </w:r>
          </w:p>
        </w:tc>
      </w:tr>
      <w:tr w:rsidR="001617B0" w:rsidRPr="001617B0" w14:paraId="32E027D4" w14:textId="77777777" w:rsidTr="00B43725">
        <w:trPr>
          <w:gridAfter w:val="1"/>
          <w:wAfter w:w="19" w:type="dxa"/>
          <w:trHeight w:val="263"/>
        </w:trPr>
        <w:tc>
          <w:tcPr>
            <w:tcW w:w="2532" w:type="dxa"/>
            <w:shd w:val="clear" w:color="auto" w:fill="auto"/>
            <w:noWrap/>
            <w:vAlign w:val="bottom"/>
          </w:tcPr>
          <w:p w14:paraId="6C2FAAF4" w14:textId="77777777" w:rsidR="00AC1F13" w:rsidRPr="001617B0" w:rsidRDefault="00AC1F13" w:rsidP="00B43725">
            <w:pPr>
              <w:jc w:val="center"/>
              <w:rPr>
                <w:rFonts w:eastAsia="Times New Roman" w:cstheme="minorHAnsi"/>
              </w:rPr>
            </w:pPr>
            <w:r w:rsidRPr="001617B0">
              <w:rPr>
                <w:rFonts w:eastAsia="Times New Roman" w:cstheme="minorHAnsi"/>
              </w:rPr>
              <w:t>Turnić</w:t>
            </w:r>
          </w:p>
        </w:tc>
        <w:tc>
          <w:tcPr>
            <w:tcW w:w="1748" w:type="dxa"/>
            <w:shd w:val="clear" w:color="auto" w:fill="auto"/>
            <w:noWrap/>
            <w:vAlign w:val="bottom"/>
          </w:tcPr>
          <w:p w14:paraId="7BBE4654" w14:textId="77777777" w:rsidR="00AC1F13" w:rsidRPr="001617B0" w:rsidRDefault="00AC1F13" w:rsidP="00B43725">
            <w:pPr>
              <w:jc w:val="center"/>
              <w:rPr>
                <w:rFonts w:eastAsia="Times New Roman" w:cstheme="minorHAnsi"/>
              </w:rPr>
            </w:pPr>
            <w:r w:rsidRPr="001617B0">
              <w:rPr>
                <w:rFonts w:eastAsia="Times New Roman" w:cstheme="minorHAnsi"/>
              </w:rPr>
              <w:t>1</w:t>
            </w:r>
          </w:p>
        </w:tc>
        <w:tc>
          <w:tcPr>
            <w:tcW w:w="1701" w:type="dxa"/>
            <w:shd w:val="clear" w:color="auto" w:fill="auto"/>
            <w:noWrap/>
            <w:vAlign w:val="bottom"/>
          </w:tcPr>
          <w:p w14:paraId="4D9CEFBD"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399" w:type="dxa"/>
            <w:shd w:val="clear" w:color="auto" w:fill="auto"/>
            <w:noWrap/>
            <w:vAlign w:val="bottom"/>
          </w:tcPr>
          <w:p w14:paraId="18A5FCCE" w14:textId="77777777" w:rsidR="00AC1F13" w:rsidRPr="001617B0" w:rsidRDefault="00AC1F13" w:rsidP="00B43725">
            <w:pPr>
              <w:jc w:val="center"/>
              <w:rPr>
                <w:rFonts w:eastAsia="Times New Roman" w:cstheme="minorHAnsi"/>
                <w:b/>
                <w:bCs/>
              </w:rPr>
            </w:pPr>
            <w:r w:rsidRPr="001617B0">
              <w:rPr>
                <w:rFonts w:eastAsia="Times New Roman" w:cstheme="minorHAnsi"/>
                <w:b/>
                <w:bCs/>
              </w:rPr>
              <w:t>1</w:t>
            </w:r>
          </w:p>
        </w:tc>
      </w:tr>
      <w:tr w:rsidR="001617B0" w:rsidRPr="001617B0" w14:paraId="6235F62F" w14:textId="77777777" w:rsidTr="00B43725">
        <w:trPr>
          <w:gridAfter w:val="1"/>
          <w:wAfter w:w="19" w:type="dxa"/>
          <w:trHeight w:val="281"/>
        </w:trPr>
        <w:tc>
          <w:tcPr>
            <w:tcW w:w="2532" w:type="dxa"/>
            <w:shd w:val="clear" w:color="auto" w:fill="auto"/>
            <w:noWrap/>
            <w:vAlign w:val="bottom"/>
          </w:tcPr>
          <w:p w14:paraId="5C64C44F" w14:textId="77777777" w:rsidR="00AC1F13" w:rsidRPr="001617B0" w:rsidRDefault="00AC1F13" w:rsidP="00B43725">
            <w:pPr>
              <w:jc w:val="center"/>
              <w:rPr>
                <w:rFonts w:eastAsia="Times New Roman" w:cstheme="minorHAnsi"/>
              </w:rPr>
            </w:pPr>
            <w:r w:rsidRPr="001617B0">
              <w:rPr>
                <w:rFonts w:eastAsia="Times New Roman" w:cstheme="minorHAnsi"/>
              </w:rPr>
              <w:t>Vidovci</w:t>
            </w:r>
          </w:p>
        </w:tc>
        <w:tc>
          <w:tcPr>
            <w:tcW w:w="1748" w:type="dxa"/>
            <w:shd w:val="clear" w:color="auto" w:fill="auto"/>
            <w:noWrap/>
            <w:vAlign w:val="bottom"/>
          </w:tcPr>
          <w:p w14:paraId="20CBF1CE" w14:textId="77777777" w:rsidR="00AC1F13" w:rsidRPr="001617B0" w:rsidRDefault="00AC1F13" w:rsidP="00B43725">
            <w:pPr>
              <w:jc w:val="center"/>
              <w:rPr>
                <w:rFonts w:eastAsia="Times New Roman" w:cstheme="minorHAnsi"/>
              </w:rPr>
            </w:pPr>
            <w:r w:rsidRPr="001617B0">
              <w:rPr>
                <w:rFonts w:eastAsia="Times New Roman" w:cstheme="minorHAnsi"/>
              </w:rPr>
              <w:t>2</w:t>
            </w:r>
          </w:p>
        </w:tc>
        <w:tc>
          <w:tcPr>
            <w:tcW w:w="1701" w:type="dxa"/>
            <w:shd w:val="clear" w:color="auto" w:fill="auto"/>
            <w:noWrap/>
            <w:vAlign w:val="bottom"/>
          </w:tcPr>
          <w:p w14:paraId="4B081CEA"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399" w:type="dxa"/>
            <w:shd w:val="clear" w:color="auto" w:fill="auto"/>
            <w:noWrap/>
            <w:vAlign w:val="bottom"/>
          </w:tcPr>
          <w:p w14:paraId="114A15E0" w14:textId="77777777" w:rsidR="00AC1F13" w:rsidRPr="001617B0" w:rsidRDefault="00AC1F13" w:rsidP="00B43725">
            <w:pPr>
              <w:jc w:val="center"/>
              <w:rPr>
                <w:rFonts w:eastAsia="Times New Roman" w:cstheme="minorHAnsi"/>
                <w:b/>
                <w:bCs/>
              </w:rPr>
            </w:pPr>
            <w:r w:rsidRPr="001617B0">
              <w:rPr>
                <w:rFonts w:eastAsia="Times New Roman" w:cstheme="minorHAnsi"/>
                <w:b/>
                <w:bCs/>
              </w:rPr>
              <w:t>2</w:t>
            </w:r>
          </w:p>
        </w:tc>
      </w:tr>
      <w:tr w:rsidR="001617B0" w:rsidRPr="001617B0" w14:paraId="194ED16F" w14:textId="77777777" w:rsidTr="00B43725">
        <w:trPr>
          <w:trHeight w:val="315"/>
        </w:trPr>
        <w:tc>
          <w:tcPr>
            <w:tcW w:w="2532" w:type="dxa"/>
            <w:shd w:val="clear" w:color="auto" w:fill="D9D9D9" w:themeFill="background1" w:themeFillShade="D9"/>
            <w:noWrap/>
            <w:vAlign w:val="bottom"/>
          </w:tcPr>
          <w:p w14:paraId="4B3251AC" w14:textId="77777777" w:rsidR="00AC1F13" w:rsidRPr="001617B0" w:rsidRDefault="00AC1F13" w:rsidP="00B43725">
            <w:pPr>
              <w:jc w:val="center"/>
              <w:rPr>
                <w:rFonts w:eastAsia="Times New Roman" w:cstheme="minorHAnsi"/>
              </w:rPr>
            </w:pPr>
          </w:p>
        </w:tc>
        <w:tc>
          <w:tcPr>
            <w:tcW w:w="1748" w:type="dxa"/>
            <w:shd w:val="clear" w:color="auto" w:fill="D9D9D9" w:themeFill="background1" w:themeFillShade="D9"/>
            <w:noWrap/>
            <w:vAlign w:val="bottom"/>
          </w:tcPr>
          <w:p w14:paraId="64742333" w14:textId="77777777" w:rsidR="00AC1F13" w:rsidRPr="001617B0" w:rsidRDefault="00AC1F13" w:rsidP="00B43725">
            <w:pPr>
              <w:jc w:val="center"/>
              <w:rPr>
                <w:rFonts w:eastAsia="Times New Roman" w:cstheme="minorHAnsi"/>
                <w:b/>
                <w:bCs/>
              </w:rPr>
            </w:pPr>
            <w:r w:rsidRPr="001617B0">
              <w:rPr>
                <w:rFonts w:eastAsia="Times New Roman" w:cstheme="minorHAnsi"/>
                <w:b/>
                <w:bCs/>
              </w:rPr>
              <w:t>51</w:t>
            </w:r>
          </w:p>
        </w:tc>
        <w:tc>
          <w:tcPr>
            <w:tcW w:w="1701" w:type="dxa"/>
            <w:shd w:val="clear" w:color="auto" w:fill="D9D9D9" w:themeFill="background1" w:themeFillShade="D9"/>
            <w:noWrap/>
            <w:vAlign w:val="bottom"/>
          </w:tcPr>
          <w:p w14:paraId="5677550F" w14:textId="77777777" w:rsidR="00AC1F13" w:rsidRPr="001617B0" w:rsidRDefault="00AC1F13" w:rsidP="00B43725">
            <w:pPr>
              <w:jc w:val="center"/>
              <w:rPr>
                <w:rFonts w:eastAsia="Times New Roman" w:cstheme="minorHAnsi"/>
                <w:b/>
                <w:bCs/>
              </w:rPr>
            </w:pPr>
            <w:r w:rsidRPr="001617B0">
              <w:rPr>
                <w:rFonts w:eastAsia="Times New Roman" w:cstheme="minorHAnsi"/>
                <w:b/>
                <w:bCs/>
              </w:rPr>
              <w:t>63</w:t>
            </w:r>
          </w:p>
        </w:tc>
        <w:tc>
          <w:tcPr>
            <w:tcW w:w="1418" w:type="dxa"/>
            <w:gridSpan w:val="2"/>
            <w:shd w:val="clear" w:color="auto" w:fill="D9D9D9" w:themeFill="background1" w:themeFillShade="D9"/>
            <w:noWrap/>
            <w:vAlign w:val="bottom"/>
          </w:tcPr>
          <w:p w14:paraId="3B07121E" w14:textId="77777777" w:rsidR="00AC1F13" w:rsidRPr="001617B0" w:rsidRDefault="00AC1F13" w:rsidP="00B43725">
            <w:pPr>
              <w:jc w:val="center"/>
              <w:rPr>
                <w:rFonts w:eastAsia="Times New Roman" w:cstheme="minorHAnsi"/>
                <w:b/>
                <w:bCs/>
              </w:rPr>
            </w:pPr>
          </w:p>
        </w:tc>
      </w:tr>
      <w:tr w:rsidR="001617B0" w:rsidRPr="001617B0" w14:paraId="5BA31E5F" w14:textId="77777777" w:rsidTr="00B43725">
        <w:trPr>
          <w:trHeight w:val="315"/>
        </w:trPr>
        <w:tc>
          <w:tcPr>
            <w:tcW w:w="2532" w:type="dxa"/>
            <w:shd w:val="clear" w:color="auto" w:fill="D9D9D9" w:themeFill="background1" w:themeFillShade="D9"/>
            <w:noWrap/>
            <w:vAlign w:val="bottom"/>
            <w:hideMark/>
          </w:tcPr>
          <w:p w14:paraId="7FC53C34" w14:textId="77777777" w:rsidR="00AC1F13" w:rsidRPr="001617B0" w:rsidRDefault="00AC1F13" w:rsidP="00B43725">
            <w:pPr>
              <w:rPr>
                <w:rFonts w:eastAsia="Times New Roman" w:cstheme="minorHAnsi"/>
              </w:rPr>
            </w:pPr>
          </w:p>
        </w:tc>
        <w:tc>
          <w:tcPr>
            <w:tcW w:w="1748" w:type="dxa"/>
            <w:shd w:val="clear" w:color="auto" w:fill="D9D9D9" w:themeFill="background1" w:themeFillShade="D9"/>
            <w:noWrap/>
            <w:vAlign w:val="bottom"/>
            <w:hideMark/>
          </w:tcPr>
          <w:p w14:paraId="4CA38F86" w14:textId="77777777" w:rsidR="00AC1F13" w:rsidRPr="001617B0" w:rsidRDefault="00AC1F13" w:rsidP="00B43725">
            <w:pPr>
              <w:rPr>
                <w:rFonts w:eastAsia="Times New Roman" w:cstheme="minorHAnsi"/>
              </w:rPr>
            </w:pPr>
          </w:p>
        </w:tc>
        <w:tc>
          <w:tcPr>
            <w:tcW w:w="1701" w:type="dxa"/>
            <w:shd w:val="clear" w:color="auto" w:fill="D9D9D9" w:themeFill="background1" w:themeFillShade="D9"/>
            <w:noWrap/>
            <w:vAlign w:val="bottom"/>
            <w:hideMark/>
          </w:tcPr>
          <w:p w14:paraId="39C5F29A" w14:textId="77777777" w:rsidR="00AC1F13" w:rsidRPr="001617B0" w:rsidRDefault="00AC1F13" w:rsidP="00B43725">
            <w:pPr>
              <w:jc w:val="center"/>
              <w:rPr>
                <w:rFonts w:eastAsia="Times New Roman" w:cstheme="minorHAnsi"/>
                <w:b/>
                <w:bCs/>
              </w:rPr>
            </w:pPr>
            <w:r w:rsidRPr="001617B0">
              <w:rPr>
                <w:rFonts w:eastAsia="Times New Roman" w:cstheme="minorHAnsi"/>
                <w:b/>
                <w:bCs/>
              </w:rPr>
              <w:t>UKUPNO</w:t>
            </w:r>
          </w:p>
        </w:tc>
        <w:tc>
          <w:tcPr>
            <w:tcW w:w="1418" w:type="dxa"/>
            <w:gridSpan w:val="2"/>
            <w:shd w:val="clear" w:color="auto" w:fill="D9D9D9" w:themeFill="background1" w:themeFillShade="D9"/>
            <w:noWrap/>
            <w:vAlign w:val="bottom"/>
            <w:hideMark/>
          </w:tcPr>
          <w:p w14:paraId="79F8DF80" w14:textId="77777777" w:rsidR="00AC1F13" w:rsidRPr="001617B0" w:rsidRDefault="00AC1F13" w:rsidP="00B43725">
            <w:pPr>
              <w:jc w:val="center"/>
              <w:rPr>
                <w:rFonts w:eastAsia="Times New Roman" w:cstheme="minorHAnsi"/>
                <w:b/>
                <w:bCs/>
              </w:rPr>
            </w:pPr>
            <w:r w:rsidRPr="001617B0">
              <w:rPr>
                <w:rFonts w:eastAsia="Times New Roman" w:cstheme="minorHAnsi"/>
                <w:b/>
                <w:bCs/>
              </w:rPr>
              <w:t>114</w:t>
            </w:r>
          </w:p>
        </w:tc>
      </w:tr>
      <w:bookmarkEnd w:id="346"/>
    </w:tbl>
    <w:p w14:paraId="3B009F48" w14:textId="77777777" w:rsidR="00AC1F13" w:rsidRPr="001617B0" w:rsidRDefault="00AC1F13">
      <w:pPr>
        <w:numPr>
          <w:ilvl w:val="0"/>
          <w:numId w:val="16"/>
        </w:numPr>
        <w:jc w:val="center"/>
        <w:rPr>
          <w:rFonts w:eastAsia="Times New Roman" w:cstheme="minorHAnsi"/>
          <w:b/>
        </w:rPr>
      </w:pPr>
    </w:p>
    <w:p w14:paraId="21EB69B2" w14:textId="77777777" w:rsidR="00AC1F13" w:rsidRPr="001617B0" w:rsidRDefault="00AC1F13" w:rsidP="00AC1F13">
      <w:pPr>
        <w:jc w:val="both"/>
        <w:rPr>
          <w:rFonts w:eastAsia="Times New Roman" w:cstheme="minorHAnsi"/>
        </w:rPr>
      </w:pPr>
      <w:r w:rsidRPr="001617B0">
        <w:rPr>
          <w:rFonts w:eastAsia="Times New Roman" w:cstheme="minorHAnsi"/>
        </w:rPr>
        <w:tab/>
        <w:t xml:space="preserve">Potrebno je planirati izgradnju i uređenje stajališta i ugibališta pri čemu se sva stajališta i ugibališta trebaju opremiti nadstrešnicama, oznakama i ostalom urbanom opremom na svim redovnim autobusnim postajama i naseljima na području Grada. Dinamika izgradnje autobusnih stajališta ovisit će o potrebama i mogućnostima. </w:t>
      </w:r>
    </w:p>
    <w:p w14:paraId="5F4291A7" w14:textId="77777777" w:rsidR="00AC1F13" w:rsidRPr="001617B0" w:rsidRDefault="00AC1F13" w:rsidP="00AC1F13">
      <w:pPr>
        <w:jc w:val="both"/>
        <w:rPr>
          <w:rFonts w:eastAsia="Times New Roman" w:cstheme="minorHAnsi"/>
        </w:rPr>
      </w:pPr>
      <w:r w:rsidRPr="001617B0">
        <w:rPr>
          <w:rFonts w:eastAsia="Times New Roman" w:cstheme="minorHAnsi"/>
        </w:rPr>
        <w:tab/>
        <w:t>Stajališta i ugibališta moguće je planirati i na drugim lokacijama uz prometnice i autobusne linije ako se za tim ukaže potreba.</w:t>
      </w:r>
    </w:p>
    <w:p w14:paraId="17DA9228" w14:textId="77777777" w:rsidR="00AC1F13" w:rsidRPr="001617B0" w:rsidRDefault="00AC1F13" w:rsidP="00AC1F13">
      <w:pPr>
        <w:tabs>
          <w:tab w:val="left" w:pos="-720"/>
          <w:tab w:val="left" w:pos="900"/>
        </w:tabs>
        <w:ind w:left="900" w:hanging="900"/>
        <w:jc w:val="both"/>
        <w:rPr>
          <w:rFonts w:eastAsia="Times New Roman" w:cstheme="minorHAnsi"/>
        </w:rPr>
      </w:pPr>
    </w:p>
    <w:p w14:paraId="3725BDE2" w14:textId="77777777" w:rsidR="00AC1F13" w:rsidRPr="001617B0" w:rsidRDefault="00AC1F13">
      <w:pPr>
        <w:numPr>
          <w:ilvl w:val="0"/>
          <w:numId w:val="16"/>
        </w:numPr>
        <w:jc w:val="center"/>
        <w:rPr>
          <w:rFonts w:eastAsia="Times New Roman" w:cstheme="minorHAnsi"/>
          <w:b/>
        </w:rPr>
      </w:pPr>
    </w:p>
    <w:p w14:paraId="3DF2472A" w14:textId="77777777" w:rsidR="00AC1F13" w:rsidRPr="001617B0" w:rsidRDefault="00AC1F13" w:rsidP="00AC1F13">
      <w:pPr>
        <w:tabs>
          <w:tab w:val="left" w:pos="-720"/>
          <w:tab w:val="left" w:pos="900"/>
        </w:tabs>
        <w:jc w:val="both"/>
        <w:rPr>
          <w:rFonts w:eastAsia="Times New Roman" w:cstheme="minorHAnsi"/>
        </w:rPr>
      </w:pPr>
      <w:r w:rsidRPr="001617B0">
        <w:rPr>
          <w:rFonts w:eastAsia="Times New Roman" w:cstheme="minorHAnsi"/>
        </w:rPr>
        <w:tab/>
        <w:t>Radi omogućavanja spašavanja osoba iz građevina kao i gašenja požara moraju se predvidjeti vatrogasni prilazi čija je nosivost i širina određena posebnim propisom.</w:t>
      </w:r>
    </w:p>
    <w:p w14:paraId="12A0FBB7" w14:textId="77777777" w:rsidR="00AC1F13" w:rsidRPr="001617B0" w:rsidRDefault="00AC1F13" w:rsidP="00AC1F13">
      <w:pPr>
        <w:tabs>
          <w:tab w:val="left" w:pos="-720"/>
          <w:tab w:val="left" w:pos="900"/>
        </w:tabs>
        <w:jc w:val="both"/>
        <w:rPr>
          <w:rFonts w:eastAsia="Times New Roman" w:cstheme="minorHAnsi"/>
        </w:rPr>
      </w:pPr>
    </w:p>
    <w:p w14:paraId="44E54CB5" w14:textId="77777777" w:rsidR="00AC1F13" w:rsidRPr="001617B0" w:rsidRDefault="00AC1F13">
      <w:pPr>
        <w:numPr>
          <w:ilvl w:val="0"/>
          <w:numId w:val="16"/>
        </w:numPr>
        <w:jc w:val="center"/>
        <w:rPr>
          <w:rFonts w:eastAsia="Times New Roman" w:cstheme="minorHAnsi"/>
          <w:b/>
        </w:rPr>
      </w:pPr>
    </w:p>
    <w:p w14:paraId="2BBCA28F" w14:textId="77777777" w:rsidR="00AC1F13" w:rsidRPr="001617B0" w:rsidRDefault="00AC1F13" w:rsidP="00AC1F13">
      <w:pPr>
        <w:ind w:firstLine="708"/>
        <w:jc w:val="both"/>
        <w:rPr>
          <w:rFonts w:eastAsia="Times New Roman" w:cstheme="minorHAnsi"/>
        </w:rPr>
      </w:pPr>
      <w:r w:rsidRPr="001617B0">
        <w:rPr>
          <w:rFonts w:eastAsia="Times New Roman" w:cstheme="minorHAnsi"/>
        </w:rPr>
        <w:t>Sve ceste namijenjene javnom prometu na području Grada moraju biti opremljene horizontalnom i vertikalnom signalizacijom, prema Hrvatskim normama te izvedene bez arhitektonskih barijera tako da na njima nema zapreke za kretanje niti jedne kategorije stanovništva.</w:t>
      </w:r>
    </w:p>
    <w:p w14:paraId="7EB50384"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Nije dozvoljena gradnja građevina, zidova i ograda, te podizanje nasada koje zatvaraju vidno polje vozača i time ugrožavaju promet. Određivanje polja preglednosti utvrđuje se na temelju posebnog propisa. </w:t>
      </w:r>
    </w:p>
    <w:p w14:paraId="0154C84E" w14:textId="77777777" w:rsidR="00AC1F13" w:rsidRPr="001617B0" w:rsidRDefault="00AC1F13" w:rsidP="00AC1F13">
      <w:pPr>
        <w:ind w:firstLine="708"/>
        <w:jc w:val="both"/>
        <w:rPr>
          <w:rFonts w:eastAsia="Times New Roman" w:cstheme="minorHAnsi"/>
        </w:rPr>
      </w:pPr>
      <w:r w:rsidRPr="001617B0">
        <w:rPr>
          <w:rFonts w:eastAsia="Times New Roman" w:cstheme="minorHAnsi"/>
        </w:rPr>
        <w:t>Lokacije čvorišta na planiranim prometnicama moguće je korigirati, kao i definirati nova na istima, temeljem plana užeg područja ili projektnom dokumentacijom, uz suglasnost nadležne Uprave za ceste.</w:t>
      </w:r>
    </w:p>
    <w:p w14:paraId="2C951ACD" w14:textId="77777777" w:rsidR="00AC1F13" w:rsidRPr="001617B0" w:rsidRDefault="00AC1F13">
      <w:pPr>
        <w:numPr>
          <w:ilvl w:val="0"/>
          <w:numId w:val="16"/>
        </w:numPr>
        <w:jc w:val="center"/>
        <w:rPr>
          <w:rFonts w:eastAsia="Times New Roman" w:cstheme="minorHAnsi"/>
          <w:b/>
        </w:rPr>
      </w:pPr>
    </w:p>
    <w:p w14:paraId="6F31E25E" w14:textId="77777777" w:rsidR="00AC1F13" w:rsidRPr="001617B0" w:rsidRDefault="00AC1F13" w:rsidP="00AC1F13">
      <w:pPr>
        <w:autoSpaceDE w:val="0"/>
        <w:autoSpaceDN w:val="0"/>
        <w:adjustRightInd w:val="0"/>
        <w:ind w:firstLine="540"/>
        <w:jc w:val="both"/>
        <w:rPr>
          <w:rFonts w:eastAsia="Times New Roman" w:cstheme="minorHAnsi"/>
        </w:rPr>
      </w:pPr>
      <w:r w:rsidRPr="001617B0">
        <w:rPr>
          <w:rFonts w:eastAsia="Times New Roman" w:cstheme="minorHAnsi"/>
        </w:rPr>
        <w:t>U svim naseljima Grada mora se uz sve stambene građevine, građevine javne i društvene te poslovne i proizvodne namjene, izgraditi minimalni broj parkirališnih mjesta prema slijedećim normativima:</w:t>
      </w:r>
    </w:p>
    <w:p w14:paraId="67C628D1" w14:textId="77777777" w:rsidR="00AC1F13" w:rsidRPr="001617B0" w:rsidRDefault="00AC1F13" w:rsidP="00AC1F13">
      <w:pPr>
        <w:autoSpaceDE w:val="0"/>
        <w:autoSpaceDN w:val="0"/>
        <w:adjustRightInd w:val="0"/>
        <w:ind w:left="900" w:hanging="360"/>
        <w:jc w:val="both"/>
        <w:rPr>
          <w:rFonts w:eastAsia="Times New Roman" w:cstheme="minorHAnsi"/>
        </w:rPr>
      </w:pPr>
    </w:p>
    <w:p w14:paraId="3818DB7A" w14:textId="77777777" w:rsidR="00AC1F13" w:rsidRPr="001617B0" w:rsidRDefault="00AC1F13" w:rsidP="00AC1F13">
      <w:pPr>
        <w:autoSpaceDE w:val="0"/>
        <w:autoSpaceDN w:val="0"/>
        <w:adjustRightInd w:val="0"/>
        <w:spacing w:after="120"/>
        <w:ind w:left="896" w:hanging="357"/>
        <w:jc w:val="both"/>
        <w:rPr>
          <w:rFonts w:eastAsia="Times New Roman" w:cstheme="minorHAnsi"/>
          <w:b/>
          <w:bCs/>
        </w:rPr>
      </w:pPr>
      <w:bookmarkStart w:id="347" w:name="_Hlk155962998"/>
      <w:r w:rsidRPr="001617B0">
        <w:rPr>
          <w:rFonts w:eastAsia="Times New Roman" w:cstheme="minorHAnsi"/>
          <w:b/>
          <w:bCs/>
        </w:rPr>
        <w:t>Tablica br. 7.</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5"/>
        <w:gridCol w:w="2628"/>
        <w:gridCol w:w="2828"/>
      </w:tblGrid>
      <w:tr w:rsidR="001617B0" w:rsidRPr="001617B0" w14:paraId="5EF49FD0" w14:textId="77777777" w:rsidTr="00B43725">
        <w:trPr>
          <w:trHeight w:val="526"/>
        </w:trPr>
        <w:tc>
          <w:tcPr>
            <w:tcW w:w="8779" w:type="dxa"/>
            <w:gridSpan w:val="3"/>
            <w:shd w:val="clear" w:color="auto" w:fill="C0C0C0"/>
            <w:vAlign w:val="center"/>
          </w:tcPr>
          <w:p w14:paraId="2CA8B355" w14:textId="77777777" w:rsidR="00AC1F13" w:rsidRPr="001617B0" w:rsidRDefault="00AC1F13" w:rsidP="00B43725">
            <w:pPr>
              <w:autoSpaceDE w:val="0"/>
              <w:autoSpaceDN w:val="0"/>
              <w:adjustRightInd w:val="0"/>
              <w:ind w:left="900" w:hanging="900"/>
              <w:jc w:val="center"/>
              <w:outlineLvl w:val="0"/>
              <w:rPr>
                <w:rFonts w:eastAsia="Times New Roman" w:cstheme="minorHAnsi"/>
                <w:b/>
              </w:rPr>
            </w:pPr>
            <w:bookmarkStart w:id="348" w:name="_Hlk175816726"/>
            <w:r w:rsidRPr="001617B0">
              <w:rPr>
                <w:rFonts w:eastAsia="Times New Roman" w:cstheme="minorHAnsi"/>
                <w:b/>
              </w:rPr>
              <w:t>MINIMALNI BROJ PARKIRALIŠNIH MJESTA</w:t>
            </w:r>
          </w:p>
        </w:tc>
      </w:tr>
      <w:tr w:rsidR="001617B0" w:rsidRPr="001617B0" w14:paraId="1E15A840" w14:textId="77777777" w:rsidTr="00B43725">
        <w:trPr>
          <w:trHeight w:val="420"/>
        </w:trPr>
        <w:tc>
          <w:tcPr>
            <w:tcW w:w="3257" w:type="dxa"/>
            <w:shd w:val="clear" w:color="auto" w:fill="E6E6E6"/>
            <w:vAlign w:val="center"/>
          </w:tcPr>
          <w:p w14:paraId="69A3E9E4" w14:textId="77777777" w:rsidR="00AC1F13" w:rsidRPr="001617B0" w:rsidRDefault="00AC1F13" w:rsidP="00B43725">
            <w:pPr>
              <w:autoSpaceDE w:val="0"/>
              <w:autoSpaceDN w:val="0"/>
              <w:adjustRightInd w:val="0"/>
              <w:ind w:left="900" w:hanging="900"/>
              <w:rPr>
                <w:rFonts w:eastAsia="Times New Roman" w:cstheme="minorHAnsi"/>
                <w:b/>
                <w:bCs/>
              </w:rPr>
            </w:pPr>
            <w:r w:rsidRPr="001617B0">
              <w:rPr>
                <w:rFonts w:eastAsia="Times New Roman" w:cstheme="minorHAnsi"/>
                <w:b/>
                <w:bCs/>
              </w:rPr>
              <w:t>Namjena građevina</w:t>
            </w:r>
          </w:p>
        </w:tc>
        <w:tc>
          <w:tcPr>
            <w:tcW w:w="2643" w:type="dxa"/>
            <w:shd w:val="clear" w:color="auto" w:fill="E6E6E6"/>
            <w:vAlign w:val="center"/>
          </w:tcPr>
          <w:p w14:paraId="5050CF48" w14:textId="77777777" w:rsidR="00AC1F13" w:rsidRPr="001617B0" w:rsidRDefault="00AC1F13" w:rsidP="00B43725">
            <w:pPr>
              <w:jc w:val="center"/>
              <w:rPr>
                <w:rFonts w:eastAsia="Times New Roman" w:cstheme="minorHAnsi"/>
              </w:rPr>
            </w:pPr>
            <w:bookmarkStart w:id="349" w:name="_Toc132779484"/>
            <w:r w:rsidRPr="001617B0">
              <w:rPr>
                <w:rFonts w:eastAsia="Times New Roman" w:cstheme="minorHAnsi"/>
              </w:rPr>
              <w:t>Jedinica</w:t>
            </w:r>
            <w:bookmarkEnd w:id="349"/>
          </w:p>
        </w:tc>
        <w:tc>
          <w:tcPr>
            <w:tcW w:w="2879" w:type="dxa"/>
            <w:shd w:val="clear" w:color="auto" w:fill="E6E6E6"/>
            <w:vAlign w:val="center"/>
          </w:tcPr>
          <w:p w14:paraId="472CD5DF" w14:textId="77777777" w:rsidR="00AC1F13" w:rsidRPr="001617B0" w:rsidRDefault="00AC1F13" w:rsidP="00B43725">
            <w:pPr>
              <w:autoSpaceDE w:val="0"/>
              <w:autoSpaceDN w:val="0"/>
              <w:adjustRightInd w:val="0"/>
              <w:ind w:left="900" w:hanging="900"/>
              <w:jc w:val="center"/>
              <w:rPr>
                <w:rFonts w:eastAsia="Times New Roman" w:cstheme="minorHAnsi"/>
                <w:b/>
                <w:bCs/>
              </w:rPr>
            </w:pPr>
            <w:r w:rsidRPr="001617B0">
              <w:rPr>
                <w:rFonts w:eastAsia="Times New Roman" w:cstheme="minorHAnsi"/>
                <w:b/>
                <w:bCs/>
              </w:rPr>
              <w:t>Broj parkirališnih mjesta</w:t>
            </w:r>
          </w:p>
        </w:tc>
      </w:tr>
      <w:tr w:rsidR="001617B0" w:rsidRPr="001617B0" w14:paraId="5216577B" w14:textId="77777777" w:rsidTr="00B43725">
        <w:trPr>
          <w:trHeight w:val="355"/>
        </w:trPr>
        <w:tc>
          <w:tcPr>
            <w:tcW w:w="3257" w:type="dxa"/>
            <w:vAlign w:val="center"/>
          </w:tcPr>
          <w:p w14:paraId="3FE469BB" w14:textId="77777777" w:rsidR="00AC1F13" w:rsidRPr="001617B0" w:rsidRDefault="00AC1F13" w:rsidP="00B43725">
            <w:pPr>
              <w:ind w:left="900" w:hanging="900"/>
              <w:rPr>
                <w:rFonts w:eastAsia="Times New Roman" w:cstheme="minorHAnsi"/>
              </w:rPr>
            </w:pPr>
            <w:r w:rsidRPr="001617B0">
              <w:rPr>
                <w:rFonts w:eastAsia="Times New Roman" w:cstheme="minorHAnsi"/>
              </w:rPr>
              <w:t xml:space="preserve">Obiteljske stambene građevine </w:t>
            </w:r>
          </w:p>
        </w:tc>
        <w:tc>
          <w:tcPr>
            <w:tcW w:w="2643" w:type="dxa"/>
            <w:vAlign w:val="center"/>
          </w:tcPr>
          <w:p w14:paraId="38B8F38A" w14:textId="77777777" w:rsidR="00AC1F13" w:rsidRPr="001617B0" w:rsidRDefault="00AC1F13" w:rsidP="00B43725">
            <w:pPr>
              <w:ind w:left="900" w:hanging="900"/>
              <w:jc w:val="center"/>
              <w:rPr>
                <w:rFonts w:eastAsia="Times New Roman" w:cstheme="minorHAnsi"/>
              </w:rPr>
            </w:pPr>
            <w:r w:rsidRPr="001617B0">
              <w:rPr>
                <w:rFonts w:eastAsia="Times New Roman" w:cstheme="minorHAnsi"/>
              </w:rPr>
              <w:t>1 stan</w:t>
            </w:r>
          </w:p>
        </w:tc>
        <w:tc>
          <w:tcPr>
            <w:tcW w:w="2879" w:type="dxa"/>
            <w:vAlign w:val="center"/>
          </w:tcPr>
          <w:p w14:paraId="2A63CF59" w14:textId="77777777" w:rsidR="00AC1F13" w:rsidRPr="001617B0" w:rsidRDefault="00AC1F13" w:rsidP="00B43725">
            <w:pPr>
              <w:ind w:left="900" w:hanging="900"/>
              <w:jc w:val="center"/>
              <w:rPr>
                <w:rFonts w:eastAsia="Times New Roman" w:cstheme="minorHAnsi"/>
                <w:highlight w:val="green"/>
              </w:rPr>
            </w:pPr>
            <w:r w:rsidRPr="001617B0">
              <w:rPr>
                <w:rFonts w:eastAsia="Times New Roman" w:cstheme="minorHAnsi"/>
              </w:rPr>
              <w:t>2,00</w:t>
            </w:r>
          </w:p>
        </w:tc>
      </w:tr>
      <w:tr w:rsidR="001617B0" w:rsidRPr="001617B0" w14:paraId="37FEBC0F" w14:textId="77777777" w:rsidTr="00B43725">
        <w:trPr>
          <w:trHeight w:val="351"/>
        </w:trPr>
        <w:tc>
          <w:tcPr>
            <w:tcW w:w="3257" w:type="dxa"/>
            <w:vAlign w:val="center"/>
          </w:tcPr>
          <w:p w14:paraId="3E26F4D5" w14:textId="77777777" w:rsidR="00AC1F13" w:rsidRPr="001617B0" w:rsidRDefault="00AC1F13" w:rsidP="00B43725">
            <w:pPr>
              <w:autoSpaceDE w:val="0"/>
              <w:autoSpaceDN w:val="0"/>
              <w:adjustRightInd w:val="0"/>
              <w:ind w:left="900" w:hanging="900"/>
              <w:rPr>
                <w:rFonts w:eastAsia="Times New Roman" w:cstheme="minorHAnsi"/>
              </w:rPr>
            </w:pPr>
            <w:r w:rsidRPr="001617B0">
              <w:rPr>
                <w:rFonts w:eastAsia="Times New Roman" w:cstheme="minorHAnsi"/>
              </w:rPr>
              <w:t>Višestambene građevine</w:t>
            </w:r>
          </w:p>
        </w:tc>
        <w:tc>
          <w:tcPr>
            <w:tcW w:w="2643" w:type="dxa"/>
            <w:vAlign w:val="center"/>
          </w:tcPr>
          <w:p w14:paraId="778B5F79" w14:textId="77777777" w:rsidR="00AC1F13" w:rsidRPr="001617B0" w:rsidRDefault="00AC1F13" w:rsidP="00B43725">
            <w:pPr>
              <w:autoSpaceDE w:val="0"/>
              <w:autoSpaceDN w:val="0"/>
              <w:adjustRightInd w:val="0"/>
              <w:ind w:left="900" w:hanging="900"/>
              <w:jc w:val="center"/>
              <w:rPr>
                <w:rFonts w:eastAsia="Times New Roman" w:cstheme="minorHAnsi"/>
              </w:rPr>
            </w:pPr>
            <w:r w:rsidRPr="001617B0">
              <w:rPr>
                <w:rFonts w:eastAsia="Times New Roman" w:cstheme="minorHAnsi"/>
              </w:rPr>
              <w:t>1 stan</w:t>
            </w:r>
          </w:p>
        </w:tc>
        <w:tc>
          <w:tcPr>
            <w:tcW w:w="2879" w:type="dxa"/>
            <w:vAlign w:val="center"/>
          </w:tcPr>
          <w:p w14:paraId="38DAABD4" w14:textId="77777777" w:rsidR="00AC1F13" w:rsidRPr="001617B0" w:rsidRDefault="00AC1F13" w:rsidP="00B43725">
            <w:pPr>
              <w:autoSpaceDE w:val="0"/>
              <w:autoSpaceDN w:val="0"/>
              <w:adjustRightInd w:val="0"/>
              <w:ind w:left="900" w:hanging="900"/>
              <w:jc w:val="center"/>
              <w:rPr>
                <w:rFonts w:eastAsia="Times New Roman" w:cstheme="minorHAnsi"/>
                <w:highlight w:val="green"/>
              </w:rPr>
            </w:pPr>
            <w:r w:rsidRPr="001617B0">
              <w:rPr>
                <w:rFonts w:eastAsia="Times New Roman" w:cstheme="minorHAnsi"/>
              </w:rPr>
              <w:t>2,00</w:t>
            </w:r>
          </w:p>
        </w:tc>
      </w:tr>
      <w:tr w:rsidR="001617B0" w:rsidRPr="001617B0" w14:paraId="677C3AA2" w14:textId="77777777" w:rsidTr="00B43725">
        <w:trPr>
          <w:trHeight w:val="361"/>
        </w:trPr>
        <w:tc>
          <w:tcPr>
            <w:tcW w:w="3257" w:type="dxa"/>
            <w:vAlign w:val="center"/>
          </w:tcPr>
          <w:p w14:paraId="42814F56" w14:textId="77777777" w:rsidR="00AC1F13" w:rsidRPr="001617B0" w:rsidRDefault="00AC1F13" w:rsidP="00B43725">
            <w:pPr>
              <w:autoSpaceDE w:val="0"/>
              <w:autoSpaceDN w:val="0"/>
              <w:adjustRightInd w:val="0"/>
              <w:ind w:left="900" w:hanging="900"/>
              <w:rPr>
                <w:rFonts w:eastAsia="Times New Roman" w:cstheme="minorHAnsi"/>
              </w:rPr>
            </w:pPr>
            <w:r w:rsidRPr="001617B0">
              <w:rPr>
                <w:rFonts w:eastAsia="Times New Roman" w:cstheme="minorHAnsi"/>
              </w:rPr>
              <w:t>Trgovački (maloprodaja)</w:t>
            </w:r>
          </w:p>
        </w:tc>
        <w:tc>
          <w:tcPr>
            <w:tcW w:w="2643" w:type="dxa"/>
            <w:vAlign w:val="center"/>
          </w:tcPr>
          <w:p w14:paraId="75CD5F72" w14:textId="77777777" w:rsidR="00AC1F13" w:rsidRPr="001617B0" w:rsidRDefault="00AC1F13" w:rsidP="00B43725">
            <w:pPr>
              <w:autoSpaceDE w:val="0"/>
              <w:autoSpaceDN w:val="0"/>
              <w:adjustRightInd w:val="0"/>
              <w:ind w:left="900" w:hanging="900"/>
              <w:jc w:val="center"/>
              <w:rPr>
                <w:rFonts w:eastAsia="Times New Roman" w:cstheme="minorHAnsi"/>
              </w:rPr>
            </w:pPr>
            <w:r w:rsidRPr="001617B0">
              <w:rPr>
                <w:rFonts w:eastAsia="Times New Roman" w:cstheme="minorHAnsi"/>
              </w:rPr>
              <w:t>25 m² GBP</w:t>
            </w:r>
          </w:p>
        </w:tc>
        <w:tc>
          <w:tcPr>
            <w:tcW w:w="2879" w:type="dxa"/>
            <w:vAlign w:val="center"/>
          </w:tcPr>
          <w:p w14:paraId="62D38402" w14:textId="77777777" w:rsidR="00AC1F13" w:rsidRPr="001617B0" w:rsidRDefault="00AC1F13" w:rsidP="00B43725">
            <w:pPr>
              <w:autoSpaceDE w:val="0"/>
              <w:autoSpaceDN w:val="0"/>
              <w:adjustRightInd w:val="0"/>
              <w:ind w:left="900" w:hanging="900"/>
              <w:jc w:val="center"/>
              <w:rPr>
                <w:rFonts w:eastAsia="Times New Roman" w:cstheme="minorHAnsi"/>
              </w:rPr>
            </w:pPr>
            <w:r w:rsidRPr="001617B0">
              <w:rPr>
                <w:rFonts w:eastAsia="Times New Roman" w:cstheme="minorHAnsi"/>
              </w:rPr>
              <w:t>1,00</w:t>
            </w:r>
          </w:p>
        </w:tc>
      </w:tr>
      <w:tr w:rsidR="001617B0" w:rsidRPr="001617B0" w14:paraId="52DE6802" w14:textId="77777777" w:rsidTr="00B43725">
        <w:trPr>
          <w:trHeight w:val="328"/>
        </w:trPr>
        <w:tc>
          <w:tcPr>
            <w:tcW w:w="3257" w:type="dxa"/>
            <w:vAlign w:val="center"/>
          </w:tcPr>
          <w:p w14:paraId="23E24700" w14:textId="77777777" w:rsidR="00AC1F13" w:rsidRPr="001617B0" w:rsidRDefault="00AC1F13" w:rsidP="00B43725">
            <w:pPr>
              <w:autoSpaceDE w:val="0"/>
              <w:autoSpaceDN w:val="0"/>
              <w:adjustRightInd w:val="0"/>
              <w:ind w:left="900" w:hanging="900"/>
              <w:rPr>
                <w:rFonts w:eastAsia="Times New Roman" w:cstheme="minorHAnsi"/>
              </w:rPr>
            </w:pPr>
            <w:r w:rsidRPr="001617B0">
              <w:rPr>
                <w:rFonts w:eastAsia="Times New Roman" w:cstheme="minorHAnsi"/>
              </w:rPr>
              <w:t>Robne kuće, trgovački centri</w:t>
            </w:r>
          </w:p>
        </w:tc>
        <w:tc>
          <w:tcPr>
            <w:tcW w:w="2643" w:type="dxa"/>
            <w:vAlign w:val="center"/>
          </w:tcPr>
          <w:p w14:paraId="3ACA7EED" w14:textId="77777777" w:rsidR="00AC1F13" w:rsidRPr="001617B0" w:rsidRDefault="00AC1F13" w:rsidP="00B43725">
            <w:pPr>
              <w:autoSpaceDE w:val="0"/>
              <w:autoSpaceDN w:val="0"/>
              <w:adjustRightInd w:val="0"/>
              <w:ind w:left="900" w:hanging="900"/>
              <w:jc w:val="center"/>
              <w:rPr>
                <w:rFonts w:eastAsia="Times New Roman" w:cstheme="minorHAnsi"/>
              </w:rPr>
            </w:pPr>
            <w:r w:rsidRPr="001617B0">
              <w:rPr>
                <w:rFonts w:eastAsia="Times New Roman" w:cstheme="minorHAnsi"/>
              </w:rPr>
              <w:t>25 m² GBP</w:t>
            </w:r>
          </w:p>
        </w:tc>
        <w:tc>
          <w:tcPr>
            <w:tcW w:w="2879" w:type="dxa"/>
            <w:vAlign w:val="center"/>
          </w:tcPr>
          <w:p w14:paraId="05741F38" w14:textId="77777777" w:rsidR="00AC1F13" w:rsidRPr="001617B0" w:rsidRDefault="00AC1F13" w:rsidP="00B43725">
            <w:pPr>
              <w:autoSpaceDE w:val="0"/>
              <w:autoSpaceDN w:val="0"/>
              <w:adjustRightInd w:val="0"/>
              <w:ind w:left="900" w:hanging="900"/>
              <w:jc w:val="center"/>
              <w:rPr>
                <w:rFonts w:eastAsia="Times New Roman" w:cstheme="minorHAnsi"/>
              </w:rPr>
            </w:pPr>
            <w:r w:rsidRPr="001617B0">
              <w:rPr>
                <w:rFonts w:eastAsia="Times New Roman" w:cstheme="minorHAnsi"/>
              </w:rPr>
              <w:t>1,00</w:t>
            </w:r>
          </w:p>
        </w:tc>
      </w:tr>
      <w:tr w:rsidR="001617B0" w:rsidRPr="001617B0" w14:paraId="403B0316" w14:textId="77777777" w:rsidTr="00B43725">
        <w:trPr>
          <w:trHeight w:val="407"/>
        </w:trPr>
        <w:tc>
          <w:tcPr>
            <w:tcW w:w="3257" w:type="dxa"/>
            <w:vAlign w:val="center"/>
          </w:tcPr>
          <w:p w14:paraId="3948E533" w14:textId="77777777" w:rsidR="00AC1F13" w:rsidRPr="001617B0" w:rsidRDefault="00AC1F13" w:rsidP="00B43725">
            <w:pPr>
              <w:autoSpaceDE w:val="0"/>
              <w:autoSpaceDN w:val="0"/>
              <w:adjustRightInd w:val="0"/>
              <w:ind w:left="900" w:hanging="900"/>
              <w:rPr>
                <w:rFonts w:eastAsia="Times New Roman" w:cstheme="minorHAnsi"/>
              </w:rPr>
            </w:pPr>
            <w:r w:rsidRPr="001617B0">
              <w:rPr>
                <w:rFonts w:eastAsia="Times New Roman" w:cstheme="minorHAnsi"/>
              </w:rPr>
              <w:t>Tržnice na malo</w:t>
            </w:r>
          </w:p>
        </w:tc>
        <w:tc>
          <w:tcPr>
            <w:tcW w:w="2643" w:type="dxa"/>
            <w:vAlign w:val="center"/>
          </w:tcPr>
          <w:p w14:paraId="3C8DB284" w14:textId="77777777" w:rsidR="00AC1F13" w:rsidRPr="001617B0" w:rsidRDefault="00AC1F13" w:rsidP="00B43725">
            <w:pPr>
              <w:autoSpaceDE w:val="0"/>
              <w:autoSpaceDN w:val="0"/>
              <w:adjustRightInd w:val="0"/>
              <w:ind w:left="900" w:hanging="900"/>
              <w:jc w:val="center"/>
              <w:rPr>
                <w:rFonts w:eastAsia="Times New Roman" w:cstheme="minorHAnsi"/>
              </w:rPr>
            </w:pPr>
            <w:r w:rsidRPr="001617B0">
              <w:rPr>
                <w:rFonts w:eastAsia="Times New Roman" w:cstheme="minorHAnsi"/>
              </w:rPr>
              <w:t>25 m² GBP</w:t>
            </w:r>
          </w:p>
        </w:tc>
        <w:tc>
          <w:tcPr>
            <w:tcW w:w="2879" w:type="dxa"/>
            <w:vAlign w:val="center"/>
          </w:tcPr>
          <w:p w14:paraId="23063564" w14:textId="77777777" w:rsidR="00AC1F13" w:rsidRPr="001617B0" w:rsidRDefault="00AC1F13" w:rsidP="00B43725">
            <w:pPr>
              <w:autoSpaceDE w:val="0"/>
              <w:autoSpaceDN w:val="0"/>
              <w:adjustRightInd w:val="0"/>
              <w:ind w:left="900" w:hanging="900"/>
              <w:jc w:val="center"/>
              <w:rPr>
                <w:rFonts w:eastAsia="Times New Roman" w:cstheme="minorHAnsi"/>
              </w:rPr>
            </w:pPr>
            <w:r w:rsidRPr="001617B0">
              <w:rPr>
                <w:rFonts w:eastAsia="Times New Roman" w:cstheme="minorHAnsi"/>
              </w:rPr>
              <w:t>1,00</w:t>
            </w:r>
          </w:p>
        </w:tc>
      </w:tr>
      <w:tr w:rsidR="001617B0" w:rsidRPr="001617B0" w14:paraId="69630EE9" w14:textId="77777777" w:rsidTr="00B43725">
        <w:trPr>
          <w:trHeight w:val="285"/>
        </w:trPr>
        <w:tc>
          <w:tcPr>
            <w:tcW w:w="3257" w:type="dxa"/>
            <w:vAlign w:val="center"/>
          </w:tcPr>
          <w:p w14:paraId="32F240F4"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Poslovne građevine, uredi, agencije i sl.</w:t>
            </w:r>
          </w:p>
        </w:tc>
        <w:tc>
          <w:tcPr>
            <w:tcW w:w="2643" w:type="dxa"/>
            <w:vAlign w:val="center"/>
          </w:tcPr>
          <w:p w14:paraId="12B2A1F1" w14:textId="77777777" w:rsidR="00AC1F13" w:rsidRPr="001617B0" w:rsidRDefault="00AC1F13" w:rsidP="00B43725">
            <w:pPr>
              <w:autoSpaceDE w:val="0"/>
              <w:autoSpaceDN w:val="0"/>
              <w:adjustRightInd w:val="0"/>
              <w:ind w:left="900" w:hanging="900"/>
              <w:jc w:val="center"/>
              <w:rPr>
                <w:rFonts w:eastAsia="Times New Roman" w:cstheme="minorHAnsi"/>
              </w:rPr>
            </w:pPr>
            <w:r w:rsidRPr="001617B0">
              <w:rPr>
                <w:rFonts w:eastAsia="Times New Roman" w:cstheme="minorHAnsi"/>
              </w:rPr>
              <w:t>100 m² GBP</w:t>
            </w:r>
          </w:p>
        </w:tc>
        <w:tc>
          <w:tcPr>
            <w:tcW w:w="2879" w:type="dxa"/>
            <w:vAlign w:val="center"/>
          </w:tcPr>
          <w:p w14:paraId="69FB5119" w14:textId="77777777" w:rsidR="00AC1F13" w:rsidRPr="001617B0" w:rsidRDefault="00AC1F13" w:rsidP="00B43725">
            <w:pPr>
              <w:autoSpaceDE w:val="0"/>
              <w:autoSpaceDN w:val="0"/>
              <w:adjustRightInd w:val="0"/>
              <w:ind w:left="900" w:hanging="900"/>
              <w:jc w:val="center"/>
              <w:rPr>
                <w:rFonts w:eastAsia="Times New Roman" w:cstheme="minorHAnsi"/>
                <w:strike/>
              </w:rPr>
            </w:pPr>
            <w:r w:rsidRPr="001617B0">
              <w:rPr>
                <w:rFonts w:eastAsia="Times New Roman" w:cstheme="minorHAnsi"/>
              </w:rPr>
              <w:t>3,00</w:t>
            </w:r>
          </w:p>
        </w:tc>
      </w:tr>
      <w:tr w:rsidR="001617B0" w:rsidRPr="001617B0" w14:paraId="70730CA6" w14:textId="77777777" w:rsidTr="00B43725">
        <w:trPr>
          <w:trHeight w:val="346"/>
        </w:trPr>
        <w:tc>
          <w:tcPr>
            <w:tcW w:w="3257" w:type="dxa"/>
            <w:vAlign w:val="center"/>
          </w:tcPr>
          <w:p w14:paraId="183FF0E4"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Uslužne djelatnosti – banke, pošte, poslovnice i sl.</w:t>
            </w:r>
          </w:p>
        </w:tc>
        <w:tc>
          <w:tcPr>
            <w:tcW w:w="2643" w:type="dxa"/>
            <w:vAlign w:val="center"/>
          </w:tcPr>
          <w:p w14:paraId="6809120C" w14:textId="77777777" w:rsidR="00AC1F13" w:rsidRPr="001617B0" w:rsidRDefault="00AC1F13" w:rsidP="00B43725">
            <w:pPr>
              <w:autoSpaceDE w:val="0"/>
              <w:autoSpaceDN w:val="0"/>
              <w:adjustRightInd w:val="0"/>
              <w:ind w:left="900" w:hanging="900"/>
              <w:jc w:val="center"/>
              <w:rPr>
                <w:rFonts w:eastAsia="Times New Roman" w:cstheme="minorHAnsi"/>
              </w:rPr>
            </w:pPr>
            <w:r w:rsidRPr="001617B0">
              <w:rPr>
                <w:rFonts w:eastAsia="Times New Roman" w:cstheme="minorHAnsi"/>
              </w:rPr>
              <w:t>100 m² GBP</w:t>
            </w:r>
          </w:p>
        </w:tc>
        <w:tc>
          <w:tcPr>
            <w:tcW w:w="2879" w:type="dxa"/>
            <w:vAlign w:val="center"/>
          </w:tcPr>
          <w:p w14:paraId="3F06518B" w14:textId="77777777" w:rsidR="00AC1F13" w:rsidRPr="001617B0" w:rsidRDefault="00AC1F13" w:rsidP="00B43725">
            <w:pPr>
              <w:autoSpaceDE w:val="0"/>
              <w:autoSpaceDN w:val="0"/>
              <w:adjustRightInd w:val="0"/>
              <w:ind w:left="900" w:hanging="900"/>
              <w:jc w:val="center"/>
              <w:rPr>
                <w:rFonts w:eastAsia="Times New Roman" w:cstheme="minorHAnsi"/>
                <w:strike/>
              </w:rPr>
            </w:pPr>
            <w:r w:rsidRPr="001617B0">
              <w:rPr>
                <w:rFonts w:eastAsia="Times New Roman" w:cstheme="minorHAnsi"/>
              </w:rPr>
              <w:t>4,00</w:t>
            </w:r>
          </w:p>
        </w:tc>
      </w:tr>
      <w:tr w:rsidR="001617B0" w:rsidRPr="001617B0" w14:paraId="2D75295E" w14:textId="77777777" w:rsidTr="00B43725">
        <w:trPr>
          <w:cantSplit/>
          <w:trHeight w:val="335"/>
        </w:trPr>
        <w:tc>
          <w:tcPr>
            <w:tcW w:w="3257" w:type="dxa"/>
            <w:vMerge w:val="restart"/>
            <w:vAlign w:val="center"/>
          </w:tcPr>
          <w:p w14:paraId="08B91D44"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Proizvodne građevine, infrastrukturni objekti, sunčane elektrane, skladišta i sl.</w:t>
            </w:r>
          </w:p>
        </w:tc>
        <w:tc>
          <w:tcPr>
            <w:tcW w:w="2643" w:type="dxa"/>
            <w:vAlign w:val="center"/>
          </w:tcPr>
          <w:p w14:paraId="40A46EFA" w14:textId="77777777" w:rsidR="00AC1F13" w:rsidRPr="001617B0" w:rsidRDefault="00AC1F13" w:rsidP="00B43725">
            <w:pPr>
              <w:autoSpaceDE w:val="0"/>
              <w:autoSpaceDN w:val="0"/>
              <w:adjustRightInd w:val="0"/>
              <w:ind w:left="900" w:hanging="900"/>
              <w:jc w:val="center"/>
              <w:rPr>
                <w:rFonts w:eastAsia="Times New Roman" w:cstheme="minorHAnsi"/>
              </w:rPr>
            </w:pPr>
            <w:r w:rsidRPr="001617B0">
              <w:rPr>
                <w:rFonts w:eastAsia="Times New Roman" w:cstheme="minorHAnsi"/>
              </w:rPr>
              <w:t>100 m² GBP</w:t>
            </w:r>
          </w:p>
        </w:tc>
        <w:tc>
          <w:tcPr>
            <w:tcW w:w="2879" w:type="dxa"/>
            <w:vMerge w:val="restart"/>
            <w:vAlign w:val="center"/>
          </w:tcPr>
          <w:p w14:paraId="7F424C47" w14:textId="77777777" w:rsidR="00AC1F13" w:rsidRPr="001617B0" w:rsidRDefault="00AC1F13" w:rsidP="00B43725">
            <w:pPr>
              <w:autoSpaceDE w:val="0"/>
              <w:autoSpaceDN w:val="0"/>
              <w:adjustRightInd w:val="0"/>
              <w:ind w:left="900" w:hanging="900"/>
              <w:jc w:val="center"/>
              <w:rPr>
                <w:rFonts w:eastAsia="Times New Roman" w:cstheme="minorHAnsi"/>
                <w:highlight w:val="lightGray"/>
              </w:rPr>
            </w:pPr>
            <w:r w:rsidRPr="001617B0">
              <w:rPr>
                <w:rFonts w:eastAsia="Times New Roman" w:cstheme="minorHAnsi"/>
              </w:rPr>
              <w:t>1,5</w:t>
            </w:r>
          </w:p>
        </w:tc>
      </w:tr>
      <w:tr w:rsidR="001617B0" w:rsidRPr="001617B0" w14:paraId="02BB7CA8" w14:textId="77777777" w:rsidTr="00B43725">
        <w:trPr>
          <w:cantSplit/>
          <w:trHeight w:val="172"/>
        </w:trPr>
        <w:tc>
          <w:tcPr>
            <w:tcW w:w="3257" w:type="dxa"/>
            <w:vMerge/>
            <w:vAlign w:val="center"/>
          </w:tcPr>
          <w:p w14:paraId="02C0D272" w14:textId="77777777" w:rsidR="00AC1F13" w:rsidRPr="001617B0" w:rsidRDefault="00AC1F13" w:rsidP="00B43725">
            <w:pPr>
              <w:autoSpaceDE w:val="0"/>
              <w:autoSpaceDN w:val="0"/>
              <w:adjustRightInd w:val="0"/>
              <w:ind w:left="900" w:hanging="900"/>
              <w:rPr>
                <w:rFonts w:eastAsia="Times New Roman" w:cstheme="minorHAnsi"/>
              </w:rPr>
            </w:pPr>
          </w:p>
        </w:tc>
        <w:tc>
          <w:tcPr>
            <w:tcW w:w="2643" w:type="dxa"/>
            <w:vAlign w:val="center"/>
          </w:tcPr>
          <w:p w14:paraId="3A5603FB" w14:textId="77777777" w:rsidR="00AC1F13" w:rsidRPr="001617B0" w:rsidRDefault="00AC1F13" w:rsidP="00B43725">
            <w:pPr>
              <w:autoSpaceDE w:val="0"/>
              <w:autoSpaceDN w:val="0"/>
              <w:adjustRightInd w:val="0"/>
              <w:ind w:left="900" w:hanging="900"/>
              <w:jc w:val="center"/>
              <w:rPr>
                <w:rFonts w:eastAsia="Times New Roman" w:cstheme="minorHAnsi"/>
              </w:rPr>
            </w:pPr>
            <w:r w:rsidRPr="001617B0">
              <w:rPr>
                <w:rFonts w:eastAsia="Times New Roman" w:cstheme="minorHAnsi"/>
              </w:rPr>
              <w:t>5 zaposlenih</w:t>
            </w:r>
          </w:p>
        </w:tc>
        <w:tc>
          <w:tcPr>
            <w:tcW w:w="2879" w:type="dxa"/>
            <w:vMerge/>
            <w:vAlign w:val="center"/>
          </w:tcPr>
          <w:p w14:paraId="10E3803E" w14:textId="77777777" w:rsidR="00AC1F13" w:rsidRPr="001617B0" w:rsidRDefault="00AC1F13" w:rsidP="00B43725">
            <w:pPr>
              <w:autoSpaceDE w:val="0"/>
              <w:autoSpaceDN w:val="0"/>
              <w:adjustRightInd w:val="0"/>
              <w:ind w:left="900" w:hanging="900"/>
              <w:jc w:val="center"/>
              <w:rPr>
                <w:rFonts w:eastAsia="Times New Roman" w:cstheme="minorHAnsi"/>
              </w:rPr>
            </w:pPr>
          </w:p>
        </w:tc>
      </w:tr>
      <w:tr w:rsidR="001617B0" w:rsidRPr="001617B0" w14:paraId="173B805B" w14:textId="77777777" w:rsidTr="00B43725">
        <w:trPr>
          <w:cantSplit/>
          <w:trHeight w:val="179"/>
        </w:trPr>
        <w:tc>
          <w:tcPr>
            <w:tcW w:w="3257" w:type="dxa"/>
            <w:vMerge w:val="restart"/>
            <w:vAlign w:val="center"/>
          </w:tcPr>
          <w:p w14:paraId="6DA9D9FF" w14:textId="77777777" w:rsidR="00AC1F13" w:rsidRPr="001617B0" w:rsidRDefault="00AC1F13" w:rsidP="00B43725">
            <w:pPr>
              <w:autoSpaceDE w:val="0"/>
              <w:autoSpaceDN w:val="0"/>
              <w:adjustRightInd w:val="0"/>
              <w:ind w:left="900" w:hanging="900"/>
              <w:rPr>
                <w:rFonts w:eastAsia="Times New Roman" w:cstheme="minorHAnsi"/>
              </w:rPr>
            </w:pPr>
            <w:r w:rsidRPr="001617B0">
              <w:rPr>
                <w:rFonts w:eastAsia="Times New Roman" w:cstheme="minorHAnsi"/>
              </w:rPr>
              <w:t>Servisi i obrt</w:t>
            </w:r>
          </w:p>
        </w:tc>
        <w:tc>
          <w:tcPr>
            <w:tcW w:w="2643" w:type="dxa"/>
            <w:vAlign w:val="center"/>
          </w:tcPr>
          <w:p w14:paraId="281D08D9" w14:textId="77777777" w:rsidR="00AC1F13" w:rsidRPr="001617B0" w:rsidRDefault="00AC1F13" w:rsidP="00B43725">
            <w:pPr>
              <w:autoSpaceDE w:val="0"/>
              <w:autoSpaceDN w:val="0"/>
              <w:adjustRightInd w:val="0"/>
              <w:ind w:left="900" w:hanging="900"/>
              <w:jc w:val="center"/>
              <w:rPr>
                <w:rFonts w:eastAsia="Times New Roman" w:cstheme="minorHAnsi"/>
              </w:rPr>
            </w:pPr>
            <w:r w:rsidRPr="001617B0">
              <w:rPr>
                <w:rFonts w:eastAsia="Times New Roman" w:cstheme="minorHAnsi"/>
              </w:rPr>
              <w:t>100 m² GBP</w:t>
            </w:r>
          </w:p>
        </w:tc>
        <w:tc>
          <w:tcPr>
            <w:tcW w:w="2879" w:type="dxa"/>
            <w:vMerge w:val="restart"/>
            <w:vAlign w:val="center"/>
          </w:tcPr>
          <w:p w14:paraId="7CE924F3" w14:textId="77777777" w:rsidR="00AC1F13" w:rsidRPr="001617B0" w:rsidRDefault="00AC1F13" w:rsidP="00B43725">
            <w:pPr>
              <w:autoSpaceDE w:val="0"/>
              <w:autoSpaceDN w:val="0"/>
              <w:adjustRightInd w:val="0"/>
              <w:ind w:left="900" w:hanging="900"/>
              <w:jc w:val="center"/>
              <w:rPr>
                <w:rFonts w:eastAsia="Times New Roman" w:cstheme="minorHAnsi"/>
              </w:rPr>
            </w:pPr>
            <w:r w:rsidRPr="001617B0">
              <w:rPr>
                <w:rFonts w:eastAsia="Times New Roman" w:cstheme="minorHAnsi"/>
              </w:rPr>
              <w:t>2,00</w:t>
            </w:r>
          </w:p>
        </w:tc>
      </w:tr>
      <w:tr w:rsidR="001617B0" w:rsidRPr="001617B0" w14:paraId="425F1657" w14:textId="77777777" w:rsidTr="00B43725">
        <w:trPr>
          <w:cantSplit/>
          <w:trHeight w:val="178"/>
        </w:trPr>
        <w:tc>
          <w:tcPr>
            <w:tcW w:w="3257" w:type="dxa"/>
            <w:vMerge/>
            <w:vAlign w:val="center"/>
          </w:tcPr>
          <w:p w14:paraId="60B7E31F" w14:textId="77777777" w:rsidR="00AC1F13" w:rsidRPr="001617B0" w:rsidRDefault="00AC1F13" w:rsidP="00B43725">
            <w:pPr>
              <w:autoSpaceDE w:val="0"/>
              <w:autoSpaceDN w:val="0"/>
              <w:adjustRightInd w:val="0"/>
              <w:ind w:left="900" w:hanging="900"/>
              <w:rPr>
                <w:rFonts w:eastAsia="Times New Roman" w:cstheme="minorHAnsi"/>
              </w:rPr>
            </w:pPr>
          </w:p>
        </w:tc>
        <w:tc>
          <w:tcPr>
            <w:tcW w:w="2643" w:type="dxa"/>
            <w:vAlign w:val="center"/>
          </w:tcPr>
          <w:p w14:paraId="099101B8" w14:textId="77777777" w:rsidR="00AC1F13" w:rsidRPr="001617B0" w:rsidRDefault="00AC1F13" w:rsidP="00B43725">
            <w:pPr>
              <w:autoSpaceDE w:val="0"/>
              <w:autoSpaceDN w:val="0"/>
              <w:adjustRightInd w:val="0"/>
              <w:ind w:left="900" w:hanging="900"/>
              <w:jc w:val="center"/>
              <w:rPr>
                <w:rFonts w:eastAsia="Times New Roman" w:cstheme="minorHAnsi"/>
              </w:rPr>
            </w:pPr>
            <w:r w:rsidRPr="001617B0">
              <w:rPr>
                <w:rFonts w:eastAsia="Times New Roman" w:cstheme="minorHAnsi"/>
              </w:rPr>
              <w:t>6 zaposlenih</w:t>
            </w:r>
          </w:p>
        </w:tc>
        <w:tc>
          <w:tcPr>
            <w:tcW w:w="2879" w:type="dxa"/>
            <w:vMerge/>
            <w:vAlign w:val="center"/>
          </w:tcPr>
          <w:p w14:paraId="1AFBA113" w14:textId="77777777" w:rsidR="00AC1F13" w:rsidRPr="001617B0" w:rsidRDefault="00AC1F13" w:rsidP="00B43725">
            <w:pPr>
              <w:autoSpaceDE w:val="0"/>
              <w:autoSpaceDN w:val="0"/>
              <w:adjustRightInd w:val="0"/>
              <w:ind w:left="900" w:hanging="900"/>
              <w:jc w:val="center"/>
              <w:rPr>
                <w:rFonts w:eastAsia="Times New Roman" w:cstheme="minorHAnsi"/>
              </w:rPr>
            </w:pPr>
          </w:p>
        </w:tc>
      </w:tr>
      <w:tr w:rsidR="001617B0" w:rsidRPr="001617B0" w14:paraId="7C0288B9" w14:textId="77777777" w:rsidTr="00B43725">
        <w:trPr>
          <w:cantSplit/>
          <w:trHeight w:val="230"/>
        </w:trPr>
        <w:tc>
          <w:tcPr>
            <w:tcW w:w="3257" w:type="dxa"/>
            <w:vMerge w:val="restart"/>
            <w:vAlign w:val="center"/>
          </w:tcPr>
          <w:p w14:paraId="54E8E989" w14:textId="77777777" w:rsidR="00AC1F13" w:rsidRPr="001617B0" w:rsidRDefault="00AC1F13" w:rsidP="00B43725">
            <w:pPr>
              <w:autoSpaceDE w:val="0"/>
              <w:autoSpaceDN w:val="0"/>
              <w:adjustRightInd w:val="0"/>
              <w:ind w:left="900" w:hanging="900"/>
              <w:rPr>
                <w:rFonts w:eastAsia="Times New Roman" w:cstheme="minorHAnsi"/>
              </w:rPr>
            </w:pPr>
            <w:r w:rsidRPr="001617B0">
              <w:rPr>
                <w:rFonts w:eastAsia="Times New Roman" w:cstheme="minorHAnsi"/>
              </w:rPr>
              <w:t>Ugostiteljstvo</w:t>
            </w:r>
          </w:p>
        </w:tc>
        <w:tc>
          <w:tcPr>
            <w:tcW w:w="2643" w:type="dxa"/>
            <w:vAlign w:val="center"/>
          </w:tcPr>
          <w:p w14:paraId="0654161F" w14:textId="77777777" w:rsidR="00AC1F13" w:rsidRPr="001617B0" w:rsidRDefault="00AC1F13" w:rsidP="00B43725">
            <w:pPr>
              <w:autoSpaceDE w:val="0"/>
              <w:autoSpaceDN w:val="0"/>
              <w:adjustRightInd w:val="0"/>
              <w:ind w:left="900" w:hanging="900"/>
              <w:jc w:val="center"/>
              <w:rPr>
                <w:rFonts w:eastAsia="Times New Roman" w:cstheme="minorHAnsi"/>
              </w:rPr>
            </w:pPr>
            <w:r w:rsidRPr="001617B0">
              <w:rPr>
                <w:rFonts w:eastAsia="Times New Roman" w:cstheme="minorHAnsi"/>
              </w:rPr>
              <w:t>15 m² GBP</w:t>
            </w:r>
          </w:p>
        </w:tc>
        <w:tc>
          <w:tcPr>
            <w:tcW w:w="2879" w:type="dxa"/>
            <w:vMerge w:val="restart"/>
            <w:vAlign w:val="center"/>
          </w:tcPr>
          <w:p w14:paraId="62E16592" w14:textId="77777777" w:rsidR="00AC1F13" w:rsidRPr="001617B0" w:rsidRDefault="00AC1F13" w:rsidP="00B43725">
            <w:pPr>
              <w:autoSpaceDE w:val="0"/>
              <w:autoSpaceDN w:val="0"/>
              <w:adjustRightInd w:val="0"/>
              <w:ind w:left="900" w:hanging="900"/>
              <w:jc w:val="center"/>
              <w:rPr>
                <w:rFonts w:eastAsia="Times New Roman" w:cstheme="minorHAnsi"/>
              </w:rPr>
            </w:pPr>
            <w:r w:rsidRPr="001617B0">
              <w:rPr>
                <w:rFonts w:eastAsia="Times New Roman" w:cstheme="minorHAnsi"/>
              </w:rPr>
              <w:t>2,00</w:t>
            </w:r>
          </w:p>
        </w:tc>
      </w:tr>
      <w:tr w:rsidR="001617B0" w:rsidRPr="001617B0" w14:paraId="42803758" w14:textId="77777777" w:rsidTr="00B43725">
        <w:trPr>
          <w:cantSplit/>
          <w:trHeight w:val="230"/>
        </w:trPr>
        <w:tc>
          <w:tcPr>
            <w:tcW w:w="3257" w:type="dxa"/>
            <w:vMerge/>
            <w:vAlign w:val="center"/>
          </w:tcPr>
          <w:p w14:paraId="084416A0" w14:textId="77777777" w:rsidR="00AC1F13" w:rsidRPr="001617B0" w:rsidRDefault="00AC1F13" w:rsidP="00B43725">
            <w:pPr>
              <w:autoSpaceDE w:val="0"/>
              <w:autoSpaceDN w:val="0"/>
              <w:adjustRightInd w:val="0"/>
              <w:ind w:left="900" w:hanging="900"/>
              <w:rPr>
                <w:rFonts w:eastAsia="Times New Roman" w:cstheme="minorHAnsi"/>
              </w:rPr>
            </w:pPr>
          </w:p>
        </w:tc>
        <w:tc>
          <w:tcPr>
            <w:tcW w:w="2643" w:type="dxa"/>
            <w:vAlign w:val="center"/>
          </w:tcPr>
          <w:p w14:paraId="37249D84" w14:textId="77777777" w:rsidR="00AC1F13" w:rsidRPr="001617B0" w:rsidRDefault="00AC1F13" w:rsidP="00B43725">
            <w:pPr>
              <w:autoSpaceDE w:val="0"/>
              <w:autoSpaceDN w:val="0"/>
              <w:adjustRightInd w:val="0"/>
              <w:ind w:left="900" w:hanging="900"/>
              <w:jc w:val="center"/>
              <w:rPr>
                <w:rFonts w:eastAsia="Times New Roman" w:cstheme="minorHAnsi"/>
              </w:rPr>
            </w:pPr>
            <w:r w:rsidRPr="001617B0">
              <w:rPr>
                <w:rFonts w:eastAsia="Times New Roman" w:cstheme="minorHAnsi"/>
              </w:rPr>
              <w:t>1 stol</w:t>
            </w:r>
          </w:p>
        </w:tc>
        <w:tc>
          <w:tcPr>
            <w:tcW w:w="2879" w:type="dxa"/>
            <w:vMerge/>
            <w:vAlign w:val="center"/>
          </w:tcPr>
          <w:p w14:paraId="12BB9CEF" w14:textId="77777777" w:rsidR="00AC1F13" w:rsidRPr="001617B0" w:rsidRDefault="00AC1F13" w:rsidP="00B43725">
            <w:pPr>
              <w:autoSpaceDE w:val="0"/>
              <w:autoSpaceDN w:val="0"/>
              <w:adjustRightInd w:val="0"/>
              <w:ind w:left="900" w:hanging="900"/>
              <w:jc w:val="center"/>
              <w:rPr>
                <w:rFonts w:eastAsia="Times New Roman" w:cstheme="minorHAnsi"/>
              </w:rPr>
            </w:pPr>
          </w:p>
        </w:tc>
      </w:tr>
      <w:tr w:rsidR="001617B0" w:rsidRPr="001617B0" w14:paraId="5599CD3F" w14:textId="77777777" w:rsidTr="00B43725">
        <w:trPr>
          <w:cantSplit/>
          <w:trHeight w:val="230"/>
        </w:trPr>
        <w:tc>
          <w:tcPr>
            <w:tcW w:w="3257" w:type="dxa"/>
            <w:vMerge/>
            <w:vAlign w:val="center"/>
          </w:tcPr>
          <w:p w14:paraId="4BD7FF7D" w14:textId="77777777" w:rsidR="00AC1F13" w:rsidRPr="001617B0" w:rsidRDefault="00AC1F13" w:rsidP="00B43725">
            <w:pPr>
              <w:autoSpaceDE w:val="0"/>
              <w:autoSpaceDN w:val="0"/>
              <w:adjustRightInd w:val="0"/>
              <w:ind w:left="900" w:hanging="900"/>
              <w:rPr>
                <w:rFonts w:eastAsia="Times New Roman" w:cstheme="minorHAnsi"/>
              </w:rPr>
            </w:pPr>
          </w:p>
        </w:tc>
        <w:tc>
          <w:tcPr>
            <w:tcW w:w="2643" w:type="dxa"/>
            <w:vAlign w:val="center"/>
          </w:tcPr>
          <w:p w14:paraId="3871340E" w14:textId="77777777" w:rsidR="00AC1F13" w:rsidRPr="001617B0" w:rsidRDefault="00AC1F13" w:rsidP="00B43725">
            <w:pPr>
              <w:autoSpaceDE w:val="0"/>
              <w:autoSpaceDN w:val="0"/>
              <w:adjustRightInd w:val="0"/>
              <w:ind w:left="900" w:hanging="900"/>
              <w:jc w:val="center"/>
              <w:rPr>
                <w:rFonts w:eastAsia="Times New Roman" w:cstheme="minorHAnsi"/>
              </w:rPr>
            </w:pPr>
            <w:r w:rsidRPr="001617B0">
              <w:rPr>
                <w:rFonts w:eastAsia="Times New Roman" w:cstheme="minorHAnsi"/>
              </w:rPr>
              <w:t>2 sobe</w:t>
            </w:r>
          </w:p>
        </w:tc>
        <w:tc>
          <w:tcPr>
            <w:tcW w:w="2879" w:type="dxa"/>
            <w:vMerge/>
            <w:vAlign w:val="center"/>
          </w:tcPr>
          <w:p w14:paraId="69E6C829" w14:textId="77777777" w:rsidR="00AC1F13" w:rsidRPr="001617B0" w:rsidRDefault="00AC1F13" w:rsidP="00B43725">
            <w:pPr>
              <w:autoSpaceDE w:val="0"/>
              <w:autoSpaceDN w:val="0"/>
              <w:adjustRightInd w:val="0"/>
              <w:ind w:left="900" w:hanging="900"/>
              <w:jc w:val="center"/>
              <w:rPr>
                <w:rFonts w:eastAsia="Times New Roman" w:cstheme="minorHAnsi"/>
              </w:rPr>
            </w:pPr>
          </w:p>
        </w:tc>
      </w:tr>
      <w:tr w:rsidR="001617B0" w:rsidRPr="001617B0" w14:paraId="794B7DFE" w14:textId="77777777" w:rsidTr="00B43725">
        <w:trPr>
          <w:cantSplit/>
          <w:trHeight w:val="232"/>
        </w:trPr>
        <w:tc>
          <w:tcPr>
            <w:tcW w:w="3257" w:type="dxa"/>
            <w:vMerge w:val="restart"/>
            <w:vAlign w:val="center"/>
          </w:tcPr>
          <w:p w14:paraId="0863C980" w14:textId="77777777" w:rsidR="00AC1F13" w:rsidRPr="001617B0" w:rsidRDefault="00AC1F13" w:rsidP="00B43725">
            <w:pPr>
              <w:autoSpaceDE w:val="0"/>
              <w:autoSpaceDN w:val="0"/>
              <w:adjustRightInd w:val="0"/>
              <w:ind w:left="900" w:hanging="900"/>
              <w:rPr>
                <w:rFonts w:eastAsia="Times New Roman" w:cstheme="minorHAnsi"/>
              </w:rPr>
            </w:pPr>
            <w:r w:rsidRPr="001617B0">
              <w:rPr>
                <w:rFonts w:eastAsia="Times New Roman" w:cstheme="minorHAnsi"/>
              </w:rPr>
              <w:lastRenderedPageBreak/>
              <w:t xml:space="preserve">Sportski tereni i dvorane </w:t>
            </w:r>
          </w:p>
        </w:tc>
        <w:tc>
          <w:tcPr>
            <w:tcW w:w="2643" w:type="dxa"/>
            <w:vAlign w:val="center"/>
          </w:tcPr>
          <w:p w14:paraId="7735DE48" w14:textId="77777777" w:rsidR="00AC1F13" w:rsidRPr="001617B0" w:rsidRDefault="00AC1F13" w:rsidP="00B43725">
            <w:pPr>
              <w:autoSpaceDE w:val="0"/>
              <w:autoSpaceDN w:val="0"/>
              <w:adjustRightInd w:val="0"/>
              <w:ind w:left="900" w:hanging="900"/>
              <w:jc w:val="center"/>
              <w:rPr>
                <w:rFonts w:eastAsia="Times New Roman" w:cstheme="minorHAnsi"/>
              </w:rPr>
            </w:pPr>
            <w:r w:rsidRPr="001617B0">
              <w:rPr>
                <w:rFonts w:eastAsia="Times New Roman" w:cstheme="minorHAnsi"/>
              </w:rPr>
              <w:t>18 sjedala</w:t>
            </w:r>
          </w:p>
        </w:tc>
        <w:tc>
          <w:tcPr>
            <w:tcW w:w="2879" w:type="dxa"/>
            <w:vAlign w:val="center"/>
          </w:tcPr>
          <w:p w14:paraId="689D657E" w14:textId="77777777" w:rsidR="00AC1F13" w:rsidRPr="001617B0" w:rsidRDefault="00AC1F13" w:rsidP="00B43725">
            <w:pPr>
              <w:autoSpaceDE w:val="0"/>
              <w:autoSpaceDN w:val="0"/>
              <w:adjustRightInd w:val="0"/>
              <w:ind w:left="900" w:hanging="900"/>
              <w:jc w:val="center"/>
              <w:rPr>
                <w:rFonts w:eastAsia="Times New Roman" w:cstheme="minorHAnsi"/>
              </w:rPr>
            </w:pPr>
            <w:r w:rsidRPr="001617B0">
              <w:rPr>
                <w:rFonts w:eastAsia="Times New Roman" w:cstheme="minorHAnsi"/>
              </w:rPr>
              <w:t>2,00</w:t>
            </w:r>
          </w:p>
        </w:tc>
      </w:tr>
      <w:tr w:rsidR="001617B0" w:rsidRPr="001617B0" w14:paraId="780B2742" w14:textId="77777777" w:rsidTr="00B43725">
        <w:trPr>
          <w:cantSplit/>
          <w:trHeight w:val="232"/>
        </w:trPr>
        <w:tc>
          <w:tcPr>
            <w:tcW w:w="3257" w:type="dxa"/>
            <w:vMerge/>
            <w:vAlign w:val="center"/>
          </w:tcPr>
          <w:p w14:paraId="602D76B4" w14:textId="77777777" w:rsidR="00AC1F13" w:rsidRPr="001617B0" w:rsidRDefault="00AC1F13" w:rsidP="00B43725">
            <w:pPr>
              <w:autoSpaceDE w:val="0"/>
              <w:autoSpaceDN w:val="0"/>
              <w:adjustRightInd w:val="0"/>
              <w:ind w:left="900" w:hanging="900"/>
              <w:rPr>
                <w:rFonts w:eastAsia="Times New Roman" w:cstheme="minorHAnsi"/>
              </w:rPr>
            </w:pPr>
          </w:p>
        </w:tc>
        <w:tc>
          <w:tcPr>
            <w:tcW w:w="2643" w:type="dxa"/>
            <w:vAlign w:val="center"/>
          </w:tcPr>
          <w:p w14:paraId="4B2FB3ED" w14:textId="77777777" w:rsidR="00AC1F13" w:rsidRPr="001617B0" w:rsidRDefault="00AC1F13" w:rsidP="00B43725">
            <w:pPr>
              <w:autoSpaceDE w:val="0"/>
              <w:autoSpaceDN w:val="0"/>
              <w:adjustRightInd w:val="0"/>
              <w:ind w:left="900" w:hanging="900"/>
              <w:jc w:val="center"/>
              <w:rPr>
                <w:rFonts w:eastAsia="Times New Roman" w:cstheme="minorHAnsi"/>
              </w:rPr>
            </w:pPr>
            <w:r w:rsidRPr="001617B0">
              <w:rPr>
                <w:rFonts w:eastAsia="Times New Roman" w:cstheme="minorHAnsi"/>
              </w:rPr>
              <w:t>400 sjedala</w:t>
            </w:r>
          </w:p>
        </w:tc>
        <w:tc>
          <w:tcPr>
            <w:tcW w:w="2879" w:type="dxa"/>
            <w:vAlign w:val="center"/>
          </w:tcPr>
          <w:p w14:paraId="00167174" w14:textId="77777777" w:rsidR="00AC1F13" w:rsidRPr="001617B0" w:rsidRDefault="00AC1F13" w:rsidP="00B43725">
            <w:pPr>
              <w:autoSpaceDE w:val="0"/>
              <w:autoSpaceDN w:val="0"/>
              <w:adjustRightInd w:val="0"/>
              <w:ind w:left="900" w:hanging="900"/>
              <w:jc w:val="center"/>
              <w:rPr>
                <w:rFonts w:eastAsia="Times New Roman" w:cstheme="minorHAnsi"/>
              </w:rPr>
            </w:pPr>
            <w:r w:rsidRPr="001617B0">
              <w:rPr>
                <w:rFonts w:eastAsia="Times New Roman" w:cstheme="minorHAnsi"/>
              </w:rPr>
              <w:t>1,00 autobus</w:t>
            </w:r>
          </w:p>
        </w:tc>
      </w:tr>
      <w:tr w:rsidR="001617B0" w:rsidRPr="001617B0" w14:paraId="6CA96899" w14:textId="77777777" w:rsidTr="00B43725">
        <w:trPr>
          <w:cantSplit/>
          <w:trHeight w:val="232"/>
        </w:trPr>
        <w:tc>
          <w:tcPr>
            <w:tcW w:w="3257" w:type="dxa"/>
            <w:vAlign w:val="center"/>
          </w:tcPr>
          <w:p w14:paraId="5EEE110D"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Sportsko – rekreacijske površine</w:t>
            </w:r>
          </w:p>
        </w:tc>
        <w:tc>
          <w:tcPr>
            <w:tcW w:w="2643" w:type="dxa"/>
            <w:vAlign w:val="center"/>
          </w:tcPr>
          <w:p w14:paraId="6E1113EF" w14:textId="77777777" w:rsidR="00AC1F13" w:rsidRPr="001617B0" w:rsidRDefault="00AC1F13" w:rsidP="00B43725">
            <w:pPr>
              <w:autoSpaceDE w:val="0"/>
              <w:autoSpaceDN w:val="0"/>
              <w:adjustRightInd w:val="0"/>
              <w:ind w:left="900" w:hanging="900"/>
              <w:jc w:val="center"/>
              <w:rPr>
                <w:rFonts w:eastAsia="Times New Roman" w:cstheme="minorHAnsi"/>
              </w:rPr>
            </w:pPr>
            <w:r w:rsidRPr="001617B0">
              <w:rPr>
                <w:rFonts w:eastAsia="Times New Roman" w:cstheme="minorHAnsi"/>
              </w:rPr>
              <w:t>100 m² GBP</w:t>
            </w:r>
          </w:p>
        </w:tc>
        <w:tc>
          <w:tcPr>
            <w:tcW w:w="2879" w:type="dxa"/>
            <w:vAlign w:val="center"/>
          </w:tcPr>
          <w:p w14:paraId="2036AD77" w14:textId="77777777" w:rsidR="00AC1F13" w:rsidRPr="001617B0" w:rsidRDefault="00AC1F13" w:rsidP="00B43725">
            <w:pPr>
              <w:autoSpaceDE w:val="0"/>
              <w:autoSpaceDN w:val="0"/>
              <w:adjustRightInd w:val="0"/>
              <w:ind w:left="900" w:hanging="900"/>
              <w:jc w:val="center"/>
              <w:rPr>
                <w:rFonts w:eastAsia="Times New Roman" w:cstheme="minorHAnsi"/>
              </w:rPr>
            </w:pPr>
            <w:r w:rsidRPr="001617B0">
              <w:rPr>
                <w:rFonts w:eastAsia="Times New Roman" w:cstheme="minorHAnsi"/>
              </w:rPr>
              <w:t>1,00</w:t>
            </w:r>
          </w:p>
        </w:tc>
      </w:tr>
      <w:tr w:rsidR="001617B0" w:rsidRPr="001617B0" w14:paraId="44672032" w14:textId="77777777" w:rsidTr="00B43725">
        <w:trPr>
          <w:trHeight w:val="359"/>
        </w:trPr>
        <w:tc>
          <w:tcPr>
            <w:tcW w:w="3257" w:type="dxa"/>
            <w:vAlign w:val="center"/>
          </w:tcPr>
          <w:p w14:paraId="3A1EA287" w14:textId="77777777" w:rsidR="00AC1F13" w:rsidRPr="001617B0" w:rsidRDefault="00AC1F13" w:rsidP="00B43725">
            <w:pPr>
              <w:autoSpaceDE w:val="0"/>
              <w:autoSpaceDN w:val="0"/>
              <w:adjustRightInd w:val="0"/>
              <w:ind w:left="900" w:hanging="900"/>
              <w:rPr>
                <w:rFonts w:eastAsia="Times New Roman" w:cstheme="minorHAnsi"/>
              </w:rPr>
            </w:pPr>
            <w:r w:rsidRPr="001617B0">
              <w:rPr>
                <w:rFonts w:eastAsia="Times New Roman" w:cstheme="minorHAnsi"/>
              </w:rPr>
              <w:t>Škole i vrtići</w:t>
            </w:r>
          </w:p>
        </w:tc>
        <w:tc>
          <w:tcPr>
            <w:tcW w:w="2643" w:type="dxa"/>
            <w:vAlign w:val="center"/>
          </w:tcPr>
          <w:p w14:paraId="444DF314" w14:textId="77777777" w:rsidR="00AC1F13" w:rsidRPr="001617B0" w:rsidRDefault="00AC1F13" w:rsidP="00B43725">
            <w:pPr>
              <w:autoSpaceDE w:val="0"/>
              <w:autoSpaceDN w:val="0"/>
              <w:adjustRightInd w:val="0"/>
              <w:ind w:left="900" w:hanging="900"/>
              <w:jc w:val="center"/>
              <w:rPr>
                <w:rFonts w:eastAsia="Times New Roman" w:cstheme="minorHAnsi"/>
              </w:rPr>
            </w:pPr>
            <w:r w:rsidRPr="001617B0">
              <w:rPr>
                <w:rFonts w:eastAsia="Times New Roman" w:cstheme="minorHAnsi"/>
              </w:rPr>
              <w:t>1 učionica/grupa</w:t>
            </w:r>
          </w:p>
        </w:tc>
        <w:tc>
          <w:tcPr>
            <w:tcW w:w="2879" w:type="dxa"/>
            <w:vAlign w:val="center"/>
          </w:tcPr>
          <w:p w14:paraId="7D731E87" w14:textId="77777777" w:rsidR="00AC1F13" w:rsidRPr="001617B0" w:rsidRDefault="00AC1F13" w:rsidP="00B43725">
            <w:pPr>
              <w:autoSpaceDE w:val="0"/>
              <w:autoSpaceDN w:val="0"/>
              <w:adjustRightInd w:val="0"/>
              <w:ind w:left="900" w:hanging="900"/>
              <w:jc w:val="center"/>
              <w:rPr>
                <w:rFonts w:eastAsia="Times New Roman" w:cstheme="minorHAnsi"/>
              </w:rPr>
            </w:pPr>
            <w:r w:rsidRPr="001617B0">
              <w:rPr>
                <w:rFonts w:eastAsia="Times New Roman" w:cstheme="minorHAnsi"/>
              </w:rPr>
              <w:t>2,0</w:t>
            </w:r>
          </w:p>
        </w:tc>
      </w:tr>
      <w:tr w:rsidR="001617B0" w:rsidRPr="001617B0" w14:paraId="161B2F03" w14:textId="77777777" w:rsidTr="00B43725">
        <w:trPr>
          <w:trHeight w:val="359"/>
        </w:trPr>
        <w:tc>
          <w:tcPr>
            <w:tcW w:w="3257" w:type="dxa"/>
            <w:vAlign w:val="center"/>
          </w:tcPr>
          <w:p w14:paraId="434B0172" w14:textId="77777777" w:rsidR="00AC1F13" w:rsidRPr="001617B0" w:rsidRDefault="00AC1F13" w:rsidP="00B43725">
            <w:pPr>
              <w:autoSpaceDE w:val="0"/>
              <w:autoSpaceDN w:val="0"/>
              <w:adjustRightInd w:val="0"/>
              <w:ind w:left="900" w:hanging="900"/>
              <w:rPr>
                <w:rFonts w:eastAsia="Times New Roman" w:cstheme="minorHAnsi"/>
              </w:rPr>
            </w:pPr>
            <w:r w:rsidRPr="001617B0">
              <w:rPr>
                <w:rFonts w:eastAsia="Times New Roman" w:cstheme="minorHAnsi"/>
              </w:rPr>
              <w:t>Fakulteti i znanstvene ustanove,</w:t>
            </w:r>
          </w:p>
          <w:p w14:paraId="2F833FBE" w14:textId="77777777" w:rsidR="00AC1F13" w:rsidRPr="001617B0" w:rsidRDefault="00AC1F13" w:rsidP="00B43725">
            <w:pPr>
              <w:autoSpaceDE w:val="0"/>
              <w:autoSpaceDN w:val="0"/>
              <w:adjustRightInd w:val="0"/>
              <w:ind w:left="900" w:hanging="900"/>
              <w:rPr>
                <w:rFonts w:eastAsia="Times New Roman" w:cstheme="minorHAnsi"/>
              </w:rPr>
            </w:pPr>
            <w:r w:rsidRPr="001617B0">
              <w:rPr>
                <w:rFonts w:eastAsia="Times New Roman" w:cstheme="minorHAnsi"/>
              </w:rPr>
              <w:t>Učenički i studentski domova</w:t>
            </w:r>
          </w:p>
        </w:tc>
        <w:tc>
          <w:tcPr>
            <w:tcW w:w="2643" w:type="dxa"/>
            <w:vAlign w:val="center"/>
          </w:tcPr>
          <w:p w14:paraId="593120E2" w14:textId="77777777" w:rsidR="00AC1F13" w:rsidRPr="001617B0" w:rsidRDefault="00AC1F13" w:rsidP="00B43725">
            <w:pPr>
              <w:autoSpaceDE w:val="0"/>
              <w:autoSpaceDN w:val="0"/>
              <w:adjustRightInd w:val="0"/>
              <w:ind w:left="900" w:hanging="900"/>
              <w:jc w:val="center"/>
              <w:rPr>
                <w:rFonts w:eastAsia="Times New Roman" w:cstheme="minorHAnsi"/>
              </w:rPr>
            </w:pPr>
            <w:r w:rsidRPr="001617B0">
              <w:rPr>
                <w:rFonts w:eastAsia="Times New Roman" w:cstheme="minorHAnsi"/>
              </w:rPr>
              <w:t>100 m² GBP</w:t>
            </w:r>
          </w:p>
        </w:tc>
        <w:tc>
          <w:tcPr>
            <w:tcW w:w="2879" w:type="dxa"/>
            <w:vAlign w:val="center"/>
          </w:tcPr>
          <w:p w14:paraId="4CC7552B" w14:textId="77777777" w:rsidR="00AC1F13" w:rsidRPr="001617B0" w:rsidRDefault="00AC1F13" w:rsidP="00B43725">
            <w:pPr>
              <w:autoSpaceDE w:val="0"/>
              <w:autoSpaceDN w:val="0"/>
              <w:adjustRightInd w:val="0"/>
              <w:ind w:left="900" w:hanging="900"/>
              <w:jc w:val="center"/>
              <w:rPr>
                <w:rFonts w:eastAsia="Times New Roman" w:cstheme="minorHAnsi"/>
              </w:rPr>
            </w:pPr>
            <w:r w:rsidRPr="001617B0">
              <w:rPr>
                <w:rFonts w:eastAsia="Times New Roman" w:cstheme="minorHAnsi"/>
              </w:rPr>
              <w:t>3,00</w:t>
            </w:r>
          </w:p>
        </w:tc>
      </w:tr>
      <w:tr w:rsidR="001617B0" w:rsidRPr="001617B0" w14:paraId="5683AF94" w14:textId="77777777" w:rsidTr="00B43725">
        <w:trPr>
          <w:trHeight w:val="359"/>
        </w:trPr>
        <w:tc>
          <w:tcPr>
            <w:tcW w:w="3257" w:type="dxa"/>
            <w:vAlign w:val="center"/>
          </w:tcPr>
          <w:p w14:paraId="2BE73825" w14:textId="77777777" w:rsidR="00AC1F13" w:rsidRPr="001617B0" w:rsidRDefault="00AC1F13" w:rsidP="00B43725">
            <w:pPr>
              <w:autoSpaceDE w:val="0"/>
              <w:autoSpaceDN w:val="0"/>
              <w:adjustRightInd w:val="0"/>
              <w:ind w:left="900" w:hanging="900"/>
              <w:rPr>
                <w:rFonts w:eastAsia="Times New Roman" w:cstheme="minorHAnsi"/>
              </w:rPr>
            </w:pPr>
            <w:r w:rsidRPr="001617B0">
              <w:rPr>
                <w:rFonts w:eastAsia="Times New Roman" w:cstheme="minorHAnsi"/>
              </w:rPr>
              <w:t>Učenički i studentski domovi</w:t>
            </w:r>
          </w:p>
        </w:tc>
        <w:tc>
          <w:tcPr>
            <w:tcW w:w="2643" w:type="dxa"/>
            <w:vAlign w:val="center"/>
          </w:tcPr>
          <w:p w14:paraId="6061A3CE" w14:textId="77777777" w:rsidR="00AC1F13" w:rsidRPr="001617B0" w:rsidRDefault="00AC1F13" w:rsidP="00B43725">
            <w:pPr>
              <w:autoSpaceDE w:val="0"/>
              <w:autoSpaceDN w:val="0"/>
              <w:adjustRightInd w:val="0"/>
              <w:ind w:left="900" w:hanging="900"/>
              <w:jc w:val="center"/>
              <w:rPr>
                <w:rFonts w:eastAsia="Times New Roman" w:cstheme="minorHAnsi"/>
              </w:rPr>
            </w:pPr>
            <w:r w:rsidRPr="001617B0">
              <w:rPr>
                <w:rFonts w:eastAsia="Times New Roman" w:cstheme="minorHAnsi"/>
              </w:rPr>
              <w:t>4 sobe</w:t>
            </w:r>
          </w:p>
        </w:tc>
        <w:tc>
          <w:tcPr>
            <w:tcW w:w="2879" w:type="dxa"/>
            <w:vAlign w:val="center"/>
          </w:tcPr>
          <w:p w14:paraId="1CD5F0CD" w14:textId="77777777" w:rsidR="00AC1F13" w:rsidRPr="001617B0" w:rsidRDefault="00AC1F13" w:rsidP="00B43725">
            <w:pPr>
              <w:autoSpaceDE w:val="0"/>
              <w:autoSpaceDN w:val="0"/>
              <w:adjustRightInd w:val="0"/>
              <w:ind w:left="900" w:hanging="900"/>
              <w:jc w:val="center"/>
              <w:rPr>
                <w:rFonts w:eastAsia="Times New Roman" w:cstheme="minorHAnsi"/>
              </w:rPr>
            </w:pPr>
            <w:r w:rsidRPr="001617B0">
              <w:rPr>
                <w:rFonts w:eastAsia="Times New Roman" w:cstheme="minorHAnsi"/>
              </w:rPr>
              <w:t>1,0</w:t>
            </w:r>
          </w:p>
        </w:tc>
      </w:tr>
      <w:tr w:rsidR="001617B0" w:rsidRPr="001617B0" w14:paraId="3E01CFC3" w14:textId="77777777" w:rsidTr="00B43725">
        <w:trPr>
          <w:trHeight w:val="138"/>
        </w:trPr>
        <w:tc>
          <w:tcPr>
            <w:tcW w:w="3257" w:type="dxa"/>
            <w:vMerge w:val="restart"/>
            <w:shd w:val="clear" w:color="auto" w:fill="auto"/>
            <w:vAlign w:val="center"/>
          </w:tcPr>
          <w:p w14:paraId="14F3A912" w14:textId="77777777" w:rsidR="00AC1F13" w:rsidRPr="001617B0" w:rsidRDefault="00AC1F13" w:rsidP="00B43725">
            <w:pPr>
              <w:autoSpaceDE w:val="0"/>
              <w:autoSpaceDN w:val="0"/>
              <w:adjustRightInd w:val="0"/>
              <w:ind w:left="900" w:hanging="900"/>
              <w:rPr>
                <w:rFonts w:eastAsia="Times New Roman" w:cstheme="minorHAnsi"/>
              </w:rPr>
            </w:pPr>
            <w:r w:rsidRPr="001617B0">
              <w:rPr>
                <w:rFonts w:eastAsia="Times New Roman" w:cstheme="minorHAnsi"/>
              </w:rPr>
              <w:t>Zdravstveni i socijalni objekti</w:t>
            </w:r>
          </w:p>
        </w:tc>
        <w:tc>
          <w:tcPr>
            <w:tcW w:w="2643" w:type="dxa"/>
            <w:shd w:val="clear" w:color="auto" w:fill="auto"/>
            <w:vAlign w:val="center"/>
          </w:tcPr>
          <w:p w14:paraId="62A9C505" w14:textId="77777777" w:rsidR="00AC1F13" w:rsidRPr="001617B0" w:rsidRDefault="00AC1F13" w:rsidP="00B43725">
            <w:pPr>
              <w:autoSpaceDE w:val="0"/>
              <w:autoSpaceDN w:val="0"/>
              <w:adjustRightInd w:val="0"/>
              <w:ind w:left="900" w:hanging="900"/>
              <w:jc w:val="center"/>
              <w:rPr>
                <w:rFonts w:eastAsia="Times New Roman" w:cstheme="minorHAnsi"/>
              </w:rPr>
            </w:pPr>
            <w:r w:rsidRPr="001617B0">
              <w:rPr>
                <w:rFonts w:eastAsia="Times New Roman" w:cstheme="minorHAnsi"/>
              </w:rPr>
              <w:t>100 m² GBP</w:t>
            </w:r>
          </w:p>
        </w:tc>
        <w:tc>
          <w:tcPr>
            <w:tcW w:w="2879" w:type="dxa"/>
            <w:vMerge w:val="restart"/>
            <w:shd w:val="clear" w:color="auto" w:fill="auto"/>
            <w:vAlign w:val="center"/>
          </w:tcPr>
          <w:p w14:paraId="25F83479" w14:textId="77777777" w:rsidR="00AC1F13" w:rsidRPr="001617B0" w:rsidRDefault="00AC1F13" w:rsidP="00B43725">
            <w:pPr>
              <w:autoSpaceDE w:val="0"/>
              <w:autoSpaceDN w:val="0"/>
              <w:adjustRightInd w:val="0"/>
              <w:ind w:left="900" w:hanging="900"/>
              <w:jc w:val="center"/>
              <w:rPr>
                <w:rFonts w:eastAsia="Times New Roman" w:cstheme="minorHAnsi"/>
              </w:rPr>
            </w:pPr>
            <w:r w:rsidRPr="001617B0">
              <w:rPr>
                <w:rFonts w:eastAsia="Times New Roman" w:cstheme="minorHAnsi"/>
              </w:rPr>
              <w:t>4,0</w:t>
            </w:r>
          </w:p>
        </w:tc>
      </w:tr>
      <w:tr w:rsidR="001617B0" w:rsidRPr="001617B0" w14:paraId="75F30F47" w14:textId="77777777" w:rsidTr="00B43725">
        <w:trPr>
          <w:trHeight w:val="231"/>
        </w:trPr>
        <w:tc>
          <w:tcPr>
            <w:tcW w:w="3257" w:type="dxa"/>
            <w:vMerge/>
            <w:shd w:val="clear" w:color="auto" w:fill="C45911"/>
            <w:vAlign w:val="center"/>
          </w:tcPr>
          <w:p w14:paraId="668C4274" w14:textId="77777777" w:rsidR="00AC1F13" w:rsidRPr="001617B0" w:rsidRDefault="00AC1F13" w:rsidP="00B43725">
            <w:pPr>
              <w:autoSpaceDE w:val="0"/>
              <w:autoSpaceDN w:val="0"/>
              <w:adjustRightInd w:val="0"/>
              <w:ind w:left="900" w:hanging="900"/>
              <w:rPr>
                <w:rFonts w:eastAsia="Times New Roman" w:cstheme="minorHAnsi"/>
              </w:rPr>
            </w:pPr>
          </w:p>
        </w:tc>
        <w:tc>
          <w:tcPr>
            <w:tcW w:w="2643" w:type="dxa"/>
            <w:shd w:val="clear" w:color="auto" w:fill="auto"/>
            <w:vAlign w:val="center"/>
          </w:tcPr>
          <w:p w14:paraId="2DDE5B72" w14:textId="77777777" w:rsidR="00AC1F13" w:rsidRPr="001617B0" w:rsidRDefault="00AC1F13" w:rsidP="00B43725">
            <w:pPr>
              <w:autoSpaceDE w:val="0"/>
              <w:autoSpaceDN w:val="0"/>
              <w:adjustRightInd w:val="0"/>
              <w:ind w:left="900" w:hanging="900"/>
              <w:jc w:val="center"/>
              <w:rPr>
                <w:rFonts w:eastAsia="Times New Roman" w:cstheme="minorHAnsi"/>
              </w:rPr>
            </w:pPr>
            <w:r w:rsidRPr="001617B0">
              <w:rPr>
                <w:rFonts w:eastAsia="Times New Roman" w:cstheme="minorHAnsi"/>
              </w:rPr>
              <w:t xml:space="preserve">6 zaposlenih </w:t>
            </w:r>
          </w:p>
        </w:tc>
        <w:tc>
          <w:tcPr>
            <w:tcW w:w="2879" w:type="dxa"/>
            <w:vMerge/>
            <w:shd w:val="clear" w:color="auto" w:fill="C45911"/>
            <w:vAlign w:val="center"/>
          </w:tcPr>
          <w:p w14:paraId="4666EF31" w14:textId="77777777" w:rsidR="00AC1F13" w:rsidRPr="001617B0" w:rsidRDefault="00AC1F13" w:rsidP="00B43725">
            <w:pPr>
              <w:autoSpaceDE w:val="0"/>
              <w:autoSpaceDN w:val="0"/>
              <w:adjustRightInd w:val="0"/>
              <w:ind w:left="900" w:hanging="900"/>
              <w:jc w:val="center"/>
              <w:rPr>
                <w:rFonts w:eastAsia="Times New Roman" w:cstheme="minorHAnsi"/>
              </w:rPr>
            </w:pPr>
          </w:p>
        </w:tc>
      </w:tr>
      <w:tr w:rsidR="001617B0" w:rsidRPr="001617B0" w14:paraId="26508AFD" w14:textId="77777777" w:rsidTr="00B43725">
        <w:trPr>
          <w:trHeight w:val="341"/>
        </w:trPr>
        <w:tc>
          <w:tcPr>
            <w:tcW w:w="3257" w:type="dxa"/>
            <w:vAlign w:val="center"/>
          </w:tcPr>
          <w:p w14:paraId="089E06E4"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Kina, kazališta, koncertne dvorane i sl.</w:t>
            </w:r>
          </w:p>
        </w:tc>
        <w:tc>
          <w:tcPr>
            <w:tcW w:w="2643" w:type="dxa"/>
            <w:vAlign w:val="center"/>
          </w:tcPr>
          <w:p w14:paraId="317B021D" w14:textId="77777777" w:rsidR="00AC1F13" w:rsidRPr="001617B0" w:rsidRDefault="00AC1F13" w:rsidP="00B43725">
            <w:pPr>
              <w:autoSpaceDE w:val="0"/>
              <w:autoSpaceDN w:val="0"/>
              <w:adjustRightInd w:val="0"/>
              <w:ind w:left="900" w:hanging="900"/>
              <w:jc w:val="center"/>
              <w:rPr>
                <w:rFonts w:eastAsia="Times New Roman" w:cstheme="minorHAnsi"/>
              </w:rPr>
            </w:pPr>
            <w:r w:rsidRPr="001617B0">
              <w:rPr>
                <w:rFonts w:eastAsia="Times New Roman" w:cstheme="minorHAnsi"/>
              </w:rPr>
              <w:t xml:space="preserve">5 sjedala </w:t>
            </w:r>
          </w:p>
        </w:tc>
        <w:tc>
          <w:tcPr>
            <w:tcW w:w="2879" w:type="dxa"/>
            <w:vAlign w:val="center"/>
          </w:tcPr>
          <w:p w14:paraId="570CEF98" w14:textId="77777777" w:rsidR="00AC1F13" w:rsidRPr="001617B0" w:rsidRDefault="00AC1F13" w:rsidP="00B43725">
            <w:pPr>
              <w:autoSpaceDE w:val="0"/>
              <w:autoSpaceDN w:val="0"/>
              <w:adjustRightInd w:val="0"/>
              <w:ind w:left="900" w:hanging="900"/>
              <w:jc w:val="center"/>
              <w:rPr>
                <w:rFonts w:eastAsia="Times New Roman" w:cstheme="minorHAnsi"/>
              </w:rPr>
            </w:pPr>
            <w:r w:rsidRPr="001617B0">
              <w:rPr>
                <w:rFonts w:eastAsia="Times New Roman" w:cstheme="minorHAnsi"/>
              </w:rPr>
              <w:t>1,00</w:t>
            </w:r>
          </w:p>
        </w:tc>
      </w:tr>
      <w:tr w:rsidR="001617B0" w:rsidRPr="001617B0" w14:paraId="245966BB" w14:textId="77777777" w:rsidTr="00B43725">
        <w:trPr>
          <w:trHeight w:val="341"/>
        </w:trPr>
        <w:tc>
          <w:tcPr>
            <w:tcW w:w="3257" w:type="dxa"/>
            <w:vAlign w:val="center"/>
          </w:tcPr>
          <w:p w14:paraId="7AF0CD8B"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Muzeji, knjižnice, čitaonice, interpretacijski i kulturni centri i sl.</w:t>
            </w:r>
          </w:p>
        </w:tc>
        <w:tc>
          <w:tcPr>
            <w:tcW w:w="2643" w:type="dxa"/>
            <w:vAlign w:val="center"/>
          </w:tcPr>
          <w:p w14:paraId="030A5233" w14:textId="77777777" w:rsidR="00AC1F13" w:rsidRPr="001617B0" w:rsidRDefault="00AC1F13" w:rsidP="00B43725">
            <w:pPr>
              <w:autoSpaceDE w:val="0"/>
              <w:autoSpaceDN w:val="0"/>
              <w:adjustRightInd w:val="0"/>
              <w:ind w:left="900" w:hanging="900"/>
              <w:jc w:val="center"/>
              <w:rPr>
                <w:rFonts w:eastAsia="Times New Roman" w:cstheme="minorHAnsi"/>
              </w:rPr>
            </w:pPr>
            <w:r w:rsidRPr="001617B0">
              <w:rPr>
                <w:rFonts w:eastAsia="Times New Roman" w:cstheme="minorHAnsi"/>
              </w:rPr>
              <w:t>60 m² GBP</w:t>
            </w:r>
          </w:p>
        </w:tc>
        <w:tc>
          <w:tcPr>
            <w:tcW w:w="2879" w:type="dxa"/>
            <w:vAlign w:val="center"/>
          </w:tcPr>
          <w:p w14:paraId="3E001604" w14:textId="77777777" w:rsidR="00AC1F13" w:rsidRPr="001617B0" w:rsidRDefault="00AC1F13" w:rsidP="00B43725">
            <w:pPr>
              <w:autoSpaceDE w:val="0"/>
              <w:autoSpaceDN w:val="0"/>
              <w:adjustRightInd w:val="0"/>
              <w:ind w:left="900" w:hanging="900"/>
              <w:jc w:val="center"/>
              <w:rPr>
                <w:rFonts w:eastAsia="Times New Roman" w:cstheme="minorHAnsi"/>
              </w:rPr>
            </w:pPr>
            <w:r w:rsidRPr="001617B0">
              <w:rPr>
                <w:rFonts w:eastAsia="Times New Roman" w:cstheme="minorHAnsi"/>
              </w:rPr>
              <w:t>1,00</w:t>
            </w:r>
          </w:p>
        </w:tc>
      </w:tr>
      <w:tr w:rsidR="001617B0" w:rsidRPr="001617B0" w14:paraId="6EBC8926" w14:textId="77777777" w:rsidTr="00B43725">
        <w:trPr>
          <w:trHeight w:val="341"/>
        </w:trPr>
        <w:tc>
          <w:tcPr>
            <w:tcW w:w="3257" w:type="dxa"/>
            <w:vAlign w:val="center"/>
          </w:tcPr>
          <w:p w14:paraId="14C6E529" w14:textId="77777777" w:rsidR="00AC1F13" w:rsidRPr="001617B0" w:rsidRDefault="00AC1F13" w:rsidP="00B43725">
            <w:pPr>
              <w:autoSpaceDE w:val="0"/>
              <w:autoSpaceDN w:val="0"/>
              <w:adjustRightInd w:val="0"/>
              <w:ind w:left="900" w:hanging="900"/>
              <w:rPr>
                <w:rFonts w:eastAsia="Times New Roman" w:cstheme="minorHAnsi"/>
              </w:rPr>
            </w:pPr>
            <w:r w:rsidRPr="001617B0">
              <w:rPr>
                <w:rFonts w:eastAsia="Times New Roman" w:cstheme="minorHAnsi"/>
              </w:rPr>
              <w:t>Vjerske građevine</w:t>
            </w:r>
          </w:p>
        </w:tc>
        <w:tc>
          <w:tcPr>
            <w:tcW w:w="2643" w:type="dxa"/>
            <w:vAlign w:val="center"/>
          </w:tcPr>
          <w:p w14:paraId="2D52057A" w14:textId="77777777" w:rsidR="00AC1F13" w:rsidRPr="001617B0" w:rsidRDefault="00AC1F13" w:rsidP="00B43725">
            <w:pPr>
              <w:autoSpaceDE w:val="0"/>
              <w:autoSpaceDN w:val="0"/>
              <w:adjustRightInd w:val="0"/>
              <w:ind w:left="900" w:hanging="900"/>
              <w:jc w:val="center"/>
              <w:rPr>
                <w:rFonts w:eastAsia="Times New Roman" w:cstheme="minorHAnsi"/>
              </w:rPr>
            </w:pPr>
            <w:r w:rsidRPr="001617B0">
              <w:rPr>
                <w:rFonts w:eastAsia="Times New Roman" w:cstheme="minorHAnsi"/>
              </w:rPr>
              <w:t xml:space="preserve">5 sjedala </w:t>
            </w:r>
          </w:p>
        </w:tc>
        <w:tc>
          <w:tcPr>
            <w:tcW w:w="2879" w:type="dxa"/>
            <w:vAlign w:val="center"/>
          </w:tcPr>
          <w:p w14:paraId="3EA8D9E9" w14:textId="77777777" w:rsidR="00AC1F13" w:rsidRPr="001617B0" w:rsidRDefault="00AC1F13" w:rsidP="00B43725">
            <w:pPr>
              <w:autoSpaceDE w:val="0"/>
              <w:autoSpaceDN w:val="0"/>
              <w:adjustRightInd w:val="0"/>
              <w:ind w:left="900" w:hanging="900"/>
              <w:jc w:val="center"/>
              <w:rPr>
                <w:rFonts w:eastAsia="Times New Roman" w:cstheme="minorHAnsi"/>
              </w:rPr>
            </w:pPr>
            <w:r w:rsidRPr="001617B0">
              <w:rPr>
                <w:rFonts w:eastAsia="Times New Roman" w:cstheme="minorHAnsi"/>
              </w:rPr>
              <w:t>1,00</w:t>
            </w:r>
          </w:p>
        </w:tc>
      </w:tr>
      <w:tr w:rsidR="001617B0" w:rsidRPr="001617B0" w14:paraId="52971A7E" w14:textId="77777777" w:rsidTr="00B43725">
        <w:trPr>
          <w:trHeight w:val="341"/>
        </w:trPr>
        <w:tc>
          <w:tcPr>
            <w:tcW w:w="3257" w:type="dxa"/>
            <w:vAlign w:val="center"/>
          </w:tcPr>
          <w:p w14:paraId="51E657E9" w14:textId="77777777" w:rsidR="00AC1F13" w:rsidRPr="001617B0" w:rsidRDefault="00AC1F13" w:rsidP="00B43725">
            <w:pPr>
              <w:autoSpaceDE w:val="0"/>
              <w:autoSpaceDN w:val="0"/>
              <w:adjustRightInd w:val="0"/>
              <w:ind w:left="900" w:hanging="900"/>
              <w:rPr>
                <w:rFonts w:eastAsia="Times New Roman" w:cstheme="minorHAnsi"/>
              </w:rPr>
            </w:pPr>
            <w:r w:rsidRPr="001617B0">
              <w:rPr>
                <w:rFonts w:eastAsia="Times New Roman" w:cstheme="minorHAnsi"/>
              </w:rPr>
              <w:t>Groblja</w:t>
            </w:r>
          </w:p>
        </w:tc>
        <w:tc>
          <w:tcPr>
            <w:tcW w:w="2643" w:type="dxa"/>
            <w:vAlign w:val="center"/>
          </w:tcPr>
          <w:p w14:paraId="0CC76F12" w14:textId="77777777" w:rsidR="00AC1F13" w:rsidRPr="001617B0" w:rsidRDefault="00AC1F13" w:rsidP="00B43725">
            <w:pPr>
              <w:autoSpaceDE w:val="0"/>
              <w:autoSpaceDN w:val="0"/>
              <w:adjustRightInd w:val="0"/>
              <w:ind w:left="900" w:hanging="900"/>
              <w:jc w:val="center"/>
              <w:rPr>
                <w:rFonts w:eastAsia="Times New Roman" w:cstheme="minorHAnsi"/>
              </w:rPr>
            </w:pPr>
            <w:r w:rsidRPr="001617B0">
              <w:rPr>
                <w:rFonts w:eastAsia="Times New Roman" w:cstheme="minorHAnsi"/>
              </w:rPr>
              <w:t>100 m² GBP</w:t>
            </w:r>
          </w:p>
        </w:tc>
        <w:tc>
          <w:tcPr>
            <w:tcW w:w="2879" w:type="dxa"/>
            <w:vAlign w:val="center"/>
          </w:tcPr>
          <w:p w14:paraId="59FCCED1" w14:textId="77777777" w:rsidR="00AC1F13" w:rsidRPr="001617B0" w:rsidRDefault="00AC1F13" w:rsidP="00B43725">
            <w:pPr>
              <w:autoSpaceDE w:val="0"/>
              <w:autoSpaceDN w:val="0"/>
              <w:adjustRightInd w:val="0"/>
              <w:ind w:left="900" w:hanging="900"/>
              <w:jc w:val="center"/>
              <w:rPr>
                <w:rFonts w:eastAsia="Times New Roman" w:cstheme="minorHAnsi"/>
              </w:rPr>
            </w:pPr>
            <w:r w:rsidRPr="001617B0">
              <w:rPr>
                <w:rFonts w:eastAsia="Times New Roman" w:cstheme="minorHAnsi"/>
              </w:rPr>
              <w:t>1,00</w:t>
            </w:r>
          </w:p>
        </w:tc>
      </w:tr>
      <w:tr w:rsidR="00AC1F13" w:rsidRPr="001617B0" w14:paraId="03848654" w14:textId="77777777" w:rsidTr="00B43725">
        <w:trPr>
          <w:trHeight w:val="530"/>
        </w:trPr>
        <w:tc>
          <w:tcPr>
            <w:tcW w:w="3257" w:type="dxa"/>
            <w:vAlign w:val="center"/>
          </w:tcPr>
          <w:p w14:paraId="09E02333" w14:textId="77777777" w:rsidR="00AC1F13" w:rsidRPr="001617B0" w:rsidRDefault="00AC1F13" w:rsidP="00B43725">
            <w:pPr>
              <w:autoSpaceDE w:val="0"/>
              <w:autoSpaceDN w:val="0"/>
              <w:adjustRightInd w:val="0"/>
              <w:ind w:left="900" w:hanging="900"/>
              <w:rPr>
                <w:rFonts w:eastAsia="Times New Roman" w:cstheme="minorHAnsi"/>
              </w:rPr>
            </w:pPr>
            <w:r w:rsidRPr="001617B0">
              <w:rPr>
                <w:rFonts w:eastAsia="Times New Roman" w:cstheme="minorHAnsi"/>
              </w:rPr>
              <w:t>Građevine mješovite namjene</w:t>
            </w:r>
          </w:p>
        </w:tc>
        <w:tc>
          <w:tcPr>
            <w:tcW w:w="2643" w:type="dxa"/>
            <w:vAlign w:val="center"/>
          </w:tcPr>
          <w:p w14:paraId="76B323AE"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Suma jedinica za sve namjene u sklopu građevine</w:t>
            </w:r>
          </w:p>
        </w:tc>
        <w:tc>
          <w:tcPr>
            <w:tcW w:w="2879" w:type="dxa"/>
            <w:vAlign w:val="center"/>
          </w:tcPr>
          <w:p w14:paraId="516CC757"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Suma parkirališnih mjesta za</w:t>
            </w:r>
          </w:p>
          <w:p w14:paraId="55283BA2"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 xml:space="preserve"> sve namjene u sklopu građevine</w:t>
            </w:r>
          </w:p>
        </w:tc>
      </w:tr>
      <w:bookmarkEnd w:id="347"/>
      <w:bookmarkEnd w:id="348"/>
    </w:tbl>
    <w:p w14:paraId="0E21FB24" w14:textId="77777777" w:rsidR="00AC1F13" w:rsidRPr="001617B0" w:rsidRDefault="00AC1F13" w:rsidP="00AC1F13">
      <w:pPr>
        <w:autoSpaceDE w:val="0"/>
        <w:autoSpaceDN w:val="0"/>
        <w:adjustRightInd w:val="0"/>
        <w:ind w:left="900" w:hanging="900"/>
        <w:jc w:val="both"/>
        <w:rPr>
          <w:rFonts w:eastAsia="Times New Roman" w:cstheme="minorHAnsi"/>
        </w:rPr>
      </w:pPr>
    </w:p>
    <w:p w14:paraId="48AC5783"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 xml:space="preserve">Osim navedenih namjena, propisani normativi se primjenjuju za sve slične vrste građevina, a koje nisu navedene u tablici. </w:t>
      </w:r>
    </w:p>
    <w:p w14:paraId="16A628B7"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 xml:space="preserve">Pri određivanju parkirališnih potreba za građevine ili grupe građevina sa različitim sadržajima može se predvidjeti isto parkiralište za različite vrste i namjene građevina, ako se koriste u različito vrijeme. </w:t>
      </w:r>
    </w:p>
    <w:p w14:paraId="7F74AC13" w14:textId="77777777" w:rsidR="00AC1F13" w:rsidRPr="001617B0" w:rsidRDefault="00AC1F13">
      <w:pPr>
        <w:numPr>
          <w:ilvl w:val="0"/>
          <w:numId w:val="16"/>
        </w:numPr>
        <w:jc w:val="center"/>
        <w:rPr>
          <w:rFonts w:eastAsia="Times New Roman" w:cstheme="minorHAnsi"/>
          <w:b/>
        </w:rPr>
      </w:pPr>
    </w:p>
    <w:p w14:paraId="39FA4C90"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Na javnim parkiralištima potrebno je osigurati 5% parkirališnih odnosno garažnih mjesta za invalide.</w:t>
      </w:r>
    </w:p>
    <w:p w14:paraId="52580D4C" w14:textId="77777777" w:rsidR="00AC1F13" w:rsidRPr="001617B0" w:rsidRDefault="00AC1F13">
      <w:pPr>
        <w:numPr>
          <w:ilvl w:val="0"/>
          <w:numId w:val="16"/>
        </w:numPr>
        <w:jc w:val="center"/>
        <w:rPr>
          <w:rFonts w:eastAsia="Times New Roman" w:cstheme="minorHAnsi"/>
          <w:b/>
        </w:rPr>
      </w:pPr>
    </w:p>
    <w:p w14:paraId="17030669" w14:textId="77777777" w:rsidR="00AC1F13" w:rsidRPr="001617B0" w:rsidRDefault="00AC1F13" w:rsidP="00AC1F13">
      <w:pPr>
        <w:autoSpaceDE w:val="0"/>
        <w:autoSpaceDN w:val="0"/>
        <w:adjustRightInd w:val="0"/>
        <w:spacing w:after="120"/>
        <w:ind w:left="902" w:hanging="182"/>
        <w:jc w:val="both"/>
        <w:rPr>
          <w:rFonts w:eastAsia="Times New Roman" w:cstheme="minorHAnsi"/>
        </w:rPr>
      </w:pPr>
      <w:r w:rsidRPr="001617B0">
        <w:rPr>
          <w:rFonts w:eastAsia="Times New Roman" w:cstheme="minorHAnsi"/>
        </w:rPr>
        <w:t>Sukladno namjeni građevine izgradnja parkirališta se mora riješiti na slijedeći način:</w:t>
      </w:r>
    </w:p>
    <w:p w14:paraId="6A19AFE7" w14:textId="77777777" w:rsidR="00AC1F13" w:rsidRPr="001617B0" w:rsidRDefault="00AC1F13">
      <w:pPr>
        <w:numPr>
          <w:ilvl w:val="0"/>
          <w:numId w:val="85"/>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 xml:space="preserve">obiteljske stambene građevine </w:t>
      </w:r>
    </w:p>
    <w:p w14:paraId="767E0EE0" w14:textId="77777777" w:rsidR="00AC1F13" w:rsidRPr="001617B0" w:rsidRDefault="00AC1F13">
      <w:pPr>
        <w:numPr>
          <w:ilvl w:val="2"/>
          <w:numId w:val="86"/>
        </w:numPr>
        <w:tabs>
          <w:tab w:val="num" w:pos="1620"/>
        </w:tabs>
        <w:autoSpaceDE w:val="0"/>
        <w:autoSpaceDN w:val="0"/>
        <w:adjustRightInd w:val="0"/>
        <w:ind w:left="1620"/>
        <w:jc w:val="both"/>
        <w:rPr>
          <w:rFonts w:eastAsia="Times New Roman" w:cstheme="minorHAnsi"/>
        </w:rPr>
      </w:pPr>
      <w:r w:rsidRPr="001617B0">
        <w:rPr>
          <w:rFonts w:eastAsia="Times New Roman" w:cstheme="minorHAnsi"/>
        </w:rPr>
        <w:t>na vlastitoj građevnoj čestici</w:t>
      </w:r>
    </w:p>
    <w:p w14:paraId="5D0D9F09" w14:textId="77777777" w:rsidR="00AC1F13" w:rsidRPr="001617B0" w:rsidRDefault="00AC1F13">
      <w:pPr>
        <w:numPr>
          <w:ilvl w:val="0"/>
          <w:numId w:val="85"/>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višestambene građevine koje se grade u sklopu zone obiteljskog stanovanja</w:t>
      </w:r>
    </w:p>
    <w:p w14:paraId="6E9AF941" w14:textId="77777777" w:rsidR="00AC1F13" w:rsidRPr="001617B0" w:rsidRDefault="00AC1F13">
      <w:pPr>
        <w:numPr>
          <w:ilvl w:val="1"/>
          <w:numId w:val="85"/>
        </w:numPr>
        <w:tabs>
          <w:tab w:val="num" w:pos="1620"/>
        </w:tabs>
        <w:autoSpaceDE w:val="0"/>
        <w:autoSpaceDN w:val="0"/>
        <w:adjustRightInd w:val="0"/>
        <w:ind w:left="1620"/>
        <w:jc w:val="both"/>
        <w:rPr>
          <w:rFonts w:eastAsia="Times New Roman" w:cstheme="minorHAnsi"/>
        </w:rPr>
      </w:pPr>
      <w:r w:rsidRPr="001617B0">
        <w:rPr>
          <w:rFonts w:eastAsia="Times New Roman" w:cstheme="minorHAnsi"/>
        </w:rPr>
        <w:t>na vlastitoj građevnoj čestici</w:t>
      </w:r>
    </w:p>
    <w:p w14:paraId="4A591C69" w14:textId="77777777" w:rsidR="00AC1F13" w:rsidRPr="001617B0" w:rsidRDefault="00AC1F13">
      <w:pPr>
        <w:numPr>
          <w:ilvl w:val="0"/>
          <w:numId w:val="85"/>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višestambene građevine u zoni višestambene gradnje</w:t>
      </w:r>
    </w:p>
    <w:p w14:paraId="57A3D444" w14:textId="77777777" w:rsidR="00AC1F13" w:rsidRPr="001617B0" w:rsidRDefault="00AC1F13">
      <w:pPr>
        <w:numPr>
          <w:ilvl w:val="0"/>
          <w:numId w:val="87"/>
        </w:numPr>
        <w:autoSpaceDE w:val="0"/>
        <w:autoSpaceDN w:val="0"/>
        <w:adjustRightInd w:val="0"/>
        <w:jc w:val="both"/>
        <w:rPr>
          <w:rFonts w:eastAsia="Times New Roman" w:cstheme="minorHAnsi"/>
        </w:rPr>
      </w:pPr>
      <w:r w:rsidRPr="001617B0">
        <w:rPr>
          <w:rFonts w:eastAsia="Times New Roman" w:cstheme="minorHAnsi"/>
        </w:rPr>
        <w:t>na vlastitoj građevnoj čestici</w:t>
      </w:r>
    </w:p>
    <w:p w14:paraId="431312AA" w14:textId="77777777" w:rsidR="00AC1F13" w:rsidRPr="001617B0" w:rsidRDefault="00AC1F13">
      <w:pPr>
        <w:numPr>
          <w:ilvl w:val="0"/>
          <w:numId w:val="87"/>
        </w:numPr>
        <w:autoSpaceDE w:val="0"/>
        <w:autoSpaceDN w:val="0"/>
        <w:adjustRightInd w:val="0"/>
        <w:jc w:val="both"/>
        <w:rPr>
          <w:rFonts w:eastAsia="Times New Roman" w:cstheme="minorHAnsi"/>
        </w:rPr>
      </w:pPr>
      <w:r w:rsidRPr="001617B0">
        <w:rPr>
          <w:rFonts w:eastAsia="Times New Roman" w:cstheme="minorHAnsi"/>
        </w:rPr>
        <w:t>u području zone, na udaljenosti max. 100,0 m od građevine</w:t>
      </w:r>
    </w:p>
    <w:p w14:paraId="4DBFD50E" w14:textId="77777777" w:rsidR="00AC1F13" w:rsidRPr="001617B0" w:rsidRDefault="00AC1F13">
      <w:pPr>
        <w:numPr>
          <w:ilvl w:val="0"/>
          <w:numId w:val="85"/>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poslovne građevine (trgovačke i ugostiteljske i poslovne zgrade, uredi, agencije, servisi i obrt i dr.)</w:t>
      </w:r>
    </w:p>
    <w:p w14:paraId="535D56FF" w14:textId="77777777" w:rsidR="00AC1F13" w:rsidRPr="001617B0" w:rsidRDefault="00AC1F13">
      <w:pPr>
        <w:numPr>
          <w:ilvl w:val="0"/>
          <w:numId w:val="88"/>
        </w:numPr>
        <w:autoSpaceDE w:val="0"/>
        <w:autoSpaceDN w:val="0"/>
        <w:adjustRightInd w:val="0"/>
        <w:jc w:val="both"/>
        <w:rPr>
          <w:rFonts w:eastAsia="Times New Roman" w:cstheme="minorHAnsi"/>
        </w:rPr>
      </w:pPr>
      <w:r w:rsidRPr="001617B0">
        <w:rPr>
          <w:rFonts w:eastAsia="Times New Roman" w:cstheme="minorHAnsi"/>
        </w:rPr>
        <w:t>na vlastitoj građevnoj čestici,</w:t>
      </w:r>
    </w:p>
    <w:p w14:paraId="3EDF5778" w14:textId="77777777" w:rsidR="00AC1F13" w:rsidRPr="001617B0" w:rsidRDefault="00AC1F13">
      <w:pPr>
        <w:numPr>
          <w:ilvl w:val="0"/>
          <w:numId w:val="85"/>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 xml:space="preserve">robne kuće i trgovački centri </w:t>
      </w:r>
    </w:p>
    <w:p w14:paraId="192B607A" w14:textId="77777777" w:rsidR="00AC1F13" w:rsidRPr="001617B0" w:rsidRDefault="00AC1F13">
      <w:pPr>
        <w:numPr>
          <w:ilvl w:val="0"/>
          <w:numId w:val="89"/>
        </w:numPr>
        <w:autoSpaceDE w:val="0"/>
        <w:autoSpaceDN w:val="0"/>
        <w:adjustRightInd w:val="0"/>
        <w:jc w:val="both"/>
        <w:rPr>
          <w:rFonts w:eastAsia="Times New Roman" w:cstheme="minorHAnsi"/>
        </w:rPr>
      </w:pPr>
      <w:r w:rsidRPr="001617B0">
        <w:rPr>
          <w:rFonts w:eastAsia="Times New Roman" w:cstheme="minorHAnsi"/>
        </w:rPr>
        <w:t>na vlastitoj građevnoj čestici</w:t>
      </w:r>
    </w:p>
    <w:p w14:paraId="3020DF8B" w14:textId="77777777" w:rsidR="00AC1F13" w:rsidRPr="001617B0" w:rsidRDefault="00AC1F13">
      <w:pPr>
        <w:numPr>
          <w:ilvl w:val="0"/>
          <w:numId w:val="85"/>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 xml:space="preserve">proizvodne građevine i skladišta </w:t>
      </w:r>
      <w:r w:rsidRPr="001617B0">
        <w:rPr>
          <w:rFonts w:eastAsia="Times New Roman" w:cstheme="minorHAnsi"/>
        </w:rPr>
        <w:tab/>
      </w:r>
    </w:p>
    <w:p w14:paraId="782CAC50" w14:textId="77777777" w:rsidR="00AC1F13" w:rsidRPr="001617B0" w:rsidRDefault="00AC1F13">
      <w:pPr>
        <w:numPr>
          <w:ilvl w:val="0"/>
          <w:numId w:val="90"/>
        </w:numPr>
        <w:autoSpaceDE w:val="0"/>
        <w:autoSpaceDN w:val="0"/>
        <w:adjustRightInd w:val="0"/>
        <w:jc w:val="both"/>
        <w:rPr>
          <w:rFonts w:eastAsia="Times New Roman" w:cstheme="minorHAnsi"/>
        </w:rPr>
      </w:pPr>
      <w:r w:rsidRPr="001617B0">
        <w:rPr>
          <w:rFonts w:eastAsia="Times New Roman" w:cstheme="minorHAnsi"/>
        </w:rPr>
        <w:t>na vlastitoj građevnoj čestici</w:t>
      </w:r>
    </w:p>
    <w:p w14:paraId="64DB6A94" w14:textId="77777777" w:rsidR="00AC1F13" w:rsidRPr="001617B0" w:rsidRDefault="00AC1F13">
      <w:pPr>
        <w:numPr>
          <w:ilvl w:val="1"/>
          <w:numId w:val="90"/>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građevine namijenjene za poljoprivrednu djelatnost</w:t>
      </w:r>
    </w:p>
    <w:p w14:paraId="509490CC" w14:textId="77777777" w:rsidR="00AC1F13" w:rsidRPr="001617B0" w:rsidRDefault="00AC1F13">
      <w:pPr>
        <w:numPr>
          <w:ilvl w:val="2"/>
          <w:numId w:val="90"/>
        </w:numPr>
        <w:tabs>
          <w:tab w:val="num" w:pos="1620"/>
        </w:tabs>
        <w:autoSpaceDE w:val="0"/>
        <w:autoSpaceDN w:val="0"/>
        <w:adjustRightInd w:val="0"/>
        <w:ind w:left="1620"/>
        <w:jc w:val="both"/>
        <w:rPr>
          <w:rFonts w:eastAsia="Times New Roman" w:cstheme="minorHAnsi"/>
        </w:rPr>
      </w:pPr>
      <w:r w:rsidRPr="001617B0">
        <w:rPr>
          <w:rFonts w:eastAsia="Times New Roman" w:cstheme="minorHAnsi"/>
        </w:rPr>
        <w:t>na vlastitoj građevnoj čestici</w:t>
      </w:r>
    </w:p>
    <w:p w14:paraId="6E83C490" w14:textId="77777777" w:rsidR="00AC1F13" w:rsidRPr="001617B0" w:rsidRDefault="00AC1F13">
      <w:pPr>
        <w:numPr>
          <w:ilvl w:val="0"/>
          <w:numId w:val="85"/>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javne i društvene te športsko-rekreacijske građevine</w:t>
      </w:r>
    </w:p>
    <w:p w14:paraId="5018BC13" w14:textId="77777777" w:rsidR="00AC1F13" w:rsidRPr="001617B0" w:rsidRDefault="00AC1F13">
      <w:pPr>
        <w:numPr>
          <w:ilvl w:val="0"/>
          <w:numId w:val="91"/>
        </w:numPr>
        <w:autoSpaceDE w:val="0"/>
        <w:autoSpaceDN w:val="0"/>
        <w:adjustRightInd w:val="0"/>
        <w:jc w:val="both"/>
        <w:rPr>
          <w:rFonts w:eastAsia="Times New Roman" w:cstheme="minorHAnsi"/>
        </w:rPr>
      </w:pPr>
      <w:r w:rsidRPr="001617B0">
        <w:rPr>
          <w:rFonts w:eastAsia="Times New Roman" w:cstheme="minorHAnsi"/>
        </w:rPr>
        <w:t>na vlastitoj građevnoj čestici</w:t>
      </w:r>
    </w:p>
    <w:p w14:paraId="5FF4172B" w14:textId="77777777" w:rsidR="00AC1F13" w:rsidRPr="001617B0" w:rsidRDefault="00AC1F13">
      <w:pPr>
        <w:numPr>
          <w:ilvl w:val="0"/>
          <w:numId w:val="91"/>
        </w:numPr>
        <w:autoSpaceDE w:val="0"/>
        <w:autoSpaceDN w:val="0"/>
        <w:adjustRightInd w:val="0"/>
        <w:jc w:val="both"/>
        <w:rPr>
          <w:rFonts w:eastAsia="Times New Roman" w:cstheme="minorHAnsi"/>
        </w:rPr>
      </w:pPr>
      <w:r w:rsidRPr="001617B0">
        <w:rPr>
          <w:rFonts w:eastAsia="Times New Roman" w:cstheme="minorHAnsi"/>
        </w:rPr>
        <w:t>u uličnom koridoru u širini regulacijske linije građevne čestice</w:t>
      </w:r>
    </w:p>
    <w:p w14:paraId="3229A689" w14:textId="77777777" w:rsidR="00AC1F13" w:rsidRPr="001617B0" w:rsidRDefault="00AC1F13">
      <w:pPr>
        <w:numPr>
          <w:ilvl w:val="0"/>
          <w:numId w:val="91"/>
        </w:numPr>
        <w:autoSpaceDE w:val="0"/>
        <w:autoSpaceDN w:val="0"/>
        <w:adjustRightInd w:val="0"/>
        <w:jc w:val="both"/>
        <w:rPr>
          <w:rFonts w:eastAsia="Times New Roman" w:cstheme="minorHAnsi"/>
        </w:rPr>
      </w:pPr>
      <w:r w:rsidRPr="001617B0">
        <w:rPr>
          <w:rFonts w:eastAsia="Times New Roman" w:cstheme="minorHAnsi"/>
        </w:rPr>
        <w:lastRenderedPageBreak/>
        <w:t>na parkiralištu ili garaži udaljenoj max. 200,0 m od građevine</w:t>
      </w:r>
    </w:p>
    <w:p w14:paraId="02E6AE6A" w14:textId="77777777" w:rsidR="00AC1F13" w:rsidRPr="001617B0" w:rsidRDefault="00AC1F13">
      <w:pPr>
        <w:numPr>
          <w:ilvl w:val="1"/>
          <w:numId w:val="91"/>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groblja – sukladno posebnom propisu</w:t>
      </w:r>
    </w:p>
    <w:p w14:paraId="66BDC769" w14:textId="77777777" w:rsidR="00AC1F13" w:rsidRPr="001617B0" w:rsidRDefault="00AC1F13">
      <w:pPr>
        <w:numPr>
          <w:ilvl w:val="2"/>
          <w:numId w:val="91"/>
        </w:numPr>
        <w:tabs>
          <w:tab w:val="num" w:pos="1620"/>
        </w:tabs>
        <w:autoSpaceDE w:val="0"/>
        <w:autoSpaceDN w:val="0"/>
        <w:adjustRightInd w:val="0"/>
        <w:ind w:left="1620"/>
        <w:jc w:val="both"/>
        <w:rPr>
          <w:rFonts w:eastAsia="Times New Roman" w:cstheme="minorHAnsi"/>
        </w:rPr>
      </w:pPr>
      <w:r w:rsidRPr="001617B0">
        <w:rPr>
          <w:rFonts w:eastAsia="Times New Roman" w:cstheme="minorHAnsi"/>
        </w:rPr>
        <w:t xml:space="preserve">na vlastitoj građevnoj čestici </w:t>
      </w:r>
    </w:p>
    <w:p w14:paraId="1997FC1D" w14:textId="77777777" w:rsidR="00AC1F13" w:rsidRPr="001617B0" w:rsidRDefault="00AC1F13">
      <w:pPr>
        <w:numPr>
          <w:ilvl w:val="0"/>
          <w:numId w:val="89"/>
        </w:numPr>
        <w:autoSpaceDE w:val="0"/>
        <w:autoSpaceDN w:val="0"/>
        <w:adjustRightInd w:val="0"/>
        <w:jc w:val="both"/>
        <w:rPr>
          <w:rFonts w:eastAsia="Times New Roman" w:cstheme="minorHAnsi"/>
        </w:rPr>
      </w:pPr>
      <w:r w:rsidRPr="001617B0">
        <w:rPr>
          <w:rFonts w:eastAsia="Times New Roman" w:cstheme="minorHAnsi"/>
        </w:rPr>
        <w:t>na drugoj vlastitoj čestici udaljenoj do max. 100,0 m od građevine</w:t>
      </w:r>
    </w:p>
    <w:p w14:paraId="76AF9D67" w14:textId="77777777" w:rsidR="00AC1F13" w:rsidRPr="001617B0" w:rsidRDefault="00AC1F13">
      <w:pPr>
        <w:numPr>
          <w:ilvl w:val="0"/>
          <w:numId w:val="89"/>
        </w:numPr>
        <w:autoSpaceDE w:val="0"/>
        <w:autoSpaceDN w:val="0"/>
        <w:adjustRightInd w:val="0"/>
        <w:jc w:val="both"/>
        <w:rPr>
          <w:rFonts w:eastAsia="Times New Roman" w:cstheme="minorHAnsi"/>
        </w:rPr>
      </w:pPr>
      <w:r w:rsidRPr="001617B0">
        <w:rPr>
          <w:rFonts w:eastAsia="Times New Roman" w:cstheme="minorHAnsi"/>
        </w:rPr>
        <w:t>na parkiralištu ili garaži udaljenoj do max. 200,0 m od građevine</w:t>
      </w:r>
    </w:p>
    <w:p w14:paraId="4A367373" w14:textId="77777777" w:rsidR="00AC1F13" w:rsidRPr="001617B0" w:rsidRDefault="00AC1F13">
      <w:pPr>
        <w:numPr>
          <w:ilvl w:val="0"/>
          <w:numId w:val="85"/>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 xml:space="preserve">građevine mješovite namjene </w:t>
      </w:r>
    </w:p>
    <w:p w14:paraId="25F7E682" w14:textId="77777777" w:rsidR="00AC1F13" w:rsidRPr="001617B0" w:rsidRDefault="00AC1F13">
      <w:pPr>
        <w:numPr>
          <w:ilvl w:val="0"/>
          <w:numId w:val="92"/>
        </w:numPr>
        <w:autoSpaceDE w:val="0"/>
        <w:autoSpaceDN w:val="0"/>
        <w:adjustRightInd w:val="0"/>
        <w:spacing w:after="120"/>
        <w:ind w:left="1616" w:hanging="357"/>
        <w:jc w:val="both"/>
        <w:rPr>
          <w:rFonts w:eastAsia="Times New Roman" w:cstheme="minorHAnsi"/>
        </w:rPr>
      </w:pPr>
      <w:r w:rsidRPr="001617B0">
        <w:rPr>
          <w:rFonts w:eastAsia="Times New Roman" w:cstheme="minorHAnsi"/>
        </w:rPr>
        <w:t>sukladno načinu rješavanje izgradnje parkirališta za osnovnu namjenu</w:t>
      </w:r>
    </w:p>
    <w:p w14:paraId="3252DA00"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Iznimno, ukoliko se unutar obuhvata GUP-a Požega, u dovršenim dijelovima naselja, prilikom gradnje, rekonstrukcije i prenamjene, ne može osigurati potreban broj parkirališnih mjesta, za nedostajući se broj istih može, prema posebnom gradskom propisu, platiti izgradnju tih mjesta u javnoj garaži ili parkiralištima. Do donošenja takvog propisa moguće je uz suglasnost Grada Požege potrebe za parkiranjem (što ne stane na parceli) zadovoljiti na javnim parkiralištima.</w:t>
      </w:r>
    </w:p>
    <w:p w14:paraId="2F82047F" w14:textId="77777777" w:rsidR="00AC1F13" w:rsidRPr="001617B0" w:rsidRDefault="00AC1F13" w:rsidP="00AC1F13">
      <w:pPr>
        <w:tabs>
          <w:tab w:val="left" w:pos="900"/>
        </w:tabs>
        <w:autoSpaceDE w:val="0"/>
        <w:autoSpaceDN w:val="0"/>
        <w:adjustRightInd w:val="0"/>
        <w:jc w:val="both"/>
        <w:rPr>
          <w:rFonts w:eastAsia="Times New Roman" w:cstheme="minorHAnsi"/>
          <w:b/>
          <w:bCs/>
        </w:rPr>
      </w:pPr>
      <w:r w:rsidRPr="001617B0">
        <w:rPr>
          <w:rFonts w:eastAsia="Times New Roman" w:cstheme="minorHAnsi"/>
        </w:rPr>
        <w:tab/>
        <w:t>Pod parkiralištem se podrazumijeva i prostor u garaži.</w:t>
      </w:r>
    </w:p>
    <w:p w14:paraId="29F35574" w14:textId="77777777" w:rsidR="00AC1F13" w:rsidRPr="001617B0" w:rsidRDefault="00AC1F13" w:rsidP="00AC1F13">
      <w:pPr>
        <w:tabs>
          <w:tab w:val="left" w:pos="-720"/>
          <w:tab w:val="left" w:pos="900"/>
        </w:tabs>
        <w:jc w:val="both"/>
        <w:rPr>
          <w:rFonts w:eastAsia="Times New Roman" w:cstheme="minorHAnsi"/>
        </w:rPr>
      </w:pPr>
    </w:p>
    <w:p w14:paraId="77220A65" w14:textId="77777777" w:rsidR="00AC1F13" w:rsidRPr="001617B0" w:rsidRDefault="00AC1F13">
      <w:pPr>
        <w:numPr>
          <w:ilvl w:val="0"/>
          <w:numId w:val="16"/>
        </w:numPr>
        <w:jc w:val="center"/>
        <w:rPr>
          <w:rFonts w:eastAsia="Times New Roman" w:cstheme="minorHAnsi"/>
          <w:b/>
        </w:rPr>
      </w:pPr>
    </w:p>
    <w:p w14:paraId="6FF5BAED"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U prethodnom članku, pod pojmom "vlastita građevna čestica" podrazumijeva se građevna čestica na kojoj je izgrađena osnovna građevina.</w:t>
      </w:r>
    </w:p>
    <w:p w14:paraId="41110837"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 xml:space="preserve">Pod pojmom "druga vlastita čestica" podrazumijeva se druga izgrađena ili neizgrađena građevna čestica u vlasništvu investitora osnovne građevine. </w:t>
      </w:r>
    </w:p>
    <w:p w14:paraId="4574F208"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 xml:space="preserve">Pod pojmom "ulični koridor u širini regulacijske linije" podrazumijeva se neizgrađeni prostor između regulacijske linije i kolnika na onoj strani ulice na kojoj se nalazi građevna čestica, pod uvjetom da se u tom prostoru osigura pješački prolaz širine kao u ostalom dijelu ulice, a najmanje 1,60 m. </w:t>
      </w:r>
    </w:p>
    <w:p w14:paraId="327604C2"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Pod pojmom "parkiralište ili garaža" podrazumijeva se vlastito ili javno parkiralište ili garaža koji se grade ili su izgrađeni za potrebe predmetne građevine.</w:t>
      </w:r>
    </w:p>
    <w:p w14:paraId="74A156DF"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Potvrdu da su postojeće javno parkiralište ili garaža izgrađeni za potrebe građevine izdaje Grad.</w:t>
      </w:r>
    </w:p>
    <w:p w14:paraId="6C8EA564" w14:textId="77777777" w:rsidR="00AC1F13" w:rsidRPr="001617B0" w:rsidRDefault="00AC1F13" w:rsidP="00AC1F13">
      <w:pPr>
        <w:autoSpaceDE w:val="0"/>
        <w:autoSpaceDN w:val="0"/>
        <w:adjustRightInd w:val="0"/>
        <w:ind w:left="900" w:hanging="900"/>
        <w:jc w:val="both"/>
        <w:rPr>
          <w:rFonts w:eastAsia="Times New Roman" w:cstheme="minorHAnsi"/>
        </w:rPr>
      </w:pPr>
    </w:p>
    <w:p w14:paraId="376BDB40" w14:textId="77777777" w:rsidR="00AC1F13" w:rsidRPr="001617B0" w:rsidRDefault="00AC1F13">
      <w:pPr>
        <w:numPr>
          <w:ilvl w:val="0"/>
          <w:numId w:val="16"/>
        </w:numPr>
        <w:jc w:val="center"/>
        <w:rPr>
          <w:rFonts w:eastAsia="Times New Roman" w:cstheme="minorHAnsi"/>
          <w:b/>
        </w:rPr>
      </w:pPr>
    </w:p>
    <w:p w14:paraId="3FC6EBB5"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Način rješavanja izgradnje parkirališta utvrđen u člancima 635. – 637. ovih Odredbi obvezno se primjenjuje i u slučaju prenamjene postojećih građevina, ako je zbog prenamjene potreban veći broj parkirališnih mjesta od broja potrebnog za postojeću namjenu.</w:t>
      </w:r>
    </w:p>
    <w:p w14:paraId="4D4D6734" w14:textId="77777777" w:rsidR="00AC1F13" w:rsidRPr="001617B0" w:rsidRDefault="00AC1F13" w:rsidP="00AC1F13">
      <w:pPr>
        <w:autoSpaceDE w:val="0"/>
        <w:autoSpaceDN w:val="0"/>
        <w:adjustRightInd w:val="0"/>
        <w:ind w:firstLine="720"/>
        <w:jc w:val="both"/>
        <w:rPr>
          <w:rFonts w:eastAsia="Times New Roman" w:cstheme="minorHAnsi"/>
        </w:rPr>
      </w:pPr>
    </w:p>
    <w:p w14:paraId="2D7D17AC" w14:textId="77777777" w:rsidR="00AC1F13" w:rsidRPr="001617B0" w:rsidRDefault="00AC1F13">
      <w:pPr>
        <w:numPr>
          <w:ilvl w:val="0"/>
          <w:numId w:val="16"/>
        </w:numPr>
        <w:jc w:val="center"/>
        <w:rPr>
          <w:rFonts w:eastAsia="Times New Roman" w:cstheme="minorHAnsi"/>
          <w:b/>
        </w:rPr>
      </w:pPr>
    </w:p>
    <w:p w14:paraId="3301FCE6" w14:textId="77777777" w:rsidR="00AC1F13" w:rsidRPr="001617B0" w:rsidRDefault="00AC1F13" w:rsidP="00AC1F13">
      <w:pPr>
        <w:tabs>
          <w:tab w:val="left" w:pos="-720"/>
          <w:tab w:val="left" w:pos="900"/>
        </w:tabs>
        <w:jc w:val="both"/>
        <w:rPr>
          <w:rFonts w:eastAsia="Times New Roman" w:cstheme="minorHAnsi"/>
        </w:rPr>
      </w:pPr>
      <w:r w:rsidRPr="001617B0">
        <w:rPr>
          <w:rFonts w:eastAsia="Times New Roman" w:cstheme="minorHAnsi"/>
        </w:rPr>
        <w:tab/>
      </w:r>
      <w:bookmarkStart w:id="350" w:name="_Hlk175817659"/>
      <w:r w:rsidRPr="001617B0">
        <w:rPr>
          <w:rFonts w:eastAsia="Times New Roman" w:cstheme="minorHAnsi"/>
        </w:rPr>
        <w:t>Minimalne dimenzije parkirališnih mjesta na javnim i privatnim površinama, ovisno o načinu parkiranja, moraju biti usklađene s važećim Pravilnikom o prometnim znakovima, signalizaciji i opremi na cestama ili drugim važećim propisom koji bude regulirao tu tematiku.</w:t>
      </w:r>
    </w:p>
    <w:p w14:paraId="6E4FCE1B" w14:textId="77777777" w:rsidR="00AC1F13" w:rsidRPr="001617B0" w:rsidRDefault="00AC1F13" w:rsidP="00AC1F13">
      <w:pPr>
        <w:tabs>
          <w:tab w:val="left" w:pos="-720"/>
          <w:tab w:val="left" w:pos="900"/>
        </w:tabs>
        <w:jc w:val="both"/>
        <w:rPr>
          <w:rFonts w:eastAsia="Times New Roman" w:cstheme="minorHAnsi"/>
        </w:rPr>
      </w:pPr>
      <w:r w:rsidRPr="001617B0">
        <w:rPr>
          <w:rFonts w:eastAsia="Times New Roman" w:cstheme="minorHAnsi"/>
        </w:rPr>
        <w:tab/>
        <w:t xml:space="preserve">Sva parkirališna mjesta na građevnim česticama na kojima su izgrađene građevine s više od jedne stambene jedinice moraju biti izvedena na način da svi automobili parkirani na građevnoj čestici mogu u svakom trenutku, neometano i sigurno, imati pristup do svog parkirnog mjesta kao i obrnuto, na javnoprometnu površinu. </w:t>
      </w:r>
    </w:p>
    <w:p w14:paraId="06A2D7C0" w14:textId="77777777" w:rsidR="00AC1F13" w:rsidRPr="001617B0" w:rsidRDefault="00AC1F13" w:rsidP="00AC1F13">
      <w:pPr>
        <w:tabs>
          <w:tab w:val="left" w:pos="-720"/>
          <w:tab w:val="left" w:pos="900"/>
        </w:tabs>
        <w:jc w:val="both"/>
        <w:rPr>
          <w:rFonts w:eastAsia="Times New Roman" w:cstheme="minorHAnsi"/>
        </w:rPr>
      </w:pPr>
      <w:r w:rsidRPr="001617B0">
        <w:rPr>
          <w:rFonts w:eastAsia="Times New Roman" w:cstheme="minorHAnsi"/>
        </w:rPr>
        <w:tab/>
        <w:t xml:space="preserve">Parkirališta i parkirališna mjesta na javnim površinama i na vlastitim građevnim česticama moraju biti izvedena u tvrdom materijalu (asfalt, kocka, kamen, beton ili neki sličan materijal) te se ne mogu izvoditi u sipini, zemlji, mljevenom kamenu (makadamu), zelenoj površini, tucaniku i sl.) i/ili se mogu planirati u garaži.. </w:t>
      </w:r>
    </w:p>
    <w:p w14:paraId="303B90A1" w14:textId="77777777" w:rsidR="00AC1F13" w:rsidRPr="001617B0" w:rsidRDefault="00AC1F13" w:rsidP="00AC1F13">
      <w:pPr>
        <w:tabs>
          <w:tab w:val="left" w:pos="-720"/>
          <w:tab w:val="left" w:pos="900"/>
        </w:tabs>
        <w:jc w:val="both"/>
        <w:rPr>
          <w:rFonts w:eastAsia="Times New Roman" w:cstheme="minorHAnsi"/>
          <w:strike/>
        </w:rPr>
      </w:pPr>
      <w:r w:rsidRPr="001617B0">
        <w:rPr>
          <w:rFonts w:eastAsia="Times New Roman" w:cstheme="minorHAnsi"/>
        </w:rPr>
        <w:tab/>
        <w:t>Parkirališna mjesta moraju biti projektirana i označena sukladno propisu iz stavka 1. ovog članka, osim iznimno u slučaju jednoobiteljskih građevina s jednim ili maksimalno dva stana.</w:t>
      </w:r>
    </w:p>
    <w:p w14:paraId="78284CF2" w14:textId="113F3408" w:rsidR="00FD34C7" w:rsidRDefault="00AC1F13" w:rsidP="00AC1F13">
      <w:pPr>
        <w:tabs>
          <w:tab w:val="left" w:pos="-720"/>
          <w:tab w:val="left" w:pos="900"/>
        </w:tabs>
        <w:spacing w:after="240"/>
        <w:jc w:val="both"/>
        <w:rPr>
          <w:rFonts w:eastAsia="Times New Roman" w:cstheme="minorHAnsi"/>
        </w:rPr>
      </w:pPr>
      <w:r w:rsidRPr="001617B0">
        <w:rPr>
          <w:rFonts w:eastAsia="Times New Roman" w:cstheme="minorHAnsi"/>
        </w:rPr>
        <w:tab/>
        <w:t>Parkirališna mjesta na česticama na kojima su izgrađene građevine iz prethodnog stavka mogu se, osim u tvrdom materijalu (asfalt, kocka, kamen, beton ili neki sličan materijal) izvoditi još  i u sipini, tucaniku ili makadamu i/ili, također, planirati i u garaži.</w:t>
      </w:r>
    </w:p>
    <w:p w14:paraId="40BBCB22" w14:textId="77777777" w:rsidR="00FD34C7" w:rsidRDefault="00FD34C7">
      <w:pPr>
        <w:rPr>
          <w:rFonts w:eastAsia="Times New Roman" w:cstheme="minorHAnsi"/>
        </w:rPr>
      </w:pPr>
      <w:r>
        <w:rPr>
          <w:rFonts w:eastAsia="Times New Roman" w:cstheme="minorHAnsi"/>
        </w:rPr>
        <w:br w:type="page"/>
      </w:r>
    </w:p>
    <w:bookmarkEnd w:id="350"/>
    <w:p w14:paraId="3D1CE5A9" w14:textId="77777777" w:rsidR="00AC1F13" w:rsidRPr="001617B0" w:rsidRDefault="00AC1F13">
      <w:pPr>
        <w:numPr>
          <w:ilvl w:val="0"/>
          <w:numId w:val="16"/>
        </w:numPr>
        <w:jc w:val="center"/>
        <w:rPr>
          <w:rFonts w:eastAsia="Times New Roman" w:cstheme="minorHAnsi"/>
          <w:b/>
        </w:rPr>
      </w:pPr>
    </w:p>
    <w:p w14:paraId="18A36714"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U građevinskim područjima naselja potrebno je dati prednost pješačkom i biciklističkom prometu.</w:t>
      </w:r>
    </w:p>
    <w:p w14:paraId="4FB62635"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Minimalna udaljenost regulacijske linije od ruba kolnika treba osigurati mogućnost izgradnje obostranih nogostupa i svih potrebnih elemenata komunalne infrastrukture, odvodnog jarka te usjeka ako su potrebni.</w:t>
      </w:r>
    </w:p>
    <w:p w14:paraId="19E4A516"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Pješački promet osigurava se gradnjom nogostupa s obje strane kolnika.</w:t>
      </w:r>
    </w:p>
    <w:p w14:paraId="739DEAB2"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Izuzetno uz kolnik slijepe ulice može se osigurati gradnja nogostupa uz samo jednu stranu kolnika, a kolno – pješački pristup može se odrediti u slučajevima propisanim člankom 620. ovih Odredbi.</w:t>
      </w:r>
    </w:p>
    <w:p w14:paraId="0C41A73A" w14:textId="77777777" w:rsidR="00AC1F13" w:rsidRPr="001617B0" w:rsidRDefault="00AC1F13">
      <w:pPr>
        <w:numPr>
          <w:ilvl w:val="0"/>
          <w:numId w:val="16"/>
        </w:numPr>
        <w:jc w:val="center"/>
        <w:rPr>
          <w:rFonts w:eastAsia="Times New Roman" w:cstheme="minorHAnsi"/>
          <w:b/>
        </w:rPr>
      </w:pPr>
    </w:p>
    <w:p w14:paraId="4DB91996"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Ne može se dozvoliti izgradnja zgrade</w:t>
      </w:r>
      <w:r w:rsidRPr="001617B0">
        <w:rPr>
          <w:rFonts w:eastAsia="Times New Roman" w:cstheme="minorHAnsi"/>
          <w:b/>
          <w:bCs/>
          <w:i/>
          <w:iCs/>
        </w:rPr>
        <w:t xml:space="preserve"> </w:t>
      </w:r>
      <w:r w:rsidRPr="001617B0">
        <w:rPr>
          <w:rFonts w:eastAsia="Times New Roman" w:cstheme="minorHAnsi"/>
        </w:rPr>
        <w:t>i ograda, te podizanje nasada koji bi sprječavali proširenje suviše uskih ulica, uklanjanje oštrih zavoja, odnosno koji bi zatvarali vidno polje i time ometali promet. Na kraju slijepe ulice potrebno je osigurati okretište ako je ulica dulja od 100 m.</w:t>
      </w:r>
    </w:p>
    <w:p w14:paraId="51176E33" w14:textId="77777777" w:rsidR="00AC1F13" w:rsidRPr="001617B0" w:rsidRDefault="00AC1F13" w:rsidP="00AC1F13">
      <w:pPr>
        <w:autoSpaceDE w:val="0"/>
        <w:autoSpaceDN w:val="0"/>
        <w:adjustRightInd w:val="0"/>
        <w:ind w:left="900" w:hanging="900"/>
        <w:jc w:val="both"/>
        <w:rPr>
          <w:rFonts w:eastAsia="Times New Roman" w:cstheme="minorHAnsi"/>
        </w:rPr>
      </w:pPr>
    </w:p>
    <w:p w14:paraId="0AEB8B26" w14:textId="77777777" w:rsidR="00AC1F13" w:rsidRPr="001617B0" w:rsidRDefault="00AC1F13">
      <w:pPr>
        <w:numPr>
          <w:ilvl w:val="0"/>
          <w:numId w:val="16"/>
        </w:numPr>
        <w:jc w:val="center"/>
        <w:rPr>
          <w:rFonts w:eastAsia="Times New Roman" w:cstheme="minorHAnsi"/>
          <w:b/>
        </w:rPr>
      </w:pPr>
    </w:p>
    <w:p w14:paraId="0945E482" w14:textId="77777777" w:rsidR="00AC1F13" w:rsidRPr="001617B0" w:rsidRDefault="00AC1F13" w:rsidP="00AC1F13">
      <w:pPr>
        <w:ind w:left="567"/>
        <w:jc w:val="both"/>
        <w:rPr>
          <w:rFonts w:eastAsia="Times New Roman" w:cstheme="minorHAnsi"/>
        </w:rPr>
      </w:pPr>
      <w:r w:rsidRPr="001617B0">
        <w:rPr>
          <w:rFonts w:eastAsia="Times New Roman" w:cstheme="minorHAnsi"/>
        </w:rPr>
        <w:t>Uz ulice se predviđa uređenje pločnika za kretanje pješaka u širini ne manjoj od 1,6 m. Iznimno, na mjestima na kojima je intenzitet pješačkog prometa manji te u urbanistički</w:t>
      </w:r>
    </w:p>
    <w:p w14:paraId="595C0F70" w14:textId="77777777" w:rsidR="00AC1F13" w:rsidRPr="001617B0" w:rsidRDefault="00AC1F13" w:rsidP="00AC1F13">
      <w:pPr>
        <w:jc w:val="both"/>
        <w:rPr>
          <w:rFonts w:eastAsia="Times New Roman" w:cstheme="minorHAnsi"/>
        </w:rPr>
      </w:pPr>
      <w:r w:rsidRPr="001617B0">
        <w:rPr>
          <w:rFonts w:eastAsia="Times New Roman" w:cstheme="minorHAnsi"/>
        </w:rPr>
        <w:t xml:space="preserve">izgrađenim prostorima, nogostup može biti uži. </w:t>
      </w:r>
    </w:p>
    <w:p w14:paraId="3BC92F14" w14:textId="77777777" w:rsidR="00AC1F13" w:rsidRPr="001617B0" w:rsidRDefault="00AC1F13" w:rsidP="00AC1F13">
      <w:pPr>
        <w:ind w:firstLine="567"/>
        <w:jc w:val="both"/>
        <w:rPr>
          <w:rFonts w:eastAsia="Times New Roman" w:cstheme="minorHAnsi"/>
        </w:rPr>
      </w:pPr>
      <w:r w:rsidRPr="001617B0">
        <w:rPr>
          <w:rFonts w:eastAsia="Times New Roman" w:cstheme="minorHAnsi"/>
        </w:rPr>
        <w:t>Također, planom užeg područja ova širina može se propisati i drugačije, ali sve sukladno posebnim zakonima i propisima.</w:t>
      </w:r>
    </w:p>
    <w:p w14:paraId="301FE19E" w14:textId="77777777" w:rsidR="00AC1F13" w:rsidRPr="001617B0" w:rsidRDefault="00AC1F13" w:rsidP="00AC1F13">
      <w:pPr>
        <w:ind w:firstLine="567"/>
        <w:jc w:val="both"/>
        <w:rPr>
          <w:rFonts w:eastAsia="Times New Roman" w:cstheme="minorHAnsi"/>
        </w:rPr>
      </w:pPr>
      <w:bookmarkStart w:id="351" w:name="_Hlk155962421"/>
    </w:p>
    <w:p w14:paraId="521F2B96" w14:textId="77777777" w:rsidR="00AC1F13" w:rsidRPr="001617B0" w:rsidRDefault="00AC1F13">
      <w:pPr>
        <w:numPr>
          <w:ilvl w:val="0"/>
          <w:numId w:val="16"/>
        </w:numPr>
        <w:jc w:val="center"/>
        <w:rPr>
          <w:rFonts w:eastAsia="Times New Roman" w:cstheme="minorHAnsi"/>
          <w:b/>
        </w:rPr>
      </w:pPr>
    </w:p>
    <w:p w14:paraId="10D7F462" w14:textId="77777777" w:rsidR="00AC1F13" w:rsidRPr="001617B0" w:rsidRDefault="00AC1F13" w:rsidP="00AC1F13">
      <w:pPr>
        <w:autoSpaceDE w:val="0"/>
        <w:autoSpaceDN w:val="0"/>
        <w:adjustRightInd w:val="0"/>
        <w:ind w:firstLine="567"/>
        <w:jc w:val="both"/>
        <w:rPr>
          <w:rFonts w:eastAsia="Times New Roman" w:cstheme="minorHAnsi"/>
        </w:rPr>
      </w:pPr>
      <w:r w:rsidRPr="001617B0">
        <w:rPr>
          <w:rFonts w:eastAsia="Times New Roman" w:cstheme="minorHAnsi"/>
        </w:rPr>
        <w:t>Širina pješačkih i biciklističkih prometnica utvrđuje se sukladno broju korisnika, prostornim uvjetima i ambijentalnim obilježjima, ali ne može biti manja od 1,2 m za pješački promet te 1,0 m za jednosmjerni, odnosno 2,0 m za dvosmjerni biciklistički promet.</w:t>
      </w:r>
    </w:p>
    <w:p w14:paraId="47C713BD" w14:textId="77777777" w:rsidR="00AC1F13" w:rsidRPr="001617B0" w:rsidRDefault="00AC1F13" w:rsidP="00AC1F13">
      <w:pPr>
        <w:autoSpaceDE w:val="0"/>
        <w:autoSpaceDN w:val="0"/>
        <w:adjustRightInd w:val="0"/>
        <w:ind w:firstLine="567"/>
        <w:jc w:val="both"/>
        <w:rPr>
          <w:rFonts w:eastAsia="Times New Roman" w:cstheme="minorHAnsi"/>
        </w:rPr>
      </w:pPr>
      <w:r w:rsidRPr="001617B0">
        <w:rPr>
          <w:rFonts w:eastAsia="Times New Roman" w:cstheme="minorHAnsi"/>
        </w:rPr>
        <w:t>Biciklističke prometnice projektiraju se i grade sukladno važećem Pravilniku i biciklističkoj infrastrukturi.</w:t>
      </w:r>
    </w:p>
    <w:p w14:paraId="3B4D2615" w14:textId="77777777" w:rsidR="00AC1F13" w:rsidRPr="001617B0" w:rsidRDefault="00AC1F13" w:rsidP="00AC1F13">
      <w:pPr>
        <w:autoSpaceDE w:val="0"/>
        <w:autoSpaceDN w:val="0"/>
        <w:adjustRightInd w:val="0"/>
        <w:ind w:firstLine="567"/>
        <w:jc w:val="both"/>
        <w:rPr>
          <w:rFonts w:eastAsia="Times New Roman" w:cstheme="minorHAnsi"/>
        </w:rPr>
      </w:pPr>
      <w:r w:rsidRPr="001617B0">
        <w:rPr>
          <w:rFonts w:eastAsia="Times New Roman" w:cstheme="minorHAnsi"/>
        </w:rPr>
        <w:t>Pješačke i biciklističke prometnice grade se, u pravilu, odvojeno od kolnika - bilo kao fizički ili prometnom signalizacijom odvojeni od kolnika.</w:t>
      </w:r>
    </w:p>
    <w:p w14:paraId="19BAC71A" w14:textId="77777777" w:rsidR="00AC1F13" w:rsidRPr="001617B0" w:rsidRDefault="00AC1F13" w:rsidP="00AC1F13">
      <w:pPr>
        <w:autoSpaceDE w:val="0"/>
        <w:autoSpaceDN w:val="0"/>
        <w:adjustRightInd w:val="0"/>
        <w:ind w:firstLine="567"/>
        <w:jc w:val="both"/>
        <w:rPr>
          <w:rFonts w:eastAsia="Times New Roman" w:cstheme="minorHAnsi"/>
        </w:rPr>
      </w:pPr>
      <w:r w:rsidRPr="001617B0">
        <w:rPr>
          <w:rFonts w:eastAsia="Times New Roman" w:cstheme="minorHAnsi"/>
        </w:rPr>
        <w:t>Gdje god nema prostornih ograničenja, pješačke i biciklističke prometnice se od kolnika odvajaju i zelenim zaštitnim pojasom i/ili zaštitnom ogradom kada je to propisano Pravilnikom.</w:t>
      </w:r>
    </w:p>
    <w:p w14:paraId="2D74F142" w14:textId="77777777" w:rsidR="00AC1F13" w:rsidRPr="001617B0" w:rsidRDefault="00AC1F13" w:rsidP="00AC1F13">
      <w:pPr>
        <w:autoSpaceDE w:val="0"/>
        <w:autoSpaceDN w:val="0"/>
        <w:adjustRightInd w:val="0"/>
        <w:ind w:firstLine="567"/>
        <w:jc w:val="both"/>
        <w:rPr>
          <w:rFonts w:eastAsia="Times New Roman" w:cstheme="minorHAnsi"/>
        </w:rPr>
      </w:pPr>
      <w:r w:rsidRPr="001617B0">
        <w:rPr>
          <w:rFonts w:eastAsia="Times New Roman" w:cstheme="minorHAnsi"/>
        </w:rPr>
        <w:t>Pristupni put do građevne čestice smatra se put min. š = 3,0 m, max. dužine 50,0 m.</w:t>
      </w:r>
    </w:p>
    <w:p w14:paraId="7A584F62" w14:textId="77777777" w:rsidR="00AC1F13" w:rsidRPr="001617B0" w:rsidRDefault="00AC1F13" w:rsidP="00AC1F13">
      <w:pPr>
        <w:autoSpaceDE w:val="0"/>
        <w:autoSpaceDN w:val="0"/>
        <w:adjustRightInd w:val="0"/>
        <w:ind w:firstLine="567"/>
        <w:jc w:val="both"/>
        <w:rPr>
          <w:rFonts w:eastAsia="Times New Roman" w:cstheme="minorHAnsi"/>
        </w:rPr>
      </w:pPr>
    </w:p>
    <w:p w14:paraId="28EA5DB6" w14:textId="77777777" w:rsidR="00AC1F13" w:rsidRPr="001617B0" w:rsidRDefault="00AC1F13">
      <w:pPr>
        <w:numPr>
          <w:ilvl w:val="0"/>
          <w:numId w:val="16"/>
        </w:numPr>
        <w:jc w:val="center"/>
        <w:rPr>
          <w:rFonts w:eastAsia="Times New Roman" w:cstheme="minorHAnsi"/>
          <w:b/>
        </w:rPr>
      </w:pPr>
      <w:bookmarkStart w:id="352" w:name="_Hlk86751246"/>
    </w:p>
    <w:p w14:paraId="4219D361"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Ovim Planom potrebno je obuhvatiti, omogućiti, poticati i stvoriti preduvjete za održive oblike prometovanja poput biciklističkog prometa i elektromobilnosti. Za navedene načine prometovanja treba planirati odgovarajuću infrastrukturu u skladu s propisima i prometnim potrebama.</w:t>
      </w:r>
    </w:p>
    <w:p w14:paraId="73CEF5EB"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U Gradu Požegi potrebno je razvijati mrežu biciklističkog prometa te se na području Grada planira izgradnja mreže biciklističkih staza. kao i biciklističko-pješačkih prometnica kojom bi grad Požega povezala sa susjednim jedinicama lokalne samouprave.</w:t>
      </w:r>
    </w:p>
    <w:p w14:paraId="65BD35B9" w14:textId="77777777" w:rsidR="00AC1F13" w:rsidRPr="001617B0" w:rsidRDefault="00AC1F13">
      <w:pPr>
        <w:numPr>
          <w:ilvl w:val="0"/>
          <w:numId w:val="228"/>
        </w:numPr>
        <w:autoSpaceDE w:val="0"/>
        <w:autoSpaceDN w:val="0"/>
        <w:adjustRightInd w:val="0"/>
        <w:contextualSpacing/>
        <w:jc w:val="both"/>
        <w:rPr>
          <w:rFonts w:eastAsia="Times New Roman" w:cstheme="minorHAnsi"/>
          <w:lang w:eastAsia="x-none"/>
        </w:rPr>
      </w:pPr>
      <w:r w:rsidRPr="001617B0">
        <w:rPr>
          <w:rFonts w:eastAsia="Times New Roman" w:cstheme="minorHAnsi"/>
          <w:lang w:eastAsia="x-none"/>
        </w:rPr>
        <w:t>Požega -Brestovac,</w:t>
      </w:r>
    </w:p>
    <w:p w14:paraId="26C2F611" w14:textId="77777777" w:rsidR="00AC1F13" w:rsidRPr="001617B0" w:rsidRDefault="00AC1F13">
      <w:pPr>
        <w:numPr>
          <w:ilvl w:val="0"/>
          <w:numId w:val="228"/>
        </w:numPr>
        <w:autoSpaceDE w:val="0"/>
        <w:autoSpaceDN w:val="0"/>
        <w:adjustRightInd w:val="0"/>
        <w:contextualSpacing/>
        <w:jc w:val="both"/>
        <w:rPr>
          <w:rFonts w:eastAsia="Times New Roman" w:cstheme="minorHAnsi"/>
          <w:lang w:eastAsia="x-none"/>
        </w:rPr>
      </w:pPr>
      <w:r w:rsidRPr="001617B0">
        <w:rPr>
          <w:rFonts w:eastAsia="Times New Roman" w:cstheme="minorHAnsi"/>
          <w:lang w:eastAsia="x-none"/>
        </w:rPr>
        <w:t>Požega – Velika,</w:t>
      </w:r>
    </w:p>
    <w:p w14:paraId="2066A752" w14:textId="77777777" w:rsidR="00AC1F13" w:rsidRPr="001617B0" w:rsidRDefault="00AC1F13">
      <w:pPr>
        <w:numPr>
          <w:ilvl w:val="0"/>
          <w:numId w:val="228"/>
        </w:numPr>
        <w:autoSpaceDE w:val="0"/>
        <w:autoSpaceDN w:val="0"/>
        <w:adjustRightInd w:val="0"/>
        <w:contextualSpacing/>
        <w:jc w:val="both"/>
        <w:rPr>
          <w:rFonts w:eastAsia="Times New Roman" w:cstheme="minorHAnsi"/>
          <w:lang w:eastAsia="x-none"/>
        </w:rPr>
      </w:pPr>
      <w:r w:rsidRPr="001617B0">
        <w:rPr>
          <w:rFonts w:eastAsia="Times New Roman" w:cstheme="minorHAnsi"/>
          <w:lang w:eastAsia="x-none"/>
        </w:rPr>
        <w:t>Požega-Kaptol,</w:t>
      </w:r>
    </w:p>
    <w:p w14:paraId="1D2DB0A9" w14:textId="77777777" w:rsidR="00AC1F13" w:rsidRPr="001617B0" w:rsidRDefault="00AC1F13">
      <w:pPr>
        <w:numPr>
          <w:ilvl w:val="0"/>
          <w:numId w:val="228"/>
        </w:numPr>
        <w:autoSpaceDE w:val="0"/>
        <w:autoSpaceDN w:val="0"/>
        <w:adjustRightInd w:val="0"/>
        <w:contextualSpacing/>
        <w:jc w:val="both"/>
        <w:rPr>
          <w:rFonts w:eastAsia="Times New Roman" w:cstheme="minorHAnsi"/>
          <w:lang w:eastAsia="x-none"/>
        </w:rPr>
      </w:pPr>
      <w:r w:rsidRPr="001617B0">
        <w:rPr>
          <w:rFonts w:eastAsia="Times New Roman" w:cstheme="minorHAnsi"/>
          <w:lang w:eastAsia="x-none"/>
        </w:rPr>
        <w:t xml:space="preserve">Požega-Jakšić </w:t>
      </w:r>
    </w:p>
    <w:p w14:paraId="7CDEFBE3" w14:textId="77777777" w:rsidR="00AC1F13" w:rsidRPr="001617B0" w:rsidRDefault="00AC1F13">
      <w:pPr>
        <w:numPr>
          <w:ilvl w:val="0"/>
          <w:numId w:val="228"/>
        </w:numPr>
        <w:autoSpaceDE w:val="0"/>
        <w:autoSpaceDN w:val="0"/>
        <w:adjustRightInd w:val="0"/>
        <w:contextualSpacing/>
        <w:jc w:val="both"/>
        <w:rPr>
          <w:rFonts w:eastAsia="Times New Roman" w:cstheme="minorHAnsi"/>
          <w:lang w:eastAsia="x-none"/>
        </w:rPr>
      </w:pPr>
      <w:r w:rsidRPr="001617B0">
        <w:rPr>
          <w:rFonts w:eastAsia="Times New Roman" w:cstheme="minorHAnsi"/>
          <w:lang w:eastAsia="x-none"/>
        </w:rPr>
        <w:t>Požega-Pleternica</w:t>
      </w:r>
    </w:p>
    <w:p w14:paraId="11723206"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 xml:space="preserve">Analizom postojeće infrastrukture biciklističkog prometa ustanovljeno je da na području Grada Požege u ovom trenutku postoji tek manji broj izgrađenih biciklističkih ili biciklističko-pješačkih staza unutar gradskog područja te kako je u najavi izgradnja biciklističko-pješačke staze koja bi povezivala Grad Požegu i Općinu Jakšić, a ovim Planom je omogućen njen nastavak, kao i planiranje te izgradnja ostalih biciklističkih i biciklističko – pješačkih staza prema drugim jedinicama lokalne samouprave </w:t>
      </w:r>
      <w:r w:rsidRPr="001617B0">
        <w:rPr>
          <w:rFonts w:eastAsia="Times New Roman" w:cstheme="minorHAnsi"/>
        </w:rPr>
        <w:lastRenderedPageBreak/>
        <w:t>navedenim u prethodnom stavku, ali i prema svim drugim naseljima te unutar naselja, osobito jer se korištenje bicikala i biciklističkog prometa potiče na svim razinama.</w:t>
      </w:r>
    </w:p>
    <w:p w14:paraId="64F5BBB6"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Biciklistička infrastruktura mora se graditi sukladno odredbama Pravilnika o biciklističkoj infrastrukturi. Mrežu biciklističkih staza ili traka potrebno je opremiti prometnom signalizacijom.</w:t>
      </w:r>
    </w:p>
    <w:p w14:paraId="422F2369" w14:textId="77777777" w:rsidR="00AC1F13" w:rsidRPr="001617B0" w:rsidRDefault="00AC1F13" w:rsidP="00AC1F13">
      <w:pPr>
        <w:autoSpaceDE w:val="0"/>
        <w:autoSpaceDN w:val="0"/>
        <w:adjustRightInd w:val="0"/>
        <w:jc w:val="both"/>
        <w:rPr>
          <w:rFonts w:eastAsia="Times New Roman" w:cstheme="minorHAnsi"/>
        </w:rPr>
      </w:pPr>
    </w:p>
    <w:p w14:paraId="256E5B5F" w14:textId="77777777" w:rsidR="00AC1F13" w:rsidRPr="001617B0" w:rsidRDefault="00AC1F13">
      <w:pPr>
        <w:numPr>
          <w:ilvl w:val="0"/>
          <w:numId w:val="16"/>
        </w:numPr>
        <w:ind w:firstLine="709"/>
        <w:jc w:val="center"/>
        <w:rPr>
          <w:rFonts w:eastAsia="Times New Roman" w:cstheme="minorHAnsi"/>
          <w:b/>
        </w:rPr>
      </w:pPr>
    </w:p>
    <w:p w14:paraId="15B41864" w14:textId="77777777" w:rsidR="00AC1F13" w:rsidRPr="001617B0" w:rsidRDefault="00AC1F13" w:rsidP="00AC1F13">
      <w:pPr>
        <w:tabs>
          <w:tab w:val="left" w:pos="1418"/>
        </w:tabs>
        <w:autoSpaceDE w:val="0"/>
        <w:autoSpaceDN w:val="0"/>
        <w:adjustRightInd w:val="0"/>
        <w:ind w:firstLine="709"/>
        <w:jc w:val="both"/>
        <w:rPr>
          <w:rFonts w:eastAsia="Times New Roman" w:cstheme="minorHAnsi"/>
        </w:rPr>
      </w:pPr>
      <w:r w:rsidRPr="001617B0">
        <w:rPr>
          <w:rFonts w:eastAsia="Times New Roman" w:cstheme="minorHAnsi"/>
        </w:rPr>
        <w:t>Područjem Požeško-slavonske županije te Grada Požege prolazi i jedna od državnih glavnih biciklističkih ruta DG8 – Jadran – Drava ruta (Gr. Mađarske (Terezino Polje) – Suhopolje – Voćin – Požega – Nova Kapela – Stara Gradiška – gr. BiH – (Banja Luka – Livno) – gr. BiH (Aržano) – Trilj – Split). Radi se ujedno i o jedinoj državnoj cikloturističkoj ruti koja prolazi ovim područjem te je prikazana na kartografskom prikazu br. 1. Korištenje i namjena prostora/površina u M 1 : 100 000.</w:t>
      </w:r>
      <w:r w:rsidRPr="001617B0">
        <w:rPr>
          <w:rFonts w:eastAsia="Times New Roman" w:cstheme="minorHAnsi"/>
        </w:rPr>
        <w:tab/>
      </w:r>
    </w:p>
    <w:p w14:paraId="391875BE"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ab/>
        <w:t>Rute državnog značenja su u nadležnosti Hrvatskih cesta d.o.o., a rute županijskog značenja su u nadležnosti županijskih uprava za ceste, gradova i općina.</w:t>
      </w:r>
    </w:p>
    <w:p w14:paraId="7A69C373" w14:textId="220F5663"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 xml:space="preserve">Osim glavne državne </w:t>
      </w:r>
      <w:r w:rsidR="00B4480E" w:rsidRPr="001617B0">
        <w:rPr>
          <w:rFonts w:eastAsia="Times New Roman" w:cstheme="minorHAnsi"/>
        </w:rPr>
        <w:t>biciklističke</w:t>
      </w:r>
      <w:r w:rsidRPr="001617B0">
        <w:rPr>
          <w:rFonts w:eastAsia="Times New Roman" w:cstheme="minorHAnsi"/>
        </w:rPr>
        <w:t xml:space="preserve"> rute opisane u prvom stavku ovog članka, na području Grada Požege nalaze se i :</w:t>
      </w:r>
    </w:p>
    <w:p w14:paraId="467C1348" w14:textId="77777777" w:rsidR="00AC1F13" w:rsidRPr="001617B0" w:rsidRDefault="00AC1F13">
      <w:pPr>
        <w:numPr>
          <w:ilvl w:val="0"/>
          <w:numId w:val="224"/>
        </w:numPr>
        <w:ind w:left="1134" w:hanging="425"/>
        <w:jc w:val="both"/>
        <w:rPr>
          <w:rFonts w:eastAsia="Times New Roman" w:cstheme="minorHAnsi"/>
        </w:rPr>
      </w:pPr>
      <w:r w:rsidRPr="001617B0">
        <w:rPr>
          <w:rFonts w:eastAsia="Times New Roman" w:cstheme="minorHAnsi"/>
        </w:rPr>
        <w:t>PSŽ2 – „Požeška kružna ruta“ - ide smjerom Požega – Pasikovci – Biškupci – Velika – Kaptol – Kutjevo – Bektež – Latinovac – Čaglin – Ruševo – Pleternica – Požega</w:t>
      </w:r>
    </w:p>
    <w:p w14:paraId="20FC786A" w14:textId="77777777" w:rsidR="00AC1F13" w:rsidRPr="001617B0" w:rsidRDefault="00AC1F13">
      <w:pPr>
        <w:numPr>
          <w:ilvl w:val="0"/>
          <w:numId w:val="224"/>
        </w:numPr>
        <w:ind w:left="1134" w:hanging="425"/>
        <w:jc w:val="both"/>
        <w:rPr>
          <w:rFonts w:eastAsia="Times New Roman" w:cstheme="minorHAnsi"/>
        </w:rPr>
      </w:pPr>
      <w:r w:rsidRPr="001617B0">
        <w:rPr>
          <w:rFonts w:eastAsia="Times New Roman" w:cstheme="minorHAnsi"/>
        </w:rPr>
        <w:t>Vezna ruta Slatina - Jankovac - Požega</w:t>
      </w:r>
    </w:p>
    <w:p w14:paraId="10A44A62"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Područjem Grada Požege prolaze i turističke biciklističke rute koje su imenovane kao:</w:t>
      </w:r>
    </w:p>
    <w:p w14:paraId="09C65D35" w14:textId="77777777" w:rsidR="00AC1F13" w:rsidRPr="001617B0" w:rsidRDefault="00AC1F13">
      <w:pPr>
        <w:numPr>
          <w:ilvl w:val="0"/>
          <w:numId w:val="134"/>
        </w:numPr>
        <w:autoSpaceDE w:val="0"/>
        <w:autoSpaceDN w:val="0"/>
        <w:adjustRightInd w:val="0"/>
        <w:ind w:left="1418" w:hanging="284"/>
        <w:contextualSpacing/>
        <w:jc w:val="both"/>
        <w:rPr>
          <w:rFonts w:eastAsia="Times New Roman" w:cstheme="minorHAnsi"/>
          <w:lang w:eastAsia="x-none"/>
        </w:rPr>
      </w:pPr>
      <w:r w:rsidRPr="001617B0">
        <w:rPr>
          <w:rFonts w:eastAsia="Times New Roman" w:cstheme="minorHAnsi"/>
          <w:lang w:eastAsia="x-none"/>
        </w:rPr>
        <w:t>Zlatna dolina – Požeška kotlina kružna</w:t>
      </w:r>
    </w:p>
    <w:p w14:paraId="19F2784C" w14:textId="77777777" w:rsidR="00AC1F13" w:rsidRPr="001617B0" w:rsidRDefault="00AC1F13">
      <w:pPr>
        <w:numPr>
          <w:ilvl w:val="0"/>
          <w:numId w:val="134"/>
        </w:numPr>
        <w:autoSpaceDE w:val="0"/>
        <w:autoSpaceDN w:val="0"/>
        <w:adjustRightInd w:val="0"/>
        <w:ind w:left="1418" w:hanging="284"/>
        <w:contextualSpacing/>
        <w:jc w:val="both"/>
        <w:rPr>
          <w:rFonts w:eastAsia="Times New Roman" w:cstheme="minorHAnsi"/>
          <w:lang w:eastAsia="x-none"/>
        </w:rPr>
      </w:pPr>
      <w:r w:rsidRPr="001617B0">
        <w:rPr>
          <w:rFonts w:eastAsia="Times New Roman" w:cstheme="minorHAnsi"/>
          <w:lang w:eastAsia="x-none"/>
        </w:rPr>
        <w:t>Požeška gora Plava</w:t>
      </w:r>
    </w:p>
    <w:p w14:paraId="05FDBE60" w14:textId="77777777" w:rsidR="00AC1F13" w:rsidRPr="001617B0" w:rsidRDefault="00AC1F13">
      <w:pPr>
        <w:numPr>
          <w:ilvl w:val="0"/>
          <w:numId w:val="134"/>
        </w:numPr>
        <w:autoSpaceDE w:val="0"/>
        <w:autoSpaceDN w:val="0"/>
        <w:adjustRightInd w:val="0"/>
        <w:ind w:left="1418" w:hanging="284"/>
        <w:contextualSpacing/>
        <w:jc w:val="both"/>
        <w:rPr>
          <w:rFonts w:eastAsia="Times New Roman" w:cstheme="minorHAnsi"/>
          <w:lang w:eastAsia="x-none"/>
        </w:rPr>
      </w:pPr>
      <w:r w:rsidRPr="001617B0">
        <w:rPr>
          <w:rFonts w:eastAsia="Times New Roman" w:cstheme="minorHAnsi"/>
          <w:lang w:eastAsia="x-none"/>
        </w:rPr>
        <w:t>Požeška – gora Domovinski križ</w:t>
      </w:r>
    </w:p>
    <w:p w14:paraId="727D1647" w14:textId="77777777" w:rsidR="00AC1F13" w:rsidRPr="001617B0" w:rsidRDefault="00AC1F13">
      <w:pPr>
        <w:numPr>
          <w:ilvl w:val="0"/>
          <w:numId w:val="134"/>
        </w:numPr>
        <w:autoSpaceDE w:val="0"/>
        <w:autoSpaceDN w:val="0"/>
        <w:adjustRightInd w:val="0"/>
        <w:ind w:left="1418" w:hanging="284"/>
        <w:contextualSpacing/>
        <w:jc w:val="both"/>
        <w:rPr>
          <w:rFonts w:eastAsia="Times New Roman" w:cstheme="minorHAnsi"/>
          <w:lang w:eastAsia="x-none"/>
        </w:rPr>
      </w:pPr>
      <w:r w:rsidRPr="001617B0">
        <w:rPr>
          <w:rFonts w:eastAsia="Times New Roman" w:cstheme="minorHAnsi"/>
          <w:lang w:eastAsia="x-none"/>
        </w:rPr>
        <w:t>Požega – Kaptol - Požega</w:t>
      </w:r>
    </w:p>
    <w:p w14:paraId="43CCA4D8" w14:textId="77777777" w:rsidR="00AC1F13" w:rsidRPr="001617B0" w:rsidRDefault="00AC1F13">
      <w:pPr>
        <w:numPr>
          <w:ilvl w:val="0"/>
          <w:numId w:val="134"/>
        </w:numPr>
        <w:autoSpaceDE w:val="0"/>
        <w:autoSpaceDN w:val="0"/>
        <w:adjustRightInd w:val="0"/>
        <w:ind w:left="1418" w:hanging="284"/>
        <w:contextualSpacing/>
        <w:jc w:val="both"/>
        <w:rPr>
          <w:rFonts w:eastAsia="Times New Roman" w:cstheme="minorHAnsi"/>
          <w:lang w:eastAsia="x-none"/>
        </w:rPr>
      </w:pPr>
      <w:r w:rsidRPr="001617B0">
        <w:rPr>
          <w:rFonts w:eastAsia="Times New Roman" w:cstheme="minorHAnsi"/>
          <w:lang w:eastAsia="x-none"/>
        </w:rPr>
        <w:t>Požega – Bike &amp; Wine Zlatni lug</w:t>
      </w:r>
    </w:p>
    <w:p w14:paraId="1CDCC079" w14:textId="77777777" w:rsidR="00AC1F13" w:rsidRPr="001617B0" w:rsidRDefault="00AC1F13">
      <w:pPr>
        <w:numPr>
          <w:ilvl w:val="0"/>
          <w:numId w:val="134"/>
        </w:numPr>
        <w:autoSpaceDE w:val="0"/>
        <w:autoSpaceDN w:val="0"/>
        <w:adjustRightInd w:val="0"/>
        <w:ind w:left="1418" w:hanging="284"/>
        <w:contextualSpacing/>
        <w:jc w:val="both"/>
        <w:rPr>
          <w:rFonts w:eastAsia="Times New Roman" w:cstheme="minorHAnsi"/>
          <w:lang w:eastAsia="x-none"/>
        </w:rPr>
      </w:pPr>
      <w:r w:rsidRPr="001617B0">
        <w:rPr>
          <w:rFonts w:eastAsia="Times New Roman" w:cstheme="minorHAnsi"/>
          <w:lang w:eastAsia="x-none"/>
        </w:rPr>
        <w:t>Požeška gora – Sveti Vid</w:t>
      </w:r>
    </w:p>
    <w:p w14:paraId="5BD098CE" w14:textId="77777777" w:rsidR="00AC1F13" w:rsidRPr="001617B0" w:rsidRDefault="00AC1F13">
      <w:pPr>
        <w:numPr>
          <w:ilvl w:val="0"/>
          <w:numId w:val="134"/>
        </w:numPr>
        <w:autoSpaceDE w:val="0"/>
        <w:autoSpaceDN w:val="0"/>
        <w:adjustRightInd w:val="0"/>
        <w:ind w:left="1418" w:hanging="284"/>
        <w:contextualSpacing/>
        <w:jc w:val="both"/>
        <w:rPr>
          <w:rFonts w:eastAsia="Times New Roman" w:cstheme="minorHAnsi"/>
          <w:lang w:eastAsia="x-none"/>
        </w:rPr>
      </w:pPr>
      <w:r w:rsidRPr="001617B0">
        <w:rPr>
          <w:rFonts w:eastAsia="Times New Roman" w:cstheme="minorHAnsi"/>
          <w:lang w:eastAsia="x-none"/>
        </w:rPr>
        <w:t>Požeška gora 2</w:t>
      </w:r>
    </w:p>
    <w:p w14:paraId="6C82EF2D" w14:textId="77777777" w:rsidR="00AC1F13" w:rsidRPr="001617B0" w:rsidRDefault="00AC1F13">
      <w:pPr>
        <w:numPr>
          <w:ilvl w:val="0"/>
          <w:numId w:val="134"/>
        </w:numPr>
        <w:autoSpaceDE w:val="0"/>
        <w:autoSpaceDN w:val="0"/>
        <w:adjustRightInd w:val="0"/>
        <w:ind w:left="1418" w:hanging="284"/>
        <w:contextualSpacing/>
        <w:jc w:val="both"/>
        <w:rPr>
          <w:rFonts w:eastAsia="Times New Roman" w:cstheme="minorHAnsi"/>
          <w:lang w:eastAsia="x-none"/>
        </w:rPr>
      </w:pPr>
      <w:r w:rsidRPr="001617B0">
        <w:rPr>
          <w:rFonts w:eastAsia="Times New Roman" w:cstheme="minorHAnsi"/>
          <w:lang w:eastAsia="x-none"/>
        </w:rPr>
        <w:t>Pakrac - Požega</w:t>
      </w:r>
    </w:p>
    <w:p w14:paraId="761E711A" w14:textId="77777777" w:rsidR="00AC1F13" w:rsidRPr="001617B0" w:rsidRDefault="00AC1F13">
      <w:pPr>
        <w:numPr>
          <w:ilvl w:val="0"/>
          <w:numId w:val="134"/>
        </w:numPr>
        <w:autoSpaceDE w:val="0"/>
        <w:autoSpaceDN w:val="0"/>
        <w:adjustRightInd w:val="0"/>
        <w:ind w:left="1418" w:hanging="284"/>
        <w:contextualSpacing/>
        <w:jc w:val="both"/>
        <w:rPr>
          <w:rFonts w:eastAsia="Times New Roman" w:cstheme="minorHAnsi"/>
          <w:lang w:eastAsia="x-none"/>
        </w:rPr>
      </w:pPr>
      <w:r w:rsidRPr="001617B0">
        <w:rPr>
          <w:rFonts w:eastAsia="Times New Roman" w:cstheme="minorHAnsi"/>
          <w:lang w:eastAsia="x-none"/>
        </w:rPr>
        <w:t>Papuk</w:t>
      </w:r>
    </w:p>
    <w:p w14:paraId="08E5F80C" w14:textId="77777777" w:rsidR="00AC1F13" w:rsidRPr="001617B0" w:rsidRDefault="00AC1F13">
      <w:pPr>
        <w:numPr>
          <w:ilvl w:val="0"/>
          <w:numId w:val="134"/>
        </w:numPr>
        <w:autoSpaceDE w:val="0"/>
        <w:autoSpaceDN w:val="0"/>
        <w:adjustRightInd w:val="0"/>
        <w:ind w:left="1418" w:hanging="284"/>
        <w:contextualSpacing/>
        <w:jc w:val="both"/>
        <w:rPr>
          <w:rFonts w:eastAsia="Times New Roman" w:cstheme="minorHAnsi"/>
          <w:lang w:eastAsia="x-none"/>
        </w:rPr>
      </w:pPr>
      <w:r w:rsidRPr="001617B0">
        <w:rPr>
          <w:rFonts w:eastAsia="Times New Roman" w:cstheme="minorHAnsi"/>
          <w:lang w:eastAsia="x-none"/>
        </w:rPr>
        <w:t>Požega – Velika - Požega</w:t>
      </w:r>
    </w:p>
    <w:p w14:paraId="796992BD" w14:textId="77777777" w:rsidR="00AC1F13" w:rsidRPr="001617B0" w:rsidRDefault="00AC1F13">
      <w:pPr>
        <w:numPr>
          <w:ilvl w:val="0"/>
          <w:numId w:val="134"/>
        </w:numPr>
        <w:autoSpaceDE w:val="0"/>
        <w:autoSpaceDN w:val="0"/>
        <w:adjustRightInd w:val="0"/>
        <w:ind w:left="1418" w:hanging="284"/>
        <w:contextualSpacing/>
        <w:jc w:val="both"/>
        <w:rPr>
          <w:rFonts w:eastAsia="Times New Roman" w:cstheme="minorHAnsi"/>
          <w:lang w:eastAsia="x-none"/>
        </w:rPr>
      </w:pPr>
      <w:r w:rsidRPr="001617B0">
        <w:rPr>
          <w:rFonts w:eastAsia="Times New Roman" w:cstheme="minorHAnsi"/>
          <w:lang w:eastAsia="x-none"/>
        </w:rPr>
        <w:t>Požeška gora - Zelena</w:t>
      </w:r>
    </w:p>
    <w:p w14:paraId="622F4735" w14:textId="77777777" w:rsidR="00AC1F13" w:rsidRPr="001617B0" w:rsidRDefault="00AC1F13">
      <w:pPr>
        <w:numPr>
          <w:ilvl w:val="0"/>
          <w:numId w:val="134"/>
        </w:numPr>
        <w:autoSpaceDE w:val="0"/>
        <w:autoSpaceDN w:val="0"/>
        <w:adjustRightInd w:val="0"/>
        <w:ind w:left="1418" w:hanging="284"/>
        <w:contextualSpacing/>
        <w:jc w:val="both"/>
        <w:rPr>
          <w:rFonts w:eastAsia="Times New Roman" w:cstheme="minorHAnsi"/>
          <w:lang w:eastAsia="x-none"/>
        </w:rPr>
      </w:pPr>
      <w:r w:rsidRPr="001617B0">
        <w:rPr>
          <w:rFonts w:eastAsia="Times New Roman" w:cstheme="minorHAnsi"/>
          <w:lang w:eastAsia="x-none"/>
        </w:rPr>
        <w:t>Pleternica – Bike &amp; Wine Klikun</w:t>
      </w:r>
    </w:p>
    <w:p w14:paraId="4ACBA17B" w14:textId="153E6436" w:rsidR="00AC1F13" w:rsidRPr="001617B0" w:rsidRDefault="00AC1F13">
      <w:pPr>
        <w:numPr>
          <w:ilvl w:val="0"/>
          <w:numId w:val="134"/>
        </w:numPr>
        <w:autoSpaceDE w:val="0"/>
        <w:autoSpaceDN w:val="0"/>
        <w:adjustRightInd w:val="0"/>
        <w:ind w:left="1418" w:hanging="284"/>
        <w:contextualSpacing/>
        <w:jc w:val="both"/>
        <w:rPr>
          <w:rFonts w:eastAsia="Times New Roman" w:cstheme="minorHAnsi"/>
          <w:lang w:eastAsia="x-none"/>
        </w:rPr>
      </w:pPr>
      <w:r w:rsidRPr="001617B0">
        <w:rPr>
          <w:rFonts w:eastAsia="Times New Roman" w:cstheme="minorHAnsi"/>
          <w:lang w:eastAsia="x-none"/>
        </w:rPr>
        <w:t xml:space="preserve">Požeško-slavonska ruta – </w:t>
      </w:r>
      <w:r w:rsidR="00B4480E" w:rsidRPr="001617B0">
        <w:rPr>
          <w:rFonts w:eastAsia="Times New Roman" w:cstheme="minorHAnsi"/>
          <w:lang w:eastAsia="x-none"/>
        </w:rPr>
        <w:t>Slavonija</w:t>
      </w:r>
      <w:r w:rsidRPr="001617B0">
        <w:rPr>
          <w:rFonts w:eastAsia="Times New Roman" w:cstheme="minorHAnsi"/>
          <w:lang w:eastAsia="x-none"/>
        </w:rPr>
        <w:t xml:space="preserve"> Outdoor</w:t>
      </w:r>
    </w:p>
    <w:p w14:paraId="00FED4BD"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 xml:space="preserve">Navedene rute prikazane su na kartografskom prikazu 2.A. Prometna infrastruktura </w:t>
      </w:r>
      <w:r w:rsidRPr="001617B0">
        <w:rPr>
          <w:rFonts w:eastAsia="Times New Roman" w:cstheme="minorHAnsi"/>
          <w14:ligatures w14:val="standardContextual"/>
        </w:rPr>
        <w:t>u MJ 1 : 25.000</w:t>
      </w:r>
    </w:p>
    <w:p w14:paraId="4B33FD19" w14:textId="77777777" w:rsidR="00AC1F13" w:rsidRPr="001617B0" w:rsidRDefault="00AC1F13" w:rsidP="00AC1F13">
      <w:pPr>
        <w:autoSpaceDE w:val="0"/>
        <w:autoSpaceDN w:val="0"/>
        <w:adjustRightInd w:val="0"/>
        <w:ind w:firstLine="709"/>
        <w:jc w:val="both"/>
        <w:rPr>
          <w:rFonts w:eastAsia="Times New Roman" w:cstheme="minorHAnsi"/>
          <w:highlight w:val="yellow"/>
        </w:rPr>
      </w:pPr>
    </w:p>
    <w:bookmarkEnd w:id="352"/>
    <w:p w14:paraId="248188E4" w14:textId="77777777" w:rsidR="00AC1F13" w:rsidRPr="001617B0" w:rsidRDefault="00AC1F13">
      <w:pPr>
        <w:numPr>
          <w:ilvl w:val="0"/>
          <w:numId w:val="16"/>
        </w:numPr>
        <w:ind w:firstLine="708"/>
        <w:jc w:val="center"/>
        <w:rPr>
          <w:rFonts w:eastAsia="Times New Roman" w:cstheme="minorHAnsi"/>
          <w:b/>
        </w:rPr>
      </w:pPr>
    </w:p>
    <w:p w14:paraId="186D6BD8" w14:textId="77777777" w:rsidR="00AC1F13" w:rsidRPr="001617B0" w:rsidRDefault="00AC1F13" w:rsidP="00AC1F13">
      <w:pPr>
        <w:ind w:firstLine="709"/>
        <w:jc w:val="both"/>
        <w:rPr>
          <w:rFonts w:eastAsia="Times New Roman" w:cstheme="minorHAnsi"/>
        </w:rPr>
      </w:pPr>
      <w:r w:rsidRPr="001617B0">
        <w:rPr>
          <w:rFonts w:eastAsia="Times New Roman" w:cstheme="minorHAnsi"/>
        </w:rPr>
        <w:t xml:space="preserve">Duž trasa svih biciklističkih staza i ruta omogućava se uređenje pojedinačnih biciklističkih odmorišta, a sve u svrhu poboljšavanja prometne biciklističke i cikloturističke infrastrukture. </w:t>
      </w:r>
    </w:p>
    <w:p w14:paraId="38CF0F37" w14:textId="77777777" w:rsidR="00AC1F13" w:rsidRPr="001617B0" w:rsidRDefault="00AC1F13" w:rsidP="00AC1F13">
      <w:pPr>
        <w:ind w:firstLine="709"/>
        <w:jc w:val="both"/>
        <w:rPr>
          <w:rFonts w:eastAsia="Times New Roman" w:cstheme="minorHAnsi"/>
        </w:rPr>
      </w:pPr>
      <w:r w:rsidRPr="001617B0">
        <w:rPr>
          <w:rFonts w:eastAsia="Times New Roman" w:cstheme="minorHAnsi"/>
        </w:rPr>
        <w:t>Odmorišta se pretežito trebaju smještati unutar granica naselja, ali je u slučaju povoljnijeg odabira, ista moguće smještati i izvan granica naselja uz biciklističke staze.</w:t>
      </w:r>
    </w:p>
    <w:p w14:paraId="7A879156"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Ostali uvjeti gradnje biciklističkih staza ili traka utvrđeni su posebnim propisom i/ili pravilima struke.</w:t>
      </w:r>
    </w:p>
    <w:p w14:paraId="3DDF80B6"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 xml:space="preserve">Pri planiranju biciklističke infrastrukture u obzir je potrebno uzeti državne rute sukladno „Pravilniku o funkcionalnim kategorijama za određivanje mreže biciklističkih ruta“, odnosno drugog trenutno važećeg propisa te je za sva veća naselja i povijesno-turistička odredišta potrebno osigurati povezanost s mrežom državnih, županijskih ili lokalnih biciklističkih ruta, kao i planirati koridore za biciklističke staze.  </w:t>
      </w:r>
    </w:p>
    <w:p w14:paraId="42599252"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 xml:space="preserve">Prilikom planiranja biciklističke infrastrukture potrebno je voditi se načelima za planiranje i projektiranje biciklističke infrastrukture sukladno „Pravilniku o biciklističkoj infrastrukturi“, odnosno drugog trenutno važećeg propisa iz tog djelokruga, ali po načelima sigurnosti, ekonomičnosti, cjelovitosti, izravnosti i atraktivnosti. Pri tom je poželjno koristiti postojeću infrastrukturu kada je to </w:t>
      </w:r>
      <w:r w:rsidRPr="001617B0">
        <w:rPr>
          <w:rFonts w:eastAsia="Times New Roman" w:cstheme="minorHAnsi"/>
        </w:rPr>
        <w:lastRenderedPageBreak/>
        <w:t>moguće (nasipi i servisne ceste uz rijeke i kanale, servisne ceste uz željezničke pruge, autoceste, brze ceste i sl., poljoprivredne i šumske putove) kako bi se smanjile potrebe za zauzimanjem novih površina u prostoru.</w:t>
      </w:r>
    </w:p>
    <w:p w14:paraId="014F2338" w14:textId="77777777" w:rsidR="00AC1F13" w:rsidRPr="001617B0" w:rsidRDefault="00AC1F13">
      <w:pPr>
        <w:numPr>
          <w:ilvl w:val="0"/>
          <w:numId w:val="16"/>
        </w:numPr>
        <w:ind w:firstLine="708"/>
        <w:jc w:val="center"/>
        <w:rPr>
          <w:rFonts w:eastAsia="Times New Roman" w:cstheme="minorHAnsi"/>
          <w:b/>
        </w:rPr>
      </w:pPr>
    </w:p>
    <w:p w14:paraId="5406BD23"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Ovim Planom omogućava se gradnja infrastrukture za vozila na alternativni pogon te je pri tom u obzir potrebno uzeti obvezujuću Uredbu (EU) 2023/1804 Europskog parlamenta i Vijeća od 13.rujna 2023. o uvođenju infrastrukture za alternativna goriva i stavljanju izvan snage Direktive 2014/94/EU, kao i ciljeve propisane navedenom Uredbom.</w:t>
      </w:r>
    </w:p>
    <w:p w14:paraId="2192BE7C" w14:textId="77777777" w:rsidR="00AC1F13" w:rsidRPr="001617B0" w:rsidRDefault="00AC1F13" w:rsidP="00AC1F13">
      <w:pPr>
        <w:autoSpaceDE w:val="0"/>
        <w:autoSpaceDN w:val="0"/>
        <w:adjustRightInd w:val="0"/>
        <w:jc w:val="both"/>
        <w:rPr>
          <w:rFonts w:eastAsia="Times New Roman" w:cstheme="minorHAnsi"/>
        </w:rPr>
      </w:pPr>
      <w:r w:rsidRPr="001617B0">
        <w:rPr>
          <w:rFonts w:eastAsia="Times New Roman" w:cstheme="minorHAnsi"/>
        </w:rPr>
        <w:tab/>
        <w:t xml:space="preserve">Predlaže se, prilikom voditi brigu i o povezanosti infrastrukture za punjenje električnih vozila s važnijim turističkim atrakcijama, biciklističkim i pješačkim stazama. </w:t>
      </w:r>
    </w:p>
    <w:p w14:paraId="15A26707" w14:textId="77777777" w:rsidR="00AC1F13" w:rsidRPr="001617B0" w:rsidRDefault="00AC1F13" w:rsidP="00AC1F13">
      <w:pPr>
        <w:autoSpaceDE w:val="0"/>
        <w:autoSpaceDN w:val="0"/>
        <w:adjustRightInd w:val="0"/>
        <w:jc w:val="center"/>
        <w:rPr>
          <w:rFonts w:eastAsia="Times New Roman" w:cstheme="minorHAnsi"/>
          <w:b/>
          <w:bCs/>
        </w:rPr>
      </w:pPr>
    </w:p>
    <w:p w14:paraId="12573211" w14:textId="77777777" w:rsidR="00AC1F13" w:rsidRPr="001617B0" w:rsidRDefault="00AC1F13" w:rsidP="00AC1F13">
      <w:pPr>
        <w:keepNext/>
        <w:jc w:val="right"/>
        <w:outlineLvl w:val="5"/>
        <w:rPr>
          <w:rFonts w:eastAsia="Times New Roman" w:cstheme="minorHAnsi"/>
          <w:b/>
          <w:bCs/>
          <w:u w:val="single"/>
          <w:lang w:eastAsia="x-none"/>
        </w:rPr>
      </w:pPr>
      <w:bookmarkStart w:id="353" w:name="_Toc163531038"/>
      <w:bookmarkStart w:id="354" w:name="_Toc132779485"/>
      <w:bookmarkEnd w:id="351"/>
      <w:r w:rsidRPr="001617B0">
        <w:rPr>
          <w:rFonts w:eastAsia="Times New Roman" w:cstheme="minorHAnsi"/>
          <w:b/>
          <w:bCs/>
          <w:u w:val="single"/>
          <w:lang w:eastAsia="x-none"/>
        </w:rPr>
        <w:t>5.1.2. Željeznički promet</w:t>
      </w:r>
      <w:bookmarkEnd w:id="353"/>
    </w:p>
    <w:p w14:paraId="36286455" w14:textId="77777777" w:rsidR="00AC1F13" w:rsidRPr="001617B0" w:rsidRDefault="00AC1F13" w:rsidP="00AC1F13">
      <w:pPr>
        <w:keepNext/>
        <w:outlineLvl w:val="5"/>
        <w:rPr>
          <w:rFonts w:eastAsia="Times New Roman" w:cstheme="minorHAnsi"/>
          <w:b/>
          <w:bCs/>
          <w:u w:val="single"/>
          <w:lang w:eastAsia="x-none"/>
        </w:rPr>
      </w:pPr>
    </w:p>
    <w:p w14:paraId="469DE686" w14:textId="77777777" w:rsidR="00AC1F13" w:rsidRPr="001617B0" w:rsidRDefault="00AC1F13">
      <w:pPr>
        <w:numPr>
          <w:ilvl w:val="0"/>
          <w:numId w:val="16"/>
        </w:numPr>
        <w:jc w:val="center"/>
        <w:rPr>
          <w:rFonts w:eastAsia="Times New Roman" w:cstheme="minorHAnsi"/>
          <w:b/>
        </w:rPr>
      </w:pPr>
      <w:bookmarkStart w:id="355" w:name="_Hlk74311859"/>
    </w:p>
    <w:p w14:paraId="32A16DC2" w14:textId="77777777" w:rsidR="00AC1F13" w:rsidRPr="001617B0" w:rsidRDefault="00AC1F13" w:rsidP="00AC1F13">
      <w:pPr>
        <w:tabs>
          <w:tab w:val="left" w:pos="900"/>
        </w:tabs>
        <w:jc w:val="both"/>
        <w:rPr>
          <w:rFonts w:eastAsia="Times New Roman" w:cstheme="minorHAnsi"/>
          <w:iCs/>
        </w:rPr>
      </w:pPr>
      <w:r w:rsidRPr="001617B0">
        <w:rPr>
          <w:rFonts w:eastAsia="Times New Roman" w:cstheme="minorHAnsi"/>
          <w:iCs/>
        </w:rPr>
        <w:tab/>
      </w:r>
      <w:bookmarkEnd w:id="355"/>
      <w:r w:rsidRPr="001617B0">
        <w:rPr>
          <w:rFonts w:eastAsia="Times New Roman" w:cstheme="minorHAnsi"/>
          <w:iCs/>
        </w:rPr>
        <w:t xml:space="preserve">U ovome Planu omogućava se rekonstrukcija </w:t>
      </w:r>
      <w:bookmarkStart w:id="356" w:name="_Hlk75516913"/>
      <w:r w:rsidRPr="001617B0">
        <w:rPr>
          <w:rFonts w:eastAsia="Times New Roman" w:cstheme="minorHAnsi"/>
          <w:iCs/>
        </w:rPr>
        <w:t xml:space="preserve">željeznička pruga </w:t>
      </w:r>
      <w:bookmarkStart w:id="357" w:name="_Hlk74311892"/>
      <w:r w:rsidRPr="001617B0">
        <w:rPr>
          <w:rFonts w:eastAsia="Times New Roman" w:cstheme="minorHAnsi"/>
          <w:iCs/>
        </w:rPr>
        <w:t>za lokalni promet</w:t>
      </w:r>
      <w:r w:rsidRPr="001617B0">
        <w:rPr>
          <w:rFonts w:eastAsia="Times New Roman" w:cstheme="minorHAnsi"/>
          <w:b/>
          <w:bCs/>
          <w:iCs/>
        </w:rPr>
        <w:t xml:space="preserve"> L206 </w:t>
      </w:r>
      <w:bookmarkEnd w:id="357"/>
      <w:r w:rsidRPr="001617B0">
        <w:rPr>
          <w:rFonts w:eastAsia="Times New Roman" w:cstheme="minorHAnsi"/>
          <w:b/>
          <w:bCs/>
          <w:iCs/>
        </w:rPr>
        <w:t xml:space="preserve">Pleternica – Požega - Velika </w:t>
      </w:r>
      <w:bookmarkEnd w:id="356"/>
      <w:r w:rsidRPr="001617B0">
        <w:rPr>
          <w:rFonts w:eastAsia="Times New Roman" w:cstheme="minorHAnsi"/>
          <w:iCs/>
        </w:rPr>
        <w:t>i zadržava se u postojećoj trasi.</w:t>
      </w:r>
    </w:p>
    <w:p w14:paraId="75FC8576" w14:textId="77777777" w:rsidR="00AC1F13" w:rsidRPr="001617B0" w:rsidRDefault="00AC1F13" w:rsidP="00AC1F13">
      <w:pPr>
        <w:ind w:right="-23" w:hanging="14"/>
        <w:jc w:val="both"/>
        <w:rPr>
          <w:rFonts w:eastAsia="Times New Roman" w:cstheme="minorHAnsi"/>
          <w:b/>
        </w:rPr>
      </w:pPr>
      <w:r w:rsidRPr="001617B0">
        <w:rPr>
          <w:rFonts w:eastAsia="Times New Roman" w:cstheme="minorHAnsi"/>
          <w:b/>
        </w:rPr>
        <w:tab/>
      </w:r>
      <w:r w:rsidRPr="001617B0">
        <w:rPr>
          <w:rFonts w:eastAsia="Times New Roman" w:cstheme="minorHAnsi"/>
          <w:b/>
        </w:rPr>
        <w:tab/>
      </w:r>
      <w:r w:rsidRPr="001617B0">
        <w:rPr>
          <w:rFonts w:eastAsia="Times New Roman" w:cstheme="minorHAnsi"/>
          <w:bCs/>
        </w:rPr>
        <w:t>U svrhu povećanja učinkovitosti i sigurnosti željezničkog prometa neophodno je izvršiti rekonstrukciju ovog poteza tako da se poveća osovinski pritisak kojim se omogućuje normalizacija prometa kako za potrebe gospodarstva tako i za putnički prijevoz.</w:t>
      </w:r>
    </w:p>
    <w:p w14:paraId="739905D6" w14:textId="77777777" w:rsidR="00AC1F13" w:rsidRPr="001617B0" w:rsidRDefault="00AC1F13" w:rsidP="00AC1F13">
      <w:pPr>
        <w:autoSpaceDE w:val="0"/>
        <w:autoSpaceDN w:val="0"/>
        <w:adjustRightInd w:val="0"/>
        <w:ind w:firstLine="720"/>
        <w:rPr>
          <w:rFonts w:eastAsia="Times New Roman" w:cstheme="minorHAnsi"/>
          <w:i/>
          <w:iCs/>
        </w:rPr>
      </w:pPr>
      <w:r w:rsidRPr="001617B0">
        <w:rPr>
          <w:rFonts w:eastAsia="Times New Roman" w:cstheme="minorHAnsi"/>
        </w:rPr>
        <w:t xml:space="preserve">Potrebno je obaviti odgovarajuću zahvate u svrhu održavanja pruge i mostova te za potrebe teretnog i putničkog prometa, kao i urediti postojeća stajališta. </w:t>
      </w:r>
    </w:p>
    <w:p w14:paraId="5081DA41" w14:textId="77777777" w:rsidR="00AC1F13" w:rsidRPr="001617B0" w:rsidRDefault="00AC1F13" w:rsidP="00AC1F13">
      <w:pPr>
        <w:tabs>
          <w:tab w:val="left" w:pos="900"/>
        </w:tabs>
        <w:jc w:val="both"/>
        <w:rPr>
          <w:rFonts w:eastAsia="Times New Roman" w:cstheme="minorHAnsi"/>
        </w:rPr>
      </w:pPr>
      <w:r w:rsidRPr="001617B0">
        <w:rPr>
          <w:rFonts w:eastAsia="Times New Roman" w:cstheme="minorHAnsi"/>
        </w:rPr>
        <w:tab/>
        <w:t>U prvoj fazi na pruzi se planira polaganje pružnog TK kabela, a svi daljnji radovi na rekonstrukciji i održavanju pruge planirat će se i izvoditi prema stvarnim potrebama.</w:t>
      </w:r>
    </w:p>
    <w:p w14:paraId="209EBEAA" w14:textId="77777777" w:rsidR="00AC1F13" w:rsidRPr="001617B0" w:rsidRDefault="00AC1F13" w:rsidP="00AC1F13">
      <w:pPr>
        <w:tabs>
          <w:tab w:val="left" w:pos="900"/>
        </w:tabs>
        <w:jc w:val="both"/>
        <w:rPr>
          <w:rFonts w:eastAsia="Times New Roman" w:cstheme="minorHAnsi"/>
        </w:rPr>
      </w:pPr>
    </w:p>
    <w:p w14:paraId="05054B70" w14:textId="77777777" w:rsidR="00AC1F13" w:rsidRPr="001617B0" w:rsidRDefault="00AC1F13">
      <w:pPr>
        <w:numPr>
          <w:ilvl w:val="0"/>
          <w:numId w:val="16"/>
        </w:numPr>
        <w:jc w:val="center"/>
        <w:rPr>
          <w:rFonts w:eastAsia="Times New Roman" w:cstheme="minorHAnsi"/>
          <w:b/>
        </w:rPr>
      </w:pPr>
    </w:p>
    <w:p w14:paraId="372BCCB3" w14:textId="77777777" w:rsidR="00AC1F13" w:rsidRPr="001617B0" w:rsidRDefault="00AC1F13" w:rsidP="00AC1F13">
      <w:pPr>
        <w:autoSpaceDE w:val="0"/>
        <w:autoSpaceDN w:val="0"/>
        <w:adjustRightInd w:val="0"/>
        <w:spacing w:before="60"/>
        <w:ind w:firstLine="720"/>
        <w:jc w:val="both"/>
        <w:rPr>
          <w:rFonts w:eastAsia="Times New Roman" w:cstheme="minorHAnsi"/>
        </w:rPr>
      </w:pPr>
      <w:r w:rsidRPr="001617B0">
        <w:rPr>
          <w:rFonts w:eastAsia="Times New Roman" w:cstheme="minorHAnsi"/>
        </w:rPr>
        <w:t>Uz željezničku prugu mogu se izvoditi zahvati gradnje, rekonstrukcije i obnove građevina u funkciji željezničkog prometa. U koridoru željezničke pruge, izvan građevinskog područja i u građevinskom području naselja mogu se rekonstruirati i dograđivati postojeće građevine kolodvora ili graditi nove.</w:t>
      </w:r>
    </w:p>
    <w:p w14:paraId="2658ADAB" w14:textId="77777777" w:rsidR="00AC1F13" w:rsidRPr="001617B0" w:rsidRDefault="00AC1F13" w:rsidP="00AC1F13">
      <w:pPr>
        <w:tabs>
          <w:tab w:val="left" w:pos="-720"/>
          <w:tab w:val="left" w:pos="900"/>
        </w:tabs>
        <w:jc w:val="both"/>
        <w:rPr>
          <w:rFonts w:eastAsia="Times New Roman" w:cstheme="minorHAnsi"/>
        </w:rPr>
      </w:pPr>
      <w:r w:rsidRPr="001617B0">
        <w:rPr>
          <w:rFonts w:eastAsia="Times New Roman" w:cstheme="minorHAnsi"/>
        </w:rPr>
        <w:tab/>
        <w:t xml:space="preserve">Na području samog grada Požege izgrađen je željeznički kolodvor te je te je moguća njegova rekonstrukcija i proširenje ovisno o potrebama. </w:t>
      </w:r>
    </w:p>
    <w:p w14:paraId="6190AD64" w14:textId="77777777" w:rsidR="00B4480E" w:rsidRPr="001617B0" w:rsidRDefault="00B4480E" w:rsidP="00AC1F13">
      <w:pPr>
        <w:tabs>
          <w:tab w:val="left" w:pos="-720"/>
          <w:tab w:val="left" w:pos="900"/>
        </w:tabs>
        <w:jc w:val="both"/>
        <w:rPr>
          <w:rFonts w:eastAsia="Times New Roman" w:cstheme="minorHAnsi"/>
        </w:rPr>
      </w:pPr>
    </w:p>
    <w:p w14:paraId="53A002DE" w14:textId="77777777" w:rsidR="00AC1F13" w:rsidRPr="001617B0" w:rsidRDefault="00AC1F13">
      <w:pPr>
        <w:numPr>
          <w:ilvl w:val="0"/>
          <w:numId w:val="16"/>
        </w:numPr>
        <w:jc w:val="center"/>
        <w:rPr>
          <w:rFonts w:eastAsia="Times New Roman" w:cstheme="minorHAnsi"/>
          <w:b/>
        </w:rPr>
      </w:pPr>
    </w:p>
    <w:p w14:paraId="3C9ADE55" w14:textId="77777777" w:rsidR="00AC1F13" w:rsidRPr="001617B0" w:rsidRDefault="00AC1F13" w:rsidP="00AC1F13">
      <w:pPr>
        <w:tabs>
          <w:tab w:val="left" w:pos="900"/>
        </w:tabs>
        <w:jc w:val="both"/>
        <w:rPr>
          <w:rFonts w:eastAsia="Times New Roman" w:cstheme="minorHAnsi"/>
        </w:rPr>
      </w:pPr>
      <w:r w:rsidRPr="001617B0">
        <w:rPr>
          <w:rFonts w:eastAsia="Times New Roman" w:cstheme="minorHAnsi"/>
        </w:rPr>
        <w:tab/>
        <w:t>Zahvati navedeni u prethodna dva članka izvode se sukladno uvjetima gradnje propisanim u poglavlju 2.2.3.3.1. "Građevine proizvodne i poslovne namjene" ovih Odredbi te sukladno posebnim propisima i specijaliziranim projektima.</w:t>
      </w:r>
    </w:p>
    <w:p w14:paraId="1C503AFF" w14:textId="77777777" w:rsidR="00AC1F13" w:rsidRPr="001617B0" w:rsidRDefault="00AC1F13">
      <w:pPr>
        <w:numPr>
          <w:ilvl w:val="0"/>
          <w:numId w:val="16"/>
        </w:numPr>
        <w:jc w:val="center"/>
        <w:rPr>
          <w:rFonts w:eastAsia="Times New Roman" w:cstheme="minorHAnsi"/>
          <w:b/>
        </w:rPr>
      </w:pPr>
    </w:p>
    <w:p w14:paraId="4CF4137D" w14:textId="77777777" w:rsidR="00AC1F13" w:rsidRPr="001617B0" w:rsidRDefault="00AC1F13" w:rsidP="00AC1F13">
      <w:pPr>
        <w:tabs>
          <w:tab w:val="left" w:pos="900"/>
        </w:tabs>
        <w:jc w:val="both"/>
        <w:rPr>
          <w:rFonts w:eastAsia="Times New Roman" w:cstheme="minorHAnsi"/>
        </w:rPr>
      </w:pPr>
      <w:r w:rsidRPr="001617B0">
        <w:rPr>
          <w:rFonts w:eastAsia="Times New Roman" w:cstheme="minorHAnsi"/>
        </w:rPr>
        <w:tab/>
        <w:t>Na križanjima željezničke pruge i ceste obvezno je osigurati željezničko – cestovne prijelaze s modernom signalizacijom i osiguranjem, sukladno posebnim propisima.</w:t>
      </w:r>
    </w:p>
    <w:p w14:paraId="4A9C8DDB" w14:textId="77777777" w:rsidR="00AC1F13" w:rsidRPr="001617B0" w:rsidRDefault="00AC1F13" w:rsidP="00AC1F13">
      <w:pPr>
        <w:tabs>
          <w:tab w:val="left" w:pos="900"/>
        </w:tabs>
        <w:jc w:val="both"/>
        <w:rPr>
          <w:rFonts w:eastAsia="Times New Roman" w:cstheme="minorHAnsi"/>
        </w:rPr>
      </w:pPr>
      <w:r w:rsidRPr="001617B0">
        <w:rPr>
          <w:rFonts w:eastAsia="Times New Roman" w:cstheme="minorHAnsi"/>
        </w:rPr>
        <w:tab/>
        <w:t xml:space="preserve">Planira se konačno uređenje i rješenje svih željezničko-cestovnih prijelaza koji do sada nisu definitivno riješeni i to na način da se predviđaju: </w:t>
      </w:r>
    </w:p>
    <w:p w14:paraId="72FAF687" w14:textId="0658AEB9" w:rsidR="00AC1F13" w:rsidRPr="001617B0" w:rsidRDefault="00AC1F13">
      <w:pPr>
        <w:numPr>
          <w:ilvl w:val="0"/>
          <w:numId w:val="85"/>
        </w:numPr>
        <w:tabs>
          <w:tab w:val="num" w:pos="1260"/>
        </w:tabs>
        <w:ind w:left="1260"/>
        <w:jc w:val="both"/>
        <w:rPr>
          <w:rFonts w:eastAsia="Times New Roman" w:cstheme="minorHAnsi"/>
        </w:rPr>
      </w:pPr>
      <w:r w:rsidRPr="001617B0">
        <w:rPr>
          <w:rFonts w:eastAsia="Times New Roman" w:cstheme="minorHAnsi"/>
        </w:rPr>
        <w:t>za osiguranje svjetlosnim i zvučnim signalom te, na nekim prijelazima i polubranicima,</w:t>
      </w:r>
    </w:p>
    <w:p w14:paraId="20D08F6F" w14:textId="77777777" w:rsidR="00AC1F13" w:rsidRPr="001617B0" w:rsidRDefault="00AC1F13">
      <w:pPr>
        <w:numPr>
          <w:ilvl w:val="0"/>
          <w:numId w:val="85"/>
        </w:numPr>
        <w:tabs>
          <w:tab w:val="num" w:pos="1260"/>
        </w:tabs>
        <w:ind w:left="1260"/>
        <w:jc w:val="both"/>
        <w:rPr>
          <w:rFonts w:eastAsia="Times New Roman" w:cstheme="minorHAnsi"/>
        </w:rPr>
      </w:pPr>
      <w:r w:rsidRPr="001617B0">
        <w:rPr>
          <w:rFonts w:eastAsia="Times New Roman" w:cstheme="minorHAnsi"/>
        </w:rPr>
        <w:t>za ukidanje bez svođenja,</w:t>
      </w:r>
    </w:p>
    <w:p w14:paraId="7C1B487F" w14:textId="77777777" w:rsidR="00AC1F13" w:rsidRPr="001617B0" w:rsidRDefault="00AC1F13">
      <w:pPr>
        <w:numPr>
          <w:ilvl w:val="0"/>
          <w:numId w:val="85"/>
        </w:numPr>
        <w:tabs>
          <w:tab w:val="num" w:pos="1260"/>
        </w:tabs>
        <w:ind w:left="1260"/>
        <w:jc w:val="both"/>
        <w:rPr>
          <w:rFonts w:eastAsia="Times New Roman" w:cstheme="minorHAnsi"/>
        </w:rPr>
      </w:pPr>
      <w:r w:rsidRPr="001617B0">
        <w:rPr>
          <w:rFonts w:eastAsia="Times New Roman" w:cstheme="minorHAnsi"/>
        </w:rPr>
        <w:t>za ukidanje sa svođenjem.</w:t>
      </w:r>
    </w:p>
    <w:p w14:paraId="3DB932AA" w14:textId="77777777" w:rsidR="00AC1F13" w:rsidRPr="001617B0" w:rsidRDefault="00AC1F13" w:rsidP="00AC1F13">
      <w:pPr>
        <w:ind w:firstLine="720"/>
        <w:jc w:val="both"/>
        <w:rPr>
          <w:rFonts w:eastAsia="Times New Roman" w:cstheme="minorHAnsi"/>
        </w:rPr>
      </w:pPr>
      <w:r w:rsidRPr="001617B0">
        <w:rPr>
          <w:rFonts w:eastAsia="Times New Roman" w:cstheme="minorHAnsi"/>
        </w:rPr>
        <w:t>Sva križanja željezničke pruge i ceste moraju se riješiti u skladu s programom rješavanja željezničko - cestovnih prijelaza u RH.</w:t>
      </w:r>
    </w:p>
    <w:p w14:paraId="04D9676C" w14:textId="77777777" w:rsidR="00AC1F13" w:rsidRPr="001617B0" w:rsidRDefault="00AC1F13">
      <w:pPr>
        <w:numPr>
          <w:ilvl w:val="0"/>
          <w:numId w:val="16"/>
        </w:numPr>
        <w:jc w:val="center"/>
        <w:rPr>
          <w:rFonts w:eastAsia="Times New Roman" w:cstheme="minorHAnsi"/>
          <w:b/>
        </w:rPr>
      </w:pPr>
    </w:p>
    <w:p w14:paraId="23614E89" w14:textId="77777777" w:rsidR="00AC1F13" w:rsidRPr="001617B0" w:rsidRDefault="00AC1F13" w:rsidP="00AC1F13">
      <w:pPr>
        <w:tabs>
          <w:tab w:val="left" w:pos="900"/>
        </w:tabs>
        <w:jc w:val="both"/>
        <w:rPr>
          <w:rFonts w:eastAsia="Times New Roman" w:cstheme="minorHAnsi"/>
        </w:rPr>
      </w:pPr>
      <w:r w:rsidRPr="001617B0">
        <w:rPr>
          <w:rFonts w:eastAsia="Times New Roman" w:cstheme="minorHAnsi"/>
        </w:rPr>
        <w:tab/>
        <w:t>Građevinski pravac novih građevina stambene namjene mora biti udaljene od osi krajnjeg postojećeg kolosijeka min. 25,0 m, a građevine javne i društvene namjene moraju biti udaljene min. 50,0 m od osi krajnjeg postojećeg kolosijeka.</w:t>
      </w:r>
    </w:p>
    <w:p w14:paraId="670EAF5D" w14:textId="77777777" w:rsidR="00AC1F13" w:rsidRPr="001617B0" w:rsidRDefault="00AC1F13" w:rsidP="00AC1F13">
      <w:pPr>
        <w:tabs>
          <w:tab w:val="left" w:pos="900"/>
        </w:tabs>
        <w:ind w:left="900" w:hanging="900"/>
        <w:jc w:val="both"/>
        <w:rPr>
          <w:rFonts w:eastAsia="Times New Roman" w:cstheme="minorHAnsi"/>
        </w:rPr>
      </w:pPr>
    </w:p>
    <w:p w14:paraId="396A7B92" w14:textId="77777777" w:rsidR="00AC1F13" w:rsidRPr="001617B0" w:rsidRDefault="00AC1F13">
      <w:pPr>
        <w:numPr>
          <w:ilvl w:val="0"/>
          <w:numId w:val="16"/>
        </w:numPr>
        <w:jc w:val="center"/>
        <w:rPr>
          <w:rFonts w:eastAsia="Times New Roman" w:cstheme="minorHAnsi"/>
          <w:b/>
        </w:rPr>
      </w:pPr>
    </w:p>
    <w:p w14:paraId="45136263" w14:textId="77777777" w:rsidR="00AC1F13" w:rsidRPr="001617B0" w:rsidRDefault="00AC1F13" w:rsidP="00AC1F13">
      <w:pPr>
        <w:tabs>
          <w:tab w:val="left" w:pos="900"/>
        </w:tabs>
        <w:jc w:val="both"/>
        <w:rPr>
          <w:rFonts w:eastAsia="Times New Roman" w:cstheme="minorHAnsi"/>
        </w:rPr>
      </w:pPr>
      <w:r w:rsidRPr="001617B0">
        <w:rPr>
          <w:rFonts w:eastAsia="Times New Roman" w:cstheme="minorHAnsi"/>
        </w:rPr>
        <w:tab/>
        <w:t xml:space="preserve">Planom se utvrđuju posebni uvjeti za građenje u zaštitnom pružnom pojasu koji su određeni Pravilnikom o općim uvjetima za građenje u zaštitnom pružnom pojasu („Narodne novine“, br. 93/10). </w:t>
      </w:r>
    </w:p>
    <w:p w14:paraId="13B23B59" w14:textId="77777777" w:rsidR="00AC1F13" w:rsidRPr="001617B0" w:rsidRDefault="00AC1F13" w:rsidP="00AC1F13">
      <w:pPr>
        <w:tabs>
          <w:tab w:val="left" w:pos="900"/>
        </w:tabs>
        <w:jc w:val="both"/>
        <w:rPr>
          <w:rFonts w:eastAsia="Times New Roman" w:cstheme="minorHAnsi"/>
        </w:rPr>
      </w:pPr>
      <w:r w:rsidRPr="001617B0">
        <w:rPr>
          <w:rFonts w:eastAsia="Times New Roman" w:cstheme="minorHAnsi"/>
        </w:rPr>
        <w:tab/>
        <w:t>Za izgradnju građevina, postrojenja, uređaja i svih vrsta vodova za potrebe vanjskih korisnika u zaštitnom pružnom pojasu (pojas koji čini zemljište s obje strane željezničke pruge odnosno kolosijeka širine po 100 m, mjereno vodoravno od osi krajnjeg kolosijeka, kao i pripadajući zračni prostor), potrebno je zatražiti posebne uvjete gradnje od HŽ Infrastrukture d.o.o. u skladu s posebnim propisima.</w:t>
      </w:r>
    </w:p>
    <w:p w14:paraId="379B6E78" w14:textId="77777777" w:rsidR="00AC1F13" w:rsidRPr="001617B0" w:rsidRDefault="00AC1F13" w:rsidP="00AC1F13">
      <w:pPr>
        <w:keepNext/>
        <w:jc w:val="right"/>
        <w:outlineLvl w:val="5"/>
        <w:rPr>
          <w:rFonts w:eastAsia="Times New Roman" w:cstheme="minorHAnsi"/>
          <w:b/>
          <w:bCs/>
          <w:u w:val="single"/>
          <w:lang w:eastAsia="x-none"/>
        </w:rPr>
      </w:pPr>
      <w:bookmarkStart w:id="358" w:name="_Toc163531040"/>
      <w:r w:rsidRPr="001617B0">
        <w:rPr>
          <w:rFonts w:eastAsia="Times New Roman" w:cstheme="minorHAnsi"/>
          <w:b/>
          <w:bCs/>
          <w:u w:val="single"/>
          <w:lang w:eastAsia="x-none"/>
        </w:rPr>
        <w:t>5.1.4. Poštanski promet</w:t>
      </w:r>
      <w:bookmarkEnd w:id="354"/>
      <w:bookmarkEnd w:id="358"/>
    </w:p>
    <w:p w14:paraId="15FFED20" w14:textId="77777777" w:rsidR="00DD43AB" w:rsidRPr="001617B0" w:rsidRDefault="00DD43AB" w:rsidP="00AC1F13">
      <w:pPr>
        <w:keepNext/>
        <w:jc w:val="right"/>
        <w:outlineLvl w:val="5"/>
        <w:rPr>
          <w:rFonts w:eastAsia="Times New Roman" w:cstheme="minorHAnsi"/>
          <w:b/>
          <w:bCs/>
          <w:u w:val="single"/>
          <w:lang w:eastAsia="x-none"/>
        </w:rPr>
      </w:pPr>
    </w:p>
    <w:p w14:paraId="60E9C0B7" w14:textId="219F3DA4" w:rsidR="00AC1F13" w:rsidRPr="001617B0" w:rsidRDefault="00AC1F13" w:rsidP="00FD34C7">
      <w:pPr>
        <w:autoSpaceDE w:val="0"/>
        <w:autoSpaceDN w:val="0"/>
        <w:adjustRightInd w:val="0"/>
        <w:jc w:val="both"/>
        <w:rPr>
          <w:rFonts w:eastAsia="Times New Roman" w:cstheme="minorHAnsi"/>
        </w:rPr>
      </w:pPr>
    </w:p>
    <w:p w14:paraId="0293257E" w14:textId="77777777" w:rsidR="00AC1F13" w:rsidRPr="001617B0" w:rsidRDefault="00AC1F13">
      <w:pPr>
        <w:numPr>
          <w:ilvl w:val="0"/>
          <w:numId w:val="16"/>
        </w:numPr>
        <w:jc w:val="center"/>
        <w:rPr>
          <w:rFonts w:eastAsia="Times New Roman" w:cstheme="minorHAnsi"/>
          <w:b/>
        </w:rPr>
      </w:pPr>
    </w:p>
    <w:p w14:paraId="621213A9" w14:textId="77777777" w:rsidR="00AC1F13" w:rsidRPr="001617B0" w:rsidRDefault="00AC1F13" w:rsidP="00AC1F13">
      <w:pPr>
        <w:tabs>
          <w:tab w:val="left" w:pos="900"/>
        </w:tabs>
        <w:jc w:val="both"/>
        <w:rPr>
          <w:rFonts w:eastAsia="Times New Roman" w:cstheme="minorHAnsi"/>
        </w:rPr>
      </w:pPr>
      <w:r w:rsidRPr="001617B0">
        <w:rPr>
          <w:rFonts w:eastAsia="Times New Roman" w:cstheme="minorHAnsi"/>
        </w:rPr>
        <w:tab/>
        <w:t>U sklopu građevinskih područja omogućen je razvoj svih postojećih poštanskih ureda te gradnja novih u skladu s potrebama, a predstojeća je zadaća, u prvom redu, tehničko-tehnološki napredak, tj. pružanje bržih i kvalitetnijih te šireg spektra raznovrsnijih usluga.</w:t>
      </w:r>
    </w:p>
    <w:p w14:paraId="6A891FC6" w14:textId="77777777" w:rsidR="00AC1F13" w:rsidRPr="001617B0" w:rsidRDefault="00AC1F13" w:rsidP="00AC1F13">
      <w:pPr>
        <w:tabs>
          <w:tab w:val="left" w:pos="900"/>
        </w:tabs>
        <w:jc w:val="both"/>
        <w:rPr>
          <w:rFonts w:eastAsia="Times New Roman" w:cstheme="minorHAnsi"/>
        </w:rPr>
      </w:pPr>
    </w:p>
    <w:p w14:paraId="2994D68F" w14:textId="77777777" w:rsidR="00AC1F13" w:rsidRPr="001617B0" w:rsidRDefault="00AC1F13">
      <w:pPr>
        <w:numPr>
          <w:ilvl w:val="0"/>
          <w:numId w:val="16"/>
        </w:numPr>
        <w:jc w:val="center"/>
        <w:rPr>
          <w:rFonts w:eastAsia="Times New Roman" w:cstheme="minorHAnsi"/>
          <w:b/>
        </w:rPr>
      </w:pPr>
    </w:p>
    <w:p w14:paraId="4DF7E771"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 xml:space="preserve">Osim navedenog, zahvati vezani za poštansku djelatnost odnosit će se i na rekonstrukciju postojećih poslovnih prostora u naseljima, kao i mogućnost uređenja eksterijera (pristup, pločnik, parkirališna mjesta i sl.), te se PPUG-om Požega kao i dokumentima prostornog uređenje užeg područja, u istima moraju osigurati prostorne pretpostavke za nesmetani razvoj.  </w:t>
      </w:r>
    </w:p>
    <w:p w14:paraId="3A76BC6F" w14:textId="77777777" w:rsidR="00AC1F13" w:rsidRPr="001617B0" w:rsidRDefault="00AC1F13" w:rsidP="00AC1F13">
      <w:pPr>
        <w:tabs>
          <w:tab w:val="left" w:pos="900"/>
        </w:tabs>
        <w:jc w:val="both"/>
        <w:rPr>
          <w:rFonts w:eastAsia="Times New Roman" w:cstheme="minorHAnsi"/>
        </w:rPr>
      </w:pPr>
    </w:p>
    <w:p w14:paraId="7827B4C1" w14:textId="77777777" w:rsidR="00AC1F13" w:rsidRPr="001617B0" w:rsidRDefault="00AC1F13">
      <w:pPr>
        <w:numPr>
          <w:ilvl w:val="0"/>
          <w:numId w:val="16"/>
        </w:numPr>
        <w:jc w:val="center"/>
        <w:rPr>
          <w:rFonts w:eastAsia="Times New Roman" w:cstheme="minorHAnsi"/>
          <w:b/>
        </w:rPr>
      </w:pPr>
    </w:p>
    <w:p w14:paraId="264E466D" w14:textId="77777777" w:rsidR="00AC1F13" w:rsidRPr="001617B0" w:rsidRDefault="00AC1F13" w:rsidP="00AC1F13">
      <w:pPr>
        <w:tabs>
          <w:tab w:val="left" w:pos="-720"/>
          <w:tab w:val="left" w:pos="900"/>
        </w:tabs>
        <w:jc w:val="both"/>
        <w:rPr>
          <w:rFonts w:eastAsia="Times New Roman" w:cstheme="minorHAnsi"/>
        </w:rPr>
      </w:pPr>
      <w:r w:rsidRPr="001617B0">
        <w:rPr>
          <w:rFonts w:eastAsia="Times New Roman" w:cstheme="minorHAnsi"/>
        </w:rPr>
        <w:tab/>
        <w:t>Zahvati navedeni u prethodna dva članka izvode se sukladno uvjetima gradnje propisanim u poglavlju 2.2.3.3.1. "Građevine proizvodne i poslovne namjene" ovih Odredbi te sukladno posebnim propisima i specijaliziranim projektima.</w:t>
      </w:r>
    </w:p>
    <w:p w14:paraId="23F0963F" w14:textId="77777777" w:rsidR="00AC1F13" w:rsidRPr="001617B0" w:rsidRDefault="00AC1F13" w:rsidP="00AC1F13">
      <w:pPr>
        <w:tabs>
          <w:tab w:val="left" w:pos="900"/>
        </w:tabs>
        <w:jc w:val="both"/>
        <w:rPr>
          <w:rFonts w:eastAsia="Times New Roman" w:cstheme="minorHAnsi"/>
        </w:rPr>
      </w:pPr>
    </w:p>
    <w:p w14:paraId="5FC0AFC6" w14:textId="77777777" w:rsidR="00AC1F13" w:rsidRPr="001617B0" w:rsidRDefault="00AC1F13" w:rsidP="00AC1F13">
      <w:pPr>
        <w:keepNext/>
        <w:jc w:val="right"/>
        <w:outlineLvl w:val="5"/>
        <w:rPr>
          <w:rFonts w:eastAsia="Times New Roman" w:cstheme="minorHAnsi"/>
          <w:b/>
          <w:bCs/>
          <w:u w:val="single"/>
          <w:lang w:eastAsia="x-none"/>
        </w:rPr>
      </w:pPr>
      <w:bookmarkStart w:id="359" w:name="_Toc132779486"/>
      <w:bookmarkStart w:id="360" w:name="_Toc163531041"/>
      <w:r w:rsidRPr="001617B0">
        <w:rPr>
          <w:rFonts w:eastAsia="Times New Roman" w:cstheme="minorHAnsi"/>
          <w:b/>
          <w:bCs/>
          <w:u w:val="single"/>
          <w:lang w:eastAsia="x-none"/>
        </w:rPr>
        <w:t xml:space="preserve">5.1.5. </w:t>
      </w:r>
      <w:bookmarkEnd w:id="359"/>
      <w:bookmarkEnd w:id="360"/>
      <w:r w:rsidRPr="001617B0">
        <w:rPr>
          <w:rFonts w:eastAsia="Times New Roman" w:cstheme="minorHAnsi"/>
          <w:b/>
          <w:u w:val="single"/>
          <w:lang w:eastAsia="x-none"/>
        </w:rPr>
        <w:t>Elektroničke komunikacije</w:t>
      </w:r>
    </w:p>
    <w:p w14:paraId="7E24244E" w14:textId="77777777" w:rsidR="00AC1F13" w:rsidRPr="001617B0" w:rsidRDefault="00AC1F13" w:rsidP="00AC1F13">
      <w:pPr>
        <w:tabs>
          <w:tab w:val="left" w:pos="900"/>
        </w:tabs>
        <w:jc w:val="both"/>
        <w:rPr>
          <w:rFonts w:eastAsia="Times New Roman" w:cstheme="minorHAnsi"/>
        </w:rPr>
      </w:pPr>
    </w:p>
    <w:p w14:paraId="4B91BB52" w14:textId="77777777" w:rsidR="00AC1F13" w:rsidRPr="001617B0" w:rsidRDefault="00AC1F13">
      <w:pPr>
        <w:numPr>
          <w:ilvl w:val="0"/>
          <w:numId w:val="16"/>
        </w:numPr>
        <w:jc w:val="center"/>
        <w:rPr>
          <w:rFonts w:eastAsia="Times New Roman" w:cstheme="minorHAnsi"/>
          <w:b/>
        </w:rPr>
      </w:pPr>
    </w:p>
    <w:p w14:paraId="30CC23B7" w14:textId="77777777" w:rsidR="00AC1F13" w:rsidRPr="001617B0" w:rsidRDefault="00AC1F13" w:rsidP="00AC1F13">
      <w:pPr>
        <w:tabs>
          <w:tab w:val="left" w:pos="900"/>
        </w:tabs>
        <w:jc w:val="both"/>
        <w:rPr>
          <w:rFonts w:eastAsia="Times New Roman" w:cstheme="minorHAnsi"/>
        </w:rPr>
      </w:pPr>
      <w:r w:rsidRPr="001617B0">
        <w:rPr>
          <w:rFonts w:eastAsia="Times New Roman" w:cstheme="minorHAnsi"/>
        </w:rPr>
        <w:tab/>
        <w:t xml:space="preserve">Razvoj elektroničke komunikacijske mreže obuhvaća građenje elektroničke komunikacijske infrastrukture i povezane opreme neophodne za pružanje elektroničkih komunikacijskih usluga. </w:t>
      </w:r>
    </w:p>
    <w:p w14:paraId="2282DEAD" w14:textId="77777777" w:rsidR="00AC1F13" w:rsidRPr="001617B0" w:rsidRDefault="00AC1F13" w:rsidP="00AC1F13">
      <w:pPr>
        <w:tabs>
          <w:tab w:val="left" w:pos="900"/>
        </w:tabs>
        <w:jc w:val="both"/>
        <w:rPr>
          <w:rFonts w:eastAsia="Times New Roman" w:cstheme="minorHAnsi"/>
        </w:rPr>
      </w:pPr>
      <w:r w:rsidRPr="001617B0">
        <w:rPr>
          <w:rFonts w:eastAsia="Times New Roman" w:cstheme="minorHAnsi"/>
        </w:rPr>
        <w:tab/>
        <w:t>Uvažavanjem Strategije razvoja širokopojasnog pristupa internetu razvoj elektroničke komunikacijske infrastrukture proglašen je od interesa za Republiku Hrvatsku i jedan je od preduvjeta razvoja suvremenog gospodarstva.</w:t>
      </w:r>
    </w:p>
    <w:p w14:paraId="11A5595C" w14:textId="77777777" w:rsidR="00AC1F13" w:rsidRPr="001617B0" w:rsidRDefault="00AC1F13" w:rsidP="00AC1F13">
      <w:pPr>
        <w:tabs>
          <w:tab w:val="left" w:pos="900"/>
        </w:tabs>
        <w:jc w:val="both"/>
        <w:rPr>
          <w:rFonts w:eastAsia="Times New Roman" w:cstheme="minorHAnsi"/>
        </w:rPr>
      </w:pPr>
      <w:r w:rsidRPr="001617B0">
        <w:rPr>
          <w:rFonts w:eastAsia="Times New Roman" w:cstheme="minorHAnsi"/>
        </w:rPr>
        <w:tab/>
        <w:t>Ciljevi razvoja elektroničke komunikacijske infrastrukture su:</w:t>
      </w:r>
    </w:p>
    <w:p w14:paraId="0F61CEFB" w14:textId="77777777" w:rsidR="00AC1F13" w:rsidRPr="001617B0" w:rsidRDefault="00AC1F13">
      <w:pPr>
        <w:numPr>
          <w:ilvl w:val="1"/>
          <w:numId w:val="51"/>
        </w:numPr>
        <w:tabs>
          <w:tab w:val="clear" w:pos="1440"/>
        </w:tabs>
        <w:ind w:left="1134"/>
        <w:contextualSpacing/>
        <w:jc w:val="both"/>
        <w:rPr>
          <w:rFonts w:eastAsia="Times New Roman" w:cstheme="minorHAnsi"/>
          <w:lang w:eastAsia="x-none"/>
        </w:rPr>
      </w:pPr>
      <w:r w:rsidRPr="001617B0">
        <w:rPr>
          <w:rFonts w:eastAsia="Times New Roman" w:cstheme="minorHAnsi"/>
          <w:lang w:eastAsia="x-none"/>
        </w:rPr>
        <w:t>razvoj gospodarstva utemeljenog na znanju i inovacijama,</w:t>
      </w:r>
    </w:p>
    <w:p w14:paraId="364E1B45" w14:textId="77777777" w:rsidR="00AC1F13" w:rsidRPr="001617B0" w:rsidRDefault="00AC1F13">
      <w:pPr>
        <w:numPr>
          <w:ilvl w:val="1"/>
          <w:numId w:val="51"/>
        </w:numPr>
        <w:tabs>
          <w:tab w:val="clear" w:pos="1440"/>
        </w:tabs>
        <w:ind w:left="1134"/>
        <w:contextualSpacing/>
        <w:jc w:val="both"/>
        <w:rPr>
          <w:rFonts w:eastAsia="Times New Roman" w:cstheme="minorHAnsi"/>
          <w:lang w:eastAsia="x-none"/>
        </w:rPr>
      </w:pPr>
      <w:r w:rsidRPr="001617B0">
        <w:rPr>
          <w:rFonts w:eastAsia="Times New Roman" w:cstheme="minorHAnsi"/>
          <w:lang w:eastAsia="x-none"/>
        </w:rPr>
        <w:t>promicanje gospodarstva koje učinkovitije iskorištava resurse, koje je „zelenije“ i konkurentnije</w:t>
      </w:r>
    </w:p>
    <w:p w14:paraId="6D7906B9" w14:textId="77777777" w:rsidR="00AC1F13" w:rsidRPr="001617B0" w:rsidRDefault="00AC1F13">
      <w:pPr>
        <w:numPr>
          <w:ilvl w:val="1"/>
          <w:numId w:val="51"/>
        </w:numPr>
        <w:tabs>
          <w:tab w:val="clear" w:pos="1440"/>
        </w:tabs>
        <w:ind w:left="1134"/>
        <w:contextualSpacing/>
        <w:jc w:val="both"/>
        <w:rPr>
          <w:rFonts w:eastAsia="Times New Roman" w:cstheme="minorHAnsi"/>
          <w:lang w:eastAsia="x-none"/>
        </w:rPr>
      </w:pPr>
      <w:r w:rsidRPr="001617B0">
        <w:rPr>
          <w:rFonts w:eastAsia="Times New Roman" w:cstheme="minorHAnsi"/>
          <w:lang w:eastAsia="x-none"/>
        </w:rPr>
        <w:t>održavanje gospodarstva s visokom stopom zaposlenosti koje donosi društvenu i teritorijalnu povezanost</w:t>
      </w:r>
    </w:p>
    <w:p w14:paraId="5703CD2F" w14:textId="77777777" w:rsidR="00AC1F13" w:rsidRPr="001617B0" w:rsidRDefault="00AC1F13" w:rsidP="00AC1F13">
      <w:pPr>
        <w:tabs>
          <w:tab w:val="left" w:pos="900"/>
        </w:tabs>
        <w:jc w:val="both"/>
        <w:rPr>
          <w:rFonts w:eastAsia="Times New Roman" w:cstheme="minorHAnsi"/>
        </w:rPr>
      </w:pPr>
      <w:r w:rsidRPr="001617B0">
        <w:rPr>
          <w:rFonts w:eastAsia="Times New Roman" w:cstheme="minorHAnsi"/>
        </w:rPr>
        <w:tab/>
        <w:t>U cilju međuregionalnog povezivanja unutar hrvatskog prostora te učinkovitog integriranja hrvatske elektroničke komunikacijske mreže s europskim glavnim pravcima, nužno je pojačavanje koridora elektroničke komunikacijske infrastrukture koji Hrvatsku povezuju na regionalnoj i međunarodnoj razini.</w:t>
      </w:r>
    </w:p>
    <w:p w14:paraId="47E36628" w14:textId="77777777" w:rsidR="00AC1F13" w:rsidRPr="001617B0" w:rsidRDefault="00AC1F13" w:rsidP="00AC1F13">
      <w:pPr>
        <w:tabs>
          <w:tab w:val="left" w:pos="900"/>
        </w:tabs>
        <w:jc w:val="both"/>
        <w:rPr>
          <w:rFonts w:eastAsia="Times New Roman" w:cstheme="minorHAnsi"/>
        </w:rPr>
      </w:pPr>
      <w:r w:rsidRPr="001617B0">
        <w:rPr>
          <w:rFonts w:eastAsia="Times New Roman" w:cstheme="minorHAnsi"/>
        </w:rPr>
        <w:tab/>
        <w:t xml:space="preserve">Zaštititi i osigurati cjelovitosti i sigurnosti svih mreža, osiguravanjem dodatnih kapaciteta rekonstrukcijom u postojećim koridorima s ciljem smanjenja troškova realizacije pristupne i jezgrene telekomunikacijske mreže u skladu s načelima ostvarivanja slobodnog prostora. </w:t>
      </w:r>
    </w:p>
    <w:p w14:paraId="79D2DD73" w14:textId="77777777" w:rsidR="00AC1F13" w:rsidRPr="001617B0" w:rsidRDefault="00AC1F13" w:rsidP="00AC1F13">
      <w:pPr>
        <w:tabs>
          <w:tab w:val="left" w:pos="900"/>
        </w:tabs>
        <w:jc w:val="both"/>
        <w:rPr>
          <w:rFonts w:eastAsia="Times New Roman" w:cstheme="minorHAnsi"/>
        </w:rPr>
      </w:pPr>
      <w:r w:rsidRPr="001617B0">
        <w:rPr>
          <w:rFonts w:eastAsia="Times New Roman" w:cstheme="minorHAnsi"/>
        </w:rPr>
        <w:tab/>
        <w:t>Elektronička komunikacijska infrastruktura mora zadovoljiti cjelokupni spektar komunikacijskih potreba modernog društva i održivog razvoja. Planiranim razvojem elektroničke komunikacijske infrastrukture na cjelovit i održiv način oblikuje se informacijsko društvo.</w:t>
      </w:r>
    </w:p>
    <w:p w14:paraId="29868B93" w14:textId="77777777" w:rsidR="00AC1F13" w:rsidRPr="001617B0" w:rsidRDefault="00AC1F13" w:rsidP="00AC1F13">
      <w:pPr>
        <w:tabs>
          <w:tab w:val="left" w:pos="900"/>
        </w:tabs>
        <w:jc w:val="both"/>
        <w:rPr>
          <w:rFonts w:eastAsia="Times New Roman" w:cstheme="minorHAnsi"/>
        </w:rPr>
      </w:pPr>
      <w:r w:rsidRPr="001617B0">
        <w:rPr>
          <w:rFonts w:eastAsia="Times New Roman" w:cstheme="minorHAnsi"/>
        </w:rPr>
        <w:lastRenderedPageBreak/>
        <w:tab/>
        <w:t>Sukladno potrebama za kvalitetan i human razvoj gradskih i ruralnih naselja, znanje i informacije postaju strateški resurs transformacije u daljnjem razvoju ljudskih zajednica.</w:t>
      </w:r>
    </w:p>
    <w:p w14:paraId="29A5578D" w14:textId="77777777" w:rsidR="00AC1F13" w:rsidRPr="001617B0" w:rsidRDefault="00AC1F13" w:rsidP="00AC1F13">
      <w:pPr>
        <w:tabs>
          <w:tab w:val="left" w:pos="900"/>
        </w:tabs>
        <w:spacing w:after="240"/>
        <w:jc w:val="both"/>
        <w:rPr>
          <w:rFonts w:eastAsia="Times New Roman" w:cstheme="minorHAnsi"/>
        </w:rPr>
      </w:pPr>
      <w:r w:rsidRPr="001617B0">
        <w:rPr>
          <w:rFonts w:eastAsia="Times New Roman" w:cstheme="minorHAnsi"/>
        </w:rPr>
        <w:tab/>
        <w:t>Telekomunikacije i informatika osnova su za željene promjene u urbanom i ruralnom prostoru pa njihov razvoj treba posebno podupirati.</w:t>
      </w:r>
    </w:p>
    <w:p w14:paraId="471C8B32" w14:textId="77777777" w:rsidR="00AC1F13" w:rsidRPr="001617B0" w:rsidRDefault="00AC1F13">
      <w:pPr>
        <w:numPr>
          <w:ilvl w:val="0"/>
          <w:numId w:val="16"/>
        </w:numPr>
        <w:jc w:val="center"/>
        <w:rPr>
          <w:rFonts w:eastAsia="Times New Roman" w:cstheme="minorHAnsi"/>
          <w:b/>
        </w:rPr>
      </w:pPr>
    </w:p>
    <w:p w14:paraId="2D14E83D" w14:textId="77777777" w:rsidR="00AC1F13" w:rsidRPr="001617B0" w:rsidRDefault="00AC1F13" w:rsidP="00AC1F13">
      <w:pPr>
        <w:tabs>
          <w:tab w:val="left" w:pos="900"/>
          <w:tab w:val="num" w:pos="1701"/>
          <w:tab w:val="left" w:pos="2268"/>
        </w:tabs>
        <w:spacing w:line="240" w:lineRule="exact"/>
        <w:jc w:val="both"/>
        <w:rPr>
          <w:rFonts w:eastAsia="Times New Roman" w:cstheme="minorHAnsi"/>
        </w:rPr>
      </w:pPr>
      <w:r w:rsidRPr="001617B0">
        <w:rPr>
          <w:rFonts w:eastAsia="Times New Roman" w:cstheme="minorHAnsi"/>
        </w:rPr>
        <w:tab/>
        <w:t>Novu elektroničku komunikacijsku infrastrukturu za pružanje javnih komunikacijskih usluga putem elektroničkih komunikacijskih vodova, odrediti planiranjem koridora primjenjujući slijedeće načela:</w:t>
      </w:r>
    </w:p>
    <w:p w14:paraId="161E354B" w14:textId="77777777" w:rsidR="00AC1F13" w:rsidRPr="001617B0" w:rsidRDefault="00AC1F13">
      <w:pPr>
        <w:numPr>
          <w:ilvl w:val="0"/>
          <w:numId w:val="130"/>
        </w:numPr>
        <w:tabs>
          <w:tab w:val="left" w:pos="1276"/>
        </w:tabs>
        <w:spacing w:line="240" w:lineRule="exact"/>
        <w:ind w:left="1276" w:hanging="425"/>
        <w:jc w:val="both"/>
        <w:rPr>
          <w:rFonts w:eastAsia="Times New Roman" w:cstheme="minorHAnsi"/>
        </w:rPr>
      </w:pPr>
      <w:r w:rsidRPr="001617B0">
        <w:rPr>
          <w:rFonts w:eastAsia="Times New Roman" w:cstheme="minorHAnsi"/>
        </w:rPr>
        <w:t>omogućiti da se na brz i jednostavna način svi postojeći i budući objekti, priključe na elektroničku komunikacijsku mrežu,</w:t>
      </w:r>
    </w:p>
    <w:p w14:paraId="1FEF3C84" w14:textId="77777777" w:rsidR="00AC1F13" w:rsidRPr="001617B0" w:rsidRDefault="00AC1F13">
      <w:pPr>
        <w:numPr>
          <w:ilvl w:val="0"/>
          <w:numId w:val="130"/>
        </w:numPr>
        <w:tabs>
          <w:tab w:val="left" w:pos="1276"/>
        </w:tabs>
        <w:spacing w:line="240" w:lineRule="exact"/>
        <w:ind w:left="1276" w:hanging="425"/>
        <w:jc w:val="both"/>
        <w:rPr>
          <w:rFonts w:eastAsia="Times New Roman" w:cstheme="minorHAnsi"/>
        </w:rPr>
      </w:pPr>
      <w:r w:rsidRPr="001617B0">
        <w:rPr>
          <w:rFonts w:eastAsia="Times New Roman" w:cstheme="minorHAnsi"/>
        </w:rPr>
        <w:t>elektronička komunikacijska infrastruktura i povezana oprema može se graditi unutar i izvan građevinskih područja,</w:t>
      </w:r>
    </w:p>
    <w:p w14:paraId="37F14542" w14:textId="77777777" w:rsidR="00AC1F13" w:rsidRPr="001617B0" w:rsidRDefault="00AC1F13">
      <w:pPr>
        <w:numPr>
          <w:ilvl w:val="0"/>
          <w:numId w:val="130"/>
        </w:numPr>
        <w:tabs>
          <w:tab w:val="left" w:pos="1276"/>
        </w:tabs>
        <w:spacing w:line="240" w:lineRule="exact"/>
        <w:ind w:left="1276" w:hanging="425"/>
        <w:jc w:val="both"/>
        <w:rPr>
          <w:rFonts w:eastAsia="Times New Roman" w:cstheme="minorHAnsi"/>
        </w:rPr>
      </w:pPr>
      <w:r w:rsidRPr="001617B0">
        <w:rPr>
          <w:rFonts w:eastAsia="Times New Roman" w:cstheme="minorHAnsi"/>
        </w:rPr>
        <w:t>pri izgradnji elektroničkih komunikacijskih vodova unutar građevinskih područja iste graditi u javnim površinama gdje god je to moguće, a što je moguće detaljnije razraditi kroz prostorne planove užih područja,</w:t>
      </w:r>
    </w:p>
    <w:p w14:paraId="3DFABC62" w14:textId="77777777" w:rsidR="00AC1F13" w:rsidRPr="001617B0" w:rsidRDefault="00AC1F13">
      <w:pPr>
        <w:numPr>
          <w:ilvl w:val="0"/>
          <w:numId w:val="130"/>
        </w:numPr>
        <w:tabs>
          <w:tab w:val="left" w:pos="1276"/>
        </w:tabs>
        <w:spacing w:line="240" w:lineRule="exact"/>
        <w:ind w:left="1276" w:hanging="425"/>
        <w:jc w:val="both"/>
        <w:rPr>
          <w:rFonts w:eastAsia="Times New Roman" w:cstheme="minorHAnsi"/>
        </w:rPr>
      </w:pPr>
      <w:r w:rsidRPr="001617B0">
        <w:rPr>
          <w:rFonts w:eastAsia="Times New Roman" w:cstheme="minorHAnsi"/>
        </w:rPr>
        <w:t>za grad Požegu i naselja gradskog obilježja (u svim urbanim dijelovima): podzemno u zoni pješačkih staza ili zelenih površina,</w:t>
      </w:r>
    </w:p>
    <w:p w14:paraId="5719D969" w14:textId="77777777" w:rsidR="00AC1F13" w:rsidRPr="001617B0" w:rsidRDefault="00AC1F13">
      <w:pPr>
        <w:numPr>
          <w:ilvl w:val="0"/>
          <w:numId w:val="130"/>
        </w:numPr>
        <w:tabs>
          <w:tab w:val="left" w:pos="1276"/>
        </w:tabs>
        <w:spacing w:line="240" w:lineRule="exact"/>
        <w:ind w:left="1276" w:hanging="425"/>
        <w:jc w:val="both"/>
        <w:rPr>
          <w:rFonts w:eastAsia="Times New Roman" w:cstheme="minorHAnsi"/>
        </w:rPr>
      </w:pPr>
      <w:r w:rsidRPr="001617B0">
        <w:rPr>
          <w:rFonts w:eastAsia="Times New Roman" w:cstheme="minorHAnsi"/>
        </w:rPr>
        <w:t>za ostala naselja: podzemno i/ili nadzemno u zoni pješačkih staza ili zelenih površina,</w:t>
      </w:r>
    </w:p>
    <w:p w14:paraId="15B67ADF" w14:textId="77777777" w:rsidR="00AC1F13" w:rsidRPr="001617B0" w:rsidRDefault="00AC1F13">
      <w:pPr>
        <w:numPr>
          <w:ilvl w:val="0"/>
          <w:numId w:val="130"/>
        </w:numPr>
        <w:tabs>
          <w:tab w:val="left" w:pos="1276"/>
        </w:tabs>
        <w:spacing w:line="240" w:lineRule="exact"/>
        <w:ind w:left="1276" w:hanging="425"/>
        <w:jc w:val="both"/>
        <w:rPr>
          <w:rFonts w:eastAsia="Times New Roman" w:cstheme="minorHAnsi"/>
        </w:rPr>
      </w:pPr>
      <w:r w:rsidRPr="001617B0">
        <w:rPr>
          <w:rFonts w:eastAsia="Times New Roman" w:cstheme="minorHAnsi"/>
        </w:rPr>
        <w:t>utvrditi koridore elektroničke komunikacijske infrastrukture na regionalnoj i međunarodnoj razini sukladno razvoju lokalnih i regionalnih prometnica,</w:t>
      </w:r>
    </w:p>
    <w:p w14:paraId="14947BCE" w14:textId="77777777" w:rsidR="00AC1F13" w:rsidRPr="001617B0" w:rsidRDefault="00AC1F13">
      <w:pPr>
        <w:numPr>
          <w:ilvl w:val="0"/>
          <w:numId w:val="130"/>
        </w:numPr>
        <w:tabs>
          <w:tab w:val="left" w:pos="1276"/>
        </w:tabs>
        <w:spacing w:line="240" w:lineRule="exact"/>
        <w:ind w:left="1276" w:hanging="425"/>
        <w:jc w:val="both"/>
        <w:rPr>
          <w:rFonts w:eastAsia="Times New Roman" w:cstheme="minorHAnsi"/>
        </w:rPr>
      </w:pPr>
      <w:r w:rsidRPr="001617B0">
        <w:rPr>
          <w:rFonts w:eastAsia="Times New Roman" w:cstheme="minorHAnsi"/>
        </w:rPr>
        <w:t>za međunarodno, magistralno i međumjesno povezivanje: podzemno slijedeći koridore prometnica ili željezničkih pruga. Iznimno kada je to moguće, samo radi bitnog skraćivanja trasa, koridor se može planirati i izvan koridora prometnica ili željezničkih pruga vodeći računa o pravu vlasništva,</w:t>
      </w:r>
    </w:p>
    <w:p w14:paraId="1F5E498E" w14:textId="77777777" w:rsidR="00AC1F13" w:rsidRPr="001617B0" w:rsidRDefault="00AC1F13">
      <w:pPr>
        <w:numPr>
          <w:ilvl w:val="0"/>
          <w:numId w:val="130"/>
        </w:numPr>
        <w:tabs>
          <w:tab w:val="left" w:pos="1276"/>
        </w:tabs>
        <w:spacing w:line="240" w:lineRule="exact"/>
        <w:ind w:left="1276" w:hanging="425"/>
        <w:jc w:val="both"/>
        <w:rPr>
          <w:rFonts w:eastAsia="Times New Roman" w:cstheme="minorHAnsi"/>
        </w:rPr>
      </w:pPr>
      <w:r w:rsidRPr="001617B0">
        <w:rPr>
          <w:rFonts w:eastAsia="Times New Roman" w:cstheme="minorHAnsi"/>
        </w:rPr>
        <w:t>primijeniti smjernice programa prostornog uređenja RH kojim se preporuča istovremena izgradnja kabelskih mreža i cestovne te željezničke infrastrukture,</w:t>
      </w:r>
    </w:p>
    <w:p w14:paraId="7F389D81" w14:textId="77777777" w:rsidR="00AC1F13" w:rsidRPr="001617B0" w:rsidRDefault="00AC1F13">
      <w:pPr>
        <w:numPr>
          <w:ilvl w:val="0"/>
          <w:numId w:val="130"/>
        </w:numPr>
        <w:tabs>
          <w:tab w:val="left" w:pos="1276"/>
        </w:tabs>
        <w:spacing w:line="240" w:lineRule="exact"/>
        <w:ind w:left="1276" w:hanging="425"/>
        <w:jc w:val="both"/>
        <w:rPr>
          <w:rFonts w:eastAsia="Times New Roman" w:cstheme="minorHAnsi"/>
        </w:rPr>
      </w:pPr>
      <w:r w:rsidRPr="001617B0">
        <w:rPr>
          <w:rFonts w:eastAsia="Times New Roman" w:cstheme="minorHAnsi"/>
        </w:rPr>
        <w:t>pojačati koridore elektroničke komunikacijske infrastrukture koji Hrvatsku povezuju (kabelski) sa susjednim zemljama,</w:t>
      </w:r>
    </w:p>
    <w:p w14:paraId="39FF64A9" w14:textId="77777777" w:rsidR="00AC1F13" w:rsidRPr="001617B0" w:rsidRDefault="00AC1F13">
      <w:pPr>
        <w:numPr>
          <w:ilvl w:val="0"/>
          <w:numId w:val="130"/>
        </w:numPr>
        <w:tabs>
          <w:tab w:val="left" w:pos="1276"/>
        </w:tabs>
        <w:spacing w:line="240" w:lineRule="exact"/>
        <w:ind w:left="1276" w:hanging="425"/>
        <w:jc w:val="both"/>
        <w:rPr>
          <w:rFonts w:eastAsia="Times New Roman" w:cstheme="minorHAnsi"/>
        </w:rPr>
      </w:pPr>
      <w:r w:rsidRPr="001617B0">
        <w:rPr>
          <w:rFonts w:eastAsia="Times New Roman" w:cstheme="minorHAnsi"/>
        </w:rPr>
        <w:t>pojačati koridore elektroničke komunikacijske infrastrukture koji povezuju gradove i županije</w:t>
      </w:r>
    </w:p>
    <w:p w14:paraId="15C5788B" w14:textId="77777777" w:rsidR="00AC1F13" w:rsidRPr="001617B0" w:rsidRDefault="00AC1F13">
      <w:pPr>
        <w:numPr>
          <w:ilvl w:val="0"/>
          <w:numId w:val="130"/>
        </w:numPr>
        <w:tabs>
          <w:tab w:val="left" w:pos="1276"/>
        </w:tabs>
        <w:spacing w:line="240" w:lineRule="exact"/>
        <w:ind w:left="1276" w:hanging="425"/>
        <w:jc w:val="both"/>
        <w:rPr>
          <w:rFonts w:eastAsia="Times New Roman" w:cstheme="minorHAnsi"/>
        </w:rPr>
      </w:pPr>
      <w:r w:rsidRPr="001617B0">
        <w:rPr>
          <w:rFonts w:eastAsia="Times New Roman" w:cstheme="minorHAnsi"/>
        </w:rPr>
        <w:t>pri planiranju i izgradnji svih cestovnih i željezničkih građevina potrebno je planirati polaganje cijevi za kabelsku kanalizaciju ili osiguranje koridora za izvedbu iste te, po mogućnosti, povezivanje na postojeći EKI, kao i razmještaj antenske mreže novih telekomunikacijskih tehnologija,</w:t>
      </w:r>
    </w:p>
    <w:p w14:paraId="53AE3B78" w14:textId="77777777" w:rsidR="00AC1F13" w:rsidRPr="001617B0" w:rsidRDefault="00AC1F13">
      <w:pPr>
        <w:numPr>
          <w:ilvl w:val="0"/>
          <w:numId w:val="130"/>
        </w:numPr>
        <w:tabs>
          <w:tab w:val="left" w:pos="1276"/>
        </w:tabs>
        <w:spacing w:line="240" w:lineRule="exact"/>
        <w:ind w:left="1276" w:hanging="425"/>
        <w:jc w:val="both"/>
        <w:rPr>
          <w:rFonts w:eastAsia="Times New Roman" w:cstheme="minorHAnsi"/>
        </w:rPr>
      </w:pPr>
      <w:r w:rsidRPr="001617B0">
        <w:rPr>
          <w:rFonts w:eastAsia="Times New Roman" w:cstheme="minorHAnsi"/>
        </w:rPr>
        <w:t>omogućiti korištenje površina i pojaseva – koridora svih lokalnih, županijskih i državnih cesta za rekonstrukciju postojeće kabelske kanalizacije i elektroničke komunikacijske mreže, kao i izgradnja nove,</w:t>
      </w:r>
    </w:p>
    <w:p w14:paraId="5E2C55AA" w14:textId="77777777" w:rsidR="00AC1F13" w:rsidRPr="001617B0" w:rsidRDefault="00AC1F13">
      <w:pPr>
        <w:numPr>
          <w:ilvl w:val="0"/>
          <w:numId w:val="130"/>
        </w:numPr>
        <w:tabs>
          <w:tab w:val="left" w:pos="1276"/>
        </w:tabs>
        <w:spacing w:line="240" w:lineRule="exact"/>
        <w:ind w:left="1276" w:hanging="425"/>
        <w:jc w:val="both"/>
        <w:rPr>
          <w:rFonts w:eastAsia="Times New Roman" w:cstheme="minorHAnsi"/>
        </w:rPr>
      </w:pPr>
      <w:r w:rsidRPr="001617B0">
        <w:rPr>
          <w:rFonts w:eastAsia="Times New Roman" w:cstheme="minorHAnsi"/>
        </w:rPr>
        <w:t xml:space="preserve">omogućiti zaštitu i korištenje površina i pojaseva – koridora postojeće EKI (kabelske kanalizacije) i elektroničke komunikacijske mreže za pojačavanje elektroničkih komunikacijskih kapaciteta u svrhu pružanja naprednih širokopojasnih usluga i osiguranje suvremenog infrastrukturnog standarda, </w:t>
      </w:r>
    </w:p>
    <w:p w14:paraId="65DF4A40" w14:textId="77777777" w:rsidR="00AC1F13" w:rsidRPr="001617B0" w:rsidRDefault="00AC1F13">
      <w:pPr>
        <w:numPr>
          <w:ilvl w:val="0"/>
          <w:numId w:val="130"/>
        </w:numPr>
        <w:tabs>
          <w:tab w:val="left" w:pos="1276"/>
        </w:tabs>
        <w:spacing w:line="240" w:lineRule="exact"/>
        <w:ind w:left="1276" w:hanging="425"/>
        <w:jc w:val="both"/>
        <w:rPr>
          <w:rFonts w:eastAsia="Times New Roman" w:cstheme="minorHAnsi"/>
        </w:rPr>
      </w:pPr>
      <w:r w:rsidRPr="001617B0">
        <w:rPr>
          <w:rFonts w:eastAsia="Times New Roman" w:cstheme="minorHAnsi"/>
        </w:rPr>
        <w:t>u definiranom području planirati uvjete za razvoj infrastrukture te njihov razmještaj u prostoru,</w:t>
      </w:r>
    </w:p>
    <w:p w14:paraId="42305DE1" w14:textId="77777777" w:rsidR="00AC1F13" w:rsidRPr="001617B0" w:rsidRDefault="00AC1F13">
      <w:pPr>
        <w:numPr>
          <w:ilvl w:val="0"/>
          <w:numId w:val="130"/>
        </w:numPr>
        <w:tabs>
          <w:tab w:val="left" w:pos="1276"/>
        </w:tabs>
        <w:spacing w:line="240" w:lineRule="exact"/>
        <w:ind w:left="1276" w:hanging="425"/>
        <w:jc w:val="both"/>
        <w:rPr>
          <w:rFonts w:eastAsia="Times New Roman" w:cstheme="minorHAnsi"/>
        </w:rPr>
      </w:pPr>
      <w:r w:rsidRPr="001617B0">
        <w:rPr>
          <w:rFonts w:eastAsia="Times New Roman" w:cstheme="minorHAnsi"/>
        </w:rPr>
        <w:t>za sve nove poslovne, stambeno- poslovne i stambene zgrade, kao i poslovne, rekreacijske i druge urbane zone, odnosno na područjima na kojima se održavaju sve društvene, gospodarske i druge aktivnosti, nužno je predvidjeti izgradnju kabelske kanalizacije do najbliže točke konekcije s postojećom,</w:t>
      </w:r>
    </w:p>
    <w:p w14:paraId="548E5867" w14:textId="77777777" w:rsidR="00AC1F13" w:rsidRPr="001617B0" w:rsidRDefault="00AC1F13">
      <w:pPr>
        <w:numPr>
          <w:ilvl w:val="0"/>
          <w:numId w:val="130"/>
        </w:numPr>
        <w:tabs>
          <w:tab w:val="left" w:pos="1276"/>
        </w:tabs>
        <w:spacing w:line="240" w:lineRule="exact"/>
        <w:ind w:left="1276" w:hanging="425"/>
        <w:jc w:val="both"/>
        <w:rPr>
          <w:rFonts w:eastAsia="Times New Roman" w:cstheme="minorHAnsi"/>
        </w:rPr>
      </w:pPr>
      <w:r w:rsidRPr="001617B0">
        <w:rPr>
          <w:rFonts w:eastAsia="Times New Roman" w:cstheme="minorHAnsi"/>
        </w:rPr>
        <w:t>distribucijsku mrežu treba planirati kao jedinstvenu na način da se osigura pružanje elektroničkih komunikacijskih usluga kao i daljinsko upravljanje, mjerenja i nadzor komunikacijskih sustava,</w:t>
      </w:r>
    </w:p>
    <w:p w14:paraId="73E2552F" w14:textId="77777777" w:rsidR="00AC1F13" w:rsidRPr="001617B0" w:rsidRDefault="00AC1F13">
      <w:pPr>
        <w:numPr>
          <w:ilvl w:val="0"/>
          <w:numId w:val="130"/>
        </w:numPr>
        <w:tabs>
          <w:tab w:val="left" w:pos="1276"/>
        </w:tabs>
        <w:spacing w:line="240" w:lineRule="exact"/>
        <w:ind w:left="1276" w:hanging="425"/>
        <w:jc w:val="both"/>
        <w:rPr>
          <w:rFonts w:eastAsia="Times New Roman" w:cstheme="minorHAnsi"/>
        </w:rPr>
      </w:pPr>
      <w:r w:rsidRPr="001617B0">
        <w:rPr>
          <w:rFonts w:eastAsia="Times New Roman" w:cstheme="minorHAnsi"/>
        </w:rPr>
        <w:t>osigurati razvoj širokopojasnog pristupa s ciljem revitalizacije ruralnih područja definiranjem sustava telekomunikacijskih veza pomoću koridora, trasa kroz građevinska područja naselja i površina za izdvojene namjene te kroz ostala područja šumskih i poljoprivrednih površina kako bi se i ruralnom stanovništvu osigurao suvremeni infrastrukturni standard,</w:t>
      </w:r>
    </w:p>
    <w:p w14:paraId="4CEAF03F" w14:textId="77777777" w:rsidR="00AC1F13" w:rsidRPr="001617B0" w:rsidRDefault="00AC1F13">
      <w:pPr>
        <w:numPr>
          <w:ilvl w:val="0"/>
          <w:numId w:val="130"/>
        </w:numPr>
        <w:tabs>
          <w:tab w:val="left" w:pos="1276"/>
        </w:tabs>
        <w:spacing w:line="240" w:lineRule="exact"/>
        <w:ind w:left="1276" w:hanging="425"/>
        <w:jc w:val="both"/>
        <w:rPr>
          <w:rFonts w:eastAsia="Times New Roman" w:cstheme="minorHAnsi"/>
        </w:rPr>
      </w:pPr>
      <w:r w:rsidRPr="001617B0">
        <w:rPr>
          <w:rFonts w:eastAsia="Times New Roman" w:cstheme="minorHAnsi"/>
        </w:rPr>
        <w:lastRenderedPageBreak/>
        <w:t xml:space="preserve">omogućiti rekonstrukciju i izgradnju kabelske kanalizacije i elektroničke komunikacijske mreže, tj. bakrene mreže u xDSL tehnologiji ili svjetlovodne mreže u topologijama P2P i P2MP kao pouzdanog medija za implementaciju naprednih elektroničkih komunikacijskih usluga, </w:t>
      </w:r>
    </w:p>
    <w:p w14:paraId="6C0F8A9C" w14:textId="77777777" w:rsidR="00AC1F13" w:rsidRPr="001617B0" w:rsidRDefault="00AC1F13">
      <w:pPr>
        <w:numPr>
          <w:ilvl w:val="0"/>
          <w:numId w:val="130"/>
        </w:numPr>
        <w:tabs>
          <w:tab w:val="left" w:pos="1276"/>
        </w:tabs>
        <w:spacing w:line="240" w:lineRule="exact"/>
        <w:ind w:left="1276" w:hanging="425"/>
        <w:jc w:val="both"/>
        <w:rPr>
          <w:rFonts w:eastAsia="Times New Roman" w:cstheme="minorHAnsi"/>
        </w:rPr>
      </w:pPr>
      <w:r w:rsidRPr="001617B0">
        <w:rPr>
          <w:rFonts w:eastAsia="Times New Roman" w:cstheme="minorHAnsi"/>
        </w:rPr>
        <w:t>omogućiti postavljanje svjetlovodnih razdjelnih ormara, vanjskih za na stup ili sa postoljem, za smještaj pasivne opreme (svjetlovodna pristupna mreža topologije P2MP).</w:t>
      </w:r>
    </w:p>
    <w:p w14:paraId="2B4567D4" w14:textId="77777777" w:rsidR="00AC1F13" w:rsidRPr="001617B0" w:rsidRDefault="00AC1F13">
      <w:pPr>
        <w:numPr>
          <w:ilvl w:val="0"/>
          <w:numId w:val="130"/>
        </w:numPr>
        <w:tabs>
          <w:tab w:val="left" w:pos="1276"/>
        </w:tabs>
        <w:spacing w:line="240" w:lineRule="exact"/>
        <w:ind w:left="1276" w:hanging="425"/>
        <w:jc w:val="both"/>
        <w:rPr>
          <w:rFonts w:eastAsia="Times New Roman" w:cstheme="minorHAnsi"/>
        </w:rPr>
      </w:pPr>
      <w:r w:rsidRPr="001617B0">
        <w:rPr>
          <w:rFonts w:eastAsia="Times New Roman" w:cstheme="minorHAnsi"/>
        </w:rPr>
        <w:t>stvoriti preduvjete za razvoj i ulaganja u izgradnju nove infrastrukture, naročito svjetlovodnih pristupnih mreža, te na taj način omogućiti ultrabrzi pristup internetu (&gt;100 Mbit/s), kao i daljnji razvoj telekomunikacijskog tržišta na području Grada i Županije, pri čemi je glavni cilj osiguravanje pametnog, održivog i uključivog rasta</w:t>
      </w:r>
    </w:p>
    <w:p w14:paraId="20ACEBE3" w14:textId="77777777" w:rsidR="00AC1F13" w:rsidRPr="001617B0" w:rsidRDefault="00AC1F13">
      <w:pPr>
        <w:numPr>
          <w:ilvl w:val="0"/>
          <w:numId w:val="130"/>
        </w:numPr>
        <w:tabs>
          <w:tab w:val="left" w:pos="1276"/>
        </w:tabs>
        <w:spacing w:line="240" w:lineRule="exact"/>
        <w:ind w:left="1276" w:hanging="425"/>
        <w:jc w:val="both"/>
        <w:rPr>
          <w:rFonts w:eastAsia="Times New Roman" w:cstheme="minorHAnsi"/>
        </w:rPr>
      </w:pPr>
      <w:r w:rsidRPr="001617B0">
        <w:rPr>
          <w:rFonts w:eastAsia="Times New Roman" w:cstheme="minorHAnsi"/>
        </w:rPr>
        <w:t>osigurati razvoj širokopojasnog pristupa s ciljem revitalizacije ruralnih područja definiranjem sustava telekomunikacijskih veza pomoću koridora, trasa kroz građevinska područja naselja i površina za izdvojene namjene te kroz ostala područja šumskih i poljoprivrednih površina,</w:t>
      </w:r>
    </w:p>
    <w:p w14:paraId="24E21BF6" w14:textId="77777777" w:rsidR="00AC1F13" w:rsidRPr="001617B0" w:rsidRDefault="00AC1F13">
      <w:pPr>
        <w:numPr>
          <w:ilvl w:val="0"/>
          <w:numId w:val="130"/>
        </w:numPr>
        <w:tabs>
          <w:tab w:val="left" w:pos="1276"/>
        </w:tabs>
        <w:spacing w:line="240" w:lineRule="exact"/>
        <w:ind w:left="1276" w:hanging="425"/>
        <w:jc w:val="both"/>
        <w:rPr>
          <w:rFonts w:eastAsia="Times New Roman" w:cstheme="minorHAnsi"/>
        </w:rPr>
      </w:pPr>
      <w:r w:rsidRPr="001617B0">
        <w:rPr>
          <w:rFonts w:eastAsia="Times New Roman" w:cstheme="minorHAnsi"/>
        </w:rPr>
        <w:t>ruralnom stanovništvu treba osigurati suvremeni infrastrukturni standard,</w:t>
      </w:r>
    </w:p>
    <w:p w14:paraId="11578490" w14:textId="77777777" w:rsidR="00AC1F13" w:rsidRPr="001617B0" w:rsidRDefault="00AC1F13">
      <w:pPr>
        <w:numPr>
          <w:ilvl w:val="0"/>
          <w:numId w:val="130"/>
        </w:numPr>
        <w:shd w:val="clear" w:color="auto" w:fill="FFFFFF"/>
        <w:tabs>
          <w:tab w:val="left" w:pos="1276"/>
        </w:tabs>
        <w:spacing w:line="240" w:lineRule="exact"/>
        <w:ind w:left="1276" w:hanging="425"/>
        <w:jc w:val="both"/>
        <w:rPr>
          <w:rFonts w:eastAsia="Times New Roman" w:cstheme="minorHAnsi"/>
        </w:rPr>
      </w:pPr>
      <w:r w:rsidRPr="001617B0">
        <w:rPr>
          <w:rFonts w:eastAsia="Times New Roman" w:cstheme="minorHAnsi"/>
        </w:rPr>
        <w:t>za razvoj naselja, turističke ponude, uspostavljanja visokog stupnja kontrole zaštite, upravljanja i dr., od izuzetne je važnosti poboljšati i obnoviti postojeću EKI te predvidjeti izgradnju nove EKI na područjima na kojima se planira turizam, održavaju sportska natjecanja, društvene aktivnosti te na rubnim područjima PP u sklopu osiguravanja suvremenog infrastrukturnog standarda.</w:t>
      </w:r>
    </w:p>
    <w:p w14:paraId="658533C5" w14:textId="77777777" w:rsidR="00AC1F13" w:rsidRPr="001617B0" w:rsidRDefault="00AC1F13" w:rsidP="00AC1F13">
      <w:pPr>
        <w:spacing w:line="240" w:lineRule="exact"/>
        <w:ind w:firstLine="720"/>
        <w:jc w:val="both"/>
        <w:rPr>
          <w:rFonts w:eastAsia="Times New Roman" w:cstheme="minorHAnsi"/>
        </w:rPr>
      </w:pPr>
      <w:r w:rsidRPr="001617B0">
        <w:rPr>
          <w:rFonts w:eastAsia="Times New Roman" w:cstheme="minorHAnsi"/>
        </w:rPr>
        <w:t>Svi zahvati moraju se izvoditi po sukladno važećim zakonskim i podzakonskim propisima te prema najvišim ekološkim kriterijima zaštite.</w:t>
      </w:r>
    </w:p>
    <w:p w14:paraId="421FF3E5" w14:textId="77777777" w:rsidR="00AC1F13" w:rsidRPr="001617B0" w:rsidRDefault="00AC1F13" w:rsidP="00AC1F13">
      <w:pPr>
        <w:tabs>
          <w:tab w:val="left" w:pos="900"/>
        </w:tabs>
        <w:jc w:val="both"/>
        <w:rPr>
          <w:rFonts w:eastAsia="Times New Roman" w:cstheme="minorHAnsi"/>
        </w:rPr>
      </w:pPr>
    </w:p>
    <w:p w14:paraId="5EDC5E2C" w14:textId="77777777" w:rsidR="00AC1F13" w:rsidRPr="001617B0" w:rsidRDefault="00AC1F13">
      <w:pPr>
        <w:numPr>
          <w:ilvl w:val="0"/>
          <w:numId w:val="16"/>
        </w:numPr>
        <w:jc w:val="center"/>
        <w:rPr>
          <w:rFonts w:eastAsia="Times New Roman" w:cstheme="minorHAnsi"/>
          <w:b/>
        </w:rPr>
      </w:pPr>
    </w:p>
    <w:p w14:paraId="4715B0D9" w14:textId="750C7DEA"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Razvoj nepokretne elektroničke komunikacijske mreže u obuhvatu PPUG-a Požega planira se kroz povećanje kapaciteta, tako da se osigura dovoljan broj telefonskih priključaka svim kategorijama korisnika, kao i najveći mogući broj spojnih veza.</w:t>
      </w:r>
    </w:p>
    <w:p w14:paraId="262E6022" w14:textId="77777777" w:rsidR="00AC1F13" w:rsidRPr="001617B0" w:rsidRDefault="00AC1F13" w:rsidP="00AC1F13">
      <w:pPr>
        <w:autoSpaceDE w:val="0"/>
        <w:autoSpaceDN w:val="0"/>
        <w:adjustRightInd w:val="0"/>
        <w:jc w:val="both"/>
        <w:rPr>
          <w:rFonts w:eastAsia="Times New Roman" w:cstheme="minorHAnsi"/>
        </w:rPr>
      </w:pPr>
    </w:p>
    <w:p w14:paraId="5C2AB006" w14:textId="77777777" w:rsidR="00AC1F13" w:rsidRPr="001617B0" w:rsidRDefault="00AC1F13">
      <w:pPr>
        <w:numPr>
          <w:ilvl w:val="0"/>
          <w:numId w:val="16"/>
        </w:numPr>
        <w:shd w:val="clear" w:color="auto" w:fill="FFFFFF"/>
        <w:jc w:val="center"/>
        <w:rPr>
          <w:rFonts w:eastAsia="Times New Roman" w:cstheme="minorHAnsi"/>
          <w:b/>
        </w:rPr>
      </w:pPr>
    </w:p>
    <w:p w14:paraId="6CAFAE71" w14:textId="77777777" w:rsidR="00AC1F13" w:rsidRPr="001617B0" w:rsidRDefault="00AC1F13" w:rsidP="00AC1F13">
      <w:pPr>
        <w:shd w:val="clear" w:color="auto" w:fill="FFFFFF"/>
        <w:autoSpaceDE w:val="0"/>
        <w:autoSpaceDN w:val="0"/>
        <w:adjustRightInd w:val="0"/>
        <w:ind w:firstLine="720"/>
        <w:jc w:val="both"/>
        <w:rPr>
          <w:rFonts w:eastAsia="Times New Roman" w:cstheme="minorHAnsi"/>
        </w:rPr>
      </w:pPr>
      <w:r w:rsidRPr="001617B0">
        <w:rPr>
          <w:rFonts w:eastAsia="Times New Roman" w:cstheme="minorHAnsi"/>
          <w:shd w:val="clear" w:color="auto" w:fill="FFFFFF"/>
        </w:rPr>
        <w:t>Mjesne mreže razvijat će se sukladno potrebama gospodarskog, društvenog i prostornog razvitka Grada</w:t>
      </w:r>
      <w:r w:rsidRPr="001617B0">
        <w:rPr>
          <w:rFonts w:eastAsia="Times New Roman" w:cstheme="minorHAnsi"/>
        </w:rPr>
        <w:t>.</w:t>
      </w:r>
      <w:r w:rsidRPr="001617B0">
        <w:rPr>
          <w:rFonts w:eastAsia="Times New Roman" w:cstheme="minorHAnsi"/>
        </w:rPr>
        <w:tab/>
        <w:t xml:space="preserve"> </w:t>
      </w:r>
    </w:p>
    <w:p w14:paraId="2AC42435" w14:textId="77777777" w:rsidR="00AC1F13" w:rsidRPr="001617B0" w:rsidRDefault="00AC1F13" w:rsidP="00AC1F13">
      <w:pPr>
        <w:ind w:firstLine="708"/>
        <w:jc w:val="both"/>
        <w:rPr>
          <w:rFonts w:eastAsia="Times New Roman" w:cstheme="minorHAnsi"/>
        </w:rPr>
      </w:pPr>
      <w:r w:rsidRPr="001617B0">
        <w:rPr>
          <w:rFonts w:eastAsia="Times New Roman" w:cstheme="minorHAnsi"/>
          <w:iCs/>
        </w:rPr>
        <w:t xml:space="preserve">Planom je, u skladu s posebnim razvojnim programima, omogućena gradnja novih i rekonstrukcija postojećih </w:t>
      </w:r>
      <w:r w:rsidRPr="001617B0">
        <w:rPr>
          <w:rFonts w:eastAsia="Times New Roman" w:cstheme="minorHAnsi"/>
        </w:rPr>
        <w:t xml:space="preserve">elektroničkih komunikacijskih </w:t>
      </w:r>
      <w:r w:rsidRPr="001617B0">
        <w:rPr>
          <w:rFonts w:eastAsia="Times New Roman" w:cstheme="minorHAnsi"/>
          <w:iCs/>
        </w:rPr>
        <w:t xml:space="preserve">mreža i objekata na području Grada Lipika, ako se za tim ukaže potreba. </w:t>
      </w:r>
    </w:p>
    <w:p w14:paraId="41ADC22C" w14:textId="77777777" w:rsidR="00AC1F13" w:rsidRPr="001617B0" w:rsidRDefault="00AC1F13" w:rsidP="00AC1F13">
      <w:pPr>
        <w:ind w:firstLine="708"/>
        <w:jc w:val="both"/>
        <w:rPr>
          <w:rFonts w:eastAsia="Times New Roman" w:cstheme="minorHAnsi"/>
        </w:rPr>
      </w:pPr>
      <w:r w:rsidRPr="001617B0">
        <w:rPr>
          <w:rFonts w:eastAsia="Times New Roman" w:cstheme="minorHAnsi"/>
        </w:rPr>
        <w:t>U tom slučaju, novu elektroničku komunikacijsku infrastrukturu za pružanje komunikacijskih usluga putem elektromagnetskih valova, bez korištenja vodova, odrediti planiranjem postave baznih stanica i njihovih antenskih sustava na antenskim prihvatima na izgrađenim građevinama i rešetkastim i/ili jednocjevnim stupovima u gradovima, naseljima i izvan njih, bez detaljnog definiranja (točkastog označavanja) lokacija različito za:</w:t>
      </w:r>
    </w:p>
    <w:p w14:paraId="41FEDF50" w14:textId="77777777" w:rsidR="00AC1F13" w:rsidRPr="001617B0" w:rsidRDefault="00AC1F13">
      <w:pPr>
        <w:numPr>
          <w:ilvl w:val="0"/>
          <w:numId w:val="135"/>
        </w:numPr>
        <w:ind w:left="1276" w:hanging="425"/>
        <w:jc w:val="both"/>
        <w:rPr>
          <w:rFonts w:eastAsia="Times New Roman" w:cstheme="minorHAnsi"/>
        </w:rPr>
      </w:pPr>
      <w:r w:rsidRPr="001617B0">
        <w:rPr>
          <w:rFonts w:eastAsia="Times New Roman" w:cstheme="minorHAnsi"/>
        </w:rPr>
        <w:t>gradove i gusto naseljena područja ili njihove dijelove i to posebno za brdovita i posebno za ravničasta područja,</w:t>
      </w:r>
    </w:p>
    <w:p w14:paraId="69C9C4EB" w14:textId="77777777" w:rsidR="00AC1F13" w:rsidRPr="001617B0" w:rsidRDefault="00AC1F13">
      <w:pPr>
        <w:numPr>
          <w:ilvl w:val="0"/>
          <w:numId w:val="135"/>
        </w:numPr>
        <w:ind w:left="1276" w:hanging="425"/>
        <w:jc w:val="both"/>
        <w:rPr>
          <w:rFonts w:eastAsia="Times New Roman" w:cstheme="minorHAnsi"/>
        </w:rPr>
      </w:pPr>
      <w:r w:rsidRPr="001617B0">
        <w:rPr>
          <w:rFonts w:eastAsia="Times New Roman" w:cstheme="minorHAnsi"/>
        </w:rPr>
        <w:t>ostala naselja i to posebno za brdovita i posebno za ravničasta područja,</w:t>
      </w:r>
    </w:p>
    <w:p w14:paraId="7C9468CC" w14:textId="77777777" w:rsidR="00AC1F13" w:rsidRPr="001617B0" w:rsidRDefault="00AC1F13" w:rsidP="00AC1F13">
      <w:pPr>
        <w:ind w:left="-142"/>
        <w:jc w:val="both"/>
        <w:rPr>
          <w:rFonts w:eastAsia="Times New Roman" w:cstheme="minorHAnsi"/>
        </w:rPr>
      </w:pPr>
      <w:r w:rsidRPr="001617B0">
        <w:rPr>
          <w:rFonts w:eastAsia="Times New Roman" w:cstheme="minorHAnsi"/>
        </w:rPr>
        <w:t xml:space="preserve">vodeći računa o mogućnosti pokrivanja tih područja radijskim signalom koji će se emitirati radijskim sustavima smještenim na antenske prihvate (zgrade i/ili stupove) uz načelo zajedničkog korištenja od strane svih operatora – koncesionara, gdje god je to moguće, a u skladu s racionalnim korištenjem i zaštitom prostora. Stoga se obvezuju korisnici istih da se jedan antenski stup koristi za više korisnika gdje god je to moguće, u svrhu očuvanja prirode i okoliša. </w:t>
      </w:r>
    </w:p>
    <w:p w14:paraId="64855CDB" w14:textId="5729ED9F" w:rsidR="00FD34C7" w:rsidRDefault="00AC1F13" w:rsidP="00AC1F13">
      <w:pPr>
        <w:ind w:left="-142" w:firstLine="850"/>
        <w:jc w:val="both"/>
        <w:rPr>
          <w:rFonts w:eastAsia="Times New Roman" w:cstheme="minorHAnsi"/>
        </w:rPr>
      </w:pPr>
      <w:r w:rsidRPr="001617B0">
        <w:rPr>
          <w:rFonts w:eastAsia="Times New Roman" w:cstheme="minorHAnsi"/>
          <w:b/>
        </w:rPr>
        <w:tab/>
      </w:r>
      <w:r w:rsidRPr="001617B0">
        <w:rPr>
          <w:rFonts w:eastAsia="Times New Roman" w:cstheme="minorHAnsi"/>
        </w:rPr>
        <w:t>Kod uvođenja planirane 5G mreže upućuje se na izgradnju mreže baznih stanica na bazi izgradnje tzv. mreža malih ćelija, koristeći pri tome mrežu nižih postojećih stupova visine do 15 m (npr. stupovi ulične rasvjete i sl., kao i postojeće više zgrade),  prvenstveno u urbanim područjima Grada, čime bi se povećala bolja pokrivenost i minimalizirao gubitak signala na mreži, a izbjegavajući pri tome potrebu za izgradnjom pojedinačnih visokih tornjeva za postavljanje baznih stanica velike snage.</w:t>
      </w:r>
    </w:p>
    <w:p w14:paraId="7E8DC7A5" w14:textId="77777777" w:rsidR="00FD34C7" w:rsidRDefault="00FD34C7">
      <w:pPr>
        <w:rPr>
          <w:rFonts w:eastAsia="Times New Roman" w:cstheme="minorHAnsi"/>
        </w:rPr>
      </w:pPr>
      <w:r>
        <w:rPr>
          <w:rFonts w:eastAsia="Times New Roman" w:cstheme="minorHAnsi"/>
        </w:rPr>
        <w:br w:type="page"/>
      </w:r>
    </w:p>
    <w:p w14:paraId="4D4275D7" w14:textId="77777777" w:rsidR="00AC1F13" w:rsidRPr="001617B0" w:rsidRDefault="00AC1F13">
      <w:pPr>
        <w:numPr>
          <w:ilvl w:val="0"/>
          <w:numId w:val="16"/>
        </w:numPr>
        <w:jc w:val="center"/>
        <w:rPr>
          <w:rFonts w:eastAsia="Times New Roman" w:cstheme="minorHAnsi"/>
          <w:b/>
        </w:rPr>
      </w:pPr>
    </w:p>
    <w:p w14:paraId="09AF8FF3"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Izgradnja potpune komunikacijske infrastrukture planira sukladno odredbama Uredbe o mjerilima razvoja elektroničke komunikacijske infrastrukture i druge povezane opreme („Narodne novine“ br. 131/12 i 92/15) te njegovim eventualnim izmjenama ili dopunama, odnosno drugog odgovarajuće zakonskog ili podzakonskog propisa koji će biti na snazi u budućnosti. Ukoliko se Plan bude razlikovao od odredbi važećih zakonskih i podzakonskih propisa, postupa se u skladu s navedenim propisima.  </w:t>
      </w:r>
    </w:p>
    <w:p w14:paraId="2F3224C3" w14:textId="77777777" w:rsidR="00AC1F13" w:rsidRPr="001617B0" w:rsidRDefault="00AC1F13" w:rsidP="00AC1F13">
      <w:pPr>
        <w:ind w:firstLine="708"/>
        <w:jc w:val="both"/>
        <w:rPr>
          <w:rFonts w:eastAsia="Times New Roman" w:cstheme="minorHAnsi"/>
        </w:rPr>
      </w:pPr>
      <w:r w:rsidRPr="001617B0">
        <w:rPr>
          <w:rFonts w:eastAsia="Times New Roman" w:cstheme="minorHAnsi"/>
        </w:rPr>
        <w:t>Uredbom je utvrđeno da se gradnja elektroničke komunikacijske infrastrukture planira, u načelu, u koridoru ili trasi komunalne infrastrukture što obuhvaća usklađenje planiranih trasa elektroničke komunikacijske infrastrukture i druge povezane opreme s trasama komunalne infrastrukture u odnosu na smještaj u prostoru i rokove gradnje.</w:t>
      </w:r>
    </w:p>
    <w:p w14:paraId="31B90B42" w14:textId="77777777" w:rsidR="00AC1F13" w:rsidRPr="001617B0" w:rsidRDefault="00AC1F13" w:rsidP="00AC1F13">
      <w:pPr>
        <w:ind w:firstLine="708"/>
        <w:jc w:val="both"/>
        <w:rPr>
          <w:rFonts w:eastAsia="Times New Roman" w:cstheme="minorHAnsi"/>
        </w:rPr>
      </w:pPr>
      <w:r w:rsidRPr="001617B0">
        <w:rPr>
          <w:rFonts w:eastAsia="Times New Roman" w:cstheme="minorHAnsi"/>
        </w:rPr>
        <w:t>Kod donošenja Prostornog plana potrebno je planirati izgradnju potpune komunikacijske infrastrukture u koridorima javnih površina širine 1,  m s obje strane prometnice, uz sljedeće napomene:</w:t>
      </w:r>
    </w:p>
    <w:p w14:paraId="22F1A238" w14:textId="77777777" w:rsidR="00AC1F13" w:rsidRPr="001617B0" w:rsidRDefault="00AC1F13">
      <w:pPr>
        <w:numPr>
          <w:ilvl w:val="0"/>
          <w:numId w:val="134"/>
        </w:numPr>
        <w:jc w:val="both"/>
        <w:rPr>
          <w:rFonts w:eastAsia="Times New Roman" w:cstheme="minorHAnsi"/>
        </w:rPr>
      </w:pPr>
      <w:r w:rsidRPr="001617B0">
        <w:rPr>
          <w:rFonts w:eastAsia="Times New Roman" w:cstheme="minorHAnsi"/>
        </w:rPr>
        <w:t>postojeće telekomunikacijske kapacitete treba predvidjeti u novoizgrađenoj komunikacijskoj infrastrukturi</w:t>
      </w:r>
    </w:p>
    <w:p w14:paraId="2AE8FD83" w14:textId="77777777" w:rsidR="00AC1F13" w:rsidRPr="001617B0" w:rsidRDefault="00AC1F13">
      <w:pPr>
        <w:numPr>
          <w:ilvl w:val="0"/>
          <w:numId w:val="134"/>
        </w:numPr>
        <w:jc w:val="both"/>
        <w:rPr>
          <w:rFonts w:eastAsia="Times New Roman" w:cstheme="minorHAnsi"/>
        </w:rPr>
      </w:pPr>
      <w:r w:rsidRPr="001617B0">
        <w:rPr>
          <w:rFonts w:eastAsia="Times New Roman" w:cstheme="minorHAnsi"/>
        </w:rPr>
        <w:t>privode komunikacijske infrastrukture planirati za sve građevne čestice na području obuhvata Plana</w:t>
      </w:r>
    </w:p>
    <w:p w14:paraId="475242C9" w14:textId="77777777" w:rsidR="00AC1F13" w:rsidRPr="001617B0" w:rsidRDefault="00AC1F13">
      <w:pPr>
        <w:numPr>
          <w:ilvl w:val="0"/>
          <w:numId w:val="134"/>
        </w:numPr>
        <w:jc w:val="both"/>
        <w:rPr>
          <w:rFonts w:eastAsia="Times New Roman" w:cstheme="minorHAnsi"/>
        </w:rPr>
      </w:pPr>
      <w:r w:rsidRPr="001617B0">
        <w:rPr>
          <w:rFonts w:eastAsia="Times New Roman" w:cstheme="minorHAnsi"/>
        </w:rPr>
        <w:t>kapacitete i trasu komunikacijske infrastrukture, veličine zdenaca komunikacijske infrastrukture i broj cijevi planirati sukladno koncentraciji stambenih i poslovnih građevina</w:t>
      </w:r>
    </w:p>
    <w:p w14:paraId="543CE455" w14:textId="77777777" w:rsidR="00AC1F13" w:rsidRPr="001617B0" w:rsidRDefault="00AC1F13">
      <w:pPr>
        <w:numPr>
          <w:ilvl w:val="0"/>
          <w:numId w:val="16"/>
        </w:numPr>
        <w:jc w:val="center"/>
        <w:rPr>
          <w:rFonts w:eastAsia="Times New Roman" w:cstheme="minorHAnsi"/>
          <w:b/>
        </w:rPr>
      </w:pPr>
    </w:p>
    <w:p w14:paraId="3F1076B5" w14:textId="77777777" w:rsidR="00AC1F13" w:rsidRPr="001617B0" w:rsidRDefault="00AC1F13" w:rsidP="00AC1F13">
      <w:pPr>
        <w:ind w:firstLine="708"/>
        <w:jc w:val="both"/>
        <w:rPr>
          <w:rFonts w:eastAsia="Times New Roman" w:cstheme="minorHAnsi"/>
        </w:rPr>
      </w:pPr>
      <w:r w:rsidRPr="001617B0">
        <w:rPr>
          <w:rFonts w:eastAsia="Times New Roman" w:cstheme="minorHAnsi"/>
        </w:rPr>
        <w:t>Javnu i komunalnu infrastrukturnu mrežu zone čine prometna i ulična mreža, mreža plinoopskrbe, elektroopskrbe, vodoopskrbe i odvodnje otpadnih sanitarnih i oborinskih voda te elektronička komunikacijska infrastruktura i druga povezana oprema.</w:t>
      </w:r>
    </w:p>
    <w:p w14:paraId="75A6D1D2" w14:textId="77777777" w:rsidR="00AC1F13" w:rsidRPr="001617B0" w:rsidRDefault="00AC1F13" w:rsidP="00AC1F13">
      <w:pPr>
        <w:jc w:val="both"/>
        <w:rPr>
          <w:rFonts w:eastAsia="Times New Roman" w:cstheme="minorHAnsi"/>
        </w:rPr>
      </w:pPr>
      <w:r w:rsidRPr="001617B0">
        <w:rPr>
          <w:rFonts w:eastAsia="Times New Roman" w:cstheme="minorHAnsi"/>
        </w:rPr>
        <w:tab/>
        <w:t xml:space="preserve">Potrebno je planirati usklađenje planiranih trasa elektroničke komunikacijske infrastrukture i druge povezane opreme s trasama komunalne infrastrukture u odnosu na smještaj u prostoru i rokove gradnje. </w:t>
      </w:r>
    </w:p>
    <w:p w14:paraId="1BCC5DDA" w14:textId="77777777" w:rsidR="00AC1F13" w:rsidRPr="001617B0" w:rsidRDefault="00AC1F13" w:rsidP="00AC1F13">
      <w:pPr>
        <w:ind w:firstLine="567"/>
        <w:jc w:val="both"/>
        <w:rPr>
          <w:rFonts w:eastAsia="Times New Roman" w:cstheme="minorHAnsi"/>
        </w:rPr>
      </w:pPr>
      <w:r w:rsidRPr="001617B0">
        <w:rPr>
          <w:rFonts w:eastAsia="Times New Roman" w:cstheme="minorHAnsi"/>
        </w:rPr>
        <w:t>U naseljima gradskog obilježja elektronički komunikacijski vodovi će se graditi podzemno, u zoni pješačkih staza ili zelenih površina, a u ostalim naseljima podzemno i/ili nadzemno također u zoni pješačkih staza ili zelenih površina.</w:t>
      </w:r>
    </w:p>
    <w:p w14:paraId="4F34F1D3" w14:textId="77777777" w:rsidR="00AC1F13" w:rsidRPr="001617B0" w:rsidRDefault="00AC1F13">
      <w:pPr>
        <w:numPr>
          <w:ilvl w:val="0"/>
          <w:numId w:val="16"/>
        </w:numPr>
        <w:jc w:val="center"/>
        <w:rPr>
          <w:rFonts w:eastAsia="Times New Roman" w:cstheme="minorHAnsi"/>
          <w:b/>
        </w:rPr>
      </w:pPr>
    </w:p>
    <w:p w14:paraId="3D2E1C45"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 xml:space="preserve">Mjesna elektronička komunikacijska mreža u građevinskim područjima, u pravilu se gradi u zelenom pojasu ulica, a u ulicama s užim profilom polaže se ispod nogostupa sustavom distribucijske kanalizacije i mrežnim kabelima. Minimalna širina pojasa je 1,0 m. </w:t>
      </w:r>
    </w:p>
    <w:p w14:paraId="2CFF5D22"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Prvenstveno je potrebno koristiti postojeće infrastrukturne koridore, te težiti njihovom objedinjavanju u cilju zaštite i očuvanja prostora te sprječavanja nepotrebnog zauzimanja novih površina.</w:t>
      </w:r>
    </w:p>
    <w:p w14:paraId="55D704B3" w14:textId="77777777" w:rsidR="00AC1F13" w:rsidRPr="001617B0" w:rsidRDefault="00AC1F13">
      <w:pPr>
        <w:numPr>
          <w:ilvl w:val="0"/>
          <w:numId w:val="16"/>
        </w:numPr>
        <w:jc w:val="center"/>
        <w:rPr>
          <w:rFonts w:eastAsia="Times New Roman" w:cstheme="minorHAnsi"/>
          <w:b/>
        </w:rPr>
      </w:pPr>
    </w:p>
    <w:p w14:paraId="34DC3CBE" w14:textId="77777777" w:rsidR="00AC1F13" w:rsidRPr="001617B0" w:rsidRDefault="00AC1F13" w:rsidP="00AC1F13">
      <w:pPr>
        <w:ind w:firstLine="708"/>
        <w:jc w:val="both"/>
        <w:rPr>
          <w:rFonts w:eastAsia="Times New Roman" w:cstheme="minorHAnsi"/>
        </w:rPr>
      </w:pPr>
      <w:r w:rsidRPr="001617B0">
        <w:rPr>
          <w:rFonts w:eastAsia="Times New Roman" w:cstheme="minorHAnsi"/>
        </w:rPr>
        <w:t>Glavnu trasu novoplanirane komunikacijske infrastrukture treba usmjeriti na postojeću komutaciju, treba predvidjeti mogućnost za montažu komunikacijsko distributivnih čvorova kabinetskog tipa, neposredno uz koridore EKI,  dimenzija  2x1x2 m za koju lokaciju je potreban EE priključak, ali nije potrebno formirati zasebnu katastarsku česticu. Potrebno je predvidjeti i mogućnost za realizaciju zračne distributivne Cu i FTTx mreže uz zajedničko korištenje postojećih EE stupova kao i ugradnju novih TK stupova.</w:t>
      </w:r>
    </w:p>
    <w:p w14:paraId="00130637"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U slučaju potrebe izgradnje magistralnih EKI kapaciteta za povezivanje susjednih područja, potrebno je omogućiti formiranje koridora za kapacitete koji nisu u funkciji samog područja iz obuhvata Plana. </w:t>
      </w:r>
    </w:p>
    <w:p w14:paraId="2205DB5E" w14:textId="77777777" w:rsidR="00AC1F13" w:rsidRPr="001617B0" w:rsidRDefault="00AC1F13">
      <w:pPr>
        <w:numPr>
          <w:ilvl w:val="0"/>
          <w:numId w:val="16"/>
        </w:numPr>
        <w:jc w:val="center"/>
        <w:rPr>
          <w:rFonts w:eastAsia="Times New Roman" w:cstheme="minorHAnsi"/>
          <w:b/>
        </w:rPr>
      </w:pPr>
    </w:p>
    <w:p w14:paraId="55BD78FE" w14:textId="77777777" w:rsidR="00AC1F13" w:rsidRPr="001617B0" w:rsidRDefault="00AC1F13" w:rsidP="00AC1F13">
      <w:pPr>
        <w:tabs>
          <w:tab w:val="left" w:pos="1260"/>
        </w:tabs>
        <w:ind w:right="-1" w:firstLine="709"/>
        <w:jc w:val="both"/>
        <w:rPr>
          <w:rFonts w:eastAsia="Times New Roman" w:cstheme="minorHAnsi"/>
        </w:rPr>
      </w:pPr>
      <w:r w:rsidRPr="001617B0">
        <w:rPr>
          <w:rFonts w:eastAsia="Times New Roman" w:cstheme="minorHAnsi"/>
        </w:rPr>
        <w:t>Ovim Planom omogućava se i planiranje izgradnja svjetlovodnih kabela u svim gradskim i prigradskim naseljima, te gradskim četvrtima u kojima svjetlosna mreža trenutno nije izgrađena, ukoliko se za njima ukaže interes i potreba.</w:t>
      </w:r>
    </w:p>
    <w:p w14:paraId="481FF344" w14:textId="77777777" w:rsidR="00AC1F13" w:rsidRPr="001617B0" w:rsidRDefault="00AC1F13">
      <w:pPr>
        <w:numPr>
          <w:ilvl w:val="0"/>
          <w:numId w:val="16"/>
        </w:numPr>
        <w:jc w:val="center"/>
        <w:rPr>
          <w:rFonts w:eastAsia="Times New Roman" w:cstheme="minorHAnsi"/>
          <w:b/>
        </w:rPr>
      </w:pPr>
    </w:p>
    <w:p w14:paraId="0CC44E53"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Za izgrađenu elektroničku komunikacijsku infrastrukturu za pružanje javnih komunikacijskih usluga putem elektroničkih komunikacijskih vodova, moguće je planirati dogradnju, odnosno rekonstrukciju te eventualno proširenje radi implementacije novih tehnologija i/ili kolokacija odnosno potreba novih operatora, vodeći računa o pravu zajedničkog korištenja od strane svih operatora.</w:t>
      </w:r>
    </w:p>
    <w:p w14:paraId="61FD78BA"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540D68B6" w14:textId="77777777" w:rsidR="00AC1F13" w:rsidRPr="001617B0" w:rsidRDefault="00AC1F13">
      <w:pPr>
        <w:numPr>
          <w:ilvl w:val="0"/>
          <w:numId w:val="16"/>
        </w:numPr>
        <w:jc w:val="center"/>
        <w:rPr>
          <w:rFonts w:eastAsia="Times New Roman" w:cstheme="minorHAnsi"/>
          <w:b/>
        </w:rPr>
      </w:pPr>
    </w:p>
    <w:p w14:paraId="2176F299"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Elektronička komunikacijska infrastruktura (EKI) i povezana oprema u pokretnoj mreži prema načinu postavljanja, dijeli se na elektroničku komunikacijsku infrastrukturu i povezanu opremu na postojećim građevinama (antenski prihvati) i elektroničku komunikacijsku infrastrukturu i povezanu opremu na samostojećim antenskim stupovima.</w:t>
      </w:r>
    </w:p>
    <w:p w14:paraId="6B45A14F" w14:textId="77777777" w:rsidR="00AC1F13" w:rsidRPr="001617B0" w:rsidRDefault="00AC1F13" w:rsidP="00AC1F13">
      <w:pPr>
        <w:ind w:firstLine="720"/>
        <w:jc w:val="both"/>
        <w:rPr>
          <w:rFonts w:eastAsia="Times New Roman" w:cstheme="minorHAnsi"/>
        </w:rPr>
      </w:pPr>
      <w:r w:rsidRPr="001617B0">
        <w:rPr>
          <w:rFonts w:eastAsia="Times New Roman" w:cstheme="minorHAnsi"/>
        </w:rPr>
        <w:t>Samostojeći antenski stupovi za postavljanje elektroničke komunikacijske infrastrukture i povezane opreme po konstrukciji izvode se kao rešetkasti antenski stupovi i štapni stupovi.</w:t>
      </w:r>
    </w:p>
    <w:p w14:paraId="694A49B6"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61FAA840" w14:textId="77777777" w:rsidR="00AC1F13" w:rsidRPr="001617B0" w:rsidRDefault="00AC1F13">
      <w:pPr>
        <w:numPr>
          <w:ilvl w:val="0"/>
          <w:numId w:val="16"/>
        </w:numPr>
        <w:jc w:val="center"/>
        <w:rPr>
          <w:rFonts w:eastAsia="Times New Roman" w:cstheme="minorHAnsi"/>
          <w:b/>
        </w:rPr>
      </w:pPr>
    </w:p>
    <w:p w14:paraId="681596FC"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shd w:val="clear" w:color="auto" w:fill="FFFFFF"/>
        </w:rPr>
        <w:tab/>
        <w:t xml:space="preserve">U </w:t>
      </w:r>
      <w:r w:rsidRPr="001617B0">
        <w:rPr>
          <w:rFonts w:eastAsia="Times New Roman" w:cstheme="minorHAnsi"/>
        </w:rPr>
        <w:t>razvoju postojećih javnih sustava pokretnih komunikacija planira se daljnje poboljšanje pokrivanja, povećanje kapaciteta mreža prema planiranom povećanju broja korisnika i uvođenje novih usluga</w:t>
      </w:r>
      <w:r w:rsidRPr="001617B0">
        <w:rPr>
          <w:rFonts w:eastAsia="Times New Roman" w:cstheme="minorHAnsi"/>
          <w:shd w:val="clear" w:color="auto" w:fill="FFFFFF"/>
        </w:rPr>
        <w:t>.</w:t>
      </w:r>
    </w:p>
    <w:p w14:paraId="1F4E256E"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Planira se uvođenje novih mreža i sustava pokretnih komunikacija slijedeće generacije (UMTS i sustavi slijedećih generacija).</w:t>
      </w:r>
    </w:p>
    <w:p w14:paraId="13FEA54F" w14:textId="77777777" w:rsidR="00AC1F13" w:rsidRPr="001617B0" w:rsidRDefault="00AC1F13" w:rsidP="00AC1F13">
      <w:pPr>
        <w:rPr>
          <w:rFonts w:eastAsia="Times New Roman" w:cstheme="minorHAnsi"/>
          <w:b/>
        </w:rPr>
      </w:pPr>
    </w:p>
    <w:p w14:paraId="2B1891F4" w14:textId="77777777" w:rsidR="00AC1F13" w:rsidRPr="001617B0" w:rsidRDefault="00AC1F13">
      <w:pPr>
        <w:numPr>
          <w:ilvl w:val="0"/>
          <w:numId w:val="16"/>
        </w:numPr>
        <w:jc w:val="center"/>
        <w:rPr>
          <w:rFonts w:eastAsia="Times New Roman" w:cstheme="minorHAnsi"/>
          <w:b/>
        </w:rPr>
      </w:pPr>
    </w:p>
    <w:p w14:paraId="68A417B4" w14:textId="77777777" w:rsidR="00AC1F13" w:rsidRPr="001617B0" w:rsidRDefault="00AC1F13" w:rsidP="00AC1F13">
      <w:pPr>
        <w:ind w:firstLine="708"/>
        <w:jc w:val="both"/>
        <w:rPr>
          <w:rFonts w:eastAsia="Times New Roman" w:cstheme="minorHAnsi"/>
        </w:rPr>
      </w:pPr>
      <w:r w:rsidRPr="001617B0">
        <w:rPr>
          <w:rFonts w:eastAsia="Times New Roman" w:cstheme="minorHAnsi"/>
        </w:rPr>
        <w:t>Za izradu grafičkog prikaza samostojećih antenskih stupova koriste se podaci iz Dodatka 2. „Objedinjeni plan razvoja pokretne komunikacijske infrastrukture „ Uredbe Vlade Republike Hrvatske o izmjenama uredbe o mjerilima razvoja elektroničke komunikacijske infrastrukture i druge povezane opreme, NN br. 92/2015.</w:t>
      </w:r>
    </w:p>
    <w:p w14:paraId="5A99091E" w14:textId="77777777" w:rsidR="00AC1F13" w:rsidRPr="001617B0" w:rsidRDefault="00AC1F13">
      <w:pPr>
        <w:numPr>
          <w:ilvl w:val="0"/>
          <w:numId w:val="16"/>
        </w:numPr>
        <w:jc w:val="center"/>
        <w:rPr>
          <w:rFonts w:eastAsia="Times New Roman" w:cstheme="minorHAnsi"/>
          <w:b/>
        </w:rPr>
      </w:pPr>
    </w:p>
    <w:p w14:paraId="3BFFB99D" w14:textId="77777777" w:rsidR="00AC1F13" w:rsidRPr="001617B0" w:rsidRDefault="00AC1F13" w:rsidP="00AC1F13">
      <w:pPr>
        <w:ind w:firstLine="708"/>
        <w:jc w:val="both"/>
        <w:rPr>
          <w:rFonts w:eastAsia="Times New Roman" w:cstheme="minorHAnsi"/>
        </w:rPr>
      </w:pPr>
      <w:r w:rsidRPr="001617B0">
        <w:rPr>
          <w:rFonts w:eastAsia="Times New Roman" w:cstheme="minorHAnsi"/>
        </w:rPr>
        <w:t>Raspored antenskih stupova prikazan je na kartografskom prikazu 2.A. na slijedeći način:</w:t>
      </w:r>
    </w:p>
    <w:p w14:paraId="5C807D39" w14:textId="77777777" w:rsidR="00AC1F13" w:rsidRPr="001617B0" w:rsidRDefault="00AC1F13">
      <w:pPr>
        <w:numPr>
          <w:ilvl w:val="0"/>
          <w:numId w:val="131"/>
        </w:numPr>
        <w:jc w:val="both"/>
        <w:rPr>
          <w:rFonts w:eastAsia="Times New Roman" w:cstheme="minorHAnsi"/>
        </w:rPr>
      </w:pPr>
      <w:r w:rsidRPr="001617B0">
        <w:rPr>
          <w:rFonts w:eastAsia="Times New Roman" w:cstheme="minorHAnsi"/>
        </w:rPr>
        <w:t>postojeći antenski stupovi, simbolom na lokaciji prema stvarnim koordinatama istog,</w:t>
      </w:r>
    </w:p>
    <w:p w14:paraId="4850CE98" w14:textId="77777777" w:rsidR="00AC1F13" w:rsidRPr="001617B0" w:rsidRDefault="00AC1F13">
      <w:pPr>
        <w:numPr>
          <w:ilvl w:val="0"/>
          <w:numId w:val="131"/>
        </w:numPr>
        <w:jc w:val="both"/>
        <w:rPr>
          <w:rFonts w:eastAsia="Times New Roman" w:cstheme="minorHAnsi"/>
        </w:rPr>
      </w:pPr>
      <w:r w:rsidRPr="001617B0">
        <w:rPr>
          <w:rFonts w:eastAsia="Times New Roman" w:cstheme="minorHAnsi"/>
        </w:rPr>
        <w:t>područjem za smještaj antenskog stupa s radijusom 1000 do 3000 m.</w:t>
      </w:r>
    </w:p>
    <w:p w14:paraId="5F1283B8" w14:textId="77777777" w:rsidR="00AC1F13" w:rsidRPr="001617B0" w:rsidRDefault="00AC1F13" w:rsidP="00AC1F13">
      <w:pPr>
        <w:ind w:firstLine="708"/>
        <w:jc w:val="both"/>
        <w:rPr>
          <w:rFonts w:eastAsia="Times New Roman" w:cstheme="minorHAnsi"/>
        </w:rPr>
      </w:pPr>
      <w:r w:rsidRPr="001617B0">
        <w:rPr>
          <w:rFonts w:eastAsia="Times New Roman" w:cstheme="minorHAnsi"/>
        </w:rPr>
        <w:t>Za izradu grafičkog prikaza samostojećih antenskih stupova koriste se podaci iz Dodatka 2. „Objedinjeni plan razvoja pokretne komunikacijske infrastrukture „ Uredbe Vlade Republike Hrvatske o izmjenama uredbe o mjerilima razvoja elektroničke komunikacijske infrastrukture i druge povezane opreme, NN br. 92/2015.</w:t>
      </w:r>
    </w:p>
    <w:p w14:paraId="64541643" w14:textId="77777777" w:rsidR="00AC1F13" w:rsidRPr="001617B0" w:rsidRDefault="00AC1F13" w:rsidP="00AC1F13">
      <w:pPr>
        <w:rPr>
          <w:rFonts w:eastAsia="Times New Roman" w:cstheme="minorHAnsi"/>
          <w:b/>
        </w:rPr>
      </w:pPr>
    </w:p>
    <w:p w14:paraId="08E7022D" w14:textId="77777777" w:rsidR="00AC1F13" w:rsidRPr="001617B0" w:rsidRDefault="00AC1F13">
      <w:pPr>
        <w:numPr>
          <w:ilvl w:val="0"/>
          <w:numId w:val="16"/>
        </w:numPr>
        <w:jc w:val="center"/>
        <w:rPr>
          <w:rFonts w:eastAsia="Times New Roman" w:cstheme="minorHAnsi"/>
          <w:b/>
        </w:rPr>
      </w:pPr>
    </w:p>
    <w:p w14:paraId="214B392A"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U kartografskom prikazu navedenom u prethodnom članku određena su područja planiranih zona elektroničke komunikacijske infrastrukture za smještaj samostojećih antenskih stupova u radijusu od 1000 m do 3000 m unutar kojih je moguće locirati samostojeći antenski stup, kao i položaji aktivnih lokacija, koje predstavljaju EKI zone radijusa 100 m. </w:t>
      </w:r>
    </w:p>
    <w:p w14:paraId="5DDCB84D"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 Područja su omeđena kružnim prstenom, a granicom područja smatra se os nacrtanog kružnog prstena.</w:t>
      </w:r>
    </w:p>
    <w:p w14:paraId="04DAB2D1" w14:textId="77777777" w:rsidR="00AC1F13" w:rsidRPr="001617B0" w:rsidRDefault="00AC1F13">
      <w:pPr>
        <w:numPr>
          <w:ilvl w:val="0"/>
          <w:numId w:val="16"/>
        </w:numPr>
        <w:jc w:val="center"/>
        <w:rPr>
          <w:rFonts w:eastAsia="Times New Roman" w:cstheme="minorHAnsi"/>
          <w:b/>
        </w:rPr>
      </w:pPr>
    </w:p>
    <w:p w14:paraId="550ABACA" w14:textId="77777777" w:rsidR="00AC1F13" w:rsidRPr="001617B0" w:rsidRDefault="00AC1F13" w:rsidP="00AC1F13">
      <w:pPr>
        <w:shd w:val="clear" w:color="auto" w:fill="FFFFFF"/>
        <w:tabs>
          <w:tab w:val="left" w:pos="900"/>
          <w:tab w:val="left" w:pos="993"/>
        </w:tabs>
        <w:jc w:val="both"/>
        <w:rPr>
          <w:rFonts w:eastAsia="Times New Roman" w:cstheme="minorHAnsi"/>
        </w:rPr>
      </w:pPr>
      <w:r w:rsidRPr="001617B0">
        <w:rPr>
          <w:rFonts w:eastAsia="Times New Roman" w:cstheme="minorHAnsi"/>
          <w:shd w:val="clear" w:color="auto" w:fill="FFFFFF"/>
        </w:rPr>
        <w:tab/>
        <w:t>Planom se omogućuje poboljšanje pokrivanja, povećanje kapaciteta mreže i uvođenje novih usluga i tehnologija, u cilju razvoja sustava pokretnih komunikacija.</w:t>
      </w:r>
      <w:r w:rsidRPr="001617B0">
        <w:rPr>
          <w:rFonts w:eastAsia="Times New Roman" w:cstheme="minorHAnsi"/>
        </w:rPr>
        <w:t xml:space="preserve"> </w:t>
      </w:r>
    </w:p>
    <w:p w14:paraId="17ACC06F" w14:textId="77777777" w:rsidR="00AC1F13" w:rsidRPr="001617B0" w:rsidRDefault="00AC1F13" w:rsidP="00AC1F13">
      <w:pPr>
        <w:tabs>
          <w:tab w:val="left" w:pos="900"/>
          <w:tab w:val="left" w:pos="993"/>
        </w:tabs>
        <w:jc w:val="both"/>
        <w:rPr>
          <w:rFonts w:eastAsia="Times New Roman" w:cstheme="minorHAnsi"/>
          <w:strike/>
        </w:rPr>
      </w:pPr>
      <w:r w:rsidRPr="001617B0">
        <w:rPr>
          <w:rFonts w:eastAsia="Times New Roman" w:cstheme="minorHAnsi"/>
          <w:shd w:val="clear" w:color="auto" w:fill="FFFFFF"/>
        </w:rPr>
        <w:tab/>
        <w:t xml:space="preserve">Unutar zone elektroničke komunikacijske infrastrukture uvjetuje se gradnja </w:t>
      </w:r>
      <w:r w:rsidRPr="001617B0">
        <w:rPr>
          <w:rFonts w:eastAsia="Times New Roman" w:cstheme="minorHAnsi"/>
        </w:rPr>
        <w:t>samostojećeg antenskog stupa takvih karakteristika da može prihvatiti više operatora.</w:t>
      </w:r>
    </w:p>
    <w:p w14:paraId="595F2F20" w14:textId="77777777" w:rsidR="00AC1F13" w:rsidRPr="001617B0" w:rsidRDefault="00AC1F13" w:rsidP="00AC1F13">
      <w:pPr>
        <w:tabs>
          <w:tab w:val="left" w:pos="900"/>
          <w:tab w:val="left" w:pos="993"/>
        </w:tabs>
        <w:jc w:val="both"/>
        <w:rPr>
          <w:rFonts w:eastAsia="Times New Roman" w:cstheme="minorHAnsi"/>
        </w:rPr>
      </w:pPr>
      <w:r w:rsidRPr="001617B0">
        <w:rPr>
          <w:rFonts w:eastAsia="Times New Roman" w:cstheme="minorHAnsi"/>
          <w:shd w:val="clear" w:color="auto" w:fill="FFFFFF"/>
        </w:rPr>
        <w:tab/>
      </w:r>
      <w:r w:rsidRPr="001617B0">
        <w:rPr>
          <w:rFonts w:eastAsia="Times New Roman" w:cstheme="minorHAnsi"/>
        </w:rPr>
        <w:t>Iznimno, ukoliko lokacijski uvjeti ne dozvoljavaju izgradnju jednog stupa koji ima takve karakteristike da može primiti sve zainteresirane operatore (visina i/ili sl.) dozvoljava se izgradnja nekoliko nižih stupova koji na zadovoljavajući način mogu pokriti planirano područje signalom.</w:t>
      </w:r>
    </w:p>
    <w:p w14:paraId="339FBF6F" w14:textId="77777777" w:rsidR="00AC1F13" w:rsidRPr="001617B0" w:rsidRDefault="00AC1F13" w:rsidP="00AC1F13">
      <w:pPr>
        <w:tabs>
          <w:tab w:val="left" w:pos="709"/>
          <w:tab w:val="left" w:pos="900"/>
        </w:tabs>
        <w:jc w:val="both"/>
        <w:rPr>
          <w:rFonts w:eastAsia="Times New Roman" w:cstheme="minorHAnsi"/>
        </w:rPr>
      </w:pPr>
      <w:r w:rsidRPr="001617B0">
        <w:rPr>
          <w:rFonts w:eastAsia="Times New Roman" w:cstheme="minorHAnsi"/>
          <w:shd w:val="clear" w:color="auto" w:fill="FFFFFF"/>
        </w:rPr>
        <w:lastRenderedPageBreak/>
        <w:tab/>
      </w:r>
      <w:r w:rsidRPr="001617B0">
        <w:rPr>
          <w:rFonts w:eastAsia="Times New Roman" w:cstheme="minorHAnsi"/>
        </w:rPr>
        <w:t>Ukoliko je unutar planirane elektroničke komunikacijske zone već izgrađen samostojeći antenski stup/stupovi, tada je moguće planirati izgradnju još samo jednog dodatnog zajedničkog stupa za ostale  operatore/operatora.</w:t>
      </w:r>
    </w:p>
    <w:p w14:paraId="127FD2E1" w14:textId="77777777" w:rsidR="00AC1F13" w:rsidRPr="001617B0" w:rsidRDefault="00AC1F13" w:rsidP="00AC1F13">
      <w:pPr>
        <w:tabs>
          <w:tab w:val="left" w:pos="900"/>
        </w:tabs>
        <w:jc w:val="both"/>
        <w:rPr>
          <w:rFonts w:eastAsia="Times New Roman" w:cstheme="minorHAnsi"/>
          <w:shd w:val="clear" w:color="auto" w:fill="D9D9D9"/>
        </w:rPr>
      </w:pPr>
      <w:r w:rsidRPr="001617B0">
        <w:rPr>
          <w:rFonts w:eastAsia="Times New Roman" w:cstheme="minorHAnsi"/>
          <w:shd w:val="clear" w:color="auto" w:fill="FFFFFF"/>
        </w:rPr>
        <w:tab/>
      </w:r>
      <w:r w:rsidRPr="001617B0">
        <w:rPr>
          <w:rFonts w:eastAsia="Times New Roman" w:cstheme="minorHAnsi"/>
        </w:rPr>
        <w:t>Unutar granica građevinskog područja naselja gradskog karaktera i u izdvojenim građevinskim područjima ugostiteljsko-turističke, odnosno sportsko-rekreacijske namjene, nije dozvoljena izgradnja rešetkastih antenskih stupova već samo štapnih stupova visine do 38 m. U slučaju da na taj način nije moguće osigurati kvalitetnu pokrivenost signalom mobilne mreže, iznimno je dopušteno postavljanje stupova visine iznad 38 m i u prethodno spomenutim područjima.</w:t>
      </w:r>
    </w:p>
    <w:p w14:paraId="4CC9B523" w14:textId="77777777" w:rsidR="00AC1F13" w:rsidRPr="001617B0" w:rsidRDefault="00AC1F13" w:rsidP="00AC1F13">
      <w:pPr>
        <w:tabs>
          <w:tab w:val="left" w:pos="900"/>
        </w:tabs>
        <w:jc w:val="both"/>
        <w:rPr>
          <w:rFonts w:eastAsia="Times New Roman" w:cstheme="minorHAnsi"/>
          <w:shd w:val="clear" w:color="auto" w:fill="D9D9D9"/>
        </w:rPr>
      </w:pPr>
    </w:p>
    <w:p w14:paraId="7136F0C7" w14:textId="77777777" w:rsidR="00AC1F13" w:rsidRPr="001617B0" w:rsidRDefault="00AC1F13">
      <w:pPr>
        <w:numPr>
          <w:ilvl w:val="0"/>
          <w:numId w:val="16"/>
        </w:numPr>
        <w:jc w:val="center"/>
        <w:rPr>
          <w:rFonts w:eastAsia="Times New Roman" w:cstheme="minorHAnsi"/>
          <w:b/>
        </w:rPr>
      </w:pPr>
    </w:p>
    <w:p w14:paraId="63C0062A" w14:textId="77777777" w:rsidR="00AC1F13" w:rsidRPr="001617B0" w:rsidRDefault="00AC1F13" w:rsidP="00AC1F13">
      <w:pPr>
        <w:tabs>
          <w:tab w:val="left" w:pos="709"/>
          <w:tab w:val="left" w:pos="900"/>
        </w:tabs>
        <w:jc w:val="both"/>
        <w:rPr>
          <w:rFonts w:eastAsia="Times New Roman" w:cstheme="minorHAnsi"/>
        </w:rPr>
      </w:pPr>
      <w:r w:rsidRPr="001617B0">
        <w:rPr>
          <w:rFonts w:eastAsia="Times New Roman" w:cstheme="minorHAnsi"/>
          <w:shd w:val="clear" w:color="auto" w:fill="FFFFFF"/>
        </w:rPr>
        <w:tab/>
      </w:r>
      <w:r w:rsidRPr="001617B0">
        <w:rPr>
          <w:rFonts w:eastAsia="Times New Roman" w:cstheme="minorHAnsi"/>
        </w:rPr>
        <w:t>Nije dopušteno postavljanje samostojećih antenskih stupova unutar zaštitnog pojasa postojećih kao niti unutar koridora planiranih državnih cesta, željeznica i trasa dalekovoda naponskog nivoa 110 kV i više.</w:t>
      </w:r>
    </w:p>
    <w:p w14:paraId="58B96D78" w14:textId="77777777" w:rsidR="00AC1F13" w:rsidRPr="001617B0" w:rsidRDefault="00AC1F13" w:rsidP="00AC1F13">
      <w:pPr>
        <w:tabs>
          <w:tab w:val="left" w:pos="709"/>
          <w:tab w:val="left" w:pos="900"/>
        </w:tabs>
        <w:jc w:val="both"/>
        <w:rPr>
          <w:rFonts w:eastAsia="Times New Roman" w:cstheme="minorHAnsi"/>
        </w:rPr>
      </w:pPr>
    </w:p>
    <w:p w14:paraId="5CA98A3B" w14:textId="77777777" w:rsidR="00AC1F13" w:rsidRPr="001617B0" w:rsidRDefault="00AC1F13">
      <w:pPr>
        <w:numPr>
          <w:ilvl w:val="0"/>
          <w:numId w:val="16"/>
        </w:numPr>
        <w:jc w:val="center"/>
        <w:rPr>
          <w:rFonts w:eastAsia="Times New Roman" w:cstheme="minorHAnsi"/>
          <w:b/>
        </w:rPr>
      </w:pPr>
    </w:p>
    <w:p w14:paraId="6F28DA03"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shd w:val="clear" w:color="auto" w:fill="FFFFFF"/>
        </w:rPr>
        <w:tab/>
      </w:r>
      <w:r w:rsidRPr="001617B0">
        <w:rPr>
          <w:rFonts w:eastAsia="Times New Roman" w:cstheme="minorHAnsi"/>
        </w:rPr>
        <w:t>Do lokacije baznih postaja obvezno je osigurati kolni pristup s javno-prometne površine, no pri tome se pristup prometnom površinom može rješavati direktno, putem prava služnosti ili površine u vlasništvu vlasnika građevne čestice, sukladno trenutno važećem Zakonu.</w:t>
      </w:r>
    </w:p>
    <w:p w14:paraId="0D40AA77" w14:textId="77777777" w:rsidR="00AC1F13" w:rsidRPr="001617B0" w:rsidRDefault="00AC1F13" w:rsidP="00AC1F13">
      <w:pPr>
        <w:tabs>
          <w:tab w:val="left" w:pos="709"/>
          <w:tab w:val="left" w:pos="900"/>
        </w:tabs>
        <w:jc w:val="both"/>
        <w:rPr>
          <w:rFonts w:eastAsia="Times New Roman" w:cstheme="minorHAnsi"/>
        </w:rPr>
      </w:pPr>
    </w:p>
    <w:p w14:paraId="04D85700" w14:textId="77777777" w:rsidR="00AC1F13" w:rsidRPr="001617B0" w:rsidRDefault="00AC1F13">
      <w:pPr>
        <w:numPr>
          <w:ilvl w:val="0"/>
          <w:numId w:val="16"/>
        </w:numPr>
        <w:jc w:val="center"/>
        <w:rPr>
          <w:rFonts w:eastAsia="Times New Roman" w:cstheme="minorHAnsi"/>
          <w:b/>
        </w:rPr>
      </w:pPr>
    </w:p>
    <w:p w14:paraId="7A8E3E37"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Dopušteno je postavljanje elektroničke komunikacijske infrastrukture i povezane opreme na postojećim građevinama (antenski prihvati) u skladu s posebnim uvjetima tijela i/ili osoba određenim posebnim propisima koji propisuju posebne uvjete gradnje prilikom ishođenja lokacijske dozvole</w:t>
      </w:r>
      <w:r w:rsidRPr="001617B0">
        <w:rPr>
          <w:rFonts w:eastAsia="Times New Roman" w:cstheme="minorHAnsi"/>
          <w:iCs/>
        </w:rPr>
        <w:t>, odnosno drugog odgovarajućeg akte propisanog Zakonom</w:t>
      </w:r>
      <w:r w:rsidRPr="001617B0">
        <w:rPr>
          <w:rFonts w:eastAsia="Times New Roman" w:cstheme="minorHAnsi"/>
        </w:rPr>
        <w:t>, a u skladu s ovim Planom, kao i predviđanje njihovog postavljanja na planiranim građevinama.</w:t>
      </w:r>
    </w:p>
    <w:p w14:paraId="3DF5AC0E" w14:textId="77777777" w:rsidR="00AC1F13" w:rsidRPr="001617B0" w:rsidRDefault="00AC1F13" w:rsidP="00AC1F13">
      <w:pPr>
        <w:ind w:firstLine="720"/>
        <w:jc w:val="both"/>
        <w:rPr>
          <w:rFonts w:eastAsia="Times New Roman" w:cstheme="minorHAnsi"/>
        </w:rPr>
      </w:pPr>
      <w:r w:rsidRPr="001617B0">
        <w:rPr>
          <w:rFonts w:eastAsia="Times New Roman" w:cstheme="minorHAnsi"/>
        </w:rPr>
        <w:t>Antenski prihvati, koji se postavljaju na postojeće građevine, ne planiraju se u dokumentima prostornog uređenja, ali se ovim Planom predviđa mogućnost njihova postavljanja.</w:t>
      </w:r>
    </w:p>
    <w:p w14:paraId="14D67A78"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0324F7DB" w14:textId="77777777" w:rsidR="00AC1F13" w:rsidRPr="001617B0" w:rsidRDefault="00AC1F13">
      <w:pPr>
        <w:numPr>
          <w:ilvl w:val="0"/>
          <w:numId w:val="16"/>
        </w:numPr>
        <w:jc w:val="center"/>
        <w:rPr>
          <w:rFonts w:eastAsia="Times New Roman" w:cstheme="minorHAnsi"/>
          <w:b/>
        </w:rPr>
      </w:pPr>
    </w:p>
    <w:p w14:paraId="3C45511E"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 xml:space="preserve">Bazne postaje se moraju graditi sukladno posebnim propisima o sigurnosti te zaštiti od neionizirajućih zračenja. </w:t>
      </w:r>
    </w:p>
    <w:p w14:paraId="4A45CD75"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Pri određivanju detaljnog položaja samostojećeg antenskog stupa primjenjuju se mjere zaštite kulturnih dobara i prirode.</w:t>
      </w:r>
    </w:p>
    <w:p w14:paraId="72E7DF03" w14:textId="77777777" w:rsidR="00AC1F13" w:rsidRPr="001617B0" w:rsidRDefault="00AC1F13" w:rsidP="00AC1F13">
      <w:pPr>
        <w:tabs>
          <w:tab w:val="left" w:pos="851"/>
        </w:tabs>
        <w:autoSpaceDE w:val="0"/>
        <w:autoSpaceDN w:val="0"/>
        <w:adjustRightInd w:val="0"/>
        <w:jc w:val="both"/>
        <w:rPr>
          <w:rFonts w:eastAsia="Times New Roman" w:cstheme="minorHAnsi"/>
        </w:rPr>
      </w:pPr>
      <w:r w:rsidRPr="001617B0">
        <w:rPr>
          <w:rFonts w:eastAsia="Times New Roman" w:cstheme="minorHAnsi"/>
        </w:rPr>
        <w:tab/>
        <w:t>Građevine za smještaj povezane opreme treba oblikovati u skladu s obilježjima arhitekture okolnog prostora, a pristupne putove antenskom stupu ne treba nužno asfaltirati.</w:t>
      </w:r>
    </w:p>
    <w:p w14:paraId="44636A4E" w14:textId="77777777" w:rsidR="00AC1F13" w:rsidRPr="001617B0" w:rsidRDefault="00AC1F13" w:rsidP="00AC1F13">
      <w:pPr>
        <w:tabs>
          <w:tab w:val="left" w:pos="900"/>
        </w:tabs>
        <w:jc w:val="both"/>
        <w:rPr>
          <w:rFonts w:eastAsia="Times New Roman" w:cstheme="minorHAnsi"/>
        </w:rPr>
      </w:pPr>
      <w:r w:rsidRPr="001617B0">
        <w:rPr>
          <w:rFonts w:eastAsia="Times New Roman" w:cstheme="minorHAnsi"/>
          <w:shd w:val="clear" w:color="auto" w:fill="FFFFFF"/>
        </w:rPr>
        <w:tab/>
        <w:t>Lokacijske dozvole,</w:t>
      </w:r>
      <w:r w:rsidRPr="001617B0">
        <w:rPr>
          <w:rFonts w:eastAsia="Times New Roman" w:cstheme="minorHAnsi"/>
          <w:iCs/>
          <w:shd w:val="clear" w:color="auto" w:fill="FFFFFF"/>
        </w:rPr>
        <w:t xml:space="preserve"> odnosno drugi odgovarajući akti propisani Zakonom</w:t>
      </w:r>
      <w:r w:rsidRPr="001617B0">
        <w:rPr>
          <w:rFonts w:eastAsia="Times New Roman" w:cstheme="minorHAnsi"/>
          <w:shd w:val="clear" w:color="auto" w:fill="FFFFFF"/>
        </w:rPr>
        <w:t xml:space="preserve"> za samostojeće antenske stupove izdaju se na temelju Prostornog plana Požeško - slavonske županije pri čemu se za određivanje detaljnog položaja samostojećih antenskih stupova primjenjuju mjere zaštite prirode i kulturne baštine te Odredbe ovog Plana.</w:t>
      </w:r>
    </w:p>
    <w:p w14:paraId="34F201B0"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shd w:val="clear" w:color="auto" w:fill="FFFFFF"/>
        </w:rPr>
        <w:tab/>
        <w:t>Pri određivanju detaljnog položaja samostojećeg antenskog stupa preporuča se primjena sljedećih uvjeta:</w:t>
      </w:r>
    </w:p>
    <w:p w14:paraId="43377E20" w14:textId="77777777" w:rsidR="00AC1F13" w:rsidRPr="001617B0" w:rsidRDefault="00AC1F13">
      <w:pPr>
        <w:numPr>
          <w:ilvl w:val="0"/>
          <w:numId w:val="131"/>
        </w:numPr>
        <w:tabs>
          <w:tab w:val="left" w:pos="900"/>
          <w:tab w:val="num" w:pos="1276"/>
        </w:tabs>
        <w:autoSpaceDE w:val="0"/>
        <w:autoSpaceDN w:val="0"/>
        <w:adjustRightInd w:val="0"/>
        <w:ind w:left="1276" w:hanging="283"/>
        <w:jc w:val="both"/>
        <w:rPr>
          <w:rFonts w:eastAsia="Times New Roman" w:cstheme="minorHAnsi"/>
        </w:rPr>
      </w:pPr>
      <w:r w:rsidRPr="001617B0">
        <w:rPr>
          <w:rFonts w:eastAsia="Times New Roman" w:cstheme="minorHAnsi"/>
        </w:rPr>
        <w:t>poštivanje zatečenih prirodnih vrijednosti i ograničenja;</w:t>
      </w:r>
    </w:p>
    <w:p w14:paraId="42EE6C83" w14:textId="77777777" w:rsidR="00AC1F13" w:rsidRPr="001617B0" w:rsidRDefault="00AC1F13">
      <w:pPr>
        <w:numPr>
          <w:ilvl w:val="0"/>
          <w:numId w:val="131"/>
        </w:numPr>
        <w:tabs>
          <w:tab w:val="left" w:pos="900"/>
          <w:tab w:val="num" w:pos="1276"/>
        </w:tabs>
        <w:autoSpaceDE w:val="0"/>
        <w:autoSpaceDN w:val="0"/>
        <w:adjustRightInd w:val="0"/>
        <w:ind w:left="1276" w:hanging="283"/>
        <w:jc w:val="both"/>
        <w:rPr>
          <w:rFonts w:eastAsia="Times New Roman" w:cstheme="minorHAnsi"/>
        </w:rPr>
      </w:pPr>
      <w:r w:rsidRPr="001617B0">
        <w:rPr>
          <w:rFonts w:eastAsia="Times New Roman" w:cstheme="minorHAnsi"/>
        </w:rPr>
        <w:t>poštivanje karakterističnih i vrijednih vizura, slika mjesta i ambijentalnih vrijednosti;</w:t>
      </w:r>
    </w:p>
    <w:p w14:paraId="4FC5C417" w14:textId="77777777" w:rsidR="00AC1F13" w:rsidRPr="001617B0" w:rsidRDefault="00AC1F13">
      <w:pPr>
        <w:numPr>
          <w:ilvl w:val="0"/>
          <w:numId w:val="131"/>
        </w:numPr>
        <w:tabs>
          <w:tab w:val="left" w:pos="900"/>
          <w:tab w:val="num" w:pos="1276"/>
        </w:tabs>
        <w:autoSpaceDE w:val="0"/>
        <w:autoSpaceDN w:val="0"/>
        <w:adjustRightInd w:val="0"/>
        <w:ind w:left="1276" w:hanging="283"/>
        <w:jc w:val="both"/>
        <w:rPr>
          <w:rFonts w:eastAsia="Times New Roman" w:cstheme="minorHAnsi"/>
        </w:rPr>
      </w:pPr>
      <w:r w:rsidRPr="001617B0">
        <w:rPr>
          <w:rFonts w:eastAsia="Times New Roman" w:cstheme="minorHAnsi"/>
        </w:rPr>
        <w:t>izbjegavanje mjesta okupljanja.</w:t>
      </w:r>
    </w:p>
    <w:p w14:paraId="710092C6"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3E0BAFC3" w14:textId="77777777" w:rsidR="00AC1F13" w:rsidRPr="001617B0" w:rsidRDefault="00AC1F13">
      <w:pPr>
        <w:numPr>
          <w:ilvl w:val="0"/>
          <w:numId w:val="16"/>
        </w:numPr>
        <w:jc w:val="center"/>
        <w:rPr>
          <w:rFonts w:eastAsia="Times New Roman" w:cstheme="minorHAnsi"/>
          <w:b/>
        </w:rPr>
      </w:pPr>
    </w:p>
    <w:p w14:paraId="6162B32A"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 xml:space="preserve">Prilikom planiranja mreže baznih postaja obvezno je usklađivanje s istim ili srodnim djelatnostima radi zajedničkog korištenja prostora i dijela građevina. </w:t>
      </w:r>
    </w:p>
    <w:p w14:paraId="22803E9B"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Stoga se obvezuju korisnici istih da jedan antenski stup koriste što više korisnika gdje god je to moguće, a u svrhu očuvanja prirode i okoliša.</w:t>
      </w:r>
    </w:p>
    <w:p w14:paraId="2CEE8CD0"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lastRenderedPageBreak/>
        <w:tab/>
        <w:t>Izgled antenskog stupa, na način kako je to dopušteno posebnim propisima, mora biti takav da se što bolje uklapa u postojeći ambijent, uz obveznu prilagodbu bojom te sadnjom visokog (puzavog) zelenila oko stupa ili sličnim postupkom.</w:t>
      </w:r>
    </w:p>
    <w:p w14:paraId="569CCC7F"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585E022C" w14:textId="77777777" w:rsidR="00AC1F13" w:rsidRPr="001617B0" w:rsidRDefault="00AC1F13">
      <w:pPr>
        <w:numPr>
          <w:ilvl w:val="0"/>
          <w:numId w:val="16"/>
        </w:numPr>
        <w:jc w:val="center"/>
        <w:rPr>
          <w:rFonts w:eastAsia="Times New Roman" w:cstheme="minorHAnsi"/>
          <w:b/>
        </w:rPr>
      </w:pPr>
    </w:p>
    <w:p w14:paraId="29862A40" w14:textId="77777777" w:rsidR="00AC1F13" w:rsidRPr="001617B0" w:rsidRDefault="00AC1F13" w:rsidP="00AC1F13">
      <w:pPr>
        <w:autoSpaceDE w:val="0"/>
        <w:autoSpaceDN w:val="0"/>
        <w:adjustRightInd w:val="0"/>
        <w:ind w:firstLine="708"/>
        <w:jc w:val="both"/>
        <w:rPr>
          <w:rFonts w:eastAsia="Times New Roman" w:cstheme="minorHAnsi"/>
          <w:bCs/>
        </w:rPr>
      </w:pPr>
      <w:bookmarkStart w:id="361" w:name="_Toc132779487"/>
      <w:bookmarkStart w:id="362" w:name="_Toc163531042"/>
      <w:r w:rsidRPr="001617B0">
        <w:rPr>
          <w:rFonts w:eastAsia="Times New Roman" w:cstheme="minorHAnsi"/>
          <w:bCs/>
        </w:rPr>
        <w:t xml:space="preserve">Detaljni položaj samostojećih antenskih stupova unutar zone moguće gradnje odredit će se lokacijskom dozvolom, </w:t>
      </w:r>
      <w:r w:rsidRPr="001617B0">
        <w:rPr>
          <w:rFonts w:eastAsia="Times New Roman" w:cstheme="minorHAnsi"/>
          <w:iCs/>
        </w:rPr>
        <w:t xml:space="preserve">odnosno drugim odgovarajućim aktom propisanim Zakonom, ili </w:t>
      </w:r>
      <w:r w:rsidRPr="001617B0">
        <w:rPr>
          <w:rFonts w:eastAsia="Times New Roman" w:cstheme="minorHAnsi"/>
          <w:bCs/>
        </w:rPr>
        <w:t xml:space="preserve">prema projektu izrađenom od strane operatora prema posebnim propisima i  pravilima struke, a u skladu s odredbama </w:t>
      </w:r>
      <w:r w:rsidRPr="001617B0">
        <w:rPr>
          <w:rFonts w:eastAsia="Times New Roman" w:cstheme="minorHAnsi"/>
        </w:rPr>
        <w:t>Prostornog plana Požeško - slavonske županije</w:t>
      </w:r>
      <w:r w:rsidRPr="001617B0">
        <w:rPr>
          <w:rFonts w:eastAsia="Times New Roman" w:cstheme="minorHAnsi"/>
          <w:bCs/>
        </w:rPr>
        <w:t xml:space="preserve">, U postupku izdavanja lokacijske dozvole, </w:t>
      </w:r>
      <w:r w:rsidRPr="001617B0">
        <w:rPr>
          <w:rFonts w:eastAsia="Times New Roman" w:cstheme="minorHAnsi"/>
          <w:iCs/>
        </w:rPr>
        <w:t>odnosno drugog odgovarajućeg akta propisanog Zakonom,</w:t>
      </w:r>
      <w:r w:rsidRPr="001617B0">
        <w:rPr>
          <w:rFonts w:eastAsia="Times New Roman" w:cstheme="minorHAnsi"/>
          <w:bCs/>
        </w:rPr>
        <w:t xml:space="preserve"> za samostojeći antenski stup potrebno je zadovoljiti sve uvjete propisane posebnim propisima i pravilima struke u odnosu na sigurnost, zaštitu zdravlja stanovništva, zaštitu okoliša, zaštitu prirodnih vrijednosti, kulturnih dobara, krajobraza i očuvanja biološke raznolikosti.</w:t>
      </w:r>
    </w:p>
    <w:p w14:paraId="1B0FB20B" w14:textId="77777777" w:rsidR="00AC1F13" w:rsidRPr="001617B0" w:rsidRDefault="00AC1F13">
      <w:pPr>
        <w:numPr>
          <w:ilvl w:val="0"/>
          <w:numId w:val="16"/>
        </w:numPr>
        <w:jc w:val="center"/>
        <w:rPr>
          <w:rFonts w:eastAsia="Times New Roman" w:cstheme="minorHAnsi"/>
          <w:b/>
        </w:rPr>
      </w:pPr>
    </w:p>
    <w:p w14:paraId="442E0CD7" w14:textId="77777777" w:rsidR="00AC1F13" w:rsidRPr="001617B0" w:rsidRDefault="00AC1F13" w:rsidP="00AC1F13">
      <w:pPr>
        <w:autoSpaceDE w:val="0"/>
        <w:autoSpaceDN w:val="0"/>
        <w:adjustRightInd w:val="0"/>
        <w:spacing w:before="60"/>
        <w:ind w:firstLine="708"/>
        <w:jc w:val="both"/>
        <w:rPr>
          <w:rFonts w:eastAsia="Times New Roman" w:cstheme="minorHAnsi"/>
        </w:rPr>
      </w:pPr>
      <w:r w:rsidRPr="001617B0">
        <w:rPr>
          <w:rFonts w:eastAsia="Times New Roman" w:cstheme="minorHAnsi"/>
        </w:rPr>
        <w:t>Na istaknutim reljefnim točkama koje predstavljaju krajobraznu vrijednost ne mogu se postavljati antenski stupovi. Pojas hrpta Požeške gore na kojem nije dozvoljeno postavljati antenske stupove prikazan je u grafičkom prilogu. Postaja na lokaciji Kalvarija se zadržava u prostoru uz obaveznu promjenu boje i sadnju visokog zelenila oko stupa. U slučaju potrebe za zamjenskim stupom obavezno se mora izmjestiti s lokacije Kalvarija.</w:t>
      </w:r>
    </w:p>
    <w:p w14:paraId="35AF5A77" w14:textId="77777777" w:rsidR="00AC1F13" w:rsidRPr="001617B0" w:rsidRDefault="00AC1F13" w:rsidP="00AC1F13">
      <w:pPr>
        <w:rPr>
          <w:rFonts w:eastAsia="Times New Roman" w:cstheme="minorHAnsi"/>
          <w:bCs/>
          <w:i/>
        </w:rPr>
      </w:pPr>
    </w:p>
    <w:p w14:paraId="232E5036" w14:textId="77777777" w:rsidR="00AC1F13" w:rsidRPr="001617B0" w:rsidRDefault="00AC1F13">
      <w:pPr>
        <w:numPr>
          <w:ilvl w:val="0"/>
          <w:numId w:val="16"/>
        </w:numPr>
        <w:jc w:val="center"/>
        <w:rPr>
          <w:rFonts w:eastAsia="Times New Roman" w:cstheme="minorHAnsi"/>
          <w:b/>
        </w:rPr>
      </w:pPr>
    </w:p>
    <w:p w14:paraId="42C7FE4F" w14:textId="77777777" w:rsidR="00AC1F13" w:rsidRPr="001617B0" w:rsidRDefault="00AC1F13" w:rsidP="00AC1F13">
      <w:pPr>
        <w:ind w:firstLine="708"/>
        <w:rPr>
          <w:rFonts w:eastAsia="Times New Roman" w:cstheme="minorHAnsi"/>
          <w:bCs/>
          <w:i/>
        </w:rPr>
      </w:pPr>
      <w:r w:rsidRPr="001617B0">
        <w:rPr>
          <w:rFonts w:eastAsia="Times New Roman" w:cstheme="minorHAnsi"/>
        </w:rPr>
        <w:t>Za razvoj radio-komunikacijskih sustava osigurane su mogućnosti rada postojećih i gradnja novih  pretvarača i odašiljača na za to odgovarajućim lokacijama.</w:t>
      </w:r>
    </w:p>
    <w:p w14:paraId="0D73FC9C" w14:textId="77777777" w:rsidR="00AC1F13" w:rsidRPr="001617B0" w:rsidRDefault="00AC1F13" w:rsidP="00AC1F13">
      <w:pPr>
        <w:rPr>
          <w:rFonts w:eastAsia="Times New Roman" w:cstheme="minorHAnsi"/>
          <w:bCs/>
          <w:i/>
        </w:rPr>
      </w:pPr>
    </w:p>
    <w:p w14:paraId="35AEB355" w14:textId="77777777" w:rsidR="00AC1F13" w:rsidRPr="001617B0" w:rsidRDefault="00AC1F13">
      <w:pPr>
        <w:numPr>
          <w:ilvl w:val="0"/>
          <w:numId w:val="16"/>
        </w:numPr>
        <w:jc w:val="center"/>
        <w:rPr>
          <w:rFonts w:eastAsia="Times New Roman" w:cstheme="minorHAnsi"/>
          <w:b/>
        </w:rPr>
      </w:pPr>
    </w:p>
    <w:p w14:paraId="0A22825F" w14:textId="77777777" w:rsidR="00AC1F13" w:rsidRPr="001617B0" w:rsidRDefault="00AC1F13" w:rsidP="00AC1F13">
      <w:pPr>
        <w:ind w:firstLine="708"/>
        <w:jc w:val="both"/>
        <w:rPr>
          <w:rFonts w:eastAsia="Times New Roman" w:cstheme="minorHAnsi"/>
          <w:bCs/>
        </w:rPr>
      </w:pPr>
      <w:r w:rsidRPr="001617B0">
        <w:rPr>
          <w:rFonts w:eastAsia="Times New Roman" w:cstheme="minorHAnsi"/>
          <w:bCs/>
        </w:rPr>
        <w:t>Kućne telekomunikacijske instalacije (unutar objekata) treba projektirati ili izvoditi prema Pravilniku o tehničkim uvjetima za elektroničku komunikacijsku mrežu poslovnih i stambenih zgrada.</w:t>
      </w:r>
    </w:p>
    <w:p w14:paraId="68F03CB8" w14:textId="77777777" w:rsidR="00AC1F13" w:rsidRPr="001617B0" w:rsidRDefault="00AC1F13" w:rsidP="00AC1F13">
      <w:pPr>
        <w:ind w:firstLine="708"/>
        <w:jc w:val="both"/>
        <w:rPr>
          <w:rFonts w:eastAsia="Times New Roman" w:cstheme="minorHAnsi"/>
          <w:bCs/>
        </w:rPr>
      </w:pPr>
    </w:p>
    <w:p w14:paraId="63564040" w14:textId="77777777" w:rsidR="00AC1F13" w:rsidRPr="001617B0" w:rsidRDefault="00AC1F13">
      <w:pPr>
        <w:numPr>
          <w:ilvl w:val="0"/>
          <w:numId w:val="16"/>
        </w:numPr>
        <w:jc w:val="center"/>
        <w:rPr>
          <w:rFonts w:eastAsia="Times New Roman" w:cstheme="minorHAnsi"/>
          <w:b/>
        </w:rPr>
      </w:pPr>
    </w:p>
    <w:p w14:paraId="7EEBB62E" w14:textId="77777777" w:rsidR="00AC1F13" w:rsidRPr="001617B0" w:rsidRDefault="00AC1F13" w:rsidP="00AC1F13">
      <w:pPr>
        <w:ind w:firstLine="708"/>
        <w:jc w:val="both"/>
        <w:rPr>
          <w:rFonts w:eastAsia="Times New Roman" w:cstheme="minorHAnsi"/>
          <w:bCs/>
        </w:rPr>
      </w:pPr>
      <w:r w:rsidRPr="001617B0">
        <w:rPr>
          <w:rFonts w:eastAsia="Times New Roman" w:cstheme="minorHAnsi"/>
          <w:bCs/>
        </w:rPr>
        <w:t>Potrebno je omogućiti korištenje javnih površina za postavu javnih telefonskih govornica (JTG) u svim naseljima ukoliko se za tim nekada pokaže potreba. Omogućiti postavu jedne JTG prilagođene za potrebe osoba s invaliditetom (osigurati nesmetan pristup JTG bez zapreka – stepenice, stupići i slične barijere). JTG se smještaju prvenstveno uz sadržaje društvenih djelatnosti i glavna prometna raskrižja u naseljima.</w:t>
      </w:r>
    </w:p>
    <w:p w14:paraId="33B9083C" w14:textId="77777777" w:rsidR="00AC1F13" w:rsidRPr="001617B0" w:rsidRDefault="00AC1F13">
      <w:pPr>
        <w:numPr>
          <w:ilvl w:val="0"/>
          <w:numId w:val="16"/>
        </w:numPr>
        <w:jc w:val="center"/>
        <w:rPr>
          <w:rFonts w:eastAsia="Times New Roman" w:cstheme="minorHAnsi"/>
          <w:b/>
        </w:rPr>
      </w:pPr>
    </w:p>
    <w:p w14:paraId="5C7DB3A5" w14:textId="77777777" w:rsidR="00AC1F13" w:rsidRPr="001617B0" w:rsidRDefault="00AC1F13" w:rsidP="00AC1F13">
      <w:pPr>
        <w:ind w:firstLine="708"/>
        <w:jc w:val="both"/>
        <w:rPr>
          <w:rFonts w:eastAsia="Times New Roman" w:cstheme="minorHAnsi"/>
          <w:bCs/>
        </w:rPr>
      </w:pPr>
      <w:r w:rsidRPr="001617B0">
        <w:rPr>
          <w:rFonts w:eastAsia="Times New Roman" w:cstheme="minorHAnsi"/>
          <w:bCs/>
        </w:rPr>
        <w:t>Potrebu proširenja i razradu elektroničke komunikacijske infrastrukture predvidjeti Urbanističkim planom uređenja za zone za koje se taj plan izrađuje, ovisno o konkretnim namjenama unutar zone i sukladno tehničkim uvjetima za uređenje građevinskog zemljišta.</w:t>
      </w:r>
    </w:p>
    <w:p w14:paraId="5D61B694" w14:textId="77777777" w:rsidR="00AC1F13" w:rsidRPr="001617B0" w:rsidRDefault="00AC1F13" w:rsidP="00AC1F13">
      <w:pPr>
        <w:ind w:firstLine="708"/>
        <w:jc w:val="both"/>
        <w:rPr>
          <w:rFonts w:eastAsia="Times New Roman" w:cstheme="minorHAnsi"/>
          <w:bCs/>
        </w:rPr>
      </w:pPr>
      <w:r w:rsidRPr="001617B0">
        <w:rPr>
          <w:rFonts w:eastAsia="Times New Roman" w:cstheme="minorHAnsi"/>
          <w:bCs/>
        </w:rPr>
        <w:t>U područjima gdje je definirana obveza izrade UPU-a iz prethodnog stavka s granicama obuhvata definirati koridore elektroničke komunikacijske infrastrukture koje povezuju navedena područja sa postojećom elektroničkom komunikacijskom infrastrukturom.</w:t>
      </w:r>
    </w:p>
    <w:p w14:paraId="08A62C5A" w14:textId="77777777" w:rsidR="00AC1F13" w:rsidRPr="001617B0" w:rsidRDefault="00AC1F13" w:rsidP="00AC1F13">
      <w:pPr>
        <w:ind w:firstLine="708"/>
        <w:jc w:val="both"/>
        <w:rPr>
          <w:rFonts w:eastAsia="Times New Roman" w:cstheme="minorHAnsi"/>
          <w:bCs/>
        </w:rPr>
      </w:pPr>
    </w:p>
    <w:p w14:paraId="6A003157" w14:textId="77777777" w:rsidR="00AC1F13" w:rsidRPr="001617B0" w:rsidRDefault="00AC1F13">
      <w:pPr>
        <w:numPr>
          <w:ilvl w:val="0"/>
          <w:numId w:val="16"/>
        </w:numPr>
        <w:jc w:val="center"/>
        <w:rPr>
          <w:rFonts w:eastAsia="Times New Roman" w:cstheme="minorHAnsi"/>
          <w:b/>
        </w:rPr>
      </w:pPr>
    </w:p>
    <w:p w14:paraId="2471BCBC" w14:textId="77777777" w:rsidR="00AC1F13" w:rsidRPr="001617B0" w:rsidRDefault="00AC1F13" w:rsidP="00AC1F13">
      <w:pPr>
        <w:ind w:firstLine="708"/>
        <w:jc w:val="both"/>
        <w:rPr>
          <w:rFonts w:eastAsia="Times New Roman" w:cstheme="minorHAnsi"/>
          <w:bCs/>
        </w:rPr>
      </w:pPr>
      <w:r w:rsidRPr="001617B0">
        <w:rPr>
          <w:rFonts w:eastAsia="Times New Roman" w:cstheme="minorHAnsi"/>
          <w:bCs/>
        </w:rPr>
        <w:t>Prilikom planiranja koridora na javnim i privatnim nekretninama utvrditi gdje se točno u prostoru koridor nalazi i kolika je njegova širina i duljina. Upisom koridora u katastar vodova (infrastrukture) određuju se svi uvjeti kojima mora udovoljiti buduća elektronička komunikacijska infrastruktura.</w:t>
      </w:r>
    </w:p>
    <w:p w14:paraId="3A6241E1" w14:textId="77777777" w:rsidR="00AC1F13" w:rsidRPr="001617B0" w:rsidRDefault="00AC1F13" w:rsidP="00AC1F13">
      <w:pPr>
        <w:ind w:firstLine="708"/>
        <w:jc w:val="both"/>
        <w:rPr>
          <w:rFonts w:eastAsia="Times New Roman" w:cstheme="minorHAnsi"/>
          <w:bCs/>
        </w:rPr>
      </w:pPr>
    </w:p>
    <w:p w14:paraId="66861673" w14:textId="77777777" w:rsidR="00AC1F13" w:rsidRPr="001617B0" w:rsidRDefault="00AC1F13">
      <w:pPr>
        <w:numPr>
          <w:ilvl w:val="0"/>
          <w:numId w:val="16"/>
        </w:numPr>
        <w:jc w:val="center"/>
        <w:rPr>
          <w:rFonts w:eastAsia="Times New Roman" w:cstheme="minorHAnsi"/>
          <w:b/>
        </w:rPr>
      </w:pPr>
    </w:p>
    <w:p w14:paraId="41181F15" w14:textId="77777777" w:rsidR="00AC1F13" w:rsidRPr="001617B0" w:rsidRDefault="00AC1F13" w:rsidP="00AC1F13">
      <w:pPr>
        <w:jc w:val="both"/>
        <w:rPr>
          <w:rFonts w:eastAsia="Times New Roman" w:cstheme="minorHAnsi"/>
        </w:rPr>
      </w:pPr>
      <w:r w:rsidRPr="001617B0">
        <w:rPr>
          <w:rFonts w:eastAsia="Times New Roman" w:cstheme="minorHAnsi"/>
        </w:rPr>
        <w:tab/>
        <w:t xml:space="preserve">Provedbom ovog Plana, kao i propisanih Urbanističkih planova uređenja za područja za koja je njihova izrada određena ovim Planom, potrebno je osigurati uporabu postojećeg slobodnog prostora </w:t>
      </w:r>
      <w:r w:rsidRPr="001617B0">
        <w:rPr>
          <w:rFonts w:eastAsia="Times New Roman" w:cstheme="minorHAnsi"/>
        </w:rPr>
        <w:lastRenderedPageBreak/>
        <w:t xml:space="preserve">u izgrađenoj kabelskoj kanalizaciji, primjenom tehnologije mikrocijevi namijenjenih za mikro-svjetlovodne kabele. Cijevi malog promjera i cijevi promjera od 50 mm predstavljaju uobičajeno rješenje pri gradnji kabelske kanalizacije. Mikrocijevi se polažu kao mikrocijevna struktura u rov pored cijevi malog promjera, ili umjesto njih, kao uobičajeno rješenje pri gradnji kabelske kanalizacije. Gradnja kabelske kanalizacije može se izvesti i tehnologijom minirovova i mikrorovova. </w:t>
      </w:r>
    </w:p>
    <w:p w14:paraId="556D3248" w14:textId="77777777" w:rsidR="00AC1F13" w:rsidRPr="001617B0" w:rsidRDefault="00AC1F13" w:rsidP="00AC1F13">
      <w:pPr>
        <w:jc w:val="both"/>
        <w:rPr>
          <w:rFonts w:eastAsia="Times New Roman" w:cstheme="minorHAnsi"/>
        </w:rPr>
      </w:pPr>
    </w:p>
    <w:p w14:paraId="592EE333" w14:textId="77777777" w:rsidR="00AC1F13" w:rsidRPr="001617B0" w:rsidRDefault="00AC1F13">
      <w:pPr>
        <w:numPr>
          <w:ilvl w:val="0"/>
          <w:numId w:val="16"/>
        </w:numPr>
        <w:jc w:val="center"/>
        <w:rPr>
          <w:rFonts w:eastAsia="Times New Roman" w:cstheme="minorHAnsi"/>
          <w:b/>
        </w:rPr>
      </w:pPr>
    </w:p>
    <w:p w14:paraId="76CEFCB5" w14:textId="77777777" w:rsidR="00AC1F13" w:rsidRPr="001617B0" w:rsidRDefault="00AC1F13" w:rsidP="00AC1F13">
      <w:pPr>
        <w:ind w:firstLine="708"/>
        <w:jc w:val="both"/>
        <w:rPr>
          <w:rFonts w:eastAsia="Times New Roman" w:cstheme="minorHAnsi"/>
        </w:rPr>
      </w:pPr>
      <w:r w:rsidRPr="001617B0">
        <w:rPr>
          <w:rFonts w:eastAsia="Times New Roman" w:cstheme="minorHAnsi"/>
        </w:rPr>
        <w:t>Konačni smještaj i broj površinskih infrastrukturnih građevina (transformatorskih stanica, elektroničke komunikacijske infrastrukture i druge povezane opreme, odašiljača i sl.) utvrdit će se sukladno tehničkim i sigurnosnim zahtjevima za pojedinu građevinu te potrebama potrošača tako da broj i smještaj tih građevina prikazan u grafičkom dijelu Plana nije obvezatan.</w:t>
      </w:r>
    </w:p>
    <w:p w14:paraId="7DC19C25"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Prikazani smještaji planiranih građevina i uređaja (cjevovodi, kabeli, elektronička komunikacijska infrastruktura i druga povezana oprema, trafostanice i sl.) javne i komunalne infrastrukturne mreže u grafičkom dijelu Plana, usmjeravajućeg su značenja i dozvoljene su odgovarajuće prostorne prilagodbe koje bitno ne odstupaju od koncepcije rješenja. </w:t>
      </w:r>
    </w:p>
    <w:p w14:paraId="079022F8" w14:textId="77777777" w:rsidR="00AC1F13" w:rsidRPr="001617B0" w:rsidRDefault="00AC1F13" w:rsidP="00AC1F13">
      <w:pPr>
        <w:rPr>
          <w:rFonts w:eastAsia="Times New Roman" w:cstheme="minorHAnsi"/>
          <w:bCs/>
          <w:i/>
        </w:rPr>
      </w:pPr>
    </w:p>
    <w:p w14:paraId="3F9A2A62" w14:textId="77777777" w:rsidR="00AC1F13" w:rsidRPr="001617B0" w:rsidRDefault="00AC1F13" w:rsidP="00AC1F13">
      <w:pPr>
        <w:keepNext/>
        <w:autoSpaceDE w:val="0"/>
        <w:autoSpaceDN w:val="0"/>
        <w:adjustRightInd w:val="0"/>
        <w:jc w:val="right"/>
        <w:outlineLvl w:val="3"/>
        <w:rPr>
          <w:rFonts w:eastAsia="Times New Roman" w:cstheme="minorHAnsi"/>
          <w:b/>
          <w:u w:val="single"/>
        </w:rPr>
      </w:pPr>
      <w:r w:rsidRPr="001617B0">
        <w:rPr>
          <w:rFonts w:eastAsia="Times New Roman" w:cstheme="minorHAnsi"/>
          <w:b/>
          <w:u w:val="single"/>
        </w:rPr>
        <w:t xml:space="preserve">5.2. </w:t>
      </w:r>
      <w:bookmarkStart w:id="363" w:name="_Toc158517616"/>
      <w:r w:rsidRPr="001617B0">
        <w:rPr>
          <w:rFonts w:eastAsia="Times New Roman" w:cstheme="minorHAnsi"/>
          <w:b/>
          <w:u w:val="single"/>
        </w:rPr>
        <w:t xml:space="preserve">PROIZVODNJA, CIJEVNI TRANSPORT </w:t>
      </w:r>
    </w:p>
    <w:p w14:paraId="1858C47A" w14:textId="77777777" w:rsidR="00AC1F13" w:rsidRPr="001617B0" w:rsidRDefault="00AC1F13" w:rsidP="00AC1F13">
      <w:pPr>
        <w:keepNext/>
        <w:autoSpaceDE w:val="0"/>
        <w:autoSpaceDN w:val="0"/>
        <w:adjustRightInd w:val="0"/>
        <w:jc w:val="right"/>
        <w:outlineLvl w:val="3"/>
        <w:rPr>
          <w:rFonts w:eastAsia="Times New Roman" w:cstheme="minorHAnsi"/>
          <w:b/>
          <w:u w:val="single"/>
        </w:rPr>
      </w:pPr>
      <w:r w:rsidRPr="001617B0">
        <w:rPr>
          <w:rFonts w:eastAsia="Times New Roman" w:cstheme="minorHAnsi"/>
          <w:b/>
          <w:u w:val="single"/>
        </w:rPr>
        <w:t>NAFTE I PLINA I  PLINOOPSKRBA</w:t>
      </w:r>
      <w:bookmarkEnd w:id="361"/>
      <w:bookmarkEnd w:id="362"/>
      <w:bookmarkEnd w:id="363"/>
    </w:p>
    <w:p w14:paraId="20762BC1" w14:textId="77777777" w:rsidR="00AC1F13" w:rsidRPr="001617B0" w:rsidRDefault="00AC1F13" w:rsidP="00AC1F13">
      <w:pPr>
        <w:jc w:val="both"/>
        <w:rPr>
          <w:rFonts w:eastAsia="Times New Roman" w:cstheme="minorHAnsi"/>
        </w:rPr>
      </w:pPr>
    </w:p>
    <w:p w14:paraId="70793DC3" w14:textId="77777777" w:rsidR="00AC1F13" w:rsidRPr="001617B0" w:rsidRDefault="00AC1F13">
      <w:pPr>
        <w:numPr>
          <w:ilvl w:val="0"/>
          <w:numId w:val="16"/>
        </w:numPr>
        <w:jc w:val="center"/>
        <w:rPr>
          <w:rFonts w:eastAsia="Times New Roman" w:cstheme="minorHAnsi"/>
          <w:b/>
        </w:rPr>
      </w:pPr>
    </w:p>
    <w:p w14:paraId="764359F2"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rPr>
      </w:pPr>
      <w:r w:rsidRPr="001617B0">
        <w:rPr>
          <w:rFonts w:eastAsia="Times New Roman" w:cstheme="minorHAnsi"/>
        </w:rPr>
        <w:t>Plinoopskrbne građevine na području Grada su:</w:t>
      </w:r>
    </w:p>
    <w:p w14:paraId="10DE9FB7"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rPr>
      </w:pPr>
    </w:p>
    <w:p w14:paraId="47A1DA44" w14:textId="77777777" w:rsidR="00AC1F13" w:rsidRPr="001617B0" w:rsidRDefault="00AC1F13" w:rsidP="00AC1F13">
      <w:pPr>
        <w:tabs>
          <w:tab w:val="left" w:pos="1080"/>
          <w:tab w:val="left" w:pos="1260"/>
        </w:tabs>
        <w:autoSpaceDE w:val="0"/>
        <w:autoSpaceDN w:val="0"/>
        <w:adjustRightInd w:val="0"/>
        <w:ind w:left="1260" w:hanging="360"/>
        <w:jc w:val="both"/>
        <w:rPr>
          <w:rFonts w:eastAsia="Times New Roman" w:cstheme="minorHAnsi"/>
        </w:rPr>
      </w:pPr>
      <w:r w:rsidRPr="001617B0">
        <w:rPr>
          <w:rFonts w:eastAsia="Times New Roman" w:cstheme="minorHAnsi"/>
        </w:rPr>
        <w:t xml:space="preserve">a) </w:t>
      </w:r>
      <w:r w:rsidRPr="001617B0">
        <w:rPr>
          <w:rFonts w:eastAsia="Times New Roman" w:cstheme="minorHAnsi"/>
        </w:rPr>
        <w:tab/>
        <w:t xml:space="preserve">Objekti Državnog značaja iz članaka 18. ovih Odredbi   </w:t>
      </w:r>
    </w:p>
    <w:p w14:paraId="273F31AE" w14:textId="77777777" w:rsidR="00AC1F13" w:rsidRPr="001617B0" w:rsidRDefault="00AC1F13" w:rsidP="00AC1F13">
      <w:pPr>
        <w:tabs>
          <w:tab w:val="left" w:pos="1080"/>
          <w:tab w:val="left" w:pos="1260"/>
        </w:tabs>
        <w:autoSpaceDE w:val="0"/>
        <w:autoSpaceDN w:val="0"/>
        <w:adjustRightInd w:val="0"/>
        <w:ind w:left="1260" w:hanging="360"/>
        <w:jc w:val="both"/>
        <w:rPr>
          <w:rFonts w:eastAsia="Times New Roman" w:cstheme="minorHAnsi"/>
        </w:rPr>
      </w:pPr>
      <w:r w:rsidRPr="001617B0">
        <w:rPr>
          <w:rFonts w:eastAsia="Times New Roman" w:cstheme="minorHAnsi"/>
        </w:rPr>
        <w:t>b)</w:t>
      </w:r>
      <w:r w:rsidRPr="001617B0">
        <w:rPr>
          <w:rFonts w:eastAsia="Times New Roman" w:cstheme="minorHAnsi"/>
        </w:rPr>
        <w:tab/>
        <w:t>Lokalni plinovodi koji obuhvaćaju:</w:t>
      </w:r>
    </w:p>
    <w:p w14:paraId="3E61A4EC" w14:textId="77777777" w:rsidR="00AC1F13" w:rsidRPr="001617B0" w:rsidRDefault="00AC1F13">
      <w:pPr>
        <w:numPr>
          <w:ilvl w:val="0"/>
          <w:numId w:val="112"/>
        </w:numPr>
        <w:tabs>
          <w:tab w:val="left" w:pos="1620"/>
        </w:tabs>
        <w:autoSpaceDE w:val="0"/>
        <w:autoSpaceDN w:val="0"/>
        <w:adjustRightInd w:val="0"/>
        <w:jc w:val="both"/>
        <w:rPr>
          <w:rFonts w:eastAsia="Times New Roman" w:cstheme="minorHAnsi"/>
        </w:rPr>
      </w:pPr>
      <w:r w:rsidRPr="001617B0">
        <w:rPr>
          <w:rFonts w:eastAsia="Times New Roman" w:cstheme="minorHAnsi"/>
        </w:rPr>
        <w:t>međumjesni srednjetlačni plinovod,</w:t>
      </w:r>
    </w:p>
    <w:p w14:paraId="4300BADD" w14:textId="77777777" w:rsidR="00AC1F13" w:rsidRPr="001617B0" w:rsidRDefault="00AC1F13">
      <w:pPr>
        <w:numPr>
          <w:ilvl w:val="0"/>
          <w:numId w:val="112"/>
        </w:numPr>
        <w:tabs>
          <w:tab w:val="left" w:pos="1620"/>
        </w:tabs>
        <w:autoSpaceDE w:val="0"/>
        <w:autoSpaceDN w:val="0"/>
        <w:adjustRightInd w:val="0"/>
        <w:jc w:val="both"/>
        <w:rPr>
          <w:rFonts w:eastAsia="Times New Roman" w:cstheme="minorHAnsi"/>
        </w:rPr>
      </w:pPr>
      <w:r w:rsidRPr="001617B0">
        <w:rPr>
          <w:rFonts w:eastAsia="Times New Roman" w:cstheme="minorHAnsi"/>
        </w:rPr>
        <w:t xml:space="preserve">mjesnu srednjetlačnu plinovodnu mrežu.       </w:t>
      </w:r>
    </w:p>
    <w:p w14:paraId="0E0D94EB" w14:textId="77777777" w:rsidR="00AC1F13" w:rsidRPr="001617B0" w:rsidRDefault="00AC1F13" w:rsidP="00AC1F13">
      <w:pPr>
        <w:jc w:val="both"/>
        <w:rPr>
          <w:rFonts w:eastAsia="Times New Roman" w:cstheme="minorHAnsi"/>
        </w:rPr>
      </w:pPr>
    </w:p>
    <w:p w14:paraId="3A16ACAD" w14:textId="77777777" w:rsidR="00AC1F13" w:rsidRPr="001617B0" w:rsidRDefault="00AC1F13">
      <w:pPr>
        <w:numPr>
          <w:ilvl w:val="0"/>
          <w:numId w:val="16"/>
        </w:numPr>
        <w:jc w:val="center"/>
        <w:rPr>
          <w:rFonts w:eastAsia="Times New Roman" w:cstheme="minorHAnsi"/>
          <w:b/>
        </w:rPr>
      </w:pPr>
    </w:p>
    <w:p w14:paraId="12EB3042"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Na području Grada Požege plinificirana su slijedeće naselja: Požega, Novo Selo, Drškovci, Vidovci, Dervišaga, Alaginci, Šeovci, Turnić, Mihaljevci, Golobrdci, Novi Štitnjak, Emovački Lug i Donji Emovci.</w:t>
      </w:r>
    </w:p>
    <w:p w14:paraId="63A70B6C"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ab/>
        <w:t>Plinska distributivna mreža planira se izgraditi u svim ostalim naseljima.</w:t>
      </w:r>
    </w:p>
    <w:p w14:paraId="1A6E17F6"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ab/>
        <w:t>Plinofikacija preostalih naselja vršit će se u skladu s procjenom o isplativosti takvog ulaganja, odnosno u skladu s razvojnim programima Grada Požege.</w:t>
      </w:r>
    </w:p>
    <w:p w14:paraId="0C99F729" w14:textId="77777777" w:rsidR="00AC1F13" w:rsidRPr="001617B0" w:rsidRDefault="00AC1F13" w:rsidP="00AC1F13">
      <w:pPr>
        <w:jc w:val="both"/>
        <w:rPr>
          <w:rFonts w:eastAsia="Times New Roman" w:cstheme="minorHAnsi"/>
        </w:rPr>
      </w:pPr>
    </w:p>
    <w:p w14:paraId="09AB9B9E" w14:textId="77777777" w:rsidR="00AC1F13" w:rsidRPr="001617B0" w:rsidRDefault="00AC1F13">
      <w:pPr>
        <w:numPr>
          <w:ilvl w:val="0"/>
          <w:numId w:val="16"/>
        </w:numPr>
        <w:jc w:val="center"/>
        <w:rPr>
          <w:rFonts w:eastAsia="Times New Roman" w:cstheme="minorHAnsi"/>
          <w:b/>
        </w:rPr>
      </w:pPr>
      <w:bookmarkStart w:id="364" w:name="_Hlk74659197"/>
    </w:p>
    <w:bookmarkEnd w:id="364"/>
    <w:p w14:paraId="177DA6F6" w14:textId="77777777" w:rsidR="00AC1F13" w:rsidRPr="001617B0" w:rsidRDefault="00AC1F13" w:rsidP="00AC1F13">
      <w:pPr>
        <w:ind w:firstLine="708"/>
        <w:jc w:val="both"/>
        <w:rPr>
          <w:rFonts w:eastAsia="Times New Roman" w:cstheme="minorHAnsi"/>
          <w:iCs/>
        </w:rPr>
      </w:pPr>
      <w:r w:rsidRPr="001617B0">
        <w:rPr>
          <w:rFonts w:eastAsia="Times New Roman" w:cstheme="minorHAnsi"/>
        </w:rPr>
        <w:t xml:space="preserve">Trase planiranih plinovoda prikazane su na kartografskom prikazu br. 2.B., a točne trase, kako magistralnih i srednjetlačnih, tako i lokalnih plinovoda, bit će određene </w:t>
      </w:r>
      <w:r w:rsidRPr="001617B0">
        <w:rPr>
          <w:rFonts w:eastAsia="Times New Roman" w:cstheme="minorHAnsi"/>
          <w:iCs/>
        </w:rPr>
        <w:t xml:space="preserve">projektnom dokumentacijom te se u narednom razdoblju planira </w:t>
      </w:r>
      <w:r w:rsidRPr="001617B0">
        <w:rPr>
          <w:rFonts w:eastAsia="Times New Roman" w:cstheme="minorHAnsi"/>
        </w:rPr>
        <w:t>redovito održavanje plinoopskrbnog sustava</w:t>
      </w:r>
      <w:r w:rsidRPr="001617B0">
        <w:rPr>
          <w:rFonts w:eastAsia="Times New Roman" w:cstheme="minorHAnsi"/>
          <w:iCs/>
        </w:rPr>
        <w:t xml:space="preserve"> unutar granica građevinskih područja naselja, sukladno potrebama razvoja Grada Požege, potrebama stanovništva, kao i tehničkim mogućnostima postojećeg plinskog sustava, s mogućnošću proširenja sustava.</w:t>
      </w:r>
    </w:p>
    <w:p w14:paraId="4A7AE570" w14:textId="77777777" w:rsidR="00AC1F13" w:rsidRPr="001617B0" w:rsidRDefault="00AC1F13" w:rsidP="00AC1F13">
      <w:pPr>
        <w:jc w:val="both"/>
        <w:rPr>
          <w:rFonts w:eastAsia="Times New Roman" w:cstheme="minorHAnsi"/>
        </w:rPr>
      </w:pPr>
    </w:p>
    <w:p w14:paraId="67C0CAC2" w14:textId="77777777" w:rsidR="00AC1F13" w:rsidRPr="001617B0" w:rsidRDefault="00AC1F13">
      <w:pPr>
        <w:numPr>
          <w:ilvl w:val="0"/>
          <w:numId w:val="16"/>
        </w:numPr>
        <w:jc w:val="center"/>
        <w:rPr>
          <w:rFonts w:eastAsia="Times New Roman" w:cstheme="minorHAnsi"/>
          <w:b/>
        </w:rPr>
      </w:pPr>
    </w:p>
    <w:p w14:paraId="6A2F62D8"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Za plinovode iz članka 18. ovih Odredbi utvrđuje se sigurnosni pojas od 100 m lijevo i desno od istih unutar kojeg je potrebno zatražiti posebne uvjete vlasnika cjevovoda prilikom bilo kakvih zahvata u tom prostoru. Posebnim uvjetima određuju se zaštitni pojasevi oko instalacija radi sigurnosti ljudi, te objekata u kojima žive ili borave ljudi. </w:t>
      </w:r>
    </w:p>
    <w:p w14:paraId="36EFE7AA" w14:textId="77777777" w:rsidR="00AC1F13" w:rsidRPr="001617B0" w:rsidRDefault="00AC1F13" w:rsidP="00AC1F13">
      <w:pPr>
        <w:ind w:firstLine="708"/>
        <w:jc w:val="both"/>
        <w:rPr>
          <w:rFonts w:eastAsia="Times New Roman" w:cstheme="minorHAnsi"/>
        </w:rPr>
      </w:pPr>
      <w:r w:rsidRPr="001617B0">
        <w:rPr>
          <w:rFonts w:eastAsia="Times New Roman" w:cstheme="minorHAnsi"/>
        </w:rPr>
        <w:t>Zaštitni pojasevi definiraju se prilikom izdavanja posebnih uvjeta kod gradnje stabilnih objekata koji nisu u funkciji samih instalacija.</w:t>
      </w:r>
    </w:p>
    <w:p w14:paraId="2C972D84" w14:textId="77777777" w:rsidR="00AC1F13" w:rsidRPr="001617B0" w:rsidRDefault="00AC1F13" w:rsidP="00AC1F13">
      <w:pPr>
        <w:ind w:firstLine="708"/>
        <w:jc w:val="both"/>
        <w:rPr>
          <w:rFonts w:eastAsia="Times New Roman" w:cstheme="minorHAnsi"/>
        </w:rPr>
      </w:pPr>
      <w:r w:rsidRPr="001617B0">
        <w:rPr>
          <w:rFonts w:eastAsia="Times New Roman" w:cstheme="minorHAnsi"/>
        </w:rPr>
        <w:t>Zaštitni sigurnosni prostor oko pojedinih građevina i instalacija određen je posebnim zakonima i propisima iz domene eksploatacije i transporta ugljikovodika.</w:t>
      </w:r>
    </w:p>
    <w:p w14:paraId="3EB9E2BE" w14:textId="77777777" w:rsidR="00AC1F13" w:rsidRPr="001617B0" w:rsidRDefault="00AC1F13" w:rsidP="00AC1F13">
      <w:pPr>
        <w:jc w:val="both"/>
        <w:rPr>
          <w:rFonts w:eastAsia="Times New Roman" w:cstheme="minorHAnsi"/>
        </w:rPr>
      </w:pPr>
    </w:p>
    <w:p w14:paraId="7C3C58EE" w14:textId="77777777" w:rsidR="00AC1F13" w:rsidRPr="001617B0" w:rsidRDefault="00AC1F13">
      <w:pPr>
        <w:numPr>
          <w:ilvl w:val="0"/>
          <w:numId w:val="16"/>
        </w:numPr>
        <w:jc w:val="center"/>
        <w:rPr>
          <w:rFonts w:eastAsia="Times New Roman" w:cstheme="minorHAnsi"/>
          <w:b/>
        </w:rPr>
      </w:pPr>
    </w:p>
    <w:p w14:paraId="322C8E5C" w14:textId="77777777" w:rsidR="00AC1F13" w:rsidRPr="001617B0" w:rsidRDefault="00AC1F13" w:rsidP="00AC1F13">
      <w:pPr>
        <w:tabs>
          <w:tab w:val="left" w:pos="900"/>
        </w:tabs>
        <w:autoSpaceDE w:val="0"/>
        <w:autoSpaceDN w:val="0"/>
        <w:adjustRightInd w:val="0"/>
        <w:jc w:val="both"/>
        <w:rPr>
          <w:rFonts w:eastAsia="Times New Roman" w:cstheme="minorHAnsi"/>
          <w:iCs/>
        </w:rPr>
      </w:pPr>
      <w:r w:rsidRPr="001617B0">
        <w:rPr>
          <w:rFonts w:eastAsia="Times New Roman" w:cstheme="minorHAnsi"/>
        </w:rPr>
        <w:tab/>
        <w:t>Koridor magistralnog i međunarodnog plinovoda je širine 60 m (30 m lijevo i 30 m desno od osi plinovoda), unutar kojeg je zabranjena bilo kakva gradnja namijenjena stanovanju ili boravku ljudi, osim u dijelu prolaska kroz naselja, odnosno ako je gradnja već bila predviđena prostornim planom prije projektiranja plinovoda, gdje se širina koridora određuje sukladno posebnim propisima te, uz primjenu posebnih mjera zaštite, može biti i manja.</w:t>
      </w:r>
    </w:p>
    <w:p w14:paraId="725E2879" w14:textId="77777777" w:rsidR="00AC1F13" w:rsidRPr="001617B0" w:rsidRDefault="00AC1F13" w:rsidP="00AC1F13">
      <w:pPr>
        <w:ind w:firstLine="720"/>
        <w:jc w:val="both"/>
        <w:rPr>
          <w:rFonts w:eastAsia="Times New Roman" w:cstheme="minorHAnsi"/>
          <w:iCs/>
        </w:rPr>
      </w:pPr>
      <w:r w:rsidRPr="001617B0">
        <w:rPr>
          <w:rFonts w:eastAsia="Times New Roman" w:cstheme="minorHAnsi"/>
          <w:iCs/>
        </w:rPr>
        <w:t xml:space="preserve">Za sve zahvate u prostoru vezane uz gradnju u blizini plinovoda, nužno je zatražiti posebne uvjete gradnje od vlasnika/upravitelja voda. </w:t>
      </w:r>
    </w:p>
    <w:p w14:paraId="2143ADFC" w14:textId="77777777" w:rsidR="00AC1F13" w:rsidRPr="001617B0" w:rsidRDefault="00AC1F13" w:rsidP="00AC1F13">
      <w:pPr>
        <w:ind w:firstLine="720"/>
        <w:jc w:val="both"/>
        <w:rPr>
          <w:rFonts w:eastAsia="Times New Roman" w:cstheme="minorHAnsi"/>
          <w:iCs/>
        </w:rPr>
      </w:pPr>
      <w:r w:rsidRPr="001617B0">
        <w:rPr>
          <w:rFonts w:eastAsia="Times New Roman" w:cstheme="minorHAnsi"/>
          <w:iCs/>
        </w:rPr>
        <w:t>Uz primjenu posebnih mjera zaštite, zaštitni pojas može biti</w:t>
      </w:r>
    </w:p>
    <w:p w14:paraId="3C76521F" w14:textId="77777777" w:rsidR="00AC1F13" w:rsidRPr="001617B0" w:rsidRDefault="00AC1F13" w:rsidP="00AC1F13">
      <w:pPr>
        <w:ind w:firstLine="720"/>
        <w:jc w:val="both"/>
        <w:rPr>
          <w:rFonts w:eastAsia="Times New Roman" w:cstheme="minorHAnsi"/>
          <w:iCs/>
        </w:rPr>
      </w:pPr>
      <w:r w:rsidRPr="001617B0">
        <w:rPr>
          <w:rFonts w:eastAsia="Times New Roman" w:cstheme="minorHAnsi"/>
          <w:iCs/>
        </w:rPr>
        <w:t>•</w:t>
      </w:r>
      <w:r w:rsidRPr="001617B0">
        <w:rPr>
          <w:rFonts w:eastAsia="Times New Roman" w:cstheme="minorHAnsi"/>
          <w:iCs/>
        </w:rPr>
        <w:tab/>
        <w:t>za promjer cjevovoda do 125 mm</w:t>
      </w:r>
      <w:r w:rsidRPr="001617B0">
        <w:rPr>
          <w:rFonts w:eastAsia="Times New Roman" w:cstheme="minorHAnsi"/>
          <w:iCs/>
        </w:rPr>
        <w:tab/>
      </w:r>
      <w:r w:rsidRPr="001617B0">
        <w:rPr>
          <w:rFonts w:eastAsia="Times New Roman" w:cstheme="minorHAnsi"/>
          <w:iCs/>
        </w:rPr>
        <w:tab/>
        <w:t>- 10,0 m</w:t>
      </w:r>
    </w:p>
    <w:p w14:paraId="2239443C" w14:textId="77777777" w:rsidR="00AC1F13" w:rsidRPr="001617B0" w:rsidRDefault="00AC1F13" w:rsidP="00AC1F13">
      <w:pPr>
        <w:ind w:firstLine="720"/>
        <w:jc w:val="both"/>
        <w:rPr>
          <w:rFonts w:eastAsia="Times New Roman" w:cstheme="minorHAnsi"/>
          <w:iCs/>
        </w:rPr>
      </w:pPr>
      <w:r w:rsidRPr="001617B0">
        <w:rPr>
          <w:rFonts w:eastAsia="Times New Roman" w:cstheme="minorHAnsi"/>
          <w:iCs/>
        </w:rPr>
        <w:t>•</w:t>
      </w:r>
      <w:r w:rsidRPr="001617B0">
        <w:rPr>
          <w:rFonts w:eastAsia="Times New Roman" w:cstheme="minorHAnsi"/>
          <w:iCs/>
        </w:rPr>
        <w:tab/>
        <w:t>za promjer cjevovoda od 125 mm do 300 mm</w:t>
      </w:r>
      <w:r w:rsidRPr="001617B0">
        <w:rPr>
          <w:rFonts w:eastAsia="Times New Roman" w:cstheme="minorHAnsi"/>
          <w:iCs/>
        </w:rPr>
        <w:tab/>
        <w:t>- 15,0 m</w:t>
      </w:r>
    </w:p>
    <w:p w14:paraId="09FB6487" w14:textId="77777777" w:rsidR="00AC1F13" w:rsidRPr="001617B0" w:rsidRDefault="00AC1F13" w:rsidP="00AC1F13">
      <w:pPr>
        <w:ind w:firstLine="720"/>
        <w:jc w:val="both"/>
        <w:rPr>
          <w:rFonts w:eastAsia="Times New Roman" w:cstheme="minorHAnsi"/>
          <w:iCs/>
        </w:rPr>
      </w:pPr>
      <w:r w:rsidRPr="001617B0">
        <w:rPr>
          <w:rFonts w:eastAsia="Times New Roman" w:cstheme="minorHAnsi"/>
          <w:iCs/>
        </w:rPr>
        <w:t>•</w:t>
      </w:r>
      <w:r w:rsidRPr="001617B0">
        <w:rPr>
          <w:rFonts w:eastAsia="Times New Roman" w:cstheme="minorHAnsi"/>
          <w:iCs/>
        </w:rPr>
        <w:tab/>
        <w:t>za promjer cjevovoda od 300 mm do 500 mm</w:t>
      </w:r>
      <w:r w:rsidRPr="001617B0">
        <w:rPr>
          <w:rFonts w:eastAsia="Times New Roman" w:cstheme="minorHAnsi"/>
          <w:iCs/>
        </w:rPr>
        <w:tab/>
        <w:t>- 20,0 m</w:t>
      </w:r>
    </w:p>
    <w:p w14:paraId="0C4C4166" w14:textId="77777777" w:rsidR="00AC1F13" w:rsidRPr="001617B0" w:rsidRDefault="00AC1F13" w:rsidP="00AC1F13">
      <w:pPr>
        <w:ind w:firstLine="720"/>
        <w:jc w:val="both"/>
        <w:rPr>
          <w:rFonts w:eastAsia="Times New Roman" w:cstheme="minorHAnsi"/>
          <w:iCs/>
        </w:rPr>
      </w:pPr>
      <w:r w:rsidRPr="001617B0">
        <w:rPr>
          <w:rFonts w:eastAsia="Times New Roman" w:cstheme="minorHAnsi"/>
          <w:iCs/>
        </w:rPr>
        <w:t>•</w:t>
      </w:r>
      <w:r w:rsidRPr="001617B0">
        <w:rPr>
          <w:rFonts w:eastAsia="Times New Roman" w:cstheme="minorHAnsi"/>
          <w:iCs/>
        </w:rPr>
        <w:tab/>
        <w:t>za promjer cjevovoda veći od 500 mm</w:t>
      </w:r>
      <w:r w:rsidRPr="001617B0">
        <w:rPr>
          <w:rFonts w:eastAsia="Times New Roman" w:cstheme="minorHAnsi"/>
          <w:iCs/>
        </w:rPr>
        <w:tab/>
      </w:r>
      <w:r w:rsidRPr="001617B0">
        <w:rPr>
          <w:rFonts w:eastAsia="Times New Roman" w:cstheme="minorHAnsi"/>
          <w:iCs/>
        </w:rPr>
        <w:tab/>
        <w:t>- 30,0 m</w:t>
      </w:r>
    </w:p>
    <w:p w14:paraId="64759BED" w14:textId="77777777" w:rsidR="00AC1F13" w:rsidRPr="001617B0" w:rsidRDefault="00AC1F13" w:rsidP="00AC1F13">
      <w:pPr>
        <w:tabs>
          <w:tab w:val="left" w:pos="900"/>
        </w:tabs>
        <w:jc w:val="both"/>
        <w:rPr>
          <w:rFonts w:eastAsia="Times New Roman" w:cstheme="minorHAnsi"/>
        </w:rPr>
      </w:pPr>
      <w:r w:rsidRPr="001617B0">
        <w:rPr>
          <w:rFonts w:eastAsia="Times New Roman" w:cstheme="minorHAnsi"/>
        </w:rPr>
        <w:tab/>
        <w:t xml:space="preserve">Općenito, zaštitni pojasevi ovise o promjeru i radnom tlaku cjevovoda, a generalno zaštitni pojas za cjevovode magistralnog i međunarodnog karaktera je kao u stavku 1. ovog članka. Unutar zaštitnog pojasa zabranjeno je graditi stabilne objekte namijenjene stalnom ili privremenom boravku ljudi bez suglasnosti vlasnika cjevovoda, odnosno objekte koji nisu u funkciji proizvodnje nafte i plina. </w:t>
      </w:r>
    </w:p>
    <w:p w14:paraId="0EEBC3F1" w14:textId="77777777" w:rsidR="00AC1F13" w:rsidRPr="001617B0" w:rsidRDefault="00AC1F13" w:rsidP="00AC1F13">
      <w:pPr>
        <w:tabs>
          <w:tab w:val="left" w:pos="900"/>
        </w:tabs>
        <w:jc w:val="both"/>
        <w:rPr>
          <w:rFonts w:eastAsia="Times New Roman" w:cstheme="minorHAnsi"/>
        </w:rPr>
      </w:pPr>
      <w:r w:rsidRPr="001617B0">
        <w:rPr>
          <w:rFonts w:eastAsia="Times New Roman" w:cstheme="minorHAnsi"/>
        </w:rPr>
        <w:tab/>
        <w:t>Oko izgrađene bušotine zaštitna i požarna zona iznosi u polumjeru 30,0 m od osi bušotine. Za trajno napuštenu bušotinu sigurnosna zona, u kojoj je zabranjeno graditi objekte za život ili boravak ljudi, iznosi u polumjeru 3,0 m od osi bušotine.</w:t>
      </w:r>
    </w:p>
    <w:p w14:paraId="05C8BD29" w14:textId="77777777" w:rsidR="00AC1F13" w:rsidRPr="001617B0" w:rsidRDefault="00AC1F13" w:rsidP="00AC1F13">
      <w:pPr>
        <w:jc w:val="both"/>
        <w:rPr>
          <w:rFonts w:eastAsia="Times New Roman" w:cstheme="minorHAnsi"/>
        </w:rPr>
      </w:pPr>
    </w:p>
    <w:p w14:paraId="010D81C0" w14:textId="77777777" w:rsidR="00AC1F13" w:rsidRPr="001617B0" w:rsidRDefault="00AC1F13">
      <w:pPr>
        <w:numPr>
          <w:ilvl w:val="0"/>
          <w:numId w:val="16"/>
        </w:numPr>
        <w:jc w:val="center"/>
        <w:rPr>
          <w:rFonts w:eastAsia="Times New Roman" w:cstheme="minorHAnsi"/>
          <w:b/>
        </w:rPr>
      </w:pPr>
    </w:p>
    <w:p w14:paraId="7E374A89"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Plinovodi moraju biti udaljeni od drugih objekata prema važećim stručnim standardima i posebnim uvjetima nadležnih tijela, a koji će proizaći iz suvremenih tehničkih rješenja i pristupa razvoju tehnologije.</w:t>
      </w:r>
    </w:p>
    <w:p w14:paraId="2A3354EB" w14:textId="77777777" w:rsidR="00AC1F13" w:rsidRPr="001617B0" w:rsidRDefault="00AC1F13" w:rsidP="00AC1F13">
      <w:pPr>
        <w:ind w:firstLine="708"/>
        <w:jc w:val="both"/>
        <w:rPr>
          <w:rFonts w:eastAsia="Times New Roman" w:cstheme="minorHAnsi"/>
        </w:rPr>
      </w:pPr>
      <w:r w:rsidRPr="001617B0">
        <w:rPr>
          <w:rFonts w:eastAsia="Times New Roman" w:cstheme="minorHAnsi"/>
        </w:rPr>
        <w:t>Zaštitni pojasi definiraju se prilikom izdavanja posebnih uvjeta kod gradnje stabilnih objekata koji nisu u funkciji instalacija ili infrastrukturnih instalacija (prometnica, vodovoda, distributivnih ili priključnih plinovoda, odvodnje otpadnih voda, instalacija HEP-a, telefonskih instalacija i sl.)</w:t>
      </w:r>
    </w:p>
    <w:p w14:paraId="0E4D9703" w14:textId="77777777" w:rsidR="00AC1F13" w:rsidRPr="001617B0" w:rsidRDefault="00AC1F13" w:rsidP="00AC1F13">
      <w:pPr>
        <w:jc w:val="both"/>
        <w:rPr>
          <w:rFonts w:eastAsia="Times New Roman" w:cstheme="minorHAnsi"/>
        </w:rPr>
      </w:pPr>
    </w:p>
    <w:p w14:paraId="51A7072F" w14:textId="77777777" w:rsidR="00AC1F13" w:rsidRPr="001617B0" w:rsidRDefault="00AC1F13">
      <w:pPr>
        <w:numPr>
          <w:ilvl w:val="0"/>
          <w:numId w:val="16"/>
        </w:numPr>
        <w:jc w:val="center"/>
        <w:rPr>
          <w:rFonts w:eastAsia="Times New Roman" w:cstheme="minorHAnsi"/>
          <w:b/>
        </w:rPr>
      </w:pPr>
    </w:p>
    <w:p w14:paraId="0FCB7FA7" w14:textId="77777777" w:rsidR="00AC1F13" w:rsidRPr="001617B0" w:rsidRDefault="00AC1F13" w:rsidP="00AC1F13">
      <w:pPr>
        <w:spacing w:line="240" w:lineRule="exact"/>
        <w:ind w:firstLine="708"/>
        <w:jc w:val="both"/>
        <w:rPr>
          <w:rFonts w:eastAsia="Times New Roman" w:cstheme="minorHAnsi"/>
        </w:rPr>
      </w:pPr>
      <w:r w:rsidRPr="001617B0">
        <w:rPr>
          <w:rFonts w:eastAsia="Times New Roman" w:cstheme="minorHAnsi"/>
        </w:rPr>
        <w:t>Orijentacijski, c</w:t>
      </w:r>
      <w:r w:rsidRPr="001617B0">
        <w:rPr>
          <w:rFonts w:eastAsia="Times New Roman" w:cstheme="minorHAnsi"/>
          <w:iCs/>
        </w:rPr>
        <w:t xml:space="preserve">jevovod (plinovod ili produktovod) </w:t>
      </w:r>
      <w:r w:rsidRPr="001617B0">
        <w:rPr>
          <w:rFonts w:eastAsia="Times New Roman" w:cstheme="minorHAnsi"/>
        </w:rPr>
        <w:t>mora biti udaljen od drugih objekata kod paralelnog vođenja najmanje:</w:t>
      </w:r>
    </w:p>
    <w:p w14:paraId="0CECDA86" w14:textId="77777777" w:rsidR="00AC1F13" w:rsidRPr="001617B0" w:rsidRDefault="00AC1F13">
      <w:pPr>
        <w:numPr>
          <w:ilvl w:val="0"/>
          <w:numId w:val="136"/>
        </w:numPr>
        <w:tabs>
          <w:tab w:val="left" w:pos="993"/>
        </w:tabs>
        <w:ind w:left="993" w:hanging="284"/>
        <w:jc w:val="both"/>
        <w:rPr>
          <w:rFonts w:eastAsia="Times New Roman" w:cstheme="minorHAnsi"/>
        </w:rPr>
      </w:pPr>
      <w:r w:rsidRPr="001617B0">
        <w:rPr>
          <w:rFonts w:eastAsia="Times New Roman" w:cstheme="minorHAnsi"/>
        </w:rPr>
        <w:t xml:space="preserve"> 1,0 m od ruba cestovnog pojasa državnih, županijskih i lokalnih cesta, tamo gdje je to moguće, odnosno čak i u sam pojas navedenih cesta, ili u bankinu, ali uz uvjet prethodnog rješavanja imovinsko-pravnih odnosa</w:t>
      </w:r>
    </w:p>
    <w:p w14:paraId="75880AA3" w14:textId="77777777" w:rsidR="00AC1F13" w:rsidRPr="001617B0" w:rsidRDefault="00AC1F13">
      <w:pPr>
        <w:numPr>
          <w:ilvl w:val="0"/>
          <w:numId w:val="136"/>
        </w:numPr>
        <w:tabs>
          <w:tab w:val="left" w:pos="993"/>
        </w:tabs>
        <w:ind w:left="993" w:hanging="284"/>
        <w:jc w:val="both"/>
        <w:rPr>
          <w:rFonts w:eastAsia="Times New Roman" w:cstheme="minorHAnsi"/>
        </w:rPr>
      </w:pPr>
      <w:r w:rsidRPr="001617B0">
        <w:rPr>
          <w:rFonts w:eastAsia="Times New Roman" w:cstheme="minorHAnsi"/>
        </w:rPr>
        <w:t xml:space="preserve">10,0 m od ruba cestovnog pojasa državnih cesta </w:t>
      </w:r>
    </w:p>
    <w:p w14:paraId="7F0D05BF" w14:textId="77777777" w:rsidR="00AC1F13" w:rsidRPr="001617B0" w:rsidRDefault="00AC1F13">
      <w:pPr>
        <w:numPr>
          <w:ilvl w:val="0"/>
          <w:numId w:val="136"/>
        </w:numPr>
        <w:tabs>
          <w:tab w:val="left" w:pos="993"/>
        </w:tabs>
        <w:ind w:left="993" w:hanging="284"/>
        <w:jc w:val="both"/>
        <w:rPr>
          <w:rFonts w:eastAsia="Times New Roman" w:cstheme="minorHAnsi"/>
        </w:rPr>
      </w:pPr>
      <w:r w:rsidRPr="001617B0">
        <w:rPr>
          <w:rFonts w:eastAsia="Times New Roman" w:cstheme="minorHAnsi"/>
        </w:rPr>
        <w:t>20,0 m od ruba cestovnog pojasa brze državne ceste i željeznice</w:t>
      </w:r>
    </w:p>
    <w:p w14:paraId="31A27E61" w14:textId="77777777" w:rsidR="00AC1F13" w:rsidRPr="001617B0" w:rsidRDefault="00AC1F13">
      <w:pPr>
        <w:numPr>
          <w:ilvl w:val="0"/>
          <w:numId w:val="136"/>
        </w:numPr>
        <w:tabs>
          <w:tab w:val="left" w:pos="993"/>
        </w:tabs>
        <w:ind w:left="993" w:hanging="284"/>
        <w:jc w:val="both"/>
        <w:rPr>
          <w:rFonts w:eastAsia="Times New Roman" w:cstheme="minorHAnsi"/>
          <w:i/>
          <w:strike/>
        </w:rPr>
      </w:pPr>
      <w:r w:rsidRPr="001617B0">
        <w:rPr>
          <w:rFonts w:eastAsia="Times New Roman" w:cstheme="minorHAnsi"/>
        </w:rPr>
        <w:t xml:space="preserve">10,0 m od nožice nasipa reguliranog vodotoka i kanala </w:t>
      </w:r>
      <w:r w:rsidRPr="001617B0">
        <w:rPr>
          <w:rFonts w:eastAsia="Times New Roman" w:cstheme="minorHAnsi"/>
          <w:i/>
        </w:rPr>
        <w:t>(od ruba pokosa kanala ili rijeke)</w:t>
      </w:r>
    </w:p>
    <w:p w14:paraId="41D70ACE" w14:textId="77777777" w:rsidR="00AC1F13" w:rsidRPr="001617B0" w:rsidRDefault="00AC1F13" w:rsidP="00AC1F13">
      <w:pPr>
        <w:jc w:val="both"/>
        <w:rPr>
          <w:rFonts w:eastAsia="Times New Roman" w:cstheme="minorHAnsi"/>
        </w:rPr>
      </w:pPr>
    </w:p>
    <w:p w14:paraId="71C66A2F" w14:textId="77777777" w:rsidR="00AC1F13" w:rsidRPr="001617B0" w:rsidRDefault="00AC1F13">
      <w:pPr>
        <w:numPr>
          <w:ilvl w:val="0"/>
          <w:numId w:val="16"/>
        </w:numPr>
        <w:jc w:val="center"/>
        <w:rPr>
          <w:rFonts w:eastAsia="Times New Roman" w:cstheme="minorHAnsi"/>
          <w:b/>
        </w:rPr>
      </w:pPr>
      <w:bookmarkStart w:id="365" w:name="_Hlk80185317"/>
    </w:p>
    <w:p w14:paraId="63E475BF"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Iznad plinovoda u širini od 2,0 m lijevo i desno, nije dopuštena sadnja grmolikog raslinja i drveća</w:t>
      </w:r>
      <w:bookmarkEnd w:id="365"/>
      <w:r w:rsidRPr="001617B0">
        <w:rPr>
          <w:rFonts w:eastAsia="Times New Roman" w:cstheme="minorHAnsi"/>
        </w:rPr>
        <w:t>.</w:t>
      </w:r>
    </w:p>
    <w:p w14:paraId="4E861726"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U pojasu širokom 5,0 m s jedne i druge strane od osi plinovoda zabranjeno je saditi biljke čije korijenje raste dublje od 1,0 m, odnosno za koje je potrebno obrađivanje zemlje dublje od 0,5 m.</w:t>
      </w:r>
    </w:p>
    <w:p w14:paraId="0932E2D3" w14:textId="77777777" w:rsidR="00AC1F13" w:rsidRPr="001617B0" w:rsidRDefault="00AC1F13" w:rsidP="00AC1F13">
      <w:pPr>
        <w:tabs>
          <w:tab w:val="left" w:pos="900"/>
        </w:tabs>
        <w:jc w:val="both"/>
        <w:rPr>
          <w:rFonts w:eastAsia="Times New Roman" w:cstheme="minorHAnsi"/>
          <w:iCs/>
        </w:rPr>
      </w:pPr>
      <w:r w:rsidRPr="001617B0">
        <w:rPr>
          <w:rFonts w:eastAsia="Times New Roman" w:cstheme="minorHAnsi"/>
          <w:iCs/>
        </w:rPr>
        <w:tab/>
        <w:t>Na mjestima križanja i paralelnog hoda prometnica, željezničkih pruga, vodotoka kanalske mreže i dr. s cjevovodima (plinovodima, naftovodima, produktovodima) međusobna udaljenost definirana je također posebnim propisima i sastavni je dio posebnih uvjeta.</w:t>
      </w:r>
    </w:p>
    <w:p w14:paraId="00348037" w14:textId="77777777" w:rsidR="00AC1F13" w:rsidRPr="001617B0" w:rsidRDefault="00AC1F13" w:rsidP="00AC1F13">
      <w:pPr>
        <w:tabs>
          <w:tab w:val="left" w:pos="900"/>
        </w:tabs>
        <w:jc w:val="both"/>
        <w:rPr>
          <w:rFonts w:eastAsia="Times New Roman" w:cstheme="minorHAnsi"/>
          <w:iCs/>
        </w:rPr>
      </w:pPr>
      <w:r w:rsidRPr="001617B0">
        <w:rPr>
          <w:rFonts w:eastAsia="Times New Roman" w:cstheme="minorHAnsi"/>
          <w:iCs/>
        </w:rPr>
        <w:tab/>
        <w:t>Kod paralelnog vođenja infrastrukturnih instalacija (odvodnja otpadnih voda, vodovod, plinovod, elektroenergetski kabeli, kabeli elektroničkih komunikacija i ostalo) s cjevovodima iz prethodnog stavka, minimalna međusobna udaljenost mora biti 5,0 m računajući međusobnu udaljenost vanjskog ruba infrastrukturnih instalacija do vanjskog ruba cjevovoda.</w:t>
      </w:r>
    </w:p>
    <w:p w14:paraId="79275CFF" w14:textId="77777777" w:rsidR="00AC1F13" w:rsidRPr="001617B0" w:rsidRDefault="00AC1F13" w:rsidP="00AC1F13">
      <w:pPr>
        <w:tabs>
          <w:tab w:val="left" w:pos="900"/>
        </w:tabs>
        <w:jc w:val="both"/>
        <w:rPr>
          <w:rFonts w:eastAsia="Times New Roman" w:cstheme="minorHAnsi"/>
          <w:iCs/>
        </w:rPr>
      </w:pPr>
      <w:r w:rsidRPr="001617B0">
        <w:rPr>
          <w:rFonts w:eastAsia="Times New Roman" w:cstheme="minorHAnsi"/>
          <w:iCs/>
        </w:rPr>
        <w:lastRenderedPageBreak/>
        <w:tab/>
        <w:t>Infrastrukturne instalacije (odvodnja otpadnih voda, vodovod, plinovod, elektroenergetski kabeli, kabeli elektroničkih komunikacija i ostalo) na mjestima križanja moraju biti položene ispod ovih cjevovoda (plinovod, naftovod i produktovod), pri čemu međusobna vertikalna udaljenost mora biti najmanje 0,5 m računajući od donje kote cjevovoda (plinovod, naftovod i produktovod) do gornja kote cjevovoda ili kabela koji se polažu. Kut križanja mora biti između 90</w:t>
      </w:r>
      <w:r w:rsidRPr="001617B0">
        <w:rPr>
          <w:rFonts w:eastAsia="Times New Roman" w:cstheme="minorHAnsi"/>
          <w:iCs/>
          <w:vertAlign w:val="superscript"/>
        </w:rPr>
        <w:t>o</w:t>
      </w:r>
      <w:r w:rsidRPr="001617B0">
        <w:rPr>
          <w:rFonts w:eastAsia="Times New Roman" w:cstheme="minorHAnsi"/>
          <w:iCs/>
        </w:rPr>
        <w:t xml:space="preserve"> i 60</w:t>
      </w:r>
      <w:r w:rsidRPr="001617B0">
        <w:rPr>
          <w:rFonts w:eastAsia="Times New Roman" w:cstheme="minorHAnsi"/>
          <w:iCs/>
          <w:vertAlign w:val="superscript"/>
        </w:rPr>
        <w:t>o</w:t>
      </w:r>
      <w:r w:rsidRPr="001617B0">
        <w:rPr>
          <w:rFonts w:eastAsia="Times New Roman" w:cstheme="minorHAnsi"/>
          <w:iCs/>
        </w:rPr>
        <w:t>. Iznad mjesta križanja obavezno se postavlja pocinčana rešetka kao oznaka da ispod postojećeg cjevovoda prolazi najmanje još jedan cjevovod ili kabel.</w:t>
      </w:r>
    </w:p>
    <w:p w14:paraId="7627AA7B" w14:textId="77777777" w:rsidR="00AC1F13" w:rsidRPr="001617B0" w:rsidRDefault="00AC1F13" w:rsidP="00AC1F13">
      <w:pPr>
        <w:tabs>
          <w:tab w:val="left" w:pos="900"/>
        </w:tabs>
        <w:jc w:val="both"/>
        <w:rPr>
          <w:rFonts w:eastAsia="Times New Roman" w:cstheme="minorHAnsi"/>
          <w:iCs/>
        </w:rPr>
      </w:pPr>
      <w:r w:rsidRPr="001617B0">
        <w:rPr>
          <w:rFonts w:eastAsia="Times New Roman" w:cstheme="minorHAnsi"/>
          <w:iCs/>
        </w:rPr>
        <w:tab/>
        <w:t>Prilikom svakog novog zahvata u prostoru unutar granica postojećih proizvodnih naftnih polja, planiranih istražnih prostora, odnosno u blizini  instalacija sabirno transportnog sustava za eksploataciju nafte i plina izvan granica proizvodnih polja potrebno je zatražiti posebne uvjete građenja, odnosno suglasnost za namjeravani zahvat u prostoru od nadležnog tijela odnosno pravne osobe.</w:t>
      </w:r>
    </w:p>
    <w:p w14:paraId="6AC4250C" w14:textId="77777777" w:rsidR="00AC1F13" w:rsidRPr="001617B0" w:rsidRDefault="00AC1F13">
      <w:pPr>
        <w:numPr>
          <w:ilvl w:val="0"/>
          <w:numId w:val="16"/>
        </w:numPr>
        <w:jc w:val="center"/>
        <w:rPr>
          <w:rFonts w:eastAsia="Times New Roman" w:cstheme="minorHAnsi"/>
          <w:b/>
        </w:rPr>
      </w:pPr>
    </w:p>
    <w:p w14:paraId="01CE1AA6"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Distribucijska plinska mreža gradit će se unutar granica građevinskog područja sukladno potrebama razvoja i tehničkim mogućnostima distribucijskog sustava.</w:t>
      </w:r>
    </w:p>
    <w:p w14:paraId="5AE10B53" w14:textId="77777777" w:rsidR="00AC1F13" w:rsidRPr="001617B0" w:rsidRDefault="00AC1F13" w:rsidP="00AC1F13">
      <w:pPr>
        <w:jc w:val="both"/>
        <w:rPr>
          <w:rFonts w:eastAsia="Times New Roman" w:cstheme="minorHAnsi"/>
        </w:rPr>
      </w:pPr>
    </w:p>
    <w:p w14:paraId="067C51C4" w14:textId="77777777" w:rsidR="00AC1F13" w:rsidRPr="001617B0" w:rsidRDefault="00AC1F13">
      <w:pPr>
        <w:numPr>
          <w:ilvl w:val="0"/>
          <w:numId w:val="16"/>
        </w:numPr>
        <w:jc w:val="center"/>
        <w:rPr>
          <w:rFonts w:eastAsia="Times New Roman" w:cstheme="minorHAnsi"/>
          <w:b/>
        </w:rPr>
      </w:pPr>
    </w:p>
    <w:p w14:paraId="6A5971D1" w14:textId="77777777" w:rsidR="00AC1F13" w:rsidRPr="001617B0" w:rsidRDefault="00AC1F13" w:rsidP="00AC1F13">
      <w:pPr>
        <w:autoSpaceDE w:val="0"/>
        <w:autoSpaceDN w:val="0"/>
        <w:adjustRightInd w:val="0"/>
        <w:jc w:val="both"/>
        <w:rPr>
          <w:rFonts w:eastAsia="Times New Roman" w:cstheme="minorHAnsi"/>
        </w:rPr>
      </w:pPr>
      <w:r w:rsidRPr="001617B0">
        <w:rPr>
          <w:rFonts w:eastAsia="Times New Roman" w:cstheme="minorHAnsi"/>
        </w:rPr>
        <w:tab/>
        <w:t>Kućne redukcijske stanice u građevinskim područjima ne mogu se graditi u uličnom profilu.</w:t>
      </w:r>
    </w:p>
    <w:p w14:paraId="04703FD0" w14:textId="77777777" w:rsidR="00AC1F13" w:rsidRPr="001617B0" w:rsidRDefault="00AC1F13" w:rsidP="00AC1F13">
      <w:pPr>
        <w:jc w:val="both"/>
        <w:rPr>
          <w:rFonts w:eastAsia="Times New Roman" w:cstheme="minorHAnsi"/>
        </w:rPr>
      </w:pPr>
    </w:p>
    <w:p w14:paraId="614CBCB7" w14:textId="77777777" w:rsidR="00AC1F13" w:rsidRPr="001617B0" w:rsidRDefault="00AC1F13">
      <w:pPr>
        <w:numPr>
          <w:ilvl w:val="0"/>
          <w:numId w:val="16"/>
        </w:numPr>
        <w:jc w:val="center"/>
        <w:rPr>
          <w:rFonts w:eastAsia="Times New Roman" w:cstheme="minorHAnsi"/>
          <w:b/>
        </w:rPr>
      </w:pPr>
    </w:p>
    <w:p w14:paraId="57F0B47C"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Razvoj distribucijske plinoopskrbne mreže u građevinskim područjima mora se planirati na način da se vodovi dimenzioniraju tako da zadovoljavaju sve planirane potrebe za plinom svih korisnika na kraju planskog razdoblja. Planirani distribucijski plinovod će biti srednjetlačni s tlakom plina 0,1-0,3 MPa (1,0-3,0 bara).</w:t>
      </w:r>
    </w:p>
    <w:p w14:paraId="4848EA7D"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Međumjesne i mjesne srednjetlačne plinovode graditi uz prometnice.</w:t>
      </w:r>
    </w:p>
    <w:p w14:paraId="30589766"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rPr>
      </w:pPr>
      <w:r w:rsidRPr="001617B0">
        <w:rPr>
          <w:rFonts w:eastAsia="Times New Roman" w:cstheme="minorHAnsi"/>
        </w:rPr>
        <w:tab/>
      </w:r>
    </w:p>
    <w:p w14:paraId="51B503AA" w14:textId="77777777" w:rsidR="00AC1F13" w:rsidRPr="001617B0" w:rsidRDefault="00AC1F13">
      <w:pPr>
        <w:numPr>
          <w:ilvl w:val="0"/>
          <w:numId w:val="16"/>
        </w:numPr>
        <w:jc w:val="center"/>
        <w:rPr>
          <w:rFonts w:eastAsia="Times New Roman" w:cstheme="minorHAnsi"/>
          <w:b/>
        </w:rPr>
      </w:pPr>
    </w:p>
    <w:p w14:paraId="285A61E8" w14:textId="77777777" w:rsidR="00AC1F13" w:rsidRPr="001617B0" w:rsidRDefault="00AC1F13" w:rsidP="00AC1F13">
      <w:pPr>
        <w:tabs>
          <w:tab w:val="left" w:pos="0"/>
        </w:tabs>
        <w:autoSpaceDE w:val="0"/>
        <w:autoSpaceDN w:val="0"/>
        <w:adjustRightInd w:val="0"/>
        <w:jc w:val="both"/>
        <w:rPr>
          <w:rFonts w:eastAsia="Times New Roman" w:cstheme="minorHAnsi"/>
        </w:rPr>
      </w:pPr>
      <w:r w:rsidRPr="001617B0">
        <w:rPr>
          <w:rFonts w:eastAsia="Times New Roman" w:cstheme="minorHAnsi"/>
        </w:rPr>
        <w:tab/>
        <w:t xml:space="preserve">Plinovode treba polagati u prvom podzemnom sloju unutar koridora javnih prometnih površina. </w:t>
      </w:r>
    </w:p>
    <w:p w14:paraId="2E6AD042" w14:textId="77777777" w:rsidR="00AC1F13" w:rsidRPr="001617B0" w:rsidRDefault="00AC1F13" w:rsidP="00AC1F13">
      <w:pPr>
        <w:tabs>
          <w:tab w:val="left" w:pos="0"/>
        </w:tabs>
        <w:autoSpaceDE w:val="0"/>
        <w:autoSpaceDN w:val="0"/>
        <w:adjustRightInd w:val="0"/>
        <w:jc w:val="both"/>
        <w:rPr>
          <w:rFonts w:eastAsia="Times New Roman" w:cstheme="minorHAnsi"/>
        </w:rPr>
      </w:pPr>
      <w:r w:rsidRPr="001617B0">
        <w:rPr>
          <w:rFonts w:eastAsia="Times New Roman" w:cstheme="minorHAnsi"/>
        </w:rPr>
        <w:tab/>
        <w:t xml:space="preserve">Za njih je potrebno predvidjeti koridor trase za distribucijski plinovod po javnoj površini, dvostrano po uličnom profilu. </w:t>
      </w:r>
    </w:p>
    <w:p w14:paraId="52C438AF"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Plinovodi moraju biti izvedeni od čeličnih cijevi i postavljeni u zemlju na dubinu 0,8 - 1,6 m nadsloja, položeni na posteljicu od pijeska ili zemlje bez kamenih primjesa, te moraju imati antikorozivnu zaštitu.</w:t>
      </w:r>
    </w:p>
    <w:p w14:paraId="4CBF8111"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Za njih je osiguran pojas širine min. 1,0 m, prije svega kao površine za kolnike: zelenilo, pješački hodnici, biciklističke staze i sl.</w:t>
      </w:r>
    </w:p>
    <w:p w14:paraId="69C74DCD" w14:textId="77777777" w:rsidR="00AC1F13" w:rsidRPr="001617B0" w:rsidRDefault="00AC1F13" w:rsidP="00AC1F13">
      <w:pPr>
        <w:ind w:firstLine="720"/>
        <w:jc w:val="both"/>
        <w:rPr>
          <w:rFonts w:eastAsia="Times New Roman" w:cstheme="minorHAnsi"/>
        </w:rPr>
      </w:pPr>
      <w:r w:rsidRPr="001617B0">
        <w:rPr>
          <w:rFonts w:eastAsia="Times New Roman" w:cstheme="minorHAnsi"/>
        </w:rPr>
        <w:t>Plinovodi se ne smiju polagati u kanale i šahtove drugih instalacija, ali je potrebno težiti zajedničkom korištenju koridora s drugim infrastrukturnim vodovima, i to u cilju zaštite i očuvanja prostora te sprječavanja nepotrebnog zauzimanja novih površina.</w:t>
      </w:r>
    </w:p>
    <w:p w14:paraId="1E00AF81"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 xml:space="preserve">Koridor je potrebno dimenzionirati tako da bude moguće u horizontalnom odmjeravanju ostvariti međusobnu udaljenost plinovoda od ostalih instalacija minimalno 1,0. </w:t>
      </w:r>
      <w:r w:rsidRPr="001617B0">
        <w:rPr>
          <w:rFonts w:eastAsia="Times New Roman" w:cstheme="minorHAnsi"/>
        </w:rPr>
        <w:tab/>
        <w:t>Paralelno vođenje trase distributivnih plinovoda od visokonaponskih elektroinstalacija, vodovoda i kabela mora biti min. 1,0 m, a od kanalizacije min. 1,5 m (ili prema uvjetima pojedinih nadležnih javnih/komunalnih poduzeća).</w:t>
      </w:r>
    </w:p>
    <w:p w14:paraId="1B59AF46" w14:textId="77777777" w:rsidR="00AC1F13" w:rsidRPr="001617B0" w:rsidRDefault="00AC1F13" w:rsidP="00AC1F13">
      <w:pPr>
        <w:tabs>
          <w:tab w:val="left" w:pos="0"/>
        </w:tabs>
        <w:autoSpaceDE w:val="0"/>
        <w:autoSpaceDN w:val="0"/>
        <w:adjustRightInd w:val="0"/>
        <w:ind w:left="709" w:hanging="709"/>
        <w:jc w:val="both"/>
        <w:rPr>
          <w:rFonts w:eastAsia="Times New Roman" w:cstheme="minorHAnsi"/>
        </w:rPr>
      </w:pPr>
      <w:r w:rsidRPr="001617B0">
        <w:rPr>
          <w:rFonts w:eastAsia="Times New Roman" w:cstheme="minorHAnsi"/>
        </w:rPr>
        <w:tab/>
        <w:t>Prijelazi plinovoda ispod prometnica i vodotoka trebaju se izvoditi u zaštitnim cijevima.</w:t>
      </w:r>
    </w:p>
    <w:p w14:paraId="5AA5C7E0" w14:textId="77777777" w:rsidR="00AC1F13" w:rsidRPr="001617B0" w:rsidRDefault="00AC1F13" w:rsidP="00AC1F13">
      <w:pPr>
        <w:jc w:val="both"/>
        <w:rPr>
          <w:rFonts w:eastAsia="Times New Roman" w:cstheme="minorHAnsi"/>
        </w:rPr>
      </w:pPr>
    </w:p>
    <w:p w14:paraId="24F1C61A" w14:textId="77777777" w:rsidR="00AC1F13" w:rsidRPr="001617B0" w:rsidRDefault="00AC1F13">
      <w:pPr>
        <w:numPr>
          <w:ilvl w:val="0"/>
          <w:numId w:val="16"/>
        </w:numPr>
        <w:jc w:val="center"/>
        <w:rPr>
          <w:rFonts w:eastAsia="Times New Roman" w:cstheme="minorHAnsi"/>
          <w:b/>
        </w:rPr>
      </w:pPr>
    </w:p>
    <w:p w14:paraId="6A49923C" w14:textId="77777777" w:rsidR="00AC1F13" w:rsidRPr="001617B0" w:rsidRDefault="00AC1F13" w:rsidP="00AC1F13">
      <w:pPr>
        <w:autoSpaceDE w:val="0"/>
        <w:autoSpaceDN w:val="0"/>
        <w:adjustRightInd w:val="0"/>
        <w:ind w:firstLine="851"/>
        <w:jc w:val="both"/>
        <w:rPr>
          <w:rFonts w:eastAsia="Times New Roman" w:cstheme="minorHAnsi"/>
        </w:rPr>
      </w:pPr>
      <w:r w:rsidRPr="001617B0">
        <w:rPr>
          <w:rFonts w:eastAsia="Times New Roman" w:cstheme="minorHAnsi"/>
        </w:rPr>
        <w:t xml:space="preserve">Kod srednjetlačnih plinovoda (ST) radnog tlaka do 4 bar predtlaka, u budućim javnim prometnicama predvidjeti koridore za iste. </w:t>
      </w:r>
      <w:bookmarkStart w:id="366" w:name="_Hlk89943693"/>
      <w:r w:rsidRPr="001617B0">
        <w:rPr>
          <w:rFonts w:eastAsia="Times New Roman" w:cstheme="minorHAnsi"/>
        </w:rPr>
        <w:t>Kod distribucijskih plinovoda potrebno je predvidjeti koridor trase po javnoj površini dvostrano po uličnom profilu.</w:t>
      </w:r>
      <w:bookmarkEnd w:id="366"/>
    </w:p>
    <w:p w14:paraId="237BE9E1" w14:textId="77777777" w:rsidR="00AC1F13" w:rsidRPr="001617B0" w:rsidRDefault="00AC1F13" w:rsidP="00AC1F13">
      <w:pPr>
        <w:tabs>
          <w:tab w:val="left" w:pos="851"/>
        </w:tabs>
        <w:autoSpaceDE w:val="0"/>
        <w:autoSpaceDN w:val="0"/>
        <w:adjustRightInd w:val="0"/>
        <w:ind w:firstLine="851"/>
        <w:jc w:val="both"/>
        <w:rPr>
          <w:rFonts w:eastAsia="Times New Roman" w:cstheme="minorHAnsi"/>
        </w:rPr>
      </w:pPr>
      <w:r w:rsidRPr="001617B0">
        <w:rPr>
          <w:rFonts w:eastAsia="Times New Roman" w:cstheme="minorHAnsi"/>
        </w:rPr>
        <w:t xml:space="preserve">Kod izrade svih prostornih planova te projekata koji slijede za pojedinačne zahvate, potrebno je uzeti u obzir postojeći raspored  komunalnih instalacija na distribucijskom području (sustavu) koji je </w:t>
      </w:r>
      <w:r w:rsidRPr="001617B0">
        <w:rPr>
          <w:rFonts w:eastAsia="Times New Roman" w:cstheme="minorHAnsi"/>
        </w:rPr>
        <w:lastRenderedPageBreak/>
        <w:t xml:space="preserve">većinom usklađen s primjerice DIN 1998, što u ovom slučaju znači da koridore za ST plinovode treba u projektima u pravilu zadržati izvan kolnika. </w:t>
      </w:r>
    </w:p>
    <w:p w14:paraId="63C82DA9" w14:textId="77777777" w:rsidR="00AC1F13" w:rsidRPr="001617B0" w:rsidRDefault="00AC1F13" w:rsidP="00AC1F13">
      <w:pPr>
        <w:tabs>
          <w:tab w:val="left" w:pos="851"/>
        </w:tabs>
        <w:autoSpaceDE w:val="0"/>
        <w:autoSpaceDN w:val="0"/>
        <w:adjustRightInd w:val="0"/>
        <w:ind w:firstLine="851"/>
        <w:jc w:val="both"/>
        <w:rPr>
          <w:rFonts w:eastAsia="Times New Roman" w:cstheme="minorHAnsi"/>
        </w:rPr>
      </w:pPr>
      <w:bookmarkStart w:id="367" w:name="_Hlk89943756"/>
      <w:r w:rsidRPr="001617B0">
        <w:rPr>
          <w:rFonts w:eastAsia="Times New Roman" w:cstheme="minorHAnsi"/>
        </w:rPr>
        <w:t xml:space="preserve">U pravilu, udaljenost od ostalih komunalnih instalacija treba biti najmanje 1,0 m. </w:t>
      </w:r>
      <w:bookmarkEnd w:id="367"/>
      <w:r w:rsidRPr="001617B0">
        <w:rPr>
          <w:rFonts w:eastAsia="Times New Roman" w:cstheme="minorHAnsi"/>
        </w:rPr>
        <w:t xml:space="preserve">Sigurnosne udaljenosti od energetskih, komunikacijskih i ostalih komunalnih instalacija i građevina potrebno je planirati sukladno važećim posebnim propisima. </w:t>
      </w:r>
    </w:p>
    <w:p w14:paraId="118C8CD5" w14:textId="3D37594B" w:rsidR="00AC1F13" w:rsidRPr="001617B0" w:rsidRDefault="00AC1F13" w:rsidP="00AC1F13">
      <w:pPr>
        <w:tabs>
          <w:tab w:val="left" w:pos="851"/>
        </w:tabs>
        <w:autoSpaceDE w:val="0"/>
        <w:autoSpaceDN w:val="0"/>
        <w:adjustRightInd w:val="0"/>
        <w:ind w:firstLine="851"/>
        <w:jc w:val="both"/>
        <w:rPr>
          <w:rFonts w:eastAsia="Times New Roman" w:cstheme="minorHAnsi"/>
        </w:rPr>
      </w:pPr>
      <w:r w:rsidRPr="001617B0">
        <w:rPr>
          <w:rFonts w:eastAsia="Times New Roman" w:cstheme="minorHAnsi"/>
        </w:rPr>
        <w:t xml:space="preserve">Novi plinovodi trebaju se nastavljati na plinovode u putevima i ulicama koji omeđuju određeno područje, prema posebnom projektu za izgradnju plinovoda koji se izrađuje nakon što budu ispunjeni uvjeti koji se traže prema odgovarajućim zakonima, pravilima i tehničkim </w:t>
      </w:r>
      <w:r w:rsidR="00B4480E" w:rsidRPr="001617B0">
        <w:rPr>
          <w:rFonts w:eastAsia="Times New Roman" w:cstheme="minorHAnsi"/>
        </w:rPr>
        <w:t>propisima</w:t>
      </w:r>
      <w:r w:rsidRPr="001617B0">
        <w:rPr>
          <w:rFonts w:eastAsia="Times New Roman" w:cstheme="minorHAnsi"/>
        </w:rPr>
        <w:t xml:space="preserve"> za plinofikaciju.</w:t>
      </w:r>
    </w:p>
    <w:p w14:paraId="58037216" w14:textId="77777777" w:rsidR="00AC1F13" w:rsidRPr="001617B0" w:rsidRDefault="00AC1F13" w:rsidP="00AC1F13">
      <w:pPr>
        <w:jc w:val="both"/>
        <w:rPr>
          <w:rFonts w:eastAsia="Times New Roman" w:cstheme="minorHAnsi"/>
        </w:rPr>
      </w:pPr>
    </w:p>
    <w:p w14:paraId="173CA45D" w14:textId="77777777" w:rsidR="00AC1F13" w:rsidRPr="001617B0" w:rsidRDefault="00AC1F13">
      <w:pPr>
        <w:numPr>
          <w:ilvl w:val="0"/>
          <w:numId w:val="16"/>
        </w:numPr>
        <w:jc w:val="center"/>
        <w:rPr>
          <w:rFonts w:eastAsia="Times New Roman" w:cstheme="minorHAnsi"/>
          <w:b/>
        </w:rPr>
      </w:pPr>
    </w:p>
    <w:p w14:paraId="0C7A4C9E"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Za sva naselja na području Grada Požege u kojima je izvršena plinofikacija, u narednom se razdoblju planira mogućnost rekonstrukcije plinske mreže, sukladno potrebama razvoja Grada Požege te potrebama stanovništva i tehničkim mogućnostima postojećeg plinskog sustava, uz mogućnost njegovog proširenja.</w:t>
      </w:r>
      <w:bookmarkStart w:id="368" w:name="_Hlk50711675"/>
    </w:p>
    <w:p w14:paraId="4ADA1227" w14:textId="77777777" w:rsidR="00AC1F13" w:rsidRPr="001617B0" w:rsidRDefault="00AC1F13" w:rsidP="00AC1F13">
      <w:pPr>
        <w:tabs>
          <w:tab w:val="left" w:pos="900"/>
        </w:tabs>
        <w:jc w:val="both"/>
        <w:rPr>
          <w:rFonts w:eastAsia="Times New Roman" w:cstheme="minorHAnsi"/>
        </w:rPr>
      </w:pPr>
      <w:r w:rsidRPr="001617B0">
        <w:rPr>
          <w:rFonts w:eastAsia="Times New Roman" w:cstheme="minorHAnsi"/>
        </w:rPr>
        <w:tab/>
      </w:r>
      <w:bookmarkEnd w:id="368"/>
      <w:r w:rsidRPr="001617B0">
        <w:rPr>
          <w:rFonts w:eastAsia="Times New Roman" w:cstheme="minorHAnsi"/>
        </w:rPr>
        <w:t>Prilikom projektiranja i izvođenja treba primjenjivati odredbe posebnih zakona i propisa koji se odnose na transport naftovodima i plinovodima te na tehničke uvjete i normative za siguran transport tekućih i plinovitih ugljikovodika.</w:t>
      </w:r>
    </w:p>
    <w:p w14:paraId="2AF74A52" w14:textId="77777777" w:rsidR="00AC1F13" w:rsidRPr="001617B0" w:rsidRDefault="00AC1F13" w:rsidP="00AC1F13">
      <w:pPr>
        <w:keepNext/>
        <w:autoSpaceDE w:val="0"/>
        <w:autoSpaceDN w:val="0"/>
        <w:adjustRightInd w:val="0"/>
        <w:jc w:val="right"/>
        <w:outlineLvl w:val="3"/>
        <w:rPr>
          <w:rFonts w:eastAsia="Times New Roman" w:cstheme="minorHAnsi"/>
          <w:b/>
          <w:u w:val="single"/>
        </w:rPr>
      </w:pPr>
      <w:bookmarkStart w:id="369" w:name="_Toc132779488"/>
      <w:bookmarkStart w:id="370" w:name="_Toc163531043"/>
      <w:bookmarkStart w:id="371" w:name="_Hlk86751518"/>
      <w:r w:rsidRPr="001617B0">
        <w:rPr>
          <w:rFonts w:eastAsia="Times New Roman" w:cstheme="minorHAnsi"/>
          <w:b/>
          <w:u w:val="single"/>
        </w:rPr>
        <w:t>5.3. ELEKTROENERGETIKA</w:t>
      </w:r>
      <w:bookmarkEnd w:id="369"/>
      <w:bookmarkEnd w:id="370"/>
    </w:p>
    <w:p w14:paraId="6BEAF1B2" w14:textId="77777777" w:rsidR="00AC1F13" w:rsidRPr="001617B0" w:rsidRDefault="00AC1F13" w:rsidP="00AC1F13">
      <w:pPr>
        <w:autoSpaceDE w:val="0"/>
        <w:autoSpaceDN w:val="0"/>
        <w:adjustRightInd w:val="0"/>
        <w:ind w:left="900" w:hanging="900"/>
        <w:jc w:val="both"/>
        <w:rPr>
          <w:rFonts w:eastAsia="Times New Roman" w:cstheme="minorHAnsi"/>
        </w:rPr>
      </w:pPr>
    </w:p>
    <w:p w14:paraId="2F472590" w14:textId="77777777" w:rsidR="00AC1F13" w:rsidRPr="001617B0" w:rsidRDefault="00AC1F13">
      <w:pPr>
        <w:numPr>
          <w:ilvl w:val="0"/>
          <w:numId w:val="16"/>
        </w:numPr>
        <w:jc w:val="center"/>
        <w:rPr>
          <w:rFonts w:eastAsia="Times New Roman" w:cstheme="minorHAnsi"/>
          <w:b/>
        </w:rPr>
      </w:pPr>
      <w:bookmarkStart w:id="372" w:name="_Hlk162008872"/>
    </w:p>
    <w:p w14:paraId="5778CE5E" w14:textId="77777777" w:rsidR="00AC1F13" w:rsidRPr="001617B0" w:rsidRDefault="00AC1F13" w:rsidP="00AC1F13">
      <w:pPr>
        <w:autoSpaceDE w:val="0"/>
        <w:autoSpaceDN w:val="0"/>
        <w:adjustRightInd w:val="0"/>
        <w:ind w:firstLine="720"/>
        <w:jc w:val="both"/>
        <w:rPr>
          <w:rFonts w:eastAsia="Times New Roman" w:cstheme="minorHAnsi"/>
        </w:rPr>
      </w:pPr>
      <w:bookmarkStart w:id="373" w:name="_Hlk162006160"/>
      <w:bookmarkEnd w:id="372"/>
      <w:r w:rsidRPr="001617B0">
        <w:rPr>
          <w:rFonts w:eastAsia="Times New Roman" w:cstheme="minorHAnsi"/>
        </w:rPr>
        <w:t>Elektroenergetski sustav na razini ovog Prostornoga plana obuhvaća građevine za proizvodnju, transformaciju, prijenos, distribuciju i skladištenje električne energije.</w:t>
      </w:r>
    </w:p>
    <w:p w14:paraId="5091C9CF"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Opskrba grada Požege električnom energijom osigurati će se vodovima prijenosne elektroenergetske mreže Republike Hrvatske, transformacijom električne energije u trafostanicama, te dalje vodovima distribucijske mreže. Za prijenos električne energije, osim postojećih trafostanica TS110/35/10 kV, te postojećih dalekovoda s njihovim koridorima, planiraju se također i nove TS 110/x kV te novi dalekovodi za čiju je lokaciju i koridore potrebno osigurati prostor. </w:t>
      </w:r>
    </w:p>
    <w:p w14:paraId="03F7E5FE"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Lokacija nove TS 110/x i novih 110 kV dalekovoda su u istraživanju, stoga je moguće odstupanje od ucrtane lokacije ili trase zbog usklađenja sa zaštitom prostora i s ostalim korisnicima prostora, te infrastrukturnih građevina. </w:t>
      </w:r>
    </w:p>
    <w:p w14:paraId="583EE1F1"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Izgradnja elektroenergetskih vodova (nadzemnih ili pod zemnih) kao i potrebnih trafostanica izvodit e se sukladno planovima HOPS d.o.o. (prijenosna mreža) i HEP ODS d.o.o. (distribucijska mreža). </w:t>
      </w:r>
    </w:p>
    <w:p w14:paraId="7F6EBBE1" w14:textId="77777777" w:rsidR="00AC1F13" w:rsidRPr="001617B0" w:rsidRDefault="00AC1F13" w:rsidP="00AC1F13">
      <w:pPr>
        <w:ind w:firstLine="708"/>
        <w:jc w:val="both"/>
        <w:rPr>
          <w:rFonts w:eastAsia="Times New Roman" w:cstheme="minorHAnsi"/>
        </w:rPr>
      </w:pPr>
      <w:r w:rsidRPr="001617B0">
        <w:rPr>
          <w:rFonts w:eastAsia="Times New Roman" w:cstheme="minorHAnsi"/>
        </w:rPr>
        <w:t>Pri odabiru lokacije trafostanica treba voditi računa o tome da u budućnosti ne budu ograničavaju i čimbenik izgradnji naselja, odnosno drugim infrastrukturnim građevinama.</w:t>
      </w:r>
    </w:p>
    <w:p w14:paraId="562AA511"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Planirane trafostanice graditi će se u skladu sa posebnim propisima i uvjetima, na način koji će zahtijevati dinamika izvođenja planirane nove elektroopskrbne mreže te rekonstrukcija postojeće. Za trafostanice treba u detaljnijoj prostorno-planskoj dokumentaciji osigurati čestice propisane veličine te odgovarajućeg kolnog prilaza. </w:t>
      </w:r>
    </w:p>
    <w:p w14:paraId="3D0B609B" w14:textId="77777777" w:rsidR="00AC1F13" w:rsidRPr="001617B0" w:rsidRDefault="00AC1F13" w:rsidP="00AC1F13">
      <w:pPr>
        <w:jc w:val="both"/>
        <w:rPr>
          <w:rFonts w:eastAsia="Times New Roman" w:cstheme="minorHAnsi"/>
        </w:rPr>
      </w:pPr>
      <w:r w:rsidRPr="001617B0">
        <w:rPr>
          <w:rFonts w:eastAsia="Times New Roman" w:cstheme="minorHAnsi"/>
        </w:rPr>
        <w:t xml:space="preserve"> </w:t>
      </w:r>
      <w:r w:rsidRPr="001617B0">
        <w:rPr>
          <w:rFonts w:eastAsia="Times New Roman" w:cstheme="minorHAnsi"/>
        </w:rPr>
        <w:tab/>
        <w:t xml:space="preserve">Dozvoljava se izgradnja i uključenje u elektroenergetsku mrežu HEP-a proizvodnih postrojenja električne energije koja koriste obnovljive izvore energije te izgradnja i postavljanje priključnih vodova za njihovo povezivanje s postojećom elektroenergetskom mrežom sukladno propisima. </w:t>
      </w:r>
    </w:p>
    <w:p w14:paraId="7885F591" w14:textId="77777777" w:rsidR="00AC1F13" w:rsidRPr="001617B0" w:rsidRDefault="00AC1F13" w:rsidP="00AC1F13">
      <w:pPr>
        <w:jc w:val="both"/>
        <w:rPr>
          <w:rFonts w:eastAsia="Times New Roman" w:cstheme="minorHAnsi"/>
        </w:rPr>
      </w:pPr>
      <w:r w:rsidRPr="001617B0">
        <w:rPr>
          <w:rFonts w:eastAsia="Times New Roman" w:cstheme="minorHAnsi"/>
        </w:rPr>
        <w:t>Prihvatljivo je i preporučeno zajedničko vođenje telekomunikacijskih vodova i elektroenergetske mreže niskog napona, tamo gdje se izračunom dokaže da je to moguće. U tom slučaju, poslovne odnose uređuju zainteresirane strane ugovorom sukladno propisima.</w:t>
      </w:r>
    </w:p>
    <w:p w14:paraId="462AC505" w14:textId="77777777" w:rsidR="00AC1F13" w:rsidRPr="001617B0" w:rsidRDefault="00AC1F13" w:rsidP="00AC1F13">
      <w:pPr>
        <w:ind w:firstLine="708"/>
        <w:jc w:val="both"/>
        <w:rPr>
          <w:rFonts w:eastAsia="Times New Roman" w:cstheme="minorHAnsi"/>
        </w:rPr>
      </w:pPr>
      <w:r w:rsidRPr="001617B0">
        <w:rPr>
          <w:rFonts w:eastAsia="Times New Roman" w:cstheme="minorHAnsi"/>
        </w:rPr>
        <w:t>Na području GUP-a grada Požega detaljnije uvjete građenja i uređenja određuje GUP Požega.</w:t>
      </w:r>
    </w:p>
    <w:p w14:paraId="71D528B4" w14:textId="77777777" w:rsidR="00AC1F13" w:rsidRPr="001617B0" w:rsidRDefault="00AC1F13" w:rsidP="00AC1F13">
      <w:pPr>
        <w:jc w:val="both"/>
        <w:rPr>
          <w:rFonts w:eastAsia="Times New Roman" w:cstheme="minorHAnsi"/>
        </w:rPr>
      </w:pPr>
    </w:p>
    <w:p w14:paraId="19878411" w14:textId="77777777" w:rsidR="00AC1F13" w:rsidRPr="001617B0" w:rsidRDefault="00AC1F13">
      <w:pPr>
        <w:numPr>
          <w:ilvl w:val="0"/>
          <w:numId w:val="16"/>
        </w:numPr>
        <w:jc w:val="center"/>
        <w:rPr>
          <w:rFonts w:eastAsia="Times New Roman" w:cstheme="minorHAnsi"/>
          <w:b/>
        </w:rPr>
      </w:pPr>
    </w:p>
    <w:bookmarkEnd w:id="371"/>
    <w:bookmarkEnd w:id="373"/>
    <w:p w14:paraId="7EE2519F"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Razvoj elektroenergetskog sustava na području Grada planira se kroz slijedeće građevine:</w:t>
      </w:r>
    </w:p>
    <w:p w14:paraId="4B622B9C" w14:textId="77777777" w:rsidR="00AC1F13" w:rsidRPr="001617B0" w:rsidRDefault="00AC1F13" w:rsidP="00AC1F13">
      <w:pPr>
        <w:autoSpaceDE w:val="0"/>
        <w:autoSpaceDN w:val="0"/>
        <w:adjustRightInd w:val="0"/>
        <w:ind w:left="900" w:hanging="900"/>
        <w:jc w:val="both"/>
        <w:rPr>
          <w:rFonts w:eastAsia="Times New Roman" w:cstheme="minorHAnsi"/>
          <w14:ligatures w14:val="standardContextual"/>
        </w:rPr>
      </w:pPr>
    </w:p>
    <w:p w14:paraId="102FDA6A" w14:textId="77777777" w:rsidR="00AC1F13" w:rsidRPr="001617B0" w:rsidRDefault="00AC1F13" w:rsidP="00AC1F13">
      <w:pPr>
        <w:tabs>
          <w:tab w:val="left" w:pos="1260"/>
          <w:tab w:val="left" w:pos="1440"/>
        </w:tabs>
        <w:autoSpaceDE w:val="0"/>
        <w:autoSpaceDN w:val="0"/>
        <w:adjustRightInd w:val="0"/>
        <w:ind w:left="1440" w:hanging="540"/>
        <w:jc w:val="both"/>
        <w:outlineLvl w:val="0"/>
        <w:rPr>
          <w:rFonts w:eastAsia="Times New Roman" w:cstheme="minorHAnsi"/>
          <w14:ligatures w14:val="standardContextual"/>
        </w:rPr>
      </w:pPr>
      <w:r w:rsidRPr="001617B0">
        <w:rPr>
          <w:rFonts w:eastAsia="Times New Roman" w:cstheme="minorHAnsi"/>
          <w14:ligatures w14:val="standardContextual"/>
        </w:rPr>
        <w:t xml:space="preserve">A) </w:t>
      </w:r>
      <w:r w:rsidRPr="001617B0">
        <w:rPr>
          <w:rFonts w:eastAsia="Times New Roman" w:cstheme="minorHAnsi"/>
          <w14:ligatures w14:val="standardContextual"/>
        </w:rPr>
        <w:tab/>
        <w:t>GRAĐEVINE PRIJENOSA SU:</w:t>
      </w:r>
    </w:p>
    <w:p w14:paraId="16DAC6B6" w14:textId="1584F843" w:rsidR="00AC1F13" w:rsidRPr="001617B0" w:rsidRDefault="00AC1F13">
      <w:pPr>
        <w:numPr>
          <w:ilvl w:val="0"/>
          <w:numId w:val="119"/>
        </w:numPr>
        <w:tabs>
          <w:tab w:val="num" w:pos="1620"/>
        </w:tabs>
        <w:autoSpaceDE w:val="0"/>
        <w:autoSpaceDN w:val="0"/>
        <w:adjustRightInd w:val="0"/>
        <w:ind w:left="1620"/>
        <w:jc w:val="both"/>
        <w:rPr>
          <w:rFonts w:eastAsia="Times New Roman" w:cstheme="minorHAnsi"/>
          <w14:ligatures w14:val="standardContextual"/>
        </w:rPr>
      </w:pPr>
      <w:r w:rsidRPr="001617B0">
        <w:rPr>
          <w:rFonts w:eastAsia="Times New Roman" w:cstheme="minorHAnsi"/>
          <w14:ligatures w14:val="standardContextual"/>
        </w:rPr>
        <w:t>Objekti Državnog značaja iz članka 18. podtočke B1)</w:t>
      </w:r>
    </w:p>
    <w:p w14:paraId="6206026A" w14:textId="77777777" w:rsidR="00AC1F13" w:rsidRPr="001617B0" w:rsidRDefault="00AC1F13">
      <w:pPr>
        <w:numPr>
          <w:ilvl w:val="0"/>
          <w:numId w:val="119"/>
        </w:numPr>
        <w:tabs>
          <w:tab w:val="num" w:pos="1620"/>
        </w:tabs>
        <w:autoSpaceDE w:val="0"/>
        <w:autoSpaceDN w:val="0"/>
        <w:adjustRightInd w:val="0"/>
        <w:ind w:left="1620"/>
        <w:jc w:val="both"/>
        <w:outlineLvl w:val="0"/>
        <w:rPr>
          <w:rFonts w:eastAsia="Times New Roman" w:cstheme="minorHAnsi"/>
          <w14:ligatures w14:val="standardContextual"/>
        </w:rPr>
      </w:pPr>
      <w:r w:rsidRPr="001617B0">
        <w:rPr>
          <w:rFonts w:eastAsia="Times New Roman" w:cstheme="minorHAnsi"/>
          <w14:ligatures w14:val="standardContextual"/>
        </w:rPr>
        <w:lastRenderedPageBreak/>
        <w:t>Objekti Županijskog značaja članka 19. podtočke B1), stupnja prijenosa 110 kV</w:t>
      </w:r>
    </w:p>
    <w:p w14:paraId="1B979598" w14:textId="77777777" w:rsidR="00AC1F13" w:rsidRPr="001617B0" w:rsidRDefault="00AC1F13" w:rsidP="00AC1F13">
      <w:pPr>
        <w:autoSpaceDE w:val="0"/>
        <w:autoSpaceDN w:val="0"/>
        <w:adjustRightInd w:val="0"/>
        <w:jc w:val="both"/>
        <w:outlineLvl w:val="0"/>
        <w:rPr>
          <w:rFonts w:eastAsia="Times New Roman" w:cstheme="minorHAnsi"/>
          <w14:ligatures w14:val="standardContextual"/>
        </w:rPr>
      </w:pPr>
    </w:p>
    <w:p w14:paraId="2152B014" w14:textId="77777777" w:rsidR="00AC1F13" w:rsidRPr="001617B0" w:rsidRDefault="00AC1F13" w:rsidP="00AC1F13">
      <w:pPr>
        <w:tabs>
          <w:tab w:val="left" w:pos="1260"/>
        </w:tabs>
        <w:autoSpaceDE w:val="0"/>
        <w:autoSpaceDN w:val="0"/>
        <w:adjustRightInd w:val="0"/>
        <w:ind w:left="1440" w:hanging="540"/>
        <w:jc w:val="both"/>
        <w:outlineLvl w:val="0"/>
        <w:rPr>
          <w:rFonts w:eastAsia="Times New Roman" w:cstheme="minorHAnsi"/>
          <w14:ligatures w14:val="standardContextual"/>
        </w:rPr>
      </w:pPr>
      <w:r w:rsidRPr="001617B0">
        <w:rPr>
          <w:rFonts w:eastAsia="Times New Roman" w:cstheme="minorHAnsi"/>
          <w14:ligatures w14:val="standardContextual"/>
        </w:rPr>
        <w:t xml:space="preserve">B) </w:t>
      </w:r>
      <w:r w:rsidRPr="001617B0">
        <w:rPr>
          <w:rFonts w:eastAsia="Times New Roman" w:cstheme="minorHAnsi"/>
          <w14:ligatures w14:val="standardContextual"/>
        </w:rPr>
        <w:tab/>
      </w:r>
      <w:bookmarkStart w:id="374" w:name="_Hlk165358075"/>
      <w:r w:rsidRPr="001617B0">
        <w:rPr>
          <w:rFonts w:eastAsia="Times New Roman" w:cstheme="minorHAnsi"/>
          <w14:ligatures w14:val="standardContextual"/>
        </w:rPr>
        <w:t>GRAĐEVINE DISTRIBUCIJE SU:</w:t>
      </w:r>
    </w:p>
    <w:bookmarkEnd w:id="374"/>
    <w:p w14:paraId="7C39AA28" w14:textId="77777777" w:rsidR="00AC1F13" w:rsidRPr="001617B0" w:rsidRDefault="00AC1F13">
      <w:pPr>
        <w:numPr>
          <w:ilvl w:val="0"/>
          <w:numId w:val="119"/>
        </w:numPr>
        <w:tabs>
          <w:tab w:val="num" w:pos="1620"/>
        </w:tabs>
        <w:overflowPunct w:val="0"/>
        <w:autoSpaceDE w:val="0"/>
        <w:autoSpaceDN w:val="0"/>
        <w:adjustRightInd w:val="0"/>
        <w:ind w:left="1620" w:right="-1"/>
        <w:jc w:val="both"/>
        <w:textAlignment w:val="baseline"/>
        <w:outlineLvl w:val="0"/>
        <w:rPr>
          <w:rFonts w:eastAsia="Times New Roman" w:cstheme="minorHAnsi"/>
          <w14:ligatures w14:val="standardContextual"/>
        </w:rPr>
      </w:pPr>
      <w:r w:rsidRPr="001617B0">
        <w:rPr>
          <w:rFonts w:eastAsia="Times New Roman" w:cstheme="minorHAnsi"/>
          <w14:ligatures w14:val="standardContextual"/>
        </w:rPr>
        <w:t>Objekti Županijskog značaja iz članka 19. podtočke B1), stupnja prijenosa 35 kV</w:t>
      </w:r>
    </w:p>
    <w:p w14:paraId="4B41B7E4" w14:textId="77777777" w:rsidR="00AC1F13" w:rsidRPr="001617B0" w:rsidRDefault="00AC1F13">
      <w:pPr>
        <w:numPr>
          <w:ilvl w:val="0"/>
          <w:numId w:val="119"/>
        </w:numPr>
        <w:tabs>
          <w:tab w:val="left" w:pos="1260"/>
          <w:tab w:val="num" w:pos="1620"/>
        </w:tabs>
        <w:overflowPunct w:val="0"/>
        <w:autoSpaceDE w:val="0"/>
        <w:autoSpaceDN w:val="0"/>
        <w:adjustRightInd w:val="0"/>
        <w:ind w:left="1620" w:right="-1"/>
        <w:jc w:val="both"/>
        <w:textAlignment w:val="baseline"/>
        <w:rPr>
          <w:rFonts w:eastAsia="Times New Roman" w:cstheme="minorHAnsi"/>
          <w14:ligatures w14:val="standardContextual"/>
        </w:rPr>
      </w:pPr>
      <w:r w:rsidRPr="001617B0">
        <w:rPr>
          <w:rFonts w:eastAsia="Times New Roman" w:cstheme="minorHAnsi"/>
          <w14:ligatures w14:val="standardContextual"/>
        </w:rPr>
        <w:t>Elektroenergetske građevine i radovi na 10(20) kV naponskoj razini su:</w:t>
      </w:r>
    </w:p>
    <w:p w14:paraId="33388D4E" w14:textId="77777777" w:rsidR="00AC1F13" w:rsidRPr="001617B0" w:rsidRDefault="00AC1F13">
      <w:pPr>
        <w:numPr>
          <w:ilvl w:val="0"/>
          <w:numId w:val="119"/>
        </w:numPr>
        <w:overflowPunct w:val="0"/>
        <w:autoSpaceDE w:val="0"/>
        <w:autoSpaceDN w:val="0"/>
        <w:adjustRightInd w:val="0"/>
        <w:ind w:right="-1"/>
        <w:jc w:val="both"/>
        <w:textAlignment w:val="baseline"/>
        <w:rPr>
          <w:rFonts w:eastAsia="Times New Roman" w:cstheme="minorHAnsi"/>
          <w14:ligatures w14:val="standardContextual"/>
        </w:rPr>
      </w:pPr>
      <w:r w:rsidRPr="001617B0">
        <w:rPr>
          <w:rFonts w:eastAsia="Times New Roman" w:cstheme="minorHAnsi"/>
          <w14:ligatures w14:val="standardContextual"/>
        </w:rPr>
        <w:t xml:space="preserve">postojeće stupne, montažne i zidane TS prijenosnog omjera </w:t>
      </w:r>
      <w:r w:rsidRPr="001617B0">
        <w:rPr>
          <w:rFonts w:eastAsia="Times New Roman" w:cstheme="minorHAnsi"/>
          <w:iCs/>
          <w14:ligatures w14:val="standardContextual"/>
        </w:rPr>
        <w:t xml:space="preserve">10(20)/0,4 KV </w:t>
      </w:r>
      <w:r w:rsidRPr="001617B0">
        <w:rPr>
          <w:rFonts w:eastAsia="Times New Roman" w:cstheme="minorHAnsi"/>
          <w14:ligatures w14:val="standardContextual"/>
        </w:rPr>
        <w:t>u privatnom ili vlasništvu DP Požega</w:t>
      </w:r>
    </w:p>
    <w:p w14:paraId="1B91BD42" w14:textId="77777777" w:rsidR="00AC1F13" w:rsidRPr="001617B0" w:rsidRDefault="00AC1F13">
      <w:pPr>
        <w:numPr>
          <w:ilvl w:val="0"/>
          <w:numId w:val="225"/>
        </w:numPr>
        <w:overflowPunct w:val="0"/>
        <w:autoSpaceDE w:val="0"/>
        <w:autoSpaceDN w:val="0"/>
        <w:adjustRightInd w:val="0"/>
        <w:ind w:left="1843" w:right="-1" w:hanging="283"/>
        <w:contextualSpacing/>
        <w:jc w:val="both"/>
        <w:textAlignment w:val="baseline"/>
        <w:rPr>
          <w:rFonts w:eastAsia="Times New Roman" w:cstheme="minorHAnsi"/>
          <w:lang w:eastAsia="x-none"/>
          <w14:ligatures w14:val="standardContextual"/>
        </w:rPr>
      </w:pPr>
      <w:r w:rsidRPr="001617B0">
        <w:rPr>
          <w:rFonts w:eastAsia="Times New Roman" w:cstheme="minorHAnsi"/>
          <w:iCs/>
          <w:lang w:eastAsia="x-none"/>
          <w14:ligatures w14:val="standardContextual"/>
        </w:rPr>
        <w:t xml:space="preserve">planirane/nove trafostanice prijenosnog omjera 10(20)/0,4 KV </w:t>
      </w:r>
    </w:p>
    <w:p w14:paraId="4116513D" w14:textId="77777777" w:rsidR="00AC1F13" w:rsidRPr="001617B0" w:rsidRDefault="00AC1F13">
      <w:pPr>
        <w:numPr>
          <w:ilvl w:val="0"/>
          <w:numId w:val="225"/>
        </w:numPr>
        <w:overflowPunct w:val="0"/>
        <w:autoSpaceDE w:val="0"/>
        <w:autoSpaceDN w:val="0"/>
        <w:adjustRightInd w:val="0"/>
        <w:ind w:left="1843" w:right="-1" w:hanging="283"/>
        <w:contextualSpacing/>
        <w:jc w:val="both"/>
        <w:textAlignment w:val="baseline"/>
        <w:rPr>
          <w:rFonts w:eastAsia="Times New Roman" w:cstheme="minorHAnsi"/>
          <w:lang w:eastAsia="x-none"/>
          <w14:ligatures w14:val="standardContextual"/>
        </w:rPr>
      </w:pPr>
      <w:r w:rsidRPr="001617B0">
        <w:rPr>
          <w:rFonts w:eastAsia="Times New Roman" w:cstheme="minorHAnsi"/>
          <w:lang w:eastAsia="x-none"/>
          <w14:ligatures w14:val="standardContextual"/>
        </w:rPr>
        <w:t>postojeći i planirani/novi dalekovodi zračne i podzemne izvedbe nazivnog napona 10(20) kV</w:t>
      </w:r>
    </w:p>
    <w:p w14:paraId="103756D9" w14:textId="77777777" w:rsidR="00AC1F13" w:rsidRPr="001617B0" w:rsidRDefault="00AC1F13">
      <w:pPr>
        <w:numPr>
          <w:ilvl w:val="0"/>
          <w:numId w:val="225"/>
        </w:numPr>
        <w:overflowPunct w:val="0"/>
        <w:autoSpaceDE w:val="0"/>
        <w:autoSpaceDN w:val="0"/>
        <w:adjustRightInd w:val="0"/>
        <w:ind w:left="1843" w:right="-1" w:hanging="283"/>
        <w:contextualSpacing/>
        <w:jc w:val="both"/>
        <w:textAlignment w:val="baseline"/>
        <w:rPr>
          <w:rFonts w:eastAsia="Times New Roman" w:cstheme="minorHAnsi"/>
          <w:lang w:eastAsia="x-none"/>
          <w14:ligatures w14:val="standardContextual"/>
        </w:rPr>
      </w:pPr>
      <w:r w:rsidRPr="001617B0">
        <w:rPr>
          <w:rFonts w:eastAsia="Times New Roman" w:cstheme="minorHAnsi"/>
          <w:iCs/>
          <w:lang w:eastAsia="x-none"/>
          <w14:ligatures w14:val="standardContextual"/>
        </w:rPr>
        <w:t xml:space="preserve">omogućava se rekonstrukcija postojećih DV 10(20) kV, TS 10(20)/0,4 kV i niskonaponskih mreža te gradnja manjih odcjepnih i priključnih DV. </w:t>
      </w:r>
    </w:p>
    <w:p w14:paraId="360B7376" w14:textId="77777777" w:rsidR="00AC1F13" w:rsidRPr="001617B0" w:rsidRDefault="00AC1F13">
      <w:pPr>
        <w:numPr>
          <w:ilvl w:val="0"/>
          <w:numId w:val="225"/>
        </w:numPr>
        <w:overflowPunct w:val="0"/>
        <w:autoSpaceDE w:val="0"/>
        <w:autoSpaceDN w:val="0"/>
        <w:adjustRightInd w:val="0"/>
        <w:ind w:left="1843" w:right="-1" w:hanging="283"/>
        <w:contextualSpacing/>
        <w:jc w:val="both"/>
        <w:textAlignment w:val="baseline"/>
        <w:rPr>
          <w:rFonts w:eastAsia="Times New Roman" w:cstheme="minorHAnsi"/>
          <w:lang w:eastAsia="x-none"/>
          <w14:ligatures w14:val="standardContextual"/>
        </w:rPr>
      </w:pPr>
      <w:r w:rsidRPr="001617B0">
        <w:rPr>
          <w:rFonts w:eastAsia="Times New Roman" w:cstheme="minorHAnsi"/>
          <w:iCs/>
          <w:lang w:eastAsia="x-none"/>
          <w14:ligatures w14:val="standardContextual"/>
        </w:rPr>
        <w:t>omogućava se zamjena postojećih zračnih DV kabelskom izvedbom</w:t>
      </w:r>
    </w:p>
    <w:p w14:paraId="70594B48" w14:textId="77777777" w:rsidR="00AC1F13" w:rsidRPr="001617B0" w:rsidRDefault="00AC1F13">
      <w:pPr>
        <w:numPr>
          <w:ilvl w:val="0"/>
          <w:numId w:val="225"/>
        </w:numPr>
        <w:overflowPunct w:val="0"/>
        <w:autoSpaceDE w:val="0"/>
        <w:autoSpaceDN w:val="0"/>
        <w:adjustRightInd w:val="0"/>
        <w:ind w:left="1843" w:right="-1" w:hanging="283"/>
        <w:contextualSpacing/>
        <w:jc w:val="both"/>
        <w:textAlignment w:val="baseline"/>
        <w:rPr>
          <w:rFonts w:eastAsia="Times New Roman" w:cstheme="minorHAnsi"/>
          <w:lang w:eastAsia="x-none"/>
          <w14:ligatures w14:val="standardContextual"/>
        </w:rPr>
      </w:pPr>
      <w:r w:rsidRPr="001617B0">
        <w:rPr>
          <w:rFonts w:eastAsia="Times New Roman" w:cstheme="minorHAnsi"/>
          <w:iCs/>
          <w:lang w:eastAsia="x-none"/>
          <w14:ligatures w14:val="standardContextual"/>
        </w:rPr>
        <w:t>planirana je izgradnja kabelske mreže zbog izgradnje novih TS 10/0,4 kV u gradskom području grada Požege (priključni kabelski vodovi), te rekonstrukcija postojećih postrojenja</w:t>
      </w:r>
    </w:p>
    <w:p w14:paraId="2CAA0C0F" w14:textId="77777777" w:rsidR="00AC1F13" w:rsidRPr="001617B0" w:rsidRDefault="00AC1F13">
      <w:pPr>
        <w:numPr>
          <w:ilvl w:val="0"/>
          <w:numId w:val="225"/>
        </w:numPr>
        <w:tabs>
          <w:tab w:val="left" w:pos="1620"/>
        </w:tabs>
        <w:overflowPunct w:val="0"/>
        <w:autoSpaceDE w:val="0"/>
        <w:autoSpaceDN w:val="0"/>
        <w:adjustRightInd w:val="0"/>
        <w:ind w:left="1843" w:right="-1" w:hanging="283"/>
        <w:jc w:val="both"/>
        <w:textAlignment w:val="baseline"/>
        <w:rPr>
          <w:rFonts w:eastAsia="Times New Roman" w:cstheme="minorHAnsi"/>
          <w14:ligatures w14:val="standardContextual"/>
        </w:rPr>
      </w:pPr>
      <w:r w:rsidRPr="001617B0">
        <w:rPr>
          <w:rFonts w:eastAsia="Times New Roman" w:cstheme="minorHAnsi"/>
          <w14:ligatures w14:val="standardContextual"/>
        </w:rPr>
        <w:t xml:space="preserve">izgradnja novih trafostanica prijenosnog omjera 10(20)/0,4 kV i dalekovoda zračne i podzemne izvedbe nazivnog napona 10(20) kV u skladu s potrebama razvoja, procesa urbanizacije i razvoja gospodarstva, a koje se za sada ne mogu predvidjeti, što se posebno odnosi na potrebe koje će se javiti u gospodarskim zonama i drugim izdvojenim građevinskim područjima </w:t>
      </w:r>
    </w:p>
    <w:p w14:paraId="129D5B84" w14:textId="77777777" w:rsidR="00AC1F13" w:rsidRPr="001617B0" w:rsidRDefault="00AC1F13">
      <w:pPr>
        <w:numPr>
          <w:ilvl w:val="0"/>
          <w:numId w:val="160"/>
        </w:numPr>
        <w:tabs>
          <w:tab w:val="num" w:pos="1620"/>
        </w:tabs>
        <w:overflowPunct w:val="0"/>
        <w:autoSpaceDE w:val="0"/>
        <w:autoSpaceDN w:val="0"/>
        <w:adjustRightInd w:val="0"/>
        <w:ind w:left="1620" w:right="-1"/>
        <w:jc w:val="both"/>
        <w:textAlignment w:val="baseline"/>
        <w:rPr>
          <w:rFonts w:eastAsia="Times New Roman" w:cstheme="minorHAnsi"/>
          <w14:ligatures w14:val="standardContextual"/>
        </w:rPr>
      </w:pPr>
      <w:r w:rsidRPr="001617B0">
        <w:rPr>
          <w:rFonts w:eastAsia="Times New Roman" w:cstheme="minorHAnsi"/>
          <w14:ligatures w14:val="standardContextual"/>
        </w:rPr>
        <w:t>Elektroenergetske građevine niskonaponske mreže (NNM) zračne i kabelske izvedbe</w:t>
      </w:r>
    </w:p>
    <w:p w14:paraId="39CC960B" w14:textId="77777777" w:rsidR="00AC1F13" w:rsidRPr="001617B0" w:rsidRDefault="00AC1F13" w:rsidP="00AC1F13">
      <w:pPr>
        <w:autoSpaceDE w:val="0"/>
        <w:autoSpaceDN w:val="0"/>
        <w:adjustRightInd w:val="0"/>
        <w:ind w:right="-1"/>
        <w:jc w:val="both"/>
        <w:rPr>
          <w:rFonts w:eastAsia="Times New Roman" w:cstheme="minorHAnsi"/>
          <w:iCs/>
          <w14:ligatures w14:val="standardContextual"/>
        </w:rPr>
      </w:pPr>
      <w:r w:rsidRPr="001617B0">
        <w:rPr>
          <w:rFonts w:eastAsia="Times New Roman" w:cstheme="minorHAnsi"/>
          <w:iCs/>
          <w14:ligatures w14:val="standardContextual"/>
        </w:rPr>
        <w:tab/>
        <w:t>Rekonstrukcija niskonaponske mreže planirat će se ovisno o potrebama.</w:t>
      </w:r>
    </w:p>
    <w:p w14:paraId="78A4FB96" w14:textId="77777777" w:rsidR="00AC1F13" w:rsidRPr="001617B0" w:rsidRDefault="00AC1F13" w:rsidP="00AC1F13">
      <w:pPr>
        <w:ind w:firstLine="708"/>
        <w:jc w:val="both"/>
        <w:rPr>
          <w:rFonts w:eastAsia="Times New Roman" w:cstheme="minorHAnsi"/>
          <w14:ligatures w14:val="standardContextual"/>
        </w:rPr>
      </w:pPr>
      <w:r w:rsidRPr="001617B0">
        <w:rPr>
          <w:rFonts w:eastAsia="Times New Roman" w:cstheme="minorHAnsi"/>
          <w14:ligatures w14:val="standardContextual"/>
        </w:rPr>
        <w:t xml:space="preserve">Lista objekata navedenih u ovom članku može biti proširena ovisno o razvoju novih tehnologija, ovisno o eventualnim promjenama u načinu financiranja takvih objekata ili ovisno o najnovijim informacijama s terena o stanju pojedinih dijelova elektroenergetskih postrojenja, sukladno odredbama ovog Plana. </w:t>
      </w:r>
    </w:p>
    <w:p w14:paraId="6C54904B" w14:textId="77777777" w:rsidR="00AC1F13" w:rsidRPr="001617B0" w:rsidRDefault="00AC1F13" w:rsidP="00AC1F13">
      <w:pPr>
        <w:autoSpaceDE w:val="0"/>
        <w:autoSpaceDN w:val="0"/>
        <w:adjustRightInd w:val="0"/>
        <w:ind w:firstLine="708"/>
        <w:jc w:val="both"/>
        <w:rPr>
          <w:rFonts w:cstheme="minorHAnsi"/>
          <w14:ligatures w14:val="standardContextual"/>
        </w:rPr>
      </w:pPr>
      <w:r w:rsidRPr="001617B0">
        <w:rPr>
          <w:rFonts w:cstheme="minorHAnsi"/>
          <w14:ligatures w14:val="standardContextual"/>
        </w:rPr>
        <w:t>Lokacija nove TS 110/x i novih 110 kV dalekovoda su u istraživanju, stoga je moguće odstupanje od ucrtane lokacije iii trase zbog usklađenja sa zaštitom prostora i s ostalim korisnicima prostora, te infrastrukturnih građevina.</w:t>
      </w:r>
    </w:p>
    <w:p w14:paraId="03306F2E" w14:textId="77777777" w:rsidR="00AC1F13" w:rsidRPr="001617B0" w:rsidRDefault="00AC1F13" w:rsidP="00AC1F13">
      <w:pPr>
        <w:autoSpaceDE w:val="0"/>
        <w:autoSpaceDN w:val="0"/>
        <w:adjustRightInd w:val="0"/>
        <w:ind w:firstLine="708"/>
        <w:jc w:val="both"/>
        <w:rPr>
          <w:rFonts w:eastAsia="Times New Roman" w:cstheme="minorHAnsi"/>
          <w14:ligatures w14:val="standardContextual"/>
        </w:rPr>
      </w:pPr>
      <w:r w:rsidRPr="001617B0">
        <w:rPr>
          <w:rFonts w:cstheme="minorHAnsi"/>
          <w14:ligatures w14:val="standardContextual"/>
        </w:rPr>
        <w:t xml:space="preserve">Za stabilnu i sigurnu opskrbu stanovništva i gospodarstva električnom energijom planirana je izgradnja više transformatorskih stanica prijenosnog omjera 10(20)/0,4 KV i srednjenaponskih dalekovoda. </w:t>
      </w:r>
    </w:p>
    <w:p w14:paraId="7425FAC5" w14:textId="77777777" w:rsidR="00AC1F13" w:rsidRPr="001617B0" w:rsidRDefault="00AC1F13">
      <w:pPr>
        <w:numPr>
          <w:ilvl w:val="0"/>
          <w:numId w:val="16"/>
        </w:numPr>
        <w:jc w:val="center"/>
        <w:rPr>
          <w:rFonts w:eastAsia="Times New Roman" w:cstheme="minorHAnsi"/>
          <w:b/>
        </w:rPr>
      </w:pPr>
    </w:p>
    <w:p w14:paraId="70124736" w14:textId="77777777" w:rsidR="00AC1F13" w:rsidRPr="001617B0" w:rsidRDefault="00AC1F13" w:rsidP="00AC1F13">
      <w:pPr>
        <w:ind w:firstLine="709"/>
        <w:jc w:val="both"/>
        <w:rPr>
          <w:rFonts w:eastAsia="Times New Roman" w:cstheme="minorHAnsi"/>
          <w14:ligatures w14:val="standardContextual"/>
        </w:rPr>
      </w:pPr>
      <w:r w:rsidRPr="001617B0">
        <w:rPr>
          <w:rFonts w:eastAsia="Times New Roman" w:cstheme="minorHAnsi"/>
          <w14:ligatures w14:val="standardContextual"/>
        </w:rPr>
        <w:t>Pri određivanju novih trasa dalekovoda za prijenos i značajnih distribucijskih dalekovoda treba nastojati zaobići postojeća i planirana građevinska područja, šume i šumska zemljišta te područja vrijednih krajobraza.</w:t>
      </w:r>
    </w:p>
    <w:p w14:paraId="0842C5E7" w14:textId="77777777" w:rsidR="00AC1F13" w:rsidRPr="001617B0" w:rsidRDefault="00AC1F13" w:rsidP="00AC1F13">
      <w:pPr>
        <w:ind w:firstLine="709"/>
        <w:jc w:val="both"/>
        <w:rPr>
          <w:rFonts w:eastAsia="Times New Roman" w:cstheme="minorHAnsi"/>
          <w14:ligatures w14:val="standardContextual"/>
        </w:rPr>
      </w:pPr>
      <w:r w:rsidRPr="001617B0">
        <w:rPr>
          <w:rFonts w:eastAsia="Times New Roman" w:cstheme="minorHAnsi"/>
          <w14:ligatures w14:val="standardContextual"/>
        </w:rPr>
        <w:t>Prostor ispod postojećeg zračnog dalekovoda može se koristiti i u druge namjene u skladu s važećim tehničkim propisima, uz suglasnost HEP-Operator prijenosnog sustava d.o.o., Prijenosno područje Osijek.</w:t>
      </w:r>
    </w:p>
    <w:p w14:paraId="04AED5F6" w14:textId="77777777" w:rsidR="00AC1F13" w:rsidRPr="001617B0" w:rsidRDefault="00AC1F13" w:rsidP="00AC1F13">
      <w:pPr>
        <w:ind w:firstLine="709"/>
        <w:jc w:val="both"/>
        <w:rPr>
          <w:rFonts w:eastAsia="Times New Roman" w:cstheme="minorHAnsi"/>
          <w14:ligatures w14:val="standardContextual"/>
        </w:rPr>
      </w:pPr>
      <w:r w:rsidRPr="001617B0">
        <w:rPr>
          <w:rFonts w:eastAsia="Times New Roman" w:cstheme="minorHAnsi"/>
          <w14:ligatures w14:val="standardContextual"/>
        </w:rPr>
        <w:t>Na prostoru iznad položenog kabelskog dalekovoda nije dozvoljeno građenje, postavljanje nadzemne infrastrukture, prometnih znakova, reklamnih panoa, sađenje drveća i raslinja niti strojna obrada tla.</w:t>
      </w:r>
    </w:p>
    <w:p w14:paraId="4252E3D5" w14:textId="77777777" w:rsidR="00AC1F13" w:rsidRPr="001617B0" w:rsidRDefault="00AC1F13" w:rsidP="00AC1F13">
      <w:pPr>
        <w:ind w:firstLine="709"/>
        <w:jc w:val="both"/>
        <w:rPr>
          <w:rFonts w:eastAsia="Times New Roman" w:cstheme="minorHAnsi"/>
          <w14:ligatures w14:val="standardContextual"/>
        </w:rPr>
      </w:pPr>
      <w:r w:rsidRPr="001617B0">
        <w:rPr>
          <w:rFonts w:eastAsia="Times New Roman" w:cstheme="minorHAnsi"/>
          <w14:ligatures w14:val="standardContextual"/>
        </w:rPr>
        <w:t>Za trase postojećih dalekovoda koji prolaze kroz šumska područja formiraju se posebni koridori u kojima se širina prosjeka definira prema visini drveća, kako u slučaju pada drvo ne bi doseglo vodič.</w:t>
      </w:r>
    </w:p>
    <w:p w14:paraId="00FB3554" w14:textId="77777777" w:rsidR="00AC1F13" w:rsidRPr="001617B0" w:rsidRDefault="00AC1F13" w:rsidP="00AC1F13">
      <w:pPr>
        <w:ind w:firstLine="709"/>
        <w:jc w:val="both"/>
        <w:rPr>
          <w:rFonts w:eastAsia="Times New Roman" w:cstheme="minorHAnsi"/>
          <w14:ligatures w14:val="standardContextual"/>
        </w:rPr>
      </w:pPr>
      <w:r w:rsidRPr="001617B0">
        <w:rPr>
          <w:rFonts w:eastAsia="Times New Roman" w:cstheme="minorHAnsi"/>
          <w14:ligatures w14:val="standardContextual"/>
        </w:rPr>
        <w:t>U zaštićenim je koridorima do završetka gradnje zabranjeno planiranje i građenje građevina druge namjene.</w:t>
      </w:r>
    </w:p>
    <w:p w14:paraId="40398DEA" w14:textId="77777777" w:rsidR="00AC1F13" w:rsidRPr="001617B0" w:rsidRDefault="00AC1F13" w:rsidP="00AC1F13">
      <w:pPr>
        <w:tabs>
          <w:tab w:val="left" w:pos="1276"/>
          <w:tab w:val="left" w:pos="9639"/>
        </w:tabs>
        <w:ind w:firstLine="709"/>
        <w:jc w:val="both"/>
        <w:rPr>
          <w:rFonts w:eastAsia="Times New Roman" w:cstheme="minorHAnsi"/>
          <w:lang w:eastAsia="x-none"/>
          <w14:ligatures w14:val="standardContextual"/>
        </w:rPr>
      </w:pPr>
      <w:r w:rsidRPr="001617B0">
        <w:rPr>
          <w:rFonts w:eastAsia="Times New Roman" w:cstheme="minorHAnsi"/>
          <w:lang w:eastAsia="x-none"/>
          <w14:ligatures w14:val="standardContextual"/>
        </w:rPr>
        <w:t>Pri izgradnji dalekovoda treba obratiti pozornost na uređenje zaštitnog vjetrobranog / suncobranog pojasa na novostvorenim rubovima sastojina sadnjom autohtonih vrsta drveća i grmlja, a pristupne putove održavati upotrebljivim i redovito čistiti radi učinkovite zaštite od požara, jednako kao i koridor dalekovoda iz istog razloga.</w:t>
      </w:r>
    </w:p>
    <w:p w14:paraId="7B061EE6" w14:textId="77777777" w:rsidR="00AC1F13" w:rsidRPr="001617B0" w:rsidRDefault="00AC1F13" w:rsidP="00AC1F13">
      <w:pPr>
        <w:ind w:right="-1" w:firstLine="709"/>
        <w:jc w:val="both"/>
        <w:rPr>
          <w:rFonts w:eastAsia="Times New Roman" w:cstheme="minorHAnsi"/>
          <w:iCs/>
        </w:rPr>
      </w:pPr>
      <w:r w:rsidRPr="001617B0">
        <w:rPr>
          <w:rFonts w:eastAsia="Times New Roman" w:cstheme="minorHAnsi"/>
          <w:iCs/>
        </w:rPr>
        <w:lastRenderedPageBreak/>
        <w:t>Svi postojeći i/ili planirani dalekovodi mogu se kablirati što se ne smatra odstupanjem od ovog Plana.</w:t>
      </w:r>
    </w:p>
    <w:p w14:paraId="34DC6181" w14:textId="77777777" w:rsidR="00AC1F13" w:rsidRPr="001617B0" w:rsidRDefault="00AC1F13" w:rsidP="00AC1F13">
      <w:pPr>
        <w:tabs>
          <w:tab w:val="left" w:pos="1620"/>
        </w:tabs>
        <w:autoSpaceDE w:val="0"/>
        <w:autoSpaceDN w:val="0"/>
        <w:adjustRightInd w:val="0"/>
        <w:ind w:firstLine="709"/>
        <w:jc w:val="both"/>
        <w:rPr>
          <w:rFonts w:eastAsia="Times New Roman" w:cstheme="minorHAnsi"/>
          <w14:ligatures w14:val="standardContextual"/>
        </w:rPr>
      </w:pPr>
      <w:r w:rsidRPr="001617B0">
        <w:rPr>
          <w:rFonts w:eastAsia="Times New Roman" w:cstheme="minorHAnsi"/>
          <w14:ligatures w14:val="standardContextual"/>
        </w:rPr>
        <w:t xml:space="preserve">Elektroenergetski objekti naponskih razina (110, 35 – postojeći i planirani, ucrtani su na kartografskom prikazu broj  2.B. „Infrastrukturni sustavi i mreže; Elektroenergetika, plinooskrba“ u MJ 1 : 25.000. </w:t>
      </w:r>
    </w:p>
    <w:p w14:paraId="059566C3" w14:textId="77777777" w:rsidR="00AC1F13" w:rsidRPr="001617B0" w:rsidRDefault="00AC1F13">
      <w:pPr>
        <w:numPr>
          <w:ilvl w:val="0"/>
          <w:numId w:val="16"/>
        </w:numPr>
        <w:jc w:val="center"/>
        <w:rPr>
          <w:rFonts w:eastAsia="Times New Roman" w:cstheme="minorHAnsi"/>
          <w:b/>
          <w14:ligatures w14:val="standardContextual"/>
        </w:rPr>
      </w:pPr>
    </w:p>
    <w:p w14:paraId="4F93F299" w14:textId="77777777" w:rsidR="00AC1F13" w:rsidRPr="001617B0" w:rsidRDefault="00AC1F13" w:rsidP="00AC1F13">
      <w:pPr>
        <w:autoSpaceDE w:val="0"/>
        <w:autoSpaceDN w:val="0"/>
        <w:adjustRightInd w:val="0"/>
        <w:spacing w:before="60"/>
        <w:jc w:val="both"/>
        <w:rPr>
          <w:rFonts w:eastAsia="Times New Roman" w:cstheme="minorHAnsi"/>
          <w14:ligatures w14:val="standardContextual"/>
        </w:rPr>
      </w:pPr>
      <w:r w:rsidRPr="001617B0">
        <w:rPr>
          <w:rFonts w:eastAsia="Times New Roman" w:cstheme="minorHAnsi"/>
          <w14:ligatures w14:val="standardContextual"/>
        </w:rPr>
        <w:t>Ovim planom je predviđeno, uz prethodnu valorizaciju tehničkog rješenja:</w:t>
      </w:r>
    </w:p>
    <w:p w14:paraId="79CEB46A" w14:textId="77777777" w:rsidR="00AC1F13" w:rsidRPr="001617B0" w:rsidRDefault="00AC1F13">
      <w:pPr>
        <w:numPr>
          <w:ilvl w:val="0"/>
          <w:numId w:val="131"/>
        </w:numPr>
        <w:tabs>
          <w:tab w:val="num" w:pos="851"/>
        </w:tabs>
        <w:autoSpaceDE w:val="0"/>
        <w:autoSpaceDN w:val="0"/>
        <w:adjustRightInd w:val="0"/>
        <w:spacing w:before="60"/>
        <w:ind w:left="851" w:hanging="142"/>
        <w:jc w:val="both"/>
        <w:rPr>
          <w:rFonts w:eastAsia="Times New Roman" w:cstheme="minorHAnsi"/>
          <w14:ligatures w14:val="standardContextual"/>
        </w:rPr>
      </w:pPr>
      <w:r w:rsidRPr="001617B0">
        <w:rPr>
          <w:rFonts w:eastAsia="Times New Roman" w:cstheme="minorHAnsi"/>
          <w14:ligatures w14:val="standardContextual"/>
        </w:rPr>
        <w:t>mogućnost izmještanja manjeg dijela trase postojećeg zračnog DV 110 kV Požega - Nova Gradiška na dijelu koji prolazi obroncima Požeške gore,</w:t>
      </w:r>
    </w:p>
    <w:p w14:paraId="09EC48BD" w14:textId="77777777" w:rsidR="00AC1F13" w:rsidRPr="001617B0" w:rsidRDefault="00AC1F13">
      <w:pPr>
        <w:numPr>
          <w:ilvl w:val="0"/>
          <w:numId w:val="131"/>
        </w:numPr>
        <w:tabs>
          <w:tab w:val="num" w:pos="851"/>
        </w:tabs>
        <w:autoSpaceDE w:val="0"/>
        <w:autoSpaceDN w:val="0"/>
        <w:adjustRightInd w:val="0"/>
        <w:spacing w:before="60"/>
        <w:ind w:left="851" w:hanging="142"/>
        <w:jc w:val="both"/>
        <w:rPr>
          <w:rFonts w:eastAsia="Times New Roman" w:cstheme="minorHAnsi"/>
          <w14:ligatures w14:val="standardContextual"/>
        </w:rPr>
      </w:pPr>
      <w:r w:rsidRPr="001617B0">
        <w:rPr>
          <w:rFonts w:eastAsia="Times New Roman" w:cstheme="minorHAnsi"/>
          <w14:ligatures w14:val="standardContextual"/>
        </w:rPr>
        <w:t>izmještanje postojećeg zračnog 35 kV dalekovoda koji se proteže preko novog groblja u Požegi, odnosno njegovo kabliranje na tom dijelu,</w:t>
      </w:r>
    </w:p>
    <w:p w14:paraId="48AF2272" w14:textId="77777777" w:rsidR="00AC1F13" w:rsidRPr="001617B0" w:rsidRDefault="00AC1F13">
      <w:pPr>
        <w:numPr>
          <w:ilvl w:val="0"/>
          <w:numId w:val="131"/>
        </w:numPr>
        <w:tabs>
          <w:tab w:val="num" w:pos="851"/>
        </w:tabs>
        <w:autoSpaceDE w:val="0"/>
        <w:autoSpaceDN w:val="0"/>
        <w:adjustRightInd w:val="0"/>
        <w:spacing w:before="60"/>
        <w:ind w:left="851" w:hanging="142"/>
        <w:jc w:val="both"/>
        <w:rPr>
          <w:rFonts w:eastAsia="Times New Roman" w:cstheme="minorHAnsi"/>
          <w14:ligatures w14:val="standardContextual"/>
        </w:rPr>
      </w:pPr>
      <w:r w:rsidRPr="001617B0">
        <w:rPr>
          <w:rFonts w:eastAsia="Times New Roman" w:cstheme="minorHAnsi"/>
          <w14:ligatures w14:val="standardContextual"/>
        </w:rPr>
        <w:t xml:space="preserve">kabliranje novih 2x110 kV dalekovoda na dijelovima trasa koji do nove trafostanice 110/35/10(20) kV prolaze kroz građevinsko područje grada Požege, </w:t>
      </w:r>
    </w:p>
    <w:p w14:paraId="01C95A91" w14:textId="77777777" w:rsidR="00AC1F13" w:rsidRPr="001617B0" w:rsidRDefault="00AC1F13">
      <w:pPr>
        <w:numPr>
          <w:ilvl w:val="0"/>
          <w:numId w:val="131"/>
        </w:numPr>
        <w:tabs>
          <w:tab w:val="num" w:pos="851"/>
        </w:tabs>
        <w:autoSpaceDE w:val="0"/>
        <w:autoSpaceDN w:val="0"/>
        <w:adjustRightInd w:val="0"/>
        <w:spacing w:before="60"/>
        <w:ind w:left="851" w:hanging="142"/>
        <w:jc w:val="both"/>
        <w:rPr>
          <w:rFonts w:eastAsia="Times New Roman" w:cstheme="minorHAnsi"/>
          <w14:ligatures w14:val="standardContextual"/>
        </w:rPr>
      </w:pPr>
      <w:r w:rsidRPr="001617B0">
        <w:rPr>
          <w:rFonts w:eastAsia="Times New Roman" w:cstheme="minorHAnsi"/>
          <w14:ligatures w14:val="standardContextual"/>
        </w:rPr>
        <w:t>kabliranje postojećih 110 kV dalekovoda na dijelovima trasa koji do postojeće trafostanice 110/35/10 kV prolaze kroz građevinsko područje grada Požege, tj. izmještanje dva zračna dalekovoda čije trase danas prolaze preko groblja i koridora prometnica.</w:t>
      </w:r>
    </w:p>
    <w:p w14:paraId="24A4166A" w14:textId="77777777" w:rsidR="00AC1F13" w:rsidRPr="001617B0" w:rsidRDefault="00AC1F13" w:rsidP="00AC1F13">
      <w:pPr>
        <w:tabs>
          <w:tab w:val="left" w:pos="1620"/>
        </w:tabs>
        <w:autoSpaceDE w:val="0"/>
        <w:autoSpaceDN w:val="0"/>
        <w:adjustRightInd w:val="0"/>
        <w:jc w:val="both"/>
        <w:rPr>
          <w:rFonts w:eastAsia="Times New Roman" w:cstheme="minorHAnsi"/>
          <w:i/>
          <w14:ligatures w14:val="standardContextual"/>
        </w:rPr>
      </w:pPr>
    </w:p>
    <w:p w14:paraId="45FC9AA8" w14:textId="77777777" w:rsidR="00AC1F13" w:rsidRPr="001617B0" w:rsidRDefault="00AC1F13">
      <w:pPr>
        <w:numPr>
          <w:ilvl w:val="0"/>
          <w:numId w:val="16"/>
        </w:numPr>
        <w:jc w:val="center"/>
        <w:rPr>
          <w:rFonts w:eastAsia="Times New Roman" w:cstheme="minorHAnsi"/>
          <w:b/>
        </w:rPr>
      </w:pPr>
    </w:p>
    <w:p w14:paraId="06C5E7B7"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Prilikom određivanja konačne trase nadzemnih dalekovoda u okviru utvrđenih koridora, moraju se poštovati slijedeći uvjeti:</w:t>
      </w:r>
    </w:p>
    <w:p w14:paraId="7157124C" w14:textId="77777777" w:rsidR="00AC1F13" w:rsidRPr="001617B0" w:rsidRDefault="00AC1F13">
      <w:pPr>
        <w:numPr>
          <w:ilvl w:val="0"/>
          <w:numId w:val="94"/>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dalekovod ne može prolaziti preko građevinskog područja utvrđenog u PPUG-u Požege, ako postoji druga mogućnost,</w:t>
      </w:r>
    </w:p>
    <w:p w14:paraId="3465DE01" w14:textId="77777777" w:rsidR="00AC1F13" w:rsidRPr="001617B0" w:rsidRDefault="00AC1F13">
      <w:pPr>
        <w:numPr>
          <w:ilvl w:val="0"/>
          <w:numId w:val="94"/>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potrebno je voditi računa o bonitetu poljoprivrednog zemljišta te po mogućnosti koristiti područja slabijih bonitetnih klasa,</w:t>
      </w:r>
    </w:p>
    <w:p w14:paraId="43029186" w14:textId="77777777" w:rsidR="00AC1F13" w:rsidRPr="001617B0" w:rsidRDefault="00AC1F13">
      <w:pPr>
        <w:numPr>
          <w:ilvl w:val="0"/>
          <w:numId w:val="94"/>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prilikom prijelaza preko poljoprivrednog zemljišta trasu treba voditi na način da utjecaj na poljoprivrednu proizvodnju bude što manji,</w:t>
      </w:r>
    </w:p>
    <w:p w14:paraId="54958E41" w14:textId="77777777" w:rsidR="00AC1F13" w:rsidRPr="001617B0" w:rsidRDefault="00AC1F13">
      <w:pPr>
        <w:numPr>
          <w:ilvl w:val="0"/>
          <w:numId w:val="94"/>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položaj stupova ne smije ograničavati funkcioniranje postojećih i potencijalnih sustava za navodnjavanje poljoprivrednog zemljišta,</w:t>
      </w:r>
    </w:p>
    <w:p w14:paraId="087F45E2" w14:textId="77777777" w:rsidR="00AC1F13" w:rsidRPr="001617B0" w:rsidRDefault="00AC1F13">
      <w:pPr>
        <w:numPr>
          <w:ilvl w:val="0"/>
          <w:numId w:val="94"/>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izbjegavati prolaz dalekovoda kroz šume i preko šumskog zemljišta,</w:t>
      </w:r>
    </w:p>
    <w:p w14:paraId="15A8A2A8" w14:textId="77777777" w:rsidR="00AC1F13" w:rsidRPr="001617B0" w:rsidRDefault="00AC1F13">
      <w:pPr>
        <w:numPr>
          <w:ilvl w:val="0"/>
          <w:numId w:val="94"/>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dalekovodi moraju u potpunosti zaobići evidentirana područja kulturno-povijesne i prirodne baštine</w:t>
      </w:r>
    </w:p>
    <w:p w14:paraId="0174B950" w14:textId="77777777" w:rsidR="00AC1F13" w:rsidRPr="001617B0" w:rsidRDefault="00AC1F13">
      <w:pPr>
        <w:numPr>
          <w:ilvl w:val="0"/>
          <w:numId w:val="94"/>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trasu dalekovoda položiti na način da se u najvećoj mogućoj mjeri smanji mortalitet ptica,</w:t>
      </w:r>
    </w:p>
    <w:p w14:paraId="75F5E0F7" w14:textId="77777777" w:rsidR="00AC1F13" w:rsidRPr="001617B0" w:rsidRDefault="00AC1F13">
      <w:pPr>
        <w:numPr>
          <w:ilvl w:val="0"/>
          <w:numId w:val="94"/>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za izgradnju dalekovoda nije potrebno formirati građevnu česticu, a prostor ispod dalekovoda može se koristiti. a prostor ispod dalekovoda može se koristiti i u druge svrhe u skladu s važećim propisima,</w:t>
      </w:r>
    </w:p>
    <w:p w14:paraId="74C458B1" w14:textId="77777777" w:rsidR="00AC1F13" w:rsidRPr="001617B0" w:rsidRDefault="00AC1F13">
      <w:pPr>
        <w:numPr>
          <w:ilvl w:val="0"/>
          <w:numId w:val="94"/>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prilikom rekonstruiranja cestovnih prometnih poteza, postojećih zračnih vodova ili pri planiranju novih uređaja za prijenos električne energije, za polaganje kabela treba koristiti prvi podzemni sloj unutar javnih prometnih koridora obavezno izvan pojasa kolnika</w:t>
      </w:r>
    </w:p>
    <w:p w14:paraId="2B8B7883" w14:textId="77777777" w:rsidR="00AC1F13" w:rsidRPr="001617B0" w:rsidRDefault="00AC1F13" w:rsidP="00AC1F13">
      <w:pPr>
        <w:ind w:firstLine="708"/>
        <w:jc w:val="both"/>
        <w:rPr>
          <w:rFonts w:eastAsia="Times New Roman" w:cstheme="minorHAnsi"/>
        </w:rPr>
      </w:pPr>
      <w:r w:rsidRPr="001617B0">
        <w:rPr>
          <w:rFonts w:eastAsia="Times New Roman" w:cstheme="minorHAnsi"/>
        </w:rPr>
        <w:t>Moguća su odstupanja od zacrtane trase u ovom Prostornom planu, a sukladno ovim Odredbama, ali u pravilu, uz već zauzete infrastrukturne koridore.</w:t>
      </w:r>
    </w:p>
    <w:p w14:paraId="209AF6F5"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Prostor unutar koridora i ispod nadzemnih dalekovoda može se koristiti za osnovnu namjenu prikazanu na kartografskom prikazu br. 1. "Korištenje i namjena prostora/površina". Korištenje zemljišta i gradnja u koridorima elektroenergetskih građevina vrši se sukladno posebnim propisima, uz suglasnost ustanove s javnim ovlastima nadležne za elektroenergetiku.</w:t>
      </w:r>
    </w:p>
    <w:p w14:paraId="7400E5C6" w14:textId="77777777" w:rsidR="00AC1F13" w:rsidRPr="001617B0" w:rsidRDefault="00AC1F13" w:rsidP="00AC1F13">
      <w:pPr>
        <w:autoSpaceDE w:val="0"/>
        <w:autoSpaceDN w:val="0"/>
        <w:adjustRightInd w:val="0"/>
        <w:ind w:left="1800" w:hanging="900"/>
        <w:jc w:val="both"/>
        <w:rPr>
          <w:rFonts w:eastAsia="Times New Roman" w:cstheme="minorHAnsi"/>
        </w:rPr>
      </w:pPr>
    </w:p>
    <w:p w14:paraId="617BD5CA" w14:textId="77777777" w:rsidR="00AC1F13" w:rsidRPr="001617B0" w:rsidRDefault="00AC1F13">
      <w:pPr>
        <w:numPr>
          <w:ilvl w:val="0"/>
          <w:numId w:val="16"/>
        </w:numPr>
        <w:jc w:val="center"/>
        <w:rPr>
          <w:rFonts w:eastAsia="Times New Roman" w:cstheme="minorHAnsi"/>
          <w:b/>
        </w:rPr>
      </w:pPr>
    </w:p>
    <w:p w14:paraId="66C57FC5"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 xml:space="preserve">Postojeći nadzemni DV 10(20) kV koji se nalaze u građevinskim područjima naselja (ili koji prolaze kroz građevinsko područje i kontaktnu zonu naselja) moraju se postupno  zamijeniti kabelskim. </w:t>
      </w:r>
      <w:r w:rsidRPr="001617B0">
        <w:rPr>
          <w:rFonts w:eastAsia="Times New Roman" w:cstheme="minorHAnsi"/>
        </w:rPr>
        <w:lastRenderedPageBreak/>
        <w:t>Pri utvrđivanju trase kabelskog dalekovoda, novu trasu je obvezno uskladiti s urbanom matricom naselja na način da u najmanjoj mogućoj mjeri ograničava korištenje zemljišta i gradnju u naselju.</w:t>
      </w:r>
    </w:p>
    <w:p w14:paraId="41C39D28" w14:textId="77777777" w:rsidR="00AC1F13" w:rsidRPr="001617B0" w:rsidRDefault="00AC1F13" w:rsidP="00AC1F13">
      <w:pPr>
        <w:autoSpaceDE w:val="0"/>
        <w:autoSpaceDN w:val="0"/>
        <w:adjustRightInd w:val="0"/>
        <w:ind w:left="900" w:hanging="900"/>
        <w:jc w:val="both"/>
        <w:rPr>
          <w:rFonts w:eastAsia="Times New Roman" w:cstheme="minorHAnsi"/>
        </w:rPr>
      </w:pPr>
    </w:p>
    <w:p w14:paraId="0870D34A" w14:textId="77777777" w:rsidR="00AC1F13" w:rsidRPr="001617B0" w:rsidRDefault="00AC1F13">
      <w:pPr>
        <w:numPr>
          <w:ilvl w:val="0"/>
          <w:numId w:val="16"/>
        </w:numPr>
        <w:jc w:val="center"/>
        <w:rPr>
          <w:rFonts w:eastAsia="Times New Roman" w:cstheme="minorHAnsi"/>
          <w:b/>
        </w:rPr>
      </w:pPr>
    </w:p>
    <w:p w14:paraId="6B66637F"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Ne dozvoljava se otvaranje novih prosjeka kroz šume za gradnju 10(20) kV elektroenergetske mreže, osim u iznimnim slučajevima kada nema drugih mogućnosti.</w:t>
      </w:r>
    </w:p>
    <w:p w14:paraId="5203E005" w14:textId="77777777" w:rsidR="00AC1F13" w:rsidRPr="001617B0" w:rsidRDefault="00AC1F13" w:rsidP="00AC1F13">
      <w:pPr>
        <w:autoSpaceDE w:val="0"/>
        <w:autoSpaceDN w:val="0"/>
        <w:adjustRightInd w:val="0"/>
        <w:jc w:val="both"/>
        <w:rPr>
          <w:rFonts w:eastAsia="Times New Roman" w:cstheme="minorHAnsi"/>
        </w:rPr>
      </w:pPr>
    </w:p>
    <w:p w14:paraId="79B5F468" w14:textId="77777777" w:rsidR="00AC1F13" w:rsidRPr="001617B0" w:rsidRDefault="00AC1F13">
      <w:pPr>
        <w:numPr>
          <w:ilvl w:val="0"/>
          <w:numId w:val="16"/>
        </w:numPr>
        <w:jc w:val="center"/>
        <w:rPr>
          <w:rFonts w:eastAsia="Times New Roman" w:cstheme="minorHAnsi"/>
          <w:b/>
        </w:rPr>
      </w:pPr>
    </w:p>
    <w:p w14:paraId="546E3CC1"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 xml:space="preserve">Uz sve prometnice potrebno je planirati koridor za polaganje elektroenergetskih srednjenaponskih kabela, odnosno koridor za izgradnju kabelske srednjenaponske ili niskonaponske mreže. </w:t>
      </w:r>
    </w:p>
    <w:p w14:paraId="241DA570" w14:textId="77777777" w:rsidR="00AC1F13" w:rsidRPr="001617B0" w:rsidRDefault="00AC1F13" w:rsidP="00AC1F13">
      <w:pPr>
        <w:autoSpaceDE w:val="0"/>
        <w:autoSpaceDN w:val="0"/>
        <w:adjustRightInd w:val="0"/>
        <w:ind w:left="900" w:hanging="900"/>
        <w:jc w:val="both"/>
        <w:rPr>
          <w:rFonts w:eastAsia="Times New Roman" w:cstheme="minorHAnsi"/>
        </w:rPr>
      </w:pPr>
    </w:p>
    <w:p w14:paraId="20606DB1" w14:textId="77777777" w:rsidR="00AC1F13" w:rsidRPr="001617B0" w:rsidRDefault="00AC1F13">
      <w:pPr>
        <w:numPr>
          <w:ilvl w:val="0"/>
          <w:numId w:val="16"/>
        </w:numPr>
        <w:jc w:val="center"/>
        <w:rPr>
          <w:rFonts w:eastAsia="Times New Roman" w:cstheme="minorHAnsi"/>
          <w:b/>
        </w:rPr>
      </w:pPr>
    </w:p>
    <w:p w14:paraId="2E5CD507" w14:textId="77777777" w:rsidR="00AC1F13" w:rsidRPr="001617B0" w:rsidRDefault="00AC1F13" w:rsidP="00AC1F13">
      <w:pPr>
        <w:autoSpaceDE w:val="0"/>
        <w:autoSpaceDN w:val="0"/>
        <w:adjustRightInd w:val="0"/>
        <w:ind w:firstLine="709"/>
        <w:jc w:val="both"/>
        <w:rPr>
          <w:rFonts w:eastAsia="Times New Roman" w:cstheme="minorHAnsi"/>
          <w14:ligatures w14:val="standardContextual"/>
        </w:rPr>
      </w:pPr>
      <w:r w:rsidRPr="001617B0">
        <w:rPr>
          <w:rFonts w:eastAsia="Times New Roman" w:cstheme="minorHAnsi"/>
          <w14:ligatures w14:val="standardContextual"/>
        </w:rPr>
        <w:t>Ovim planom utvrđuju se širine zaštitnih koridora visokonaponskih prijenosnih vodova:</w:t>
      </w:r>
    </w:p>
    <w:p w14:paraId="3A652A16" w14:textId="77777777" w:rsidR="00AC1F13" w:rsidRPr="001617B0" w:rsidRDefault="00AC1F13" w:rsidP="00AC1F13">
      <w:pPr>
        <w:autoSpaceDE w:val="0"/>
        <w:autoSpaceDN w:val="0"/>
        <w:adjustRightInd w:val="0"/>
        <w:ind w:firstLine="709"/>
        <w:jc w:val="both"/>
        <w:rPr>
          <w:rFonts w:eastAsia="Times New Roman" w:cstheme="minorHAnsi"/>
          <w14:ligatures w14:val="standardContextual"/>
        </w:rPr>
      </w:pPr>
    </w:p>
    <w:p w14:paraId="560C5ED7" w14:textId="77777777" w:rsidR="00AC1F13" w:rsidRPr="001617B0" w:rsidRDefault="00AC1F13" w:rsidP="00AC1F13">
      <w:pPr>
        <w:autoSpaceDE w:val="0"/>
        <w:autoSpaceDN w:val="0"/>
        <w:adjustRightInd w:val="0"/>
        <w:ind w:firstLine="709"/>
        <w:jc w:val="both"/>
        <w:rPr>
          <w:rFonts w:eastAsia="Times New Roman" w:cstheme="minorHAnsi"/>
          <w14:ligatures w14:val="standardContextual"/>
        </w:rPr>
      </w:pPr>
      <w:r w:rsidRPr="001617B0">
        <w:rPr>
          <w:rFonts w:eastAsia="Times New Roman" w:cstheme="minorHAnsi"/>
          <w14:ligatures w14:val="standardContextual"/>
        </w:rPr>
        <w:t xml:space="preserve"> Postojeći dalekovodi:</w:t>
      </w:r>
    </w:p>
    <w:p w14:paraId="339F3792" w14:textId="77777777" w:rsidR="00AC1F13" w:rsidRPr="001617B0" w:rsidRDefault="00AC1F13">
      <w:pPr>
        <w:numPr>
          <w:ilvl w:val="0"/>
          <w:numId w:val="192"/>
        </w:numPr>
        <w:autoSpaceDE w:val="0"/>
        <w:autoSpaceDN w:val="0"/>
        <w:adjustRightInd w:val="0"/>
        <w:ind w:left="1134" w:hanging="283"/>
        <w:jc w:val="both"/>
        <w:rPr>
          <w:rFonts w:eastAsia="Times New Roman" w:cstheme="minorHAnsi"/>
          <w14:ligatures w14:val="standardContextual"/>
        </w:rPr>
      </w:pPr>
      <w:r w:rsidRPr="001617B0">
        <w:rPr>
          <w:rFonts w:eastAsia="Times New Roman" w:cstheme="minorHAnsi"/>
          <w14:ligatures w14:val="standardContextual"/>
        </w:rPr>
        <w:t>DV 2x110 kV</w:t>
      </w:r>
      <w:r w:rsidRPr="001617B0">
        <w:rPr>
          <w:rFonts w:eastAsia="Times New Roman" w:cstheme="minorHAnsi"/>
          <w14:ligatures w14:val="standardContextual"/>
        </w:rPr>
        <w:tab/>
        <w:t>- zaštitni koridor 50 m (25 + 25 od osi DV-a)</w:t>
      </w:r>
    </w:p>
    <w:p w14:paraId="7E23B13B" w14:textId="77777777" w:rsidR="00AC1F13" w:rsidRPr="001617B0" w:rsidRDefault="00AC1F13">
      <w:pPr>
        <w:numPr>
          <w:ilvl w:val="0"/>
          <w:numId w:val="192"/>
        </w:numPr>
        <w:autoSpaceDE w:val="0"/>
        <w:autoSpaceDN w:val="0"/>
        <w:adjustRightInd w:val="0"/>
        <w:ind w:left="1134" w:hanging="283"/>
        <w:jc w:val="both"/>
        <w:rPr>
          <w:rFonts w:eastAsia="Times New Roman" w:cstheme="minorHAnsi"/>
          <w14:ligatures w14:val="standardContextual"/>
        </w:rPr>
      </w:pPr>
      <w:r w:rsidRPr="001617B0">
        <w:rPr>
          <w:rFonts w:eastAsia="Times New Roman" w:cstheme="minorHAnsi"/>
          <w14:ligatures w14:val="standardContextual"/>
        </w:rPr>
        <w:t>DV 110 kV</w:t>
      </w:r>
      <w:r w:rsidRPr="001617B0">
        <w:rPr>
          <w:rFonts w:eastAsia="Times New Roman" w:cstheme="minorHAnsi"/>
          <w14:ligatures w14:val="standardContextual"/>
        </w:rPr>
        <w:tab/>
        <w:t>- zaštitni koridor 40 m (20 + 20 od osi DV-a)</w:t>
      </w:r>
    </w:p>
    <w:p w14:paraId="3A53126E" w14:textId="77777777" w:rsidR="00AC1F13" w:rsidRPr="001617B0" w:rsidRDefault="00AC1F13" w:rsidP="00AC1F13">
      <w:pPr>
        <w:ind w:left="1134"/>
        <w:jc w:val="both"/>
        <w:rPr>
          <w:rFonts w:eastAsia="Times New Roman" w:cstheme="minorHAnsi"/>
          <w14:ligatures w14:val="standardContextual"/>
        </w:rPr>
      </w:pPr>
    </w:p>
    <w:p w14:paraId="1FF6D251" w14:textId="6366EC86" w:rsidR="00AC1F13" w:rsidRPr="001617B0" w:rsidRDefault="00AC1F13" w:rsidP="00FD34C7">
      <w:pPr>
        <w:autoSpaceDE w:val="0"/>
        <w:autoSpaceDN w:val="0"/>
        <w:adjustRightInd w:val="0"/>
        <w:ind w:left="900" w:hanging="192"/>
        <w:jc w:val="both"/>
        <w:rPr>
          <w:rFonts w:eastAsia="Times New Roman" w:cstheme="minorHAnsi"/>
          <w14:ligatures w14:val="standardContextual"/>
        </w:rPr>
      </w:pPr>
      <w:r w:rsidRPr="001617B0">
        <w:rPr>
          <w:rFonts w:eastAsia="Times New Roman" w:cstheme="minorHAnsi"/>
          <w14:ligatures w14:val="standardContextual"/>
        </w:rPr>
        <w:t>Planirani dalekovodi:</w:t>
      </w:r>
    </w:p>
    <w:p w14:paraId="5AEF246C" w14:textId="77777777" w:rsidR="00AC1F13" w:rsidRPr="001617B0" w:rsidRDefault="00AC1F13">
      <w:pPr>
        <w:numPr>
          <w:ilvl w:val="0"/>
          <w:numId w:val="193"/>
        </w:numPr>
        <w:autoSpaceDE w:val="0"/>
        <w:autoSpaceDN w:val="0"/>
        <w:adjustRightInd w:val="0"/>
        <w:ind w:left="1134" w:hanging="283"/>
        <w:jc w:val="both"/>
        <w:rPr>
          <w:rFonts w:eastAsia="Times New Roman" w:cstheme="minorHAnsi"/>
          <w14:ligatures w14:val="standardContextual"/>
        </w:rPr>
      </w:pPr>
      <w:r w:rsidRPr="001617B0">
        <w:rPr>
          <w:rFonts w:eastAsia="Times New Roman" w:cstheme="minorHAnsi"/>
          <w14:ligatures w14:val="standardContextual"/>
        </w:rPr>
        <w:t>DV 2x110 kV</w:t>
      </w:r>
      <w:r w:rsidRPr="001617B0">
        <w:rPr>
          <w:rFonts w:eastAsia="Times New Roman" w:cstheme="minorHAnsi"/>
          <w14:ligatures w14:val="standardContextual"/>
        </w:rPr>
        <w:tab/>
        <w:t>- zaštitni koridor 60 m (30 + 30 od osi DV-a)</w:t>
      </w:r>
    </w:p>
    <w:p w14:paraId="23552983" w14:textId="77777777" w:rsidR="00AC1F13" w:rsidRPr="001617B0" w:rsidRDefault="00AC1F13">
      <w:pPr>
        <w:numPr>
          <w:ilvl w:val="0"/>
          <w:numId w:val="193"/>
        </w:numPr>
        <w:autoSpaceDE w:val="0"/>
        <w:autoSpaceDN w:val="0"/>
        <w:adjustRightInd w:val="0"/>
        <w:ind w:left="1134" w:hanging="283"/>
        <w:jc w:val="both"/>
        <w:rPr>
          <w:rFonts w:eastAsia="Times New Roman" w:cstheme="minorHAnsi"/>
          <w14:ligatures w14:val="standardContextual"/>
        </w:rPr>
      </w:pPr>
      <w:r w:rsidRPr="001617B0">
        <w:rPr>
          <w:rFonts w:eastAsia="Times New Roman" w:cstheme="minorHAnsi"/>
          <w14:ligatures w14:val="standardContextual"/>
        </w:rPr>
        <w:t>DV 110 kV</w:t>
      </w:r>
      <w:r w:rsidRPr="001617B0">
        <w:rPr>
          <w:rFonts w:eastAsia="Times New Roman" w:cstheme="minorHAnsi"/>
          <w14:ligatures w14:val="standardContextual"/>
        </w:rPr>
        <w:tab/>
        <w:t>- zaštitni koridor 50 m (25 + 25 od osi DV-a).</w:t>
      </w:r>
    </w:p>
    <w:p w14:paraId="15265E1C" w14:textId="77777777" w:rsidR="00AC1F13" w:rsidRPr="001617B0" w:rsidRDefault="00AC1F13" w:rsidP="00AC1F13">
      <w:pPr>
        <w:jc w:val="both"/>
        <w:rPr>
          <w:rFonts w:eastAsia="Times New Roman" w:cstheme="minorHAnsi"/>
          <w:highlight w:val="yellow"/>
          <w14:ligatures w14:val="standardContextual"/>
        </w:rPr>
      </w:pPr>
    </w:p>
    <w:p w14:paraId="7BF511A3" w14:textId="77777777" w:rsidR="00AC1F13" w:rsidRPr="001617B0" w:rsidRDefault="00AC1F13" w:rsidP="00AC1F13">
      <w:pPr>
        <w:autoSpaceDE w:val="0"/>
        <w:autoSpaceDN w:val="0"/>
        <w:adjustRightInd w:val="0"/>
        <w:ind w:firstLine="709"/>
        <w:jc w:val="both"/>
        <w:rPr>
          <w:rFonts w:eastAsia="Times New Roman" w:cstheme="minorHAnsi"/>
          <w14:ligatures w14:val="standardContextual"/>
        </w:rPr>
      </w:pPr>
      <w:r w:rsidRPr="001617B0">
        <w:rPr>
          <w:rFonts w:eastAsia="Times New Roman" w:cstheme="minorHAnsi"/>
          <w14:ligatures w14:val="standardContextual"/>
        </w:rPr>
        <w:t>Postojeći kabelski vodovi:</w:t>
      </w:r>
    </w:p>
    <w:p w14:paraId="03B2A6A2" w14:textId="77777777" w:rsidR="00AC1F13" w:rsidRPr="001617B0" w:rsidRDefault="00AC1F13">
      <w:pPr>
        <w:numPr>
          <w:ilvl w:val="0"/>
          <w:numId w:val="192"/>
        </w:numPr>
        <w:autoSpaceDE w:val="0"/>
        <w:autoSpaceDN w:val="0"/>
        <w:adjustRightInd w:val="0"/>
        <w:ind w:left="1134" w:hanging="283"/>
        <w:jc w:val="both"/>
        <w:rPr>
          <w:rFonts w:eastAsia="Times New Roman" w:cstheme="minorHAnsi"/>
          <w14:ligatures w14:val="standardContextual"/>
        </w:rPr>
      </w:pPr>
      <w:r w:rsidRPr="001617B0">
        <w:rPr>
          <w:rFonts w:eastAsia="Times New Roman" w:cstheme="minorHAnsi"/>
          <w14:ligatures w14:val="standardContextual"/>
        </w:rPr>
        <w:t xml:space="preserve">KB </w:t>
      </w:r>
      <w:bookmarkStart w:id="375" w:name="_Hlk166660109"/>
      <w:r w:rsidRPr="001617B0">
        <w:rPr>
          <w:rFonts w:eastAsia="Times New Roman" w:cstheme="minorHAnsi"/>
          <w14:ligatures w14:val="standardContextual"/>
        </w:rPr>
        <w:t>1 x 3 x 110 kV  - zaštitni koridor 5 m (2,5 + 2,5 od osi KB-a)</w:t>
      </w:r>
    </w:p>
    <w:bookmarkEnd w:id="375"/>
    <w:p w14:paraId="77AF579C" w14:textId="77777777" w:rsidR="00AC1F13" w:rsidRPr="001617B0" w:rsidRDefault="00AC1F13">
      <w:pPr>
        <w:numPr>
          <w:ilvl w:val="0"/>
          <w:numId w:val="192"/>
        </w:numPr>
        <w:autoSpaceDE w:val="0"/>
        <w:autoSpaceDN w:val="0"/>
        <w:adjustRightInd w:val="0"/>
        <w:ind w:left="1134" w:hanging="283"/>
        <w:jc w:val="both"/>
        <w:rPr>
          <w:rFonts w:eastAsia="Times New Roman" w:cstheme="minorHAnsi"/>
          <w14:ligatures w14:val="standardContextual"/>
        </w:rPr>
      </w:pPr>
      <w:r w:rsidRPr="001617B0">
        <w:rPr>
          <w:rFonts w:eastAsia="Times New Roman" w:cstheme="minorHAnsi"/>
          <w14:ligatures w14:val="standardContextual"/>
        </w:rPr>
        <w:t>KB 2 x 3 x 110 kV  - zaštitni koridor 6 m (3 + 3 od osi KB-a)</w:t>
      </w:r>
    </w:p>
    <w:p w14:paraId="1CC0F5CF" w14:textId="77777777" w:rsidR="00AC1F13" w:rsidRPr="001617B0" w:rsidRDefault="00AC1F13" w:rsidP="00AC1F13">
      <w:pPr>
        <w:ind w:left="1134"/>
        <w:jc w:val="both"/>
        <w:rPr>
          <w:rFonts w:eastAsia="Times New Roman" w:cstheme="minorHAnsi"/>
          <w14:ligatures w14:val="standardContextual"/>
        </w:rPr>
      </w:pPr>
    </w:p>
    <w:p w14:paraId="31A2BCAC" w14:textId="77777777" w:rsidR="00AC1F13" w:rsidRPr="001617B0" w:rsidRDefault="00AC1F13" w:rsidP="00AC1F13">
      <w:pPr>
        <w:autoSpaceDE w:val="0"/>
        <w:autoSpaceDN w:val="0"/>
        <w:adjustRightInd w:val="0"/>
        <w:ind w:left="900" w:hanging="180"/>
        <w:jc w:val="both"/>
        <w:rPr>
          <w:rFonts w:eastAsia="Times New Roman" w:cstheme="minorHAnsi"/>
          <w14:ligatures w14:val="standardContextual"/>
        </w:rPr>
      </w:pPr>
      <w:r w:rsidRPr="001617B0">
        <w:rPr>
          <w:rFonts w:eastAsia="Times New Roman" w:cstheme="minorHAnsi"/>
          <w14:ligatures w14:val="standardContextual"/>
        </w:rPr>
        <w:t>Planirani kabelski vodovi:</w:t>
      </w:r>
    </w:p>
    <w:p w14:paraId="4B2CEE59" w14:textId="77777777" w:rsidR="00AC1F13" w:rsidRPr="001617B0" w:rsidRDefault="00AC1F13">
      <w:pPr>
        <w:numPr>
          <w:ilvl w:val="0"/>
          <w:numId w:val="192"/>
        </w:numPr>
        <w:autoSpaceDE w:val="0"/>
        <w:autoSpaceDN w:val="0"/>
        <w:adjustRightInd w:val="0"/>
        <w:ind w:left="1134" w:hanging="283"/>
        <w:jc w:val="both"/>
        <w:rPr>
          <w:rFonts w:eastAsia="Times New Roman" w:cstheme="minorHAnsi"/>
          <w14:ligatures w14:val="standardContextual"/>
        </w:rPr>
      </w:pPr>
      <w:r w:rsidRPr="001617B0">
        <w:rPr>
          <w:rFonts w:eastAsia="Times New Roman" w:cstheme="minorHAnsi"/>
          <w14:ligatures w14:val="standardContextual"/>
        </w:rPr>
        <w:t>KB 1 x 3 x 110 kV   - zaštitni koridor 7 m (3,5 + 3,5 od osi KB-a)</w:t>
      </w:r>
    </w:p>
    <w:p w14:paraId="15C09A56" w14:textId="77777777" w:rsidR="00AC1F13" w:rsidRPr="001617B0" w:rsidRDefault="00AC1F13">
      <w:pPr>
        <w:numPr>
          <w:ilvl w:val="0"/>
          <w:numId w:val="193"/>
        </w:numPr>
        <w:autoSpaceDE w:val="0"/>
        <w:autoSpaceDN w:val="0"/>
        <w:adjustRightInd w:val="0"/>
        <w:ind w:left="1134" w:hanging="283"/>
        <w:jc w:val="both"/>
        <w:rPr>
          <w:rFonts w:eastAsia="Times New Roman" w:cstheme="minorHAnsi"/>
          <w14:ligatures w14:val="standardContextual"/>
        </w:rPr>
      </w:pPr>
      <w:r w:rsidRPr="001617B0">
        <w:rPr>
          <w:rFonts w:eastAsia="Times New Roman" w:cstheme="minorHAnsi"/>
          <w14:ligatures w14:val="standardContextual"/>
        </w:rPr>
        <w:t>KB 2 x 3 x 110 kV   - zaštitni koridor 8 m (4 + 4 od osi KB-a).</w:t>
      </w:r>
    </w:p>
    <w:p w14:paraId="18ED8C18" w14:textId="77777777" w:rsidR="00AC1F13" w:rsidRPr="001617B0" w:rsidRDefault="00AC1F13" w:rsidP="00AC1F13">
      <w:pPr>
        <w:ind w:firstLine="567"/>
        <w:jc w:val="both"/>
        <w:rPr>
          <w:rFonts w:eastAsia="Times New Roman" w:cstheme="minorHAnsi"/>
          <w14:ligatures w14:val="standardContextual"/>
        </w:rPr>
      </w:pPr>
      <w:r w:rsidRPr="001617B0">
        <w:rPr>
          <w:rFonts w:eastAsia="Times New Roman" w:cstheme="minorHAnsi"/>
          <w14:ligatures w14:val="standardContextual"/>
        </w:rPr>
        <w:t xml:space="preserve">Unutar koridora posebnog režima korištenja nadzemnih i podzemnih elektroenergetskih vodova nije dozvoljena gradnja zgrada, niti je dozvoljena sadnja raslinja, koje bi svojom visinom ili korijenjem moglo ugroziti pogon elektroenergetskih vodova. </w:t>
      </w:r>
    </w:p>
    <w:p w14:paraId="6C2426B2" w14:textId="77777777" w:rsidR="00AC1F13" w:rsidRPr="001617B0" w:rsidRDefault="00AC1F13" w:rsidP="00AC1F13">
      <w:pPr>
        <w:autoSpaceDE w:val="0"/>
        <w:autoSpaceDN w:val="0"/>
        <w:adjustRightInd w:val="0"/>
        <w:ind w:right="-4" w:firstLine="720"/>
        <w:jc w:val="both"/>
        <w:rPr>
          <w:rFonts w:eastAsia="Times New Roman" w:cstheme="minorHAnsi"/>
          <w14:ligatures w14:val="standardContextual"/>
        </w:rPr>
      </w:pPr>
      <w:r w:rsidRPr="001617B0">
        <w:rPr>
          <w:rFonts w:eastAsia="Times New Roman" w:cstheme="minorHAnsi"/>
          <w14:ligatures w14:val="standardContextual"/>
        </w:rPr>
        <w:t xml:space="preserve">U zaštitnim koridorima elektroenergetskih vodova iznimno je dozvoljeno građenje uz poštivanje posebnih propisa i dostavu Idejnog projekta na uvid i suglasnost u nadležno i javno elektroprivredno poduzeće. </w:t>
      </w:r>
    </w:p>
    <w:p w14:paraId="41ED5A6C" w14:textId="77777777" w:rsidR="00AC1F13" w:rsidRPr="001617B0" w:rsidRDefault="00AC1F13">
      <w:pPr>
        <w:numPr>
          <w:ilvl w:val="0"/>
          <w:numId w:val="16"/>
        </w:numPr>
        <w:jc w:val="center"/>
        <w:rPr>
          <w:rFonts w:eastAsia="Times New Roman" w:cstheme="minorHAnsi"/>
          <w:b/>
        </w:rPr>
      </w:pPr>
    </w:p>
    <w:p w14:paraId="49B2C078" w14:textId="77777777" w:rsidR="00AC1F13" w:rsidRPr="001617B0" w:rsidRDefault="00AC1F13" w:rsidP="00AC1F13">
      <w:pPr>
        <w:autoSpaceDE w:val="0"/>
        <w:autoSpaceDN w:val="0"/>
        <w:adjustRightInd w:val="0"/>
        <w:ind w:right="30" w:firstLine="720"/>
        <w:jc w:val="both"/>
        <w:rPr>
          <w:rFonts w:eastAsia="Times New Roman" w:cstheme="minorHAnsi"/>
        </w:rPr>
      </w:pPr>
      <w:r w:rsidRPr="001617B0">
        <w:rPr>
          <w:rFonts w:eastAsia="Times New Roman" w:cstheme="minorHAnsi"/>
        </w:rPr>
        <w:t xml:space="preserve">Tijelo koje vodi postupak izdavanja dozvola/rješenja za pojedini zahvat u prostoru (provođenje dokumenata prostornog uređenja) i dozvola za gradnju građevina u zaštitnom koridoru dalekovoda ili u prostoru u okruženju transformatorske stanice dužno je zatražiti posebne uvjete gradnje od nadležnog elektroprivrednog poduzeća/tvrtke (operator prijenosnog sustava ili operator distribucijskog sustava) u čijoj se nadležnosti nalazi postojeći ili planirani dalekovod/kabel ili transformatorska stanica, a odredit će se uvažavajući odredbe „Pravilnika o tehničkim normativima za izgradnju nadzemnih elektroenergetskih vodova nazivnog napona od 1 do 400 kV („Službeni list“, br. 65/88; Narodne novine“, br. 53/91 i 24/97), osobito poglavlja VIII – Prelazak vodova i njihovo približavanje objektima, kao i primjenom drugih propisa. </w:t>
      </w:r>
    </w:p>
    <w:p w14:paraId="698E9043"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 xml:space="preserve">Posebni uvjeti građenja izdaju se pojedinačno, ovisno o vrsti objekta, a prema postojećim tehničkim propisima. </w:t>
      </w:r>
    </w:p>
    <w:p w14:paraId="1D413DEC"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Posebni uvjeti gradnje u dijelu koji se odnosi na primjenu tehničkih propisa iz područja elektroenergetike moraju se zatražiti od nadležnog elektroprivrednog poduzeća nadležnog za izgradnju, pogon i održavanje prijenosnih vodova i transformatorskih stanica.</w:t>
      </w:r>
    </w:p>
    <w:p w14:paraId="6AF14991"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lastRenderedPageBreak/>
        <w:t xml:space="preserve">Prostor unutar koridora u pravilu je rezerviran isključivo za potrebe izgradnje, redovnog pogona i održavanja dalekovoda. U koridoru posebnog režima dalekovoda, odnosno u prostoru kojeg zauzimaju vodiči dalekovoda (prostor između horizontalne projekcije vanjskih vodiča) ne mogu se graditi nadzemni objekti, ali uz posebne uvjete dopuštena je gradnja kada se isti presijeca razizemnim ili podzemnim infrastrukturnim objektima (prometnice, plinovodi, vodovodi, elektroničke komunikacije, odvodnja) samo temeljem pribavljenih posebnih uvjeta gradnje kojima se određuje udaljenost pasivnih (konstruktivnih) i aktivnih dijelova (pod naponom) dalekovoda i građevina koji se namjeravaju graditi u njegovoj okolini.  </w:t>
      </w:r>
    </w:p>
    <w:p w14:paraId="45A040C7"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 xml:space="preserve">U zaštitnom koridoru iznimno je dozvoljena gradnja uz poštivanje posebnih propisa iz oblasti elektroenergetike i dostavu Idejnog projekta na uvid i suglasnost u nadležno elektroprivredno poduzeće. </w:t>
      </w:r>
    </w:p>
    <w:p w14:paraId="2FE1EAEF"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 xml:space="preserve">Gradnja nadzemnih objekata može se odvijati u rubnom području koridora ili, kada se isti presijeca razizemnim ili podzemnim infrastrukturnim objektima (prometnice, plinovodi, vodovodi, telekomunikacije, odvodnja), samo temeljem pribavljenih posebnih uvjeta građenja kojima se određuje udaljenost pasivnih (konstruktivnih) i aktivnih (pod naponom) dijelova dalekovoda i građevina koje se namjeravaju graditi u njegovoj okolini. Isto postupanje potrebno je provesti i za prostore koji se nalaze u okruženju transformatorskih stanica. </w:t>
      </w:r>
    </w:p>
    <w:p w14:paraId="08FEA819"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Zamjena i rekonstrukcija postojećih objekata i vodova zbog dotrajalosti ne smatraju se kao novi objekti i koridori.</w:t>
      </w:r>
    </w:p>
    <w:p w14:paraId="2C836F52" w14:textId="77777777" w:rsidR="00AC1F13" w:rsidRPr="001617B0" w:rsidRDefault="00AC1F13" w:rsidP="00AC1F13">
      <w:pPr>
        <w:autoSpaceDE w:val="0"/>
        <w:autoSpaceDN w:val="0"/>
        <w:adjustRightInd w:val="0"/>
        <w:ind w:left="900"/>
        <w:jc w:val="both"/>
        <w:rPr>
          <w:rFonts w:eastAsia="Times New Roman" w:cstheme="minorHAnsi"/>
        </w:rPr>
      </w:pPr>
    </w:p>
    <w:p w14:paraId="49526505" w14:textId="77777777" w:rsidR="00AC1F13" w:rsidRPr="001617B0" w:rsidRDefault="00AC1F13">
      <w:pPr>
        <w:numPr>
          <w:ilvl w:val="0"/>
          <w:numId w:val="16"/>
        </w:numPr>
        <w:jc w:val="center"/>
        <w:rPr>
          <w:rFonts w:eastAsia="Times New Roman" w:cstheme="minorHAnsi"/>
          <w:b/>
        </w:rPr>
      </w:pPr>
    </w:p>
    <w:p w14:paraId="78FA4E8C"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Koridor nadzemnih dalekovoda 10(20) kV elektroenergetske mreže potrebno je predvidjeti u propisanoj širini, dok se u urbanim sredinama te na potezima prema novim gospodarskim zonama taj koridor predviđa u cestovnom pojasu, u širini od  40 cm, na dubini 80 – 100 cm.</w:t>
      </w:r>
    </w:p>
    <w:p w14:paraId="35A459FB" w14:textId="77777777" w:rsidR="00AC1F13" w:rsidRPr="001617B0" w:rsidRDefault="00AC1F13" w:rsidP="00AC1F13">
      <w:pPr>
        <w:autoSpaceDE w:val="0"/>
        <w:autoSpaceDN w:val="0"/>
        <w:adjustRightInd w:val="0"/>
        <w:ind w:left="900" w:hanging="900"/>
        <w:jc w:val="both"/>
        <w:rPr>
          <w:rFonts w:eastAsia="Times New Roman" w:cstheme="minorHAnsi"/>
        </w:rPr>
      </w:pPr>
    </w:p>
    <w:p w14:paraId="7D1CB53E" w14:textId="77777777" w:rsidR="00AC1F13" w:rsidRPr="001617B0" w:rsidRDefault="00AC1F13">
      <w:pPr>
        <w:numPr>
          <w:ilvl w:val="0"/>
          <w:numId w:val="16"/>
        </w:numPr>
        <w:jc w:val="center"/>
        <w:rPr>
          <w:rFonts w:eastAsia="Times New Roman" w:cstheme="minorHAnsi"/>
          <w:b/>
        </w:rPr>
      </w:pPr>
    </w:p>
    <w:p w14:paraId="5161FB2A"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Novi distribucijski dalekovodi u građevinskim područjima moraju se izvoditi podzemnim kabelskim vodovima. U PPUG-u Požege se predviđa sukcesivna zamjena postojećih nadzemnih distribucijskih dalekovoda kabelskim vodovima.</w:t>
      </w:r>
    </w:p>
    <w:p w14:paraId="36ED6CF9" w14:textId="77777777" w:rsidR="00AC1F13" w:rsidRPr="001617B0" w:rsidRDefault="00AC1F13" w:rsidP="00AC1F13">
      <w:pPr>
        <w:ind w:right="26" w:firstLine="720"/>
        <w:jc w:val="both"/>
        <w:rPr>
          <w:rFonts w:eastAsia="Times New Roman" w:cstheme="minorHAnsi"/>
        </w:rPr>
      </w:pPr>
      <w:r w:rsidRPr="001617B0">
        <w:rPr>
          <w:rFonts w:eastAsia="Times New Roman" w:cstheme="minorHAnsi"/>
        </w:rPr>
        <w:t>Iznimno je nove dalekovode moguće izvoditi i kao zračne, i to zbog specifičnih lokacijskih uvjeta te kada je kabelsko vođenje tehnički znatno teže izvesti, odnosno kada to iziskuje znatna financijska sredstva.</w:t>
      </w:r>
    </w:p>
    <w:p w14:paraId="4D7A69D1" w14:textId="77777777" w:rsidR="00AC1F13" w:rsidRPr="001617B0" w:rsidRDefault="00AC1F13" w:rsidP="00AC1F13">
      <w:pPr>
        <w:tabs>
          <w:tab w:val="left" w:pos="0"/>
        </w:tabs>
        <w:ind w:right="16"/>
        <w:jc w:val="both"/>
        <w:rPr>
          <w:rFonts w:eastAsia="Times New Roman" w:cstheme="minorHAnsi"/>
        </w:rPr>
      </w:pPr>
      <w:r w:rsidRPr="001617B0">
        <w:rPr>
          <w:rFonts w:eastAsia="Times New Roman" w:cstheme="minorHAnsi"/>
        </w:rPr>
        <w:tab/>
        <w:t>Također i elektroenergetski vodovi koji se izmiču, odnosno grade, po potrebi mogu biti u kabelskoj (KDV), odnosno zračnoj (ZDV) izvedbi, a što će se definirati u sklopu izdavanja posebnih uvjete od nadležnih javnopravnih tijela. Na taj način će biti definirana i izgradnja trafostanica u kabelskoj (KTS) ili stupnoj izvedbi (SBTS, ŽSTS ili sl.)</w:t>
      </w:r>
    </w:p>
    <w:p w14:paraId="6C3A5D33" w14:textId="77777777" w:rsidR="00AC1F13" w:rsidRPr="001617B0" w:rsidRDefault="00AC1F13" w:rsidP="00AC1F13">
      <w:pPr>
        <w:ind w:right="26"/>
        <w:jc w:val="both"/>
        <w:rPr>
          <w:rFonts w:eastAsia="Times New Roman" w:cstheme="minorHAnsi"/>
        </w:rPr>
      </w:pPr>
      <w:r w:rsidRPr="001617B0">
        <w:rPr>
          <w:rFonts w:eastAsia="Times New Roman" w:cstheme="minorHAnsi"/>
        </w:rPr>
        <w:tab/>
        <w:t>Niskonaponska mreža također može biti u zračnoj, odnosno kabelskoj izvedbi. Ukoliko se gradi u zračnoj izvedbi, mreža treba biti u izvedbi na betonskim ili nekim drugim, tehničkom izvedbom prihvatljivim stupovima, koji ne ugrožavaju sliku naselja ili krajolika, a  koje je ovješen SKS odgovarajućeg presjeka.</w:t>
      </w:r>
    </w:p>
    <w:p w14:paraId="16166B69" w14:textId="77777777" w:rsidR="00AC1F13" w:rsidRPr="001617B0" w:rsidRDefault="00AC1F13" w:rsidP="00AC1F13">
      <w:pPr>
        <w:ind w:right="26" w:firstLine="709"/>
        <w:jc w:val="both"/>
        <w:rPr>
          <w:rFonts w:eastAsia="Times New Roman" w:cstheme="minorHAnsi"/>
        </w:rPr>
      </w:pPr>
      <w:r w:rsidRPr="001617B0">
        <w:rPr>
          <w:rFonts w:eastAsia="Times New Roman" w:cstheme="minorHAnsi"/>
        </w:rPr>
        <w:t>Izvan naseljenih mjesta uređaji za prijenos električne energije mogu ostati i planirati se kao zračni vodovi. Uvjet je poštivanje minimalnih sigurnosnih udaljenosti i visina u skladu s postojećim propisima ovisno o vrsti građevina koju vodiči prelaze ili joj se u horizontalnom smislu približavaju (naseljena mjesta, zgrade, ceste, pristupačna ili nepristupačna mjesta i sl.).</w:t>
      </w:r>
    </w:p>
    <w:p w14:paraId="7523549D" w14:textId="77777777" w:rsidR="00AC1F13" w:rsidRPr="001617B0" w:rsidRDefault="00AC1F13" w:rsidP="00AC1F13">
      <w:pPr>
        <w:ind w:right="26"/>
        <w:jc w:val="both"/>
        <w:rPr>
          <w:rFonts w:eastAsia="Times New Roman" w:cstheme="minorHAnsi"/>
        </w:rPr>
      </w:pPr>
    </w:p>
    <w:p w14:paraId="6771F116" w14:textId="77777777" w:rsidR="00AC1F13" w:rsidRPr="001617B0" w:rsidRDefault="00AC1F13">
      <w:pPr>
        <w:numPr>
          <w:ilvl w:val="0"/>
          <w:numId w:val="16"/>
        </w:numPr>
        <w:jc w:val="center"/>
        <w:rPr>
          <w:rFonts w:eastAsia="Times New Roman" w:cstheme="minorHAnsi"/>
          <w:b/>
        </w:rPr>
      </w:pPr>
    </w:p>
    <w:p w14:paraId="193AC21F"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U građevinskim područjima naselja, gdje to još nije učinjeno, planira se gradnja nove i rekonstrukcija postojeće niskonaponske 0,4 kV mreže.</w:t>
      </w:r>
    </w:p>
    <w:p w14:paraId="7E35CCAA" w14:textId="77777777" w:rsidR="00AC1F13" w:rsidRPr="001617B0" w:rsidRDefault="00AC1F13" w:rsidP="00AC1F13">
      <w:pPr>
        <w:ind w:firstLine="709"/>
        <w:jc w:val="both"/>
        <w:rPr>
          <w:rFonts w:eastAsia="Times New Roman" w:cstheme="minorHAnsi"/>
        </w:rPr>
      </w:pPr>
      <w:r w:rsidRPr="001617B0">
        <w:rPr>
          <w:rFonts w:eastAsia="Times New Roman" w:cstheme="minorHAnsi"/>
        </w:rPr>
        <w:t xml:space="preserve">Za potrebe energetike na tom naponskom nivou, planira se izgradnja elektroenergetskih objekata (dalekovoda, trafostanica i niskonaponskih distributivnih mreža) uz prethodno izmještanje postojećih dalekovoda koji prelazi preko samih zona i/ili objekata. Sama izvedba elektroenergetskih objekata (trafostanica i sl.) definirat će se za svaku pojedinu lokaciju. Na područjima koja se rješavaju </w:t>
      </w:r>
      <w:r w:rsidRPr="001617B0">
        <w:rPr>
          <w:rFonts w:eastAsia="Times New Roman" w:cstheme="minorHAnsi"/>
        </w:rPr>
        <w:lastRenderedPageBreak/>
        <w:t>urbanističkim planovima uređenja istima je propisan način na koji se treba izvesti elektroenergetska mreža (uklanjanje, izmještanje i kabliranje postojećeg KDV gdje god je to moguće te izgradnja novih trafostanica).</w:t>
      </w:r>
    </w:p>
    <w:p w14:paraId="70F998CE"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 xml:space="preserve">Unutar građevinskog područja grada Požege niskonaponsku 0,4 kV mrežu (gdje god je to moguće) graditi podzemnim kabelskim vodovima položenim u zeleni pojas ulica. Mrežu graditi sustavom ulaz-izlaz pomoću samostojećih kabelskih ormara postavljenih na javnoj površini ili ugradbenih ormara postavljenih na fasade postojećih građevina. </w:t>
      </w:r>
    </w:p>
    <w:p w14:paraId="32680B33"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 xml:space="preserve">Samo u slučaju nemogućnosti samostojeće ormare moguće je locirati u površine javne namjene. Pri izgradnji kabelske mreže u postojećim ulicama naselja kabelske samostojeće ormare u pravilu postavljati na fasade građevina ili na pogodno odabrane građevine čestice, a samo u iznimnom slučaju zbog nemogućnosti lokacije na građevnu česticu locirati ih u površinu javne namjene tako da ne zaklanja kut preglednosti, da ne ograničavaju kolni pristup građevnih čestica, te da što manje ograničavaju izgradnju ostale podzemne infrastrukture.  </w:t>
      </w:r>
    </w:p>
    <w:p w14:paraId="5C8280D0"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Za ostala naselja Grada na isti način graditi kabelsku mrežu samo za glavni prometni pravac s dozvoljenim brzinama prometa većim od 50 km/h. U ostalim ulicama svih naselja Grada može se graditi SKS na stupovima, ili po krovovima s krovnim stalcima. No pri tome treba voditi računa da se razvoj mreže u naseljima, gdje god je to moguće izvodi podzemnim kabliranjem.</w:t>
      </w:r>
    </w:p>
    <w:p w14:paraId="15948AE0"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Prilikom razvoja zračne mreže 10(20)/0,4 kV treba maksimalno uvažavati izgled krajobraza koristeći tehnološka iskustva primjerena sredini u kojoj se izvode.</w:t>
      </w:r>
    </w:p>
    <w:p w14:paraId="7EA068A5"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Ovim Planom se omogućava izgradnja cjelokupne kabelske NN mreže i u ostalim naseljima Grada.</w:t>
      </w:r>
    </w:p>
    <w:p w14:paraId="6ADB87C3"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Do izgradnje planirane kabelske mreže može se koristiti postojeća zračna mreža uz rekonstrukcije i priključenje ponekog novog potrošača.</w:t>
      </w:r>
    </w:p>
    <w:p w14:paraId="02F42D91"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Niskonaponsku (NN) mrežu u gospodarskim zonama obvezno graditi podzemnim kabelskim vodovima KB 0,4 KV, a samostojeće kabelske ormare graditi na građevinskoj čestici svakog kupca električne energije i/ili na površinama javne namjene.</w:t>
      </w:r>
    </w:p>
    <w:p w14:paraId="6C84D28A" w14:textId="77777777" w:rsidR="00AC1F13" w:rsidRPr="001617B0" w:rsidRDefault="00AC1F13" w:rsidP="00AC1F13">
      <w:pPr>
        <w:ind w:firstLine="709"/>
        <w:jc w:val="both"/>
        <w:rPr>
          <w:rFonts w:eastAsia="Times New Roman" w:cstheme="minorHAnsi"/>
          <w:iCs/>
        </w:rPr>
      </w:pPr>
      <w:r w:rsidRPr="001617B0">
        <w:rPr>
          <w:rFonts w:eastAsia="Times New Roman" w:cstheme="minorHAnsi"/>
          <w:iCs/>
        </w:rPr>
        <w:t xml:space="preserve">Uz sve prometnice iz stavka 2. i 3. u kojima je planirana gradnja kabelske mreže potrebno je planirati koridor širine 0,4 m i dubine 0,9 m za polaganje elektroenergetskih kabela. Udaljenost temelja objekata od kabelske instalacije mora biti najmanje 1,0 m. </w:t>
      </w:r>
    </w:p>
    <w:p w14:paraId="3E8DE12F" w14:textId="77777777" w:rsidR="00AC1F13" w:rsidRPr="001617B0" w:rsidRDefault="00AC1F13" w:rsidP="00AC1F13">
      <w:pPr>
        <w:ind w:firstLine="709"/>
        <w:jc w:val="both"/>
        <w:rPr>
          <w:rFonts w:eastAsia="Times New Roman" w:cstheme="minorHAnsi"/>
          <w:iCs/>
        </w:rPr>
      </w:pPr>
      <w:r w:rsidRPr="001617B0">
        <w:rPr>
          <w:rFonts w:eastAsia="Times New Roman" w:cstheme="minorHAnsi"/>
          <w:iCs/>
        </w:rPr>
        <w:t>Ispod postojeće nadzemne niskonaponske mreže iz stavka 3. nije dozvoljena gradnja u pojasu od 3,0 m za nepristupačne dijelove građevine (krov, dimnjak i dr.), odnosno od 4,0 m za pristupačne dijelove građevine (terase, skele i dr.) od vodiča niskonaponske mreže.</w:t>
      </w:r>
    </w:p>
    <w:p w14:paraId="6404ABF4" w14:textId="77777777" w:rsidR="00AC1F13" w:rsidRPr="001617B0" w:rsidRDefault="00AC1F13" w:rsidP="00AC1F13">
      <w:pPr>
        <w:ind w:firstLine="708"/>
        <w:jc w:val="both"/>
        <w:rPr>
          <w:rFonts w:eastAsia="Times New Roman" w:cstheme="minorHAnsi"/>
        </w:rPr>
      </w:pPr>
      <w:r w:rsidRPr="001617B0">
        <w:rPr>
          <w:rFonts w:eastAsia="Times New Roman" w:cstheme="minorHAnsi"/>
        </w:rPr>
        <w:t>Javna rasvjeta se u pravilu planira izvoditi kao samostalna, izvedena na zasebnim stupovima, ili dograđivati u sklopu postojeće i buduće nadzemne niskonaponske mreže.</w:t>
      </w:r>
    </w:p>
    <w:p w14:paraId="22458E5A" w14:textId="77777777" w:rsidR="00AC1F13" w:rsidRPr="001617B0" w:rsidRDefault="00AC1F13" w:rsidP="00AC1F13">
      <w:pPr>
        <w:ind w:firstLine="708"/>
        <w:jc w:val="both"/>
        <w:rPr>
          <w:rFonts w:eastAsia="Times New Roman" w:cstheme="minorHAnsi"/>
        </w:rPr>
      </w:pPr>
      <w:r w:rsidRPr="001617B0">
        <w:rPr>
          <w:rFonts w:eastAsia="Times New Roman" w:cstheme="minorHAnsi"/>
        </w:rPr>
        <w:t>Niskonaponska 0,4 kV mreža planira se unutar građevinskog područja. Planom je predviđena rekonstrukcija i/ili napuštanje pojedinih dijelova nadzemne mreže niskog napona,</w:t>
      </w:r>
      <w:r w:rsidRPr="001617B0">
        <w:rPr>
          <w:rFonts w:eastAsia="Times New Roman" w:cstheme="minorHAnsi"/>
          <w:strike/>
        </w:rPr>
        <w:t xml:space="preserve"> </w:t>
      </w:r>
      <w:r w:rsidRPr="001617B0">
        <w:rPr>
          <w:rFonts w:eastAsia="Times New Roman" w:cstheme="minorHAnsi"/>
        </w:rPr>
        <w:t xml:space="preserve">kao i izgradnja nove niskonaponske mreže (sve u skladu s potrebama i širenjem građevnog područja, odnosno stvaranjem uvjeta za priključenje novih kupaca električne energije) na sljedeći način, gdje god je to moguće:  </w:t>
      </w:r>
    </w:p>
    <w:p w14:paraId="6172DCF3" w14:textId="77777777" w:rsidR="00AC1F13" w:rsidRPr="001617B0" w:rsidRDefault="00AC1F13">
      <w:pPr>
        <w:numPr>
          <w:ilvl w:val="0"/>
          <w:numId w:val="131"/>
        </w:numPr>
        <w:ind w:left="709"/>
        <w:contextualSpacing/>
        <w:jc w:val="both"/>
        <w:rPr>
          <w:rFonts w:eastAsia="Times New Roman" w:cstheme="minorHAnsi"/>
          <w:lang w:eastAsia="x-none"/>
        </w:rPr>
      </w:pPr>
      <w:r w:rsidRPr="001617B0">
        <w:rPr>
          <w:rFonts w:eastAsia="Times New Roman" w:cstheme="minorHAnsi"/>
          <w:lang w:eastAsia="x-none"/>
        </w:rPr>
        <w:t>U ulicama naselja gdje postoji izgrađena javna rasvjeta na vlastitim stupovima, nadzemna mreža niskog napona izvedena vodičima Al Če po krovnim stalcima zamijeniti će se samonosivim kabelskim snopom (u daljnjem tekstu SKS) na istim krovnim stalcima i/ili podzemnim kabelom niskog napona s pripadajućim samostojećim razvodnim ormarima;</w:t>
      </w:r>
    </w:p>
    <w:p w14:paraId="0E933058" w14:textId="77777777" w:rsidR="00AC1F13" w:rsidRPr="001617B0" w:rsidRDefault="00AC1F13">
      <w:pPr>
        <w:numPr>
          <w:ilvl w:val="0"/>
          <w:numId w:val="131"/>
        </w:numPr>
        <w:ind w:left="709"/>
        <w:contextualSpacing/>
        <w:jc w:val="both"/>
        <w:rPr>
          <w:rFonts w:eastAsia="Times New Roman" w:cstheme="minorHAnsi"/>
          <w:lang w:eastAsia="x-none"/>
        </w:rPr>
      </w:pPr>
      <w:r w:rsidRPr="001617B0">
        <w:rPr>
          <w:rFonts w:eastAsia="Times New Roman" w:cstheme="minorHAnsi"/>
          <w:lang w:eastAsia="x-none"/>
        </w:rPr>
        <w:t xml:space="preserve">U ulicama gdje je postojeća mreža niskog napona izvedena vodičima Al Če po krovnim stalcima i javna rasvjeta zidnim kracima, visilicama ili gdje javna rasvjeta nije izgrađena, mreža niskog napona će se zamijeniti SKS-om na istim krovnim stalcima, podzemnim kabelom niskog napona s pripadajućim samostojećim razvodnim ormarima ili iznimno novom mrežom niskog napona na samostojećim stupovima sa SKS-om (izgradnja niskonaponske mreže sa SKS na samostojećim stupovima vršit će se u dogovoru i uz suglasnost Grada Požege); </w:t>
      </w:r>
    </w:p>
    <w:p w14:paraId="3FB2602F" w14:textId="77777777" w:rsidR="00AC1F13" w:rsidRPr="001617B0" w:rsidRDefault="00AC1F13" w:rsidP="00AC1F13">
      <w:pPr>
        <w:autoSpaceDE w:val="0"/>
        <w:autoSpaceDN w:val="0"/>
        <w:adjustRightInd w:val="0"/>
        <w:jc w:val="both"/>
        <w:rPr>
          <w:rFonts w:eastAsia="Times New Roman" w:cstheme="minorHAnsi"/>
        </w:rPr>
      </w:pPr>
      <w:r w:rsidRPr="001617B0">
        <w:rPr>
          <w:rFonts w:eastAsia="Times New Roman" w:cstheme="minorHAnsi"/>
        </w:rPr>
        <w:t>U povijesnim dijelovima naselja, trgovima i parkovima mrežu niskog napona izvesti isključivo podzemnim kabelima; Ovisno o koncepciji mreže niskog napona iz prethodnih točaka, priključke izvesti nadzemnim i/ili podzemnim vodovima s osnovne mreže niskog napona do objekata kupaca električne energije.</w:t>
      </w:r>
    </w:p>
    <w:p w14:paraId="3920B81A" w14:textId="77777777" w:rsidR="00AC1F13" w:rsidRPr="001617B0" w:rsidRDefault="00AC1F13">
      <w:pPr>
        <w:numPr>
          <w:ilvl w:val="0"/>
          <w:numId w:val="16"/>
        </w:numPr>
        <w:jc w:val="center"/>
        <w:rPr>
          <w:rFonts w:eastAsia="Times New Roman" w:cstheme="minorHAnsi"/>
          <w:b/>
        </w:rPr>
      </w:pPr>
    </w:p>
    <w:p w14:paraId="37438CCC"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Na područjima naselja, u kojima će se graditi podzemne niskonaponske mreže ili gdje se gradi po krovnim stalcima, javna rasvjeta se mora graditi podzemnim kabelskim vodovima i čeličnim cijevnim stupovima postavljenim uz prometnice. Na ostalim područjima, u slučaju da se niskonaponska mreža gradi sa SKS na betonskim stupovima, rasvjetna tijela se mogu postaviti na iste stupove.</w:t>
      </w:r>
    </w:p>
    <w:p w14:paraId="357D2F4C" w14:textId="77777777" w:rsidR="00AC1F13" w:rsidRPr="001617B0" w:rsidRDefault="00AC1F13" w:rsidP="00AC1F13">
      <w:pPr>
        <w:autoSpaceDE w:val="0"/>
        <w:autoSpaceDN w:val="0"/>
        <w:adjustRightInd w:val="0"/>
        <w:ind w:left="900" w:hanging="900"/>
        <w:jc w:val="both"/>
        <w:rPr>
          <w:rFonts w:eastAsia="Times New Roman" w:cstheme="minorHAnsi"/>
        </w:rPr>
      </w:pPr>
    </w:p>
    <w:p w14:paraId="1E8C5180" w14:textId="77777777" w:rsidR="00AC1F13" w:rsidRPr="001617B0" w:rsidRDefault="00AC1F13">
      <w:pPr>
        <w:numPr>
          <w:ilvl w:val="0"/>
          <w:numId w:val="16"/>
        </w:numPr>
        <w:jc w:val="center"/>
        <w:rPr>
          <w:rFonts w:eastAsia="Times New Roman" w:cstheme="minorHAnsi"/>
          <w:b/>
        </w:rPr>
      </w:pPr>
    </w:p>
    <w:p w14:paraId="081F5BA4"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Kabeli niskonaponske elektroenergetske mreže i javne rasvjete grade se u pravilu u uličnim koridorima, u zelenom pojasu, a stupovi se moraju graditi na dovoljnoj sigurnosnoj udaljenosti od kolnika, utvrđenoj posebnim propisom.</w:t>
      </w:r>
    </w:p>
    <w:p w14:paraId="360B68A3" w14:textId="77777777" w:rsidR="00AC1F13" w:rsidRPr="001617B0" w:rsidRDefault="00AC1F13" w:rsidP="00AC1F13">
      <w:pPr>
        <w:autoSpaceDE w:val="0"/>
        <w:autoSpaceDN w:val="0"/>
        <w:adjustRightInd w:val="0"/>
        <w:ind w:left="900" w:hanging="900"/>
        <w:jc w:val="both"/>
        <w:rPr>
          <w:rFonts w:eastAsia="Times New Roman" w:cstheme="minorHAnsi"/>
        </w:rPr>
      </w:pPr>
    </w:p>
    <w:p w14:paraId="6EBA08AF" w14:textId="77777777" w:rsidR="00AC1F13" w:rsidRPr="001617B0" w:rsidRDefault="00AC1F13">
      <w:pPr>
        <w:numPr>
          <w:ilvl w:val="0"/>
          <w:numId w:val="16"/>
        </w:numPr>
        <w:jc w:val="center"/>
        <w:rPr>
          <w:rFonts w:eastAsia="Times New Roman" w:cstheme="minorHAnsi"/>
          <w:b/>
        </w:rPr>
      </w:pPr>
    </w:p>
    <w:p w14:paraId="71EC08BF"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Sve trafostanice moraju imati uređen kolni pristup s javne površine, no pri tome se pristup prometnom površinom rješava direktno, putem prava služnosti ili površine u vlasništvu vlasnika građevne čestice, sukladno važećem zakonu.</w:t>
      </w:r>
    </w:p>
    <w:p w14:paraId="07188C3D" w14:textId="77777777" w:rsidR="00AC1F13" w:rsidRPr="001617B0" w:rsidRDefault="00AC1F13" w:rsidP="00AC1F13">
      <w:pPr>
        <w:autoSpaceDE w:val="0"/>
        <w:autoSpaceDN w:val="0"/>
        <w:adjustRightInd w:val="0"/>
        <w:ind w:firstLine="708"/>
        <w:jc w:val="both"/>
        <w:rPr>
          <w:rFonts w:cstheme="minorHAnsi"/>
          <w14:ligatures w14:val="standardContextual"/>
        </w:rPr>
      </w:pPr>
      <w:r w:rsidRPr="001617B0">
        <w:rPr>
          <w:rFonts w:cstheme="minorHAnsi"/>
          <w14:ligatures w14:val="standardContextual"/>
        </w:rPr>
        <w:t xml:space="preserve">Sva zastarjela transformatorska postrojenja, kao i ona kod kojih je instalirana snaga blizu graničnih vrijednosti mogućeg opterećenja, postupno treba zamijeniti. </w:t>
      </w:r>
    </w:p>
    <w:p w14:paraId="53C8B595" w14:textId="77777777" w:rsidR="00AC1F13" w:rsidRPr="001617B0" w:rsidRDefault="00AC1F13" w:rsidP="00AC1F13">
      <w:pPr>
        <w:ind w:firstLine="709"/>
        <w:jc w:val="both"/>
        <w:rPr>
          <w:rFonts w:eastAsia="Times New Roman" w:cstheme="minorHAnsi"/>
          <w:iCs/>
        </w:rPr>
      </w:pPr>
      <w:r w:rsidRPr="001617B0">
        <w:rPr>
          <w:rFonts w:eastAsia="Times New Roman" w:cstheme="minorHAnsi"/>
          <w:iCs/>
        </w:rPr>
        <w:t xml:space="preserve">Sve transformatorske stanice grade se kao samostojeći tipski objekti. </w:t>
      </w:r>
    </w:p>
    <w:p w14:paraId="55EB0286" w14:textId="77777777" w:rsidR="00AC1F13" w:rsidRPr="001617B0" w:rsidRDefault="00AC1F13" w:rsidP="00AC1F13">
      <w:pPr>
        <w:ind w:firstLine="709"/>
        <w:jc w:val="both"/>
        <w:rPr>
          <w:rFonts w:eastAsia="Times New Roman" w:cstheme="minorHAnsi"/>
          <w:iCs/>
        </w:rPr>
      </w:pPr>
      <w:r w:rsidRPr="001617B0">
        <w:rPr>
          <w:rFonts w:cstheme="minorHAnsi"/>
          <w14:ligatures w14:val="standardContextual"/>
        </w:rPr>
        <w:t>Za izgradnju kabelskih transformatorskih stanica potrebno</w:t>
      </w:r>
      <w:r w:rsidRPr="001617B0">
        <w:rPr>
          <w:rFonts w:cstheme="minorHAnsi"/>
          <w:i/>
          <w:iCs/>
          <w14:ligatures w14:val="standardContextual"/>
        </w:rPr>
        <w:t xml:space="preserve"> </w:t>
      </w:r>
      <w:r w:rsidRPr="001617B0">
        <w:rPr>
          <w:rFonts w:eastAsia="Times New Roman" w:cstheme="minorHAnsi"/>
          <w:iCs/>
        </w:rPr>
        <w:t xml:space="preserve">je formirati građevnu česticu čija je veličina uvjetovana tipom transformatorske stanice, a ukoliko se transformatorska stanica gradi na javnoj površini nije potrebno formiranje nove građevne čestice, ali se ista ne može graditi u uličnom profilu. Za transformatorske stanice u stupnoj izvedbi nije potrebno formiranje građevne čestice. </w:t>
      </w:r>
    </w:p>
    <w:p w14:paraId="33CCB003" w14:textId="77777777" w:rsidR="00AC1F13" w:rsidRPr="001617B0" w:rsidRDefault="00AC1F13" w:rsidP="00AC1F13">
      <w:pPr>
        <w:autoSpaceDE w:val="0"/>
        <w:autoSpaceDN w:val="0"/>
        <w:adjustRightInd w:val="0"/>
        <w:ind w:firstLine="708"/>
        <w:jc w:val="both"/>
        <w:rPr>
          <w:rFonts w:cstheme="minorHAnsi"/>
          <w14:ligatures w14:val="standardContextual"/>
        </w:rPr>
      </w:pPr>
      <w:r w:rsidRPr="001617B0">
        <w:rPr>
          <w:rFonts w:cstheme="minorHAnsi"/>
          <w14:ligatures w14:val="standardContextual"/>
        </w:rPr>
        <w:t>Transformatorske stanice mogu se graditi i unutar drugih građevina uvažavajući tehničke uvjete i pravila struke.</w:t>
      </w:r>
    </w:p>
    <w:p w14:paraId="4E893B0E" w14:textId="77777777" w:rsidR="00AC1F13" w:rsidRPr="001617B0" w:rsidRDefault="00AC1F13" w:rsidP="00AC1F13">
      <w:pPr>
        <w:ind w:firstLine="709"/>
        <w:jc w:val="both"/>
        <w:rPr>
          <w:rFonts w:eastAsia="Times New Roman" w:cstheme="minorHAnsi"/>
          <w:iCs/>
        </w:rPr>
      </w:pPr>
      <w:r w:rsidRPr="001617B0">
        <w:rPr>
          <w:rFonts w:eastAsia="Times New Roman" w:cstheme="minorHAnsi"/>
          <w:iCs/>
        </w:rPr>
        <w:t>Za izgradnju kabelskih transformatorskih stanica koje se koriste u programu izgradnje distributera električne energije treba osigurati potreban prostor ovisno o instaliranoj snazi. Minimalna površina građevne čestice za tu namjenu iznosi 5,0 X 7,0 m.</w:t>
      </w:r>
    </w:p>
    <w:p w14:paraId="01AB6B5F" w14:textId="77777777" w:rsidR="00AC1F13" w:rsidRPr="001617B0" w:rsidRDefault="00AC1F13" w:rsidP="00AC1F13">
      <w:pPr>
        <w:ind w:firstLine="709"/>
        <w:jc w:val="both"/>
        <w:rPr>
          <w:rFonts w:eastAsia="Times New Roman" w:cstheme="minorHAnsi"/>
          <w:iCs/>
        </w:rPr>
      </w:pPr>
      <w:r w:rsidRPr="001617B0">
        <w:rPr>
          <w:rFonts w:eastAsia="Times New Roman" w:cstheme="minorHAnsi"/>
          <w:iCs/>
        </w:rPr>
        <w:t>Na svim lokacijama postojećih i planiranih transformatorskih stanica naponskih razina  35/10(20) kV potrebno je osigurati prostorno planske preduvjete za gradnju mreža elektroničke pokretne komunikacije za potrebe daljinskog vođenja pogona.</w:t>
      </w:r>
    </w:p>
    <w:p w14:paraId="2842C27A" w14:textId="77777777" w:rsidR="00AC1F13" w:rsidRPr="001617B0" w:rsidRDefault="00AC1F13" w:rsidP="00AC1F13">
      <w:pPr>
        <w:ind w:firstLine="709"/>
        <w:jc w:val="both"/>
        <w:rPr>
          <w:rFonts w:eastAsia="Times New Roman" w:cstheme="minorHAnsi"/>
          <w:iCs/>
        </w:rPr>
      </w:pPr>
      <w:r w:rsidRPr="001617B0">
        <w:rPr>
          <w:rFonts w:eastAsia="Times New Roman" w:cstheme="minorHAnsi"/>
          <w:iCs/>
        </w:rPr>
        <w:t>Izgradnju transformatorskih stanica unutar zgrada treba izbjegavati, a planirati se može samo izuzetno u opravdanim slučajevima uz posebne uvjete građenja.</w:t>
      </w:r>
    </w:p>
    <w:p w14:paraId="242B872F" w14:textId="77777777" w:rsidR="00AC1F13" w:rsidRPr="001617B0" w:rsidRDefault="00AC1F13" w:rsidP="00AC1F13">
      <w:pPr>
        <w:ind w:firstLine="709"/>
        <w:jc w:val="both"/>
        <w:rPr>
          <w:rFonts w:eastAsia="Times New Roman" w:cstheme="minorHAnsi"/>
        </w:rPr>
      </w:pPr>
      <w:r w:rsidRPr="001617B0">
        <w:rPr>
          <w:rFonts w:eastAsia="Times New Roman" w:cstheme="minorHAnsi"/>
        </w:rPr>
        <w:t xml:space="preserve">Konačna verzija transformatorskih stanica određuje se lokacijskom dozvolom ili drugim odgovarajućim zakonskim aktom kojim se omogućava gradnja, polazeći od definiranja elektroenergetskog opsega izgradnje (broj energetskih polja), tehnoloških zahtjeva i mogućnosti priključenja/interpolacija na/u elektroenergetsku mrežu u okruženju. </w:t>
      </w:r>
    </w:p>
    <w:p w14:paraId="34EDDDC8" w14:textId="77777777" w:rsidR="00AC1F13" w:rsidRPr="001617B0" w:rsidRDefault="00AC1F13" w:rsidP="00AC1F13">
      <w:pPr>
        <w:ind w:firstLine="709"/>
        <w:jc w:val="both"/>
        <w:rPr>
          <w:rFonts w:eastAsia="Times New Roman" w:cstheme="minorHAnsi"/>
        </w:rPr>
      </w:pPr>
      <w:r w:rsidRPr="001617B0">
        <w:rPr>
          <w:rFonts w:eastAsia="Times New Roman" w:cstheme="minorHAnsi"/>
        </w:rPr>
        <w:t>Nova elektroenergetska postrojenja za transformaciju napona treba planirati na optimalnim pozicijama u odnosu na konzum, kako bi bili minimalizirani gubici u mreži. Tehnološki zastarjela postrojenja potrebno je zamijeniti novim.</w:t>
      </w:r>
    </w:p>
    <w:p w14:paraId="246214FB" w14:textId="77777777" w:rsidR="00AC1F13" w:rsidRPr="001617B0" w:rsidRDefault="00AC1F13" w:rsidP="00AC1F13">
      <w:pPr>
        <w:jc w:val="both"/>
        <w:rPr>
          <w:rFonts w:eastAsia="Times New Roman" w:cstheme="minorHAnsi"/>
        </w:rPr>
      </w:pPr>
    </w:p>
    <w:p w14:paraId="61CB940F" w14:textId="77777777" w:rsidR="00AC1F13" w:rsidRPr="001617B0" w:rsidRDefault="00AC1F13">
      <w:pPr>
        <w:numPr>
          <w:ilvl w:val="0"/>
          <w:numId w:val="16"/>
        </w:numPr>
        <w:jc w:val="center"/>
        <w:rPr>
          <w:rFonts w:eastAsia="Times New Roman" w:cstheme="minorHAnsi"/>
          <w:b/>
        </w:rPr>
      </w:pPr>
    </w:p>
    <w:p w14:paraId="59FBEA1A" w14:textId="77777777" w:rsidR="00AC1F13" w:rsidRPr="001617B0" w:rsidRDefault="00AC1F13" w:rsidP="00AC1F13">
      <w:pPr>
        <w:ind w:firstLine="709"/>
        <w:jc w:val="both"/>
        <w:rPr>
          <w:rFonts w:eastAsia="Times New Roman" w:cstheme="minorHAnsi"/>
        </w:rPr>
      </w:pPr>
      <w:r w:rsidRPr="001617B0">
        <w:rPr>
          <w:rFonts w:eastAsia="Times New Roman" w:cstheme="minorHAnsi"/>
        </w:rPr>
        <w:t>Za potrebe izgradnje energetskih građevina na obnovljive izvore, omogućuje se izgradnje susretnih objekata i spojne elektroenergetske infrastrukture (dalekovoda) između tih objekata i postrojenja u nadležnosti javnog elektroprivrednog poduzeća.</w:t>
      </w:r>
    </w:p>
    <w:p w14:paraId="3050BB71" w14:textId="77777777" w:rsidR="00AC1F13" w:rsidRPr="001617B0" w:rsidRDefault="00AC1F13" w:rsidP="00AC1F13">
      <w:pPr>
        <w:ind w:firstLine="709"/>
        <w:jc w:val="both"/>
        <w:rPr>
          <w:rFonts w:eastAsia="Times New Roman" w:cstheme="minorHAnsi"/>
          <w:i/>
          <w:iCs/>
        </w:rPr>
      </w:pPr>
    </w:p>
    <w:p w14:paraId="2433A948" w14:textId="77777777" w:rsidR="00AC1F13" w:rsidRPr="001617B0" w:rsidRDefault="00AC1F13">
      <w:pPr>
        <w:numPr>
          <w:ilvl w:val="0"/>
          <w:numId w:val="16"/>
        </w:numPr>
        <w:jc w:val="center"/>
        <w:rPr>
          <w:rFonts w:eastAsia="Times New Roman" w:cstheme="minorHAnsi"/>
          <w:b/>
        </w:rPr>
      </w:pPr>
      <w:bookmarkStart w:id="376" w:name="_Hlk126928542"/>
    </w:p>
    <w:bookmarkEnd w:id="376"/>
    <w:p w14:paraId="6CF1F0B7"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 xml:space="preserve">Povezivanje, odnosno priključak planiranih proizvođača iz obnovljivih izvora energije (vjetar, energane na biomasu, sunčane elektrane i dr.) na elektroenergetsku mrežu, odnosno novih korisnika elektroenergetske mreže, sastoji se od: pripadajuće trafostanice (TS) smještene u granicama obuhvata planiranog zahvata i priključnog dalekovoda(DV)/kabela(KB) na postojeći ili planirani dalekovod/kabel (DV/KB) ili na postojeću ili planiranu trafostanicu u nadležnosti operatora elektroenergetske mreže. </w:t>
      </w:r>
      <w:r w:rsidRPr="001617B0">
        <w:rPr>
          <w:rFonts w:eastAsia="Times New Roman" w:cstheme="minorHAnsi"/>
        </w:rPr>
        <w:lastRenderedPageBreak/>
        <w:t>Prostor između granica obuhvata elektrane – obnovljivog izvora energije i postojeće elektroenergetske mreže je prostor trase i lokacije u istraživanju građevina priključka.</w:t>
      </w:r>
    </w:p>
    <w:p w14:paraId="18AC9A36"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 xml:space="preserve">Točno definiranje trase priključnog dalekovoda(DV)/kabela(KB) i lokacije transformatorske stanice (TS) koje čine priključak biti će ostvarivo samo po prethodno dobivenim posebnim uvjetima i uvjetima priključenja izdanim od strane nadležnog operatora elektroenergetske mreže (operator prijenosnog sustava ili operator distribucijskog sustava) , a na osnovi nadležnosti nad mjestom priključka na elektroenergetsku mrežu visokog ili srednjeg napona i prihvaćenog Elaborata mogućnosti priključenja na mrežu i ishođenog Energetskog odobrenja (EO). </w:t>
      </w:r>
    </w:p>
    <w:p w14:paraId="30A4DBAA"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Posebni uvjeti za gradnju objekata obnovljivih izvora energije izdaju se pojedinačno, ovisno o vrsti objekta, a prema postojećim tehničkim propisima.</w:t>
      </w:r>
    </w:p>
    <w:p w14:paraId="3F8BDEA0" w14:textId="77777777" w:rsidR="00AC1F13" w:rsidRPr="001617B0" w:rsidRDefault="00AC1F13" w:rsidP="00AC1F13">
      <w:pPr>
        <w:autoSpaceDE w:val="0"/>
        <w:autoSpaceDN w:val="0"/>
        <w:adjustRightInd w:val="0"/>
        <w:ind w:left="709" w:hanging="709"/>
        <w:jc w:val="both"/>
        <w:rPr>
          <w:rFonts w:eastAsia="Times New Roman" w:cstheme="minorHAnsi"/>
          <w:highlight w:val="green"/>
        </w:rPr>
      </w:pPr>
    </w:p>
    <w:p w14:paraId="73E8801B" w14:textId="77777777" w:rsidR="00AC1F13" w:rsidRPr="001617B0" w:rsidRDefault="00AC1F13">
      <w:pPr>
        <w:numPr>
          <w:ilvl w:val="0"/>
          <w:numId w:val="16"/>
        </w:numPr>
        <w:jc w:val="center"/>
        <w:rPr>
          <w:rFonts w:eastAsia="Times New Roman" w:cstheme="minorHAnsi"/>
          <w:b/>
        </w:rPr>
      </w:pPr>
    </w:p>
    <w:p w14:paraId="39877FCC"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Lokacije i trase novih energetskih građevina su orijentacijske i moguće ih je mijenjati unutar koridora, odnosno radijusa za lokacije prikazane simbolom, navedenih članku 7., stavku 2., podstavcima 3. i 4. ovih Odredbi.</w:t>
      </w:r>
    </w:p>
    <w:p w14:paraId="1E3E95D8"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Lokacija nove TS 35/10(20) kV i novih 35 kV kabelskih dalekovoda definirat će se projektnom dokumentacijom uz dozvoljeno odstupanje u radijusu od 500 m od ucrtane lokacije, ali se, u pravilu, treba pridržavati već ranije zauzetih koridora te lokacija za elektroenergetske građevine. </w:t>
      </w:r>
    </w:p>
    <w:p w14:paraId="6207460D"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 xml:space="preserve">Prilikom provedbe ovog Plana moguća su manja odstupanja u pogledu rješenja trasa i koridora planiranih dalekovoda i lokacija transformatorskih stanica utvrđenih samim Planom, a radi usklađenja s planovima drugih Gradova i Općina, trasa brzih cesta, preciznijim geodetskim podlogama te radi drugih opravdanih razloga što se također neće se smatrati izmjenama ovog Plana. </w:t>
      </w:r>
    </w:p>
    <w:p w14:paraId="4C173E9B"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Trase vodova i lokacije trafostanica ucrtane na kartografskom prikazu usmjeravajućeg su značenja i dozvoljene su odgovarajuće prostorne prilagodbe i rješenja koja ne remete osnovno koncepcijsko rješenje dano u Planu, a koja su ekonomski, tehnički i tehnološki prihvatljiva. </w:t>
      </w:r>
    </w:p>
    <w:p w14:paraId="32C9B100"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 xml:space="preserve">Lokacije i trase (koridori) novih/planiranih elektroenergetskih objekata distributivnih napona 0,4, 10, 20 i 35 kV utvrdit će se detaljno prostornim planovima užih područja i/ili razradom projektne dokumentacije u skladu s dobivenim posebnim uvjetima, uz dozvoljeno odstupanje trase/lokacije do 100 m. </w:t>
      </w:r>
    </w:p>
    <w:p w14:paraId="7E982E07" w14:textId="77777777" w:rsidR="00AC1F13" w:rsidRPr="001617B0" w:rsidRDefault="00AC1F13" w:rsidP="00AC1F13">
      <w:pPr>
        <w:autoSpaceDE w:val="0"/>
        <w:autoSpaceDN w:val="0"/>
        <w:adjustRightInd w:val="0"/>
        <w:ind w:firstLine="709"/>
        <w:jc w:val="both"/>
        <w:rPr>
          <w:rFonts w:eastAsia="Times New Roman" w:cstheme="minorHAnsi"/>
          <w:lang w:eastAsia="x-none"/>
          <w14:ligatures w14:val="standardContextual"/>
        </w:rPr>
      </w:pPr>
      <w:r w:rsidRPr="001617B0">
        <w:rPr>
          <w:rFonts w:eastAsia="Times New Roman" w:cstheme="minorHAnsi"/>
        </w:rPr>
        <w:t>Omogućava se i izgradnja trafostanica 10(20)/0,4 kV i priključnih dalekovoda 10(20) kV koje nisu označene u Prostornom planu</w:t>
      </w:r>
      <w:r w:rsidRPr="001617B0">
        <w:rPr>
          <w:rFonts w:cstheme="minorHAnsi"/>
          <w14:ligatures w14:val="standardContextual"/>
        </w:rPr>
        <w:t xml:space="preserve"> ukoliko su potrebni zbog priključenja korisnika mreže veće priključne snage, većeg broja korisnika mreže ili zbog povećanja pouzdanosti napajanja pojedinih dijelova elektroenergetske mreže .</w:t>
      </w:r>
    </w:p>
    <w:p w14:paraId="2F2ACB5D"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Postupak ishođenja akta kojim se odobrava gradnja provodit će se temeljem idejnog projekta ili urbanističkog plana uređenja u čijem obuhvatu je njihova izgradnja potrebna.</w:t>
      </w:r>
    </w:p>
    <w:p w14:paraId="17C87C57" w14:textId="77777777" w:rsidR="00AC1F13" w:rsidRPr="001617B0" w:rsidRDefault="00AC1F13" w:rsidP="00AC1F13">
      <w:pPr>
        <w:autoSpaceDE w:val="0"/>
        <w:autoSpaceDN w:val="0"/>
        <w:adjustRightInd w:val="0"/>
        <w:jc w:val="both"/>
        <w:rPr>
          <w:rFonts w:eastAsia="Times New Roman" w:cstheme="minorHAnsi"/>
        </w:rPr>
      </w:pPr>
      <w:r w:rsidRPr="001617B0">
        <w:rPr>
          <w:rFonts w:eastAsia="Times New Roman" w:cstheme="minorHAnsi"/>
        </w:rPr>
        <w:t xml:space="preserve"> </w:t>
      </w:r>
      <w:r w:rsidRPr="001617B0">
        <w:rPr>
          <w:rFonts w:eastAsia="Times New Roman" w:cstheme="minorHAnsi"/>
        </w:rPr>
        <w:tab/>
        <w:t>Predviđa se mogućnost izgradnje istih bez dodatnih ograničenja u smislu udaljenosti od prometnica i granica čestice.</w:t>
      </w:r>
    </w:p>
    <w:p w14:paraId="0156C903" w14:textId="77777777" w:rsidR="00AC1F13" w:rsidRPr="001617B0" w:rsidRDefault="00AC1F13" w:rsidP="00AC1F13">
      <w:pPr>
        <w:ind w:right="-1" w:firstLine="709"/>
        <w:jc w:val="both"/>
        <w:rPr>
          <w:rFonts w:eastAsia="Times New Roman" w:cstheme="minorHAnsi"/>
          <w:iCs/>
        </w:rPr>
      </w:pPr>
      <w:r w:rsidRPr="001617B0">
        <w:rPr>
          <w:rFonts w:eastAsia="Times New Roman" w:cstheme="minorHAnsi"/>
          <w:iCs/>
        </w:rPr>
        <w:t>Svi postojeći i/ili planirani dalekovodi mogu se kablirati što se također ne smatra odstupanjem od ovog Plana.</w:t>
      </w:r>
    </w:p>
    <w:p w14:paraId="796A1C6D" w14:textId="58509197" w:rsidR="00AC1F13" w:rsidRPr="001617B0" w:rsidRDefault="00AC1F13" w:rsidP="00AC1F13">
      <w:pPr>
        <w:ind w:right="-59" w:firstLine="709"/>
        <w:jc w:val="both"/>
        <w:rPr>
          <w:rFonts w:eastAsia="Times New Roman" w:cstheme="minorHAnsi"/>
        </w:rPr>
      </w:pPr>
      <w:r w:rsidRPr="001617B0">
        <w:rPr>
          <w:rFonts w:eastAsia="Times New Roman" w:cstheme="minorHAnsi"/>
        </w:rPr>
        <w:t xml:space="preserve">U slučaju potrebe, iznimno je moguće planirati izmicanje pojedinih elektroenergetskih objekata (dalekovoda, NN mreža i sl.). pri čemu je neophodna prethodna izgradnja novih elektroenergetskih </w:t>
      </w:r>
      <w:r w:rsidR="00B4480E" w:rsidRPr="001617B0">
        <w:rPr>
          <w:rFonts w:eastAsia="Times New Roman" w:cstheme="minorHAnsi"/>
        </w:rPr>
        <w:t>objekata</w:t>
      </w:r>
      <w:r w:rsidRPr="001617B0">
        <w:rPr>
          <w:rFonts w:eastAsia="Times New Roman" w:cstheme="minorHAnsi"/>
        </w:rPr>
        <w:t xml:space="preserve"> koji će u cijelosti preuzeti konzum objekata koji se uklanjaju.</w:t>
      </w:r>
    </w:p>
    <w:p w14:paraId="76D18578" w14:textId="77777777" w:rsidR="00AC1F13" w:rsidRPr="001617B0" w:rsidRDefault="00AC1F13" w:rsidP="00AC1F13">
      <w:pPr>
        <w:tabs>
          <w:tab w:val="left" w:pos="1276"/>
        </w:tabs>
        <w:autoSpaceDE w:val="0"/>
        <w:autoSpaceDN w:val="0"/>
        <w:adjustRightInd w:val="0"/>
        <w:ind w:left="360" w:right="1134"/>
        <w:jc w:val="both"/>
        <w:rPr>
          <w:rFonts w:eastAsia="Times New Roman" w:cstheme="minorHAnsi"/>
        </w:rPr>
      </w:pPr>
    </w:p>
    <w:p w14:paraId="5EFA4C58" w14:textId="77777777" w:rsidR="00AC1F13" w:rsidRPr="001617B0" w:rsidRDefault="00AC1F13">
      <w:pPr>
        <w:numPr>
          <w:ilvl w:val="0"/>
          <w:numId w:val="16"/>
        </w:numPr>
        <w:jc w:val="center"/>
        <w:rPr>
          <w:rFonts w:eastAsia="Times New Roman" w:cstheme="minorHAnsi"/>
          <w:b/>
        </w:rPr>
      </w:pPr>
    </w:p>
    <w:p w14:paraId="434FC0A2" w14:textId="77777777" w:rsidR="00AC1F13" w:rsidRPr="001617B0" w:rsidRDefault="00AC1F13" w:rsidP="00AC1F13">
      <w:pPr>
        <w:autoSpaceDE w:val="0"/>
        <w:autoSpaceDN w:val="0"/>
        <w:adjustRightInd w:val="0"/>
        <w:ind w:right="26" w:firstLine="709"/>
        <w:jc w:val="both"/>
        <w:rPr>
          <w:rFonts w:eastAsia="Times New Roman" w:cstheme="minorHAnsi"/>
          <w:lang w:eastAsia="x-none"/>
        </w:rPr>
      </w:pPr>
      <w:r w:rsidRPr="001617B0">
        <w:rPr>
          <w:rFonts w:eastAsia="Times New Roman" w:cstheme="minorHAnsi"/>
          <w:lang w:eastAsia="x-none"/>
        </w:rPr>
        <w:t xml:space="preserve">Dalekovodi napona 30/35 kV, mogu se graditi, izmjestiti ili demontirati te rekonstruirati po njihovim postojećim trasama, ukoliko postoje tehničke pretpostavke izvedivosti, preoblikovati u dalekovod ili kabele više naponske razine (35 kV, 110 kV, ) te povećane prijenosne moći (2x35 kV, 2x110 kV ). Pri tome je važno da se njihove trase na pojedinim dijelovima, ovisno o zatečenoj razvijenosti i stanju u prostoru, mogu kroz postupak ishođenja </w:t>
      </w:r>
      <w:r w:rsidRPr="001617B0">
        <w:rPr>
          <w:rFonts w:eastAsia="Times New Roman" w:cstheme="minorHAnsi"/>
          <w:iCs/>
          <w:lang w:eastAsia="x-none"/>
        </w:rPr>
        <w:t>lokacijske dozvole, odnosno drugog odgovarajućeg akta propisanog Zakonom</w:t>
      </w:r>
      <w:r w:rsidRPr="001617B0">
        <w:rPr>
          <w:rFonts w:eastAsia="Times New Roman" w:cstheme="minorHAnsi"/>
          <w:lang w:eastAsia="x-none"/>
        </w:rPr>
        <w:t xml:space="preserve"> prilagoditi novom stanju prostora i izgraditi sukladno tehničkim propisima koji reguliraju način i uvjete izgradnje elektroenergetskih građevina.  </w:t>
      </w:r>
    </w:p>
    <w:p w14:paraId="659DD992"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lastRenderedPageBreak/>
        <w:t xml:space="preserve">Dozvoljava se izgradnja proizvodnih postrojenja električne energije koja koriste obnovljive izvore energije i priključenje u elektroenergetsku mrežu HEP-a izgradnjom susretnih objekata i spojne elektroenergetske infrastrukture. </w:t>
      </w:r>
    </w:p>
    <w:p w14:paraId="73B0A441"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Osim toga unutar područja obuhvata ovog Plana na rijeci Orljavi predviđena je izgradnja malih hidroelektrana prema programu „MAHE“ (male hidroelektrane) sukladno članku 19. ovih Odredbi, ili manjih na drugim lokacijama.</w:t>
      </w:r>
    </w:p>
    <w:p w14:paraId="5A9A593B" w14:textId="77777777" w:rsidR="00AC1F13" w:rsidRPr="001617B0" w:rsidRDefault="00AC1F13" w:rsidP="00AC1F13">
      <w:pPr>
        <w:keepNext/>
        <w:autoSpaceDE w:val="0"/>
        <w:autoSpaceDN w:val="0"/>
        <w:adjustRightInd w:val="0"/>
        <w:jc w:val="right"/>
        <w:outlineLvl w:val="3"/>
        <w:rPr>
          <w:rFonts w:eastAsia="Times New Roman" w:cstheme="minorHAnsi"/>
          <w:b/>
          <w:u w:val="single"/>
        </w:rPr>
      </w:pPr>
      <w:bookmarkStart w:id="377" w:name="_Toc132779489"/>
      <w:bookmarkStart w:id="378" w:name="_Toc163531044"/>
      <w:r w:rsidRPr="001617B0">
        <w:rPr>
          <w:rFonts w:eastAsia="Times New Roman" w:cstheme="minorHAnsi"/>
          <w:b/>
          <w:u w:val="single"/>
        </w:rPr>
        <w:t>5.4. VODOOPSKRBA</w:t>
      </w:r>
      <w:bookmarkEnd w:id="377"/>
      <w:bookmarkEnd w:id="378"/>
      <w:r w:rsidRPr="001617B0">
        <w:rPr>
          <w:rFonts w:eastAsia="Times New Roman" w:cstheme="minorHAnsi"/>
          <w:b/>
          <w:sz w:val="14"/>
          <w:vertAlign w:val="superscript"/>
        </w:rPr>
        <w:footnoteReference w:id="1"/>
      </w:r>
    </w:p>
    <w:p w14:paraId="6E5E23F1" w14:textId="77777777" w:rsidR="00AC1F13" w:rsidRPr="001617B0" w:rsidRDefault="00AC1F13" w:rsidP="00AC1F13">
      <w:pPr>
        <w:rPr>
          <w:rFonts w:eastAsia="Times New Roman" w:cstheme="minorHAnsi"/>
        </w:rPr>
      </w:pPr>
    </w:p>
    <w:p w14:paraId="2C95C9E4" w14:textId="77777777" w:rsidR="00AC1F13" w:rsidRPr="001617B0" w:rsidRDefault="00AC1F13">
      <w:pPr>
        <w:numPr>
          <w:ilvl w:val="0"/>
          <w:numId w:val="16"/>
        </w:numPr>
        <w:jc w:val="center"/>
        <w:rPr>
          <w:rFonts w:eastAsia="Times New Roman" w:cstheme="minorHAnsi"/>
          <w:b/>
        </w:rPr>
      </w:pPr>
    </w:p>
    <w:p w14:paraId="096EF4B1"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00ADDB02"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Izgradnju i proširenje javnog vodoopskrbnog sustava naselja na području Grada Požege potrebno je razvijati na temelju osnovnih postavki danih u Prostornom planu županije i na temelju izrađene Studije razvitka vodoopskrbe na području Požeško-slavonske županije.</w:t>
      </w:r>
    </w:p>
    <w:p w14:paraId="28B791C0"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highlight w:val="green"/>
        </w:rPr>
      </w:pPr>
    </w:p>
    <w:p w14:paraId="255F4B2B" w14:textId="77777777" w:rsidR="00AC1F13" w:rsidRPr="001617B0" w:rsidRDefault="00AC1F13">
      <w:pPr>
        <w:numPr>
          <w:ilvl w:val="0"/>
          <w:numId w:val="16"/>
        </w:numPr>
        <w:jc w:val="center"/>
        <w:rPr>
          <w:rFonts w:eastAsia="Times New Roman" w:cstheme="minorHAnsi"/>
          <w:b/>
        </w:rPr>
      </w:pPr>
    </w:p>
    <w:p w14:paraId="53D37C7C" w14:textId="77777777" w:rsidR="00AC1F13" w:rsidRPr="001617B0" w:rsidRDefault="00AC1F13" w:rsidP="00AC1F13">
      <w:pPr>
        <w:ind w:firstLine="709"/>
        <w:jc w:val="both"/>
        <w:rPr>
          <w:rFonts w:eastAsia="Times New Roman" w:cstheme="minorHAnsi"/>
        </w:rPr>
      </w:pPr>
      <w:r w:rsidRPr="001617B0">
        <w:rPr>
          <w:rFonts w:eastAsia="Times New Roman" w:cstheme="minorHAnsi"/>
        </w:rPr>
        <w:t>Rješenje vodoopskrbe Grada Požege planira se u sklopu funkcioniranja dijela "Regionalnog vodoopskrbnog sustava Požeštine", koji se za Grad Požegu bazira na dva izvorišta (Stražemanka, kapaciteta 35 – 40 l/s, Veličanka, kapaciteta 15 – 110 l/s), crpilištu Dubočanka, kapaciteta 10 – 30 l/s te površinskim zahvatom Kutjevačka rika, kapaciteta 10 l/s, kao i manjim vodozahvatima /izvorištima /kaptažama (Božji zdenac i zahvat Striježevica zajedno s izgradnjom crpilišta, vodospreme i cjevovoda).</w:t>
      </w:r>
    </w:p>
    <w:p w14:paraId="735B8AA8" w14:textId="77777777" w:rsidR="00AC1F13" w:rsidRPr="001617B0" w:rsidRDefault="00AC1F13" w:rsidP="00AC1F13">
      <w:pPr>
        <w:jc w:val="both"/>
        <w:rPr>
          <w:rFonts w:eastAsia="Times New Roman" w:cstheme="minorHAnsi"/>
        </w:rPr>
      </w:pPr>
      <w:r w:rsidRPr="001617B0">
        <w:rPr>
          <w:rFonts w:eastAsia="Times New Roman" w:cstheme="minorHAnsi"/>
        </w:rPr>
        <w:t>Među najvažnijim, dio sustava javne vodoopskrbe grada Požege čine i crpilište "Luke" i "Zapadno Polje", koja se nalaze na području grada Požege. Sustav sa postojećim izvorištima / kaptažama i zahvatima Stažemanke, Veličanke, Kutjevačke rike, Dubočanke i Striježevice ( plan ), na južnim obroncima Papuka i Krndije, raspolaže kapacitetom od 150 l/s do 200 l/s, te vodospremnicima "Sv.Vid" ( 3.000 m</w:t>
      </w:r>
      <w:r w:rsidRPr="001617B0">
        <w:rPr>
          <w:rFonts w:eastAsia="Times New Roman" w:cstheme="minorHAnsi"/>
          <w:vertAlign w:val="superscript"/>
        </w:rPr>
        <w:t>3</w:t>
      </w:r>
      <w:r w:rsidRPr="001617B0">
        <w:rPr>
          <w:rFonts w:eastAsia="Times New Roman" w:cstheme="minorHAnsi"/>
        </w:rPr>
        <w:t>), te "Glavica" (2400 m</w:t>
      </w:r>
      <w:r w:rsidRPr="001617B0">
        <w:rPr>
          <w:rFonts w:eastAsia="Times New Roman" w:cstheme="minorHAnsi"/>
          <w:vertAlign w:val="superscript"/>
        </w:rPr>
        <w:t>3</w:t>
      </w:r>
      <w:r w:rsidRPr="001617B0">
        <w:rPr>
          <w:rFonts w:eastAsia="Times New Roman" w:cstheme="minorHAnsi"/>
        </w:rPr>
        <w:t>) i magistralnim cjevovodima koji povezuju glavne objekte i veća naselja. Ukupna dužina cjevovoda (glavni, magistralni, sekundarni) iznosi cca 200 km. (na prostoru grada Požege)</w:t>
      </w:r>
    </w:p>
    <w:p w14:paraId="19E33CE1" w14:textId="77777777" w:rsidR="00AC1F13" w:rsidRPr="001617B0" w:rsidRDefault="00AC1F13" w:rsidP="00AC1F13">
      <w:pPr>
        <w:jc w:val="both"/>
        <w:rPr>
          <w:rFonts w:eastAsia="Times New Roman" w:cstheme="minorHAnsi"/>
        </w:rPr>
      </w:pPr>
      <w:r w:rsidRPr="001617B0">
        <w:rPr>
          <w:rFonts w:eastAsia="Times New Roman" w:cstheme="minorHAnsi"/>
        </w:rPr>
        <w:t>Kapaciteti postojećih crpilišta i izvorišta su sljedeći:</w:t>
      </w:r>
    </w:p>
    <w:p w14:paraId="3DA3424E" w14:textId="77777777" w:rsidR="00AC1F13" w:rsidRPr="001617B0" w:rsidRDefault="00AC1F13">
      <w:pPr>
        <w:numPr>
          <w:ilvl w:val="0"/>
          <w:numId w:val="229"/>
        </w:numPr>
        <w:jc w:val="both"/>
        <w:rPr>
          <w:rFonts w:eastAsia="Times New Roman" w:cstheme="minorHAnsi"/>
        </w:rPr>
      </w:pPr>
      <w:r w:rsidRPr="001617B0">
        <w:rPr>
          <w:rFonts w:eastAsia="Times New Roman" w:cstheme="minorHAnsi"/>
        </w:rPr>
        <w:t>crpilište "Zapadno polje" - 50 l/s</w:t>
      </w:r>
    </w:p>
    <w:p w14:paraId="3B337783" w14:textId="77777777" w:rsidR="00AC1F13" w:rsidRPr="001617B0" w:rsidRDefault="00AC1F13">
      <w:pPr>
        <w:numPr>
          <w:ilvl w:val="0"/>
          <w:numId w:val="229"/>
        </w:numPr>
        <w:rPr>
          <w:rFonts w:eastAsia="Times New Roman" w:cstheme="minorHAnsi"/>
        </w:rPr>
      </w:pPr>
      <w:r w:rsidRPr="001617B0">
        <w:rPr>
          <w:rFonts w:eastAsia="Times New Roman" w:cstheme="minorHAnsi"/>
        </w:rPr>
        <w:t>crpilište "Luka" - 30 l/s</w:t>
      </w:r>
    </w:p>
    <w:p w14:paraId="407CB9E0" w14:textId="77777777" w:rsidR="00AC1F13" w:rsidRPr="001617B0" w:rsidRDefault="00AC1F13">
      <w:pPr>
        <w:numPr>
          <w:ilvl w:val="0"/>
          <w:numId w:val="229"/>
        </w:numPr>
        <w:jc w:val="both"/>
        <w:rPr>
          <w:rFonts w:eastAsia="Times New Roman" w:cstheme="minorHAnsi"/>
        </w:rPr>
      </w:pPr>
      <w:r w:rsidRPr="001617B0">
        <w:rPr>
          <w:rFonts w:eastAsia="Times New Roman" w:cstheme="minorHAnsi"/>
        </w:rPr>
        <w:t>(crpilište "Istočno polje" - 10 l/s; tehnološka voda UPOV-a Požega, izvan sustava vodoopskrbe)</w:t>
      </w:r>
    </w:p>
    <w:p w14:paraId="0BF3A5B0" w14:textId="77777777" w:rsidR="00AC1F13" w:rsidRPr="001617B0" w:rsidRDefault="00AC1F13">
      <w:pPr>
        <w:numPr>
          <w:ilvl w:val="0"/>
          <w:numId w:val="229"/>
        </w:numPr>
        <w:jc w:val="both"/>
        <w:rPr>
          <w:rFonts w:eastAsia="Times New Roman" w:cstheme="minorHAnsi"/>
        </w:rPr>
      </w:pPr>
      <w:r w:rsidRPr="001617B0">
        <w:rPr>
          <w:rFonts w:eastAsia="Times New Roman" w:cstheme="minorHAnsi"/>
        </w:rPr>
        <w:t>crpilište Dubočanka – 10 do 30 l/s</w:t>
      </w:r>
    </w:p>
    <w:p w14:paraId="1D280637" w14:textId="77777777" w:rsidR="00AC1F13" w:rsidRPr="001617B0" w:rsidRDefault="00AC1F13">
      <w:pPr>
        <w:numPr>
          <w:ilvl w:val="0"/>
          <w:numId w:val="229"/>
        </w:numPr>
        <w:jc w:val="both"/>
        <w:rPr>
          <w:rFonts w:eastAsia="Times New Roman" w:cstheme="minorHAnsi"/>
        </w:rPr>
      </w:pPr>
      <w:r w:rsidRPr="001617B0">
        <w:rPr>
          <w:rFonts w:eastAsia="Times New Roman" w:cstheme="minorHAnsi"/>
        </w:rPr>
        <w:t>izvorište Veličanke - 15 do 110 l/s</w:t>
      </w:r>
    </w:p>
    <w:p w14:paraId="23832514" w14:textId="77777777" w:rsidR="00AC1F13" w:rsidRPr="001617B0" w:rsidRDefault="00AC1F13">
      <w:pPr>
        <w:numPr>
          <w:ilvl w:val="0"/>
          <w:numId w:val="229"/>
        </w:numPr>
        <w:jc w:val="both"/>
        <w:rPr>
          <w:rFonts w:eastAsia="Times New Roman" w:cstheme="minorHAnsi"/>
        </w:rPr>
      </w:pPr>
      <w:r w:rsidRPr="001617B0">
        <w:rPr>
          <w:rFonts w:eastAsia="Times New Roman" w:cstheme="minorHAnsi"/>
        </w:rPr>
        <w:t>izvorište Stražemanke - 35 do 40 l/s</w:t>
      </w:r>
    </w:p>
    <w:p w14:paraId="79323379" w14:textId="77777777" w:rsidR="00AC1F13" w:rsidRPr="001617B0" w:rsidRDefault="00AC1F13">
      <w:pPr>
        <w:numPr>
          <w:ilvl w:val="0"/>
          <w:numId w:val="229"/>
        </w:numPr>
        <w:jc w:val="both"/>
        <w:rPr>
          <w:rFonts w:eastAsia="Times New Roman" w:cstheme="minorHAnsi"/>
        </w:rPr>
      </w:pPr>
      <w:r w:rsidRPr="001617B0">
        <w:rPr>
          <w:rFonts w:eastAsia="Times New Roman" w:cstheme="minorHAnsi"/>
        </w:rPr>
        <w:t>površinski zahvat Kutjevačka rika - 10 l/s (zamućenje kod obilnijih kiša)</w:t>
      </w:r>
    </w:p>
    <w:p w14:paraId="15EDA68A" w14:textId="77777777" w:rsidR="00AC1F13" w:rsidRPr="001617B0" w:rsidRDefault="00AC1F13">
      <w:pPr>
        <w:numPr>
          <w:ilvl w:val="0"/>
          <w:numId w:val="229"/>
        </w:numPr>
        <w:jc w:val="both"/>
        <w:rPr>
          <w:rFonts w:eastAsia="Times New Roman" w:cstheme="minorHAnsi"/>
        </w:rPr>
      </w:pPr>
      <w:r w:rsidRPr="001617B0">
        <w:rPr>
          <w:rFonts w:eastAsia="Times New Roman" w:cstheme="minorHAnsi"/>
        </w:rPr>
        <w:t>crpilište Striježevica – 30-40 l/s (nije uključeno u sustav vodoopskrbe)</w:t>
      </w:r>
    </w:p>
    <w:p w14:paraId="591AC017" w14:textId="77777777" w:rsidR="00AC1F13" w:rsidRPr="001617B0" w:rsidRDefault="00AC1F13">
      <w:pPr>
        <w:numPr>
          <w:ilvl w:val="0"/>
          <w:numId w:val="229"/>
        </w:numPr>
        <w:jc w:val="both"/>
        <w:rPr>
          <w:rFonts w:eastAsia="Times New Roman" w:cstheme="minorHAnsi"/>
        </w:rPr>
      </w:pPr>
      <w:r w:rsidRPr="001617B0">
        <w:rPr>
          <w:rFonts w:eastAsia="Times New Roman" w:cstheme="minorHAnsi"/>
        </w:rPr>
        <w:t>(te niz manjih lokalnih izvorišta/kaptaža izdašnosti od 0,5 do 5 l/s koji će se izgradnjom i proširenjem Požeškog vodoopskrbnog sustava napustiti zbog neadekvatne izgradnje zahvatnih građevina i češćeg zamućivanja kod obilnijih padalina)</w:t>
      </w:r>
    </w:p>
    <w:p w14:paraId="724828E4" w14:textId="77777777" w:rsidR="00AC1F13" w:rsidRPr="001617B0" w:rsidRDefault="00AC1F13" w:rsidP="00AC1F13">
      <w:pPr>
        <w:ind w:firstLine="709"/>
        <w:jc w:val="both"/>
        <w:rPr>
          <w:rFonts w:eastAsia="Times New Roman" w:cstheme="minorHAnsi"/>
        </w:rPr>
      </w:pPr>
      <w:r w:rsidRPr="001617B0">
        <w:rPr>
          <w:rFonts w:eastAsia="Times New Roman" w:cstheme="minorHAnsi"/>
        </w:rPr>
        <w:t>U cilju osiguranja rezervi pitke vode za vodoopskrbu stanovništva i osiguranje funkcije vodoopskrbe uz postojeća vodocrpilišta i izvorišta planira se povezivanje u širi cjeloviti vodoopskrbni sustav.</w:t>
      </w:r>
    </w:p>
    <w:p w14:paraId="55559A4E" w14:textId="77777777" w:rsidR="00AC1F13" w:rsidRPr="001617B0" w:rsidRDefault="00AC1F13" w:rsidP="00AC1F13">
      <w:pPr>
        <w:ind w:firstLine="709"/>
        <w:jc w:val="both"/>
        <w:rPr>
          <w:rFonts w:eastAsia="Times New Roman" w:cstheme="minorHAnsi"/>
        </w:rPr>
      </w:pPr>
      <w:r w:rsidRPr="001617B0">
        <w:rPr>
          <w:rFonts w:eastAsia="Times New Roman" w:cstheme="minorHAnsi"/>
        </w:rPr>
        <w:t>Također treba razvijati sustav vodoopskrbe koji će povećati strategijsku i pogonsku sigurnost vodoopskrbe.</w:t>
      </w:r>
    </w:p>
    <w:p w14:paraId="500D7654" w14:textId="77777777" w:rsidR="00AC1F13" w:rsidRPr="001617B0" w:rsidRDefault="00AC1F13" w:rsidP="00AC1F13">
      <w:pPr>
        <w:ind w:firstLine="709"/>
        <w:jc w:val="both"/>
        <w:rPr>
          <w:rFonts w:eastAsia="Times New Roman" w:cstheme="minorHAnsi"/>
        </w:rPr>
      </w:pPr>
      <w:r w:rsidRPr="001617B0">
        <w:rPr>
          <w:rFonts w:eastAsia="Times New Roman" w:cstheme="minorHAnsi"/>
        </w:rPr>
        <w:t xml:space="preserve">Vodonosnike i izvorišta vode odnosno crpilišta treba zaštititi od mogućih zagađivanja. Stoga je oko svih postojećih izvorišta vode, u okviru provođenja općih zaštitnih mjera za osiguranje higijenski ispravne vode za piće i zaštite od namjernog ili slučajnog zagađenja, te drugih utjecaja koji mogu nepovoljno djelovati na zdravstvenu ispravnost vode ili izdašnost izvorišta za javnu vodoopskrbu, kao </w:t>
      </w:r>
      <w:r w:rsidRPr="001617B0">
        <w:rPr>
          <w:rFonts w:eastAsia="Times New Roman" w:cstheme="minorHAnsi"/>
        </w:rPr>
        <w:lastRenderedPageBreak/>
        <w:t>i otklanjanje vanjskih čimbenika, koji mogu utjecati na fizikalne, kemijske i bakteriološke osobine vode, nužno postojanje zona sanitarne zaštite s ciljem osiguranja prirodne kvalitete vode.</w:t>
      </w:r>
    </w:p>
    <w:p w14:paraId="2F81661C" w14:textId="77777777" w:rsidR="00AC1F13" w:rsidRPr="001617B0" w:rsidRDefault="00AC1F13" w:rsidP="00AC1F13">
      <w:pPr>
        <w:ind w:firstLine="709"/>
        <w:jc w:val="both"/>
        <w:rPr>
          <w:rFonts w:eastAsia="Times New Roman" w:cstheme="minorHAnsi"/>
        </w:rPr>
      </w:pPr>
      <w:r w:rsidRPr="001617B0">
        <w:rPr>
          <w:rFonts w:eastAsia="Times New Roman" w:cstheme="minorHAnsi"/>
        </w:rPr>
        <w:t>Opskrba vodom za piće ima prioritet u odnosu na korištenje voda u druge svrhe.</w:t>
      </w:r>
    </w:p>
    <w:p w14:paraId="123701BD" w14:textId="77777777" w:rsidR="00AC1F13" w:rsidRPr="001617B0" w:rsidRDefault="00AC1F13" w:rsidP="00AC1F13">
      <w:pPr>
        <w:ind w:right="-1" w:firstLine="709"/>
        <w:jc w:val="both"/>
        <w:rPr>
          <w:rFonts w:eastAsia="Times New Roman" w:cstheme="minorHAnsi"/>
          <w:i/>
        </w:rPr>
      </w:pPr>
      <w:r w:rsidRPr="001617B0">
        <w:rPr>
          <w:rFonts w:eastAsia="Times New Roman" w:cstheme="minorHAnsi"/>
        </w:rPr>
        <w:t xml:space="preserve">Na svim postojećim građevinama moguće je planirati </w:t>
      </w:r>
      <w:r w:rsidRPr="001617B0">
        <w:rPr>
          <w:rFonts w:eastAsia="Times New Roman" w:cstheme="minorHAnsi"/>
          <w:iCs/>
        </w:rPr>
        <w:t>rekonstrukciju</w:t>
      </w:r>
      <w:r w:rsidRPr="001617B0">
        <w:rPr>
          <w:rFonts w:eastAsia="Times New Roman" w:cstheme="minorHAnsi"/>
        </w:rPr>
        <w:t xml:space="preserve"> postojećih građevina i/ili sustava.</w:t>
      </w:r>
    </w:p>
    <w:p w14:paraId="634A60A9" w14:textId="77777777" w:rsidR="00AC1F13" w:rsidRPr="001617B0" w:rsidRDefault="00AC1F13" w:rsidP="00AC1F13">
      <w:pPr>
        <w:ind w:right="-1" w:firstLine="709"/>
        <w:jc w:val="both"/>
        <w:rPr>
          <w:rFonts w:eastAsia="Times New Roman" w:cstheme="minorHAnsi"/>
        </w:rPr>
      </w:pPr>
      <w:r w:rsidRPr="001617B0">
        <w:rPr>
          <w:rFonts w:eastAsia="Times New Roman" w:cstheme="minorHAnsi"/>
        </w:rPr>
        <w:t>Kod izgradnje novih te zamjenskih građevina ili sustava tei rekonstrukcije postojećih građevina za javnu vodoopskrbu, trase, koridori i površine određeni ovim Planom mogu se mijenjati radi prilagodbe tehničkim rješenjima, imovinsko-pravnim odnosima i stanju na terenu. Promjene ne mogu biti takve da onemoguće izvedbu cjelovitog rješenja predviđenog ovim Planom.</w:t>
      </w:r>
    </w:p>
    <w:p w14:paraId="376B2BA8" w14:textId="77777777" w:rsidR="00AC1F13" w:rsidRPr="001617B0" w:rsidRDefault="00AC1F13" w:rsidP="00AC1F13">
      <w:pPr>
        <w:ind w:right="-1"/>
        <w:jc w:val="both"/>
        <w:rPr>
          <w:rFonts w:eastAsia="Times New Roman" w:cstheme="minorHAnsi"/>
          <w:i/>
        </w:rPr>
      </w:pPr>
    </w:p>
    <w:p w14:paraId="257693F7" w14:textId="77777777" w:rsidR="00AC1F13" w:rsidRPr="001617B0" w:rsidRDefault="00AC1F13">
      <w:pPr>
        <w:numPr>
          <w:ilvl w:val="0"/>
          <w:numId w:val="16"/>
        </w:numPr>
        <w:jc w:val="center"/>
        <w:rPr>
          <w:rFonts w:eastAsia="Times New Roman" w:cstheme="minorHAnsi"/>
          <w:b/>
        </w:rPr>
      </w:pPr>
    </w:p>
    <w:p w14:paraId="51172C97" w14:textId="77777777" w:rsidR="00AC1F13" w:rsidRPr="001617B0" w:rsidRDefault="00AC1F13" w:rsidP="00AC1F13">
      <w:pPr>
        <w:autoSpaceDE w:val="0"/>
        <w:autoSpaceDN w:val="0"/>
        <w:adjustRightInd w:val="0"/>
        <w:ind w:firstLine="851"/>
        <w:jc w:val="both"/>
        <w:rPr>
          <w:rFonts w:eastAsia="Times New Roman" w:cstheme="minorHAnsi"/>
        </w:rPr>
      </w:pPr>
      <w:r w:rsidRPr="001617B0">
        <w:rPr>
          <w:rFonts w:eastAsia="Times New Roman" w:cstheme="minorHAnsi"/>
        </w:rPr>
        <w:t>Vodoopskrbna javna distributivna mreža izgrađena je u slijedećim naseljima: Požega, Vidovci, Dervišaga, Alaginci, Šeovci, Turnić, Mihaljevci, Novi Mihaljevci, Golobrdci, Štitnjak, Novi Štitnjak, Marindvor, Bankovci, Kunovci, Krivaj, Donji Emovci, Gornji Emovci, Nova Lipa, Ugarci, Stara Lipa, Novo Selo, Drškovci i Seoci. Naselje Komušina je u planu izgradnje. Ostala naselja vodom se opskrbljuju iz vlastitih bunara i to naselja (ukupno 6) : Gradski Vrhovci, Crkveni Vrhovci, Škrabutnik, Laze Prnjavor, Ćosine Laze i Vasine Laze.</w:t>
      </w:r>
    </w:p>
    <w:p w14:paraId="01169019"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59A2D07E" w14:textId="77777777" w:rsidR="00AC1F13" w:rsidRPr="001617B0" w:rsidRDefault="00AC1F13">
      <w:pPr>
        <w:numPr>
          <w:ilvl w:val="0"/>
          <w:numId w:val="16"/>
        </w:numPr>
        <w:jc w:val="center"/>
        <w:rPr>
          <w:rFonts w:eastAsia="Times New Roman" w:cstheme="minorHAnsi"/>
          <w:b/>
        </w:rPr>
      </w:pPr>
    </w:p>
    <w:p w14:paraId="56256191" w14:textId="77777777" w:rsidR="00AC1F13" w:rsidRPr="001617B0" w:rsidRDefault="00AC1F13" w:rsidP="00AC1F13">
      <w:pPr>
        <w:ind w:firstLine="720"/>
        <w:jc w:val="both"/>
        <w:rPr>
          <w:rFonts w:eastAsia="Times New Roman" w:cstheme="minorHAnsi"/>
        </w:rPr>
      </w:pPr>
      <w:r w:rsidRPr="001617B0">
        <w:rPr>
          <w:rFonts w:eastAsia="Times New Roman" w:cstheme="minorHAnsi"/>
        </w:rPr>
        <w:t>Na području Grada Požege određena su vodozaštitna područja, a njihove se Odluke moraju uskladiti s važećim posebnim propisima o utvrđivanju zona sanitarne zaštite.</w:t>
      </w:r>
    </w:p>
    <w:p w14:paraId="731CDD47" w14:textId="77777777" w:rsidR="00AC1F13" w:rsidRPr="001617B0" w:rsidRDefault="00AC1F13" w:rsidP="00AC1F13">
      <w:pPr>
        <w:ind w:firstLine="720"/>
        <w:jc w:val="both"/>
        <w:rPr>
          <w:rFonts w:eastAsia="Times New Roman" w:cstheme="minorHAnsi"/>
        </w:rPr>
      </w:pPr>
      <w:r w:rsidRPr="001617B0">
        <w:rPr>
          <w:rFonts w:eastAsia="Times New Roman" w:cstheme="minorHAnsi"/>
        </w:rPr>
        <w:t>Za oba aktivna crpilišta: Zapadno polje i Luke, donesene su Odluke o vodozaštitnim područjima izvorišta vode za piće.</w:t>
      </w:r>
    </w:p>
    <w:p w14:paraId="3561D252" w14:textId="77777777" w:rsidR="00AC1F13" w:rsidRPr="001617B0" w:rsidRDefault="00AC1F13" w:rsidP="00AC1F13">
      <w:pPr>
        <w:ind w:firstLine="720"/>
        <w:jc w:val="both"/>
        <w:rPr>
          <w:rFonts w:eastAsia="Times New Roman" w:cstheme="minorHAnsi"/>
        </w:rPr>
      </w:pPr>
      <w:r w:rsidRPr="001617B0">
        <w:rPr>
          <w:rFonts w:eastAsia="Times New Roman" w:cstheme="minorHAnsi"/>
        </w:rPr>
        <w:t xml:space="preserve">Crpilište Istočno polje (Vidovci) zbog zagađenja vode nije u funkciji, ali se voda koristi u tehnološke svrhe centralnog uređaja za pročišćavanje, međutim kao vodozaštitno područje treba biti ukinuto od strane Skupštine Požeško-slavonske županije kao i vodozaštitno područje  crpilišta Stara Lipa. </w:t>
      </w:r>
    </w:p>
    <w:p w14:paraId="04CE726D" w14:textId="77777777" w:rsidR="00AC1F13" w:rsidRPr="001617B0" w:rsidRDefault="00AC1F13" w:rsidP="00AC1F13">
      <w:pPr>
        <w:ind w:firstLine="720"/>
        <w:jc w:val="both"/>
        <w:rPr>
          <w:rFonts w:eastAsia="Times New Roman" w:cstheme="minorHAnsi"/>
        </w:rPr>
      </w:pPr>
      <w:r w:rsidRPr="001617B0">
        <w:rPr>
          <w:rFonts w:eastAsia="Times New Roman" w:cstheme="minorHAnsi"/>
        </w:rPr>
        <w:t>Skupština Požeško-slavonske županije na 5. sjednici održanoj 15. studenog 1996. godine donijela je Odluku o vodozaštitnom području crpilišta "Luke" JP komunalnih djelatnosti "Tekija", Požega.</w:t>
      </w:r>
    </w:p>
    <w:p w14:paraId="7F0882E1" w14:textId="77777777" w:rsidR="00AC1F13" w:rsidRPr="001617B0" w:rsidRDefault="00AC1F13" w:rsidP="00AC1F13">
      <w:pPr>
        <w:ind w:firstLine="720"/>
        <w:jc w:val="both"/>
        <w:rPr>
          <w:rFonts w:eastAsia="Times New Roman" w:cstheme="minorHAnsi"/>
        </w:rPr>
      </w:pPr>
      <w:r w:rsidRPr="001617B0">
        <w:rPr>
          <w:rFonts w:eastAsia="Times New Roman" w:cstheme="minorHAnsi"/>
        </w:rPr>
        <w:t>Skupština Požeško-slavonske županije na 3. sjednici održanoj 18. srpnja 1997. godine donijela je Odluku o vodozaštitnim područjima izvorišta voda za piće: "Zapadno polje", "Vidovci" ("Istočno polje") i "Stara Lipa" JP komunalnih djelatnosti "Tekija" s p.o., Požega.</w:t>
      </w:r>
    </w:p>
    <w:p w14:paraId="0491F64A" w14:textId="77777777" w:rsidR="00AC1F13" w:rsidRPr="001617B0" w:rsidRDefault="00AC1F13" w:rsidP="00AC1F13">
      <w:pPr>
        <w:ind w:firstLine="720"/>
        <w:jc w:val="both"/>
        <w:rPr>
          <w:rFonts w:eastAsia="Times New Roman" w:cstheme="minorHAnsi"/>
          <w:iCs/>
        </w:rPr>
      </w:pPr>
      <w:r w:rsidRPr="001617B0">
        <w:rPr>
          <w:rFonts w:eastAsia="Times New Roman" w:cstheme="minorHAnsi"/>
        </w:rPr>
        <w:t>O</w:t>
      </w:r>
      <w:r w:rsidRPr="001617B0">
        <w:rPr>
          <w:rFonts w:eastAsia="Times New Roman" w:cstheme="minorHAnsi"/>
          <w:iCs/>
        </w:rPr>
        <w:t xml:space="preserve">dluke </w:t>
      </w:r>
      <w:r w:rsidRPr="001617B0">
        <w:rPr>
          <w:rFonts w:eastAsia="Times New Roman" w:cstheme="minorHAnsi"/>
        </w:rPr>
        <w:t>o vodozaštitnim područjima</w:t>
      </w:r>
      <w:r w:rsidRPr="001617B0">
        <w:rPr>
          <w:rFonts w:eastAsia="Times New Roman" w:cstheme="minorHAnsi"/>
          <w:iCs/>
        </w:rPr>
        <w:t xml:space="preserve"> trebaju u zakonskom roku biti usklađene s </w:t>
      </w:r>
      <w:r w:rsidRPr="001617B0">
        <w:rPr>
          <w:rFonts w:eastAsia="Times New Roman" w:cstheme="minorHAnsi"/>
        </w:rPr>
        <w:t>važećim posebnim propisima o utvrđivanju zona sanitarne zaštite</w:t>
      </w:r>
      <w:r w:rsidRPr="001617B0">
        <w:rPr>
          <w:rFonts w:eastAsia="Times New Roman" w:cstheme="minorHAnsi"/>
          <w:iCs/>
        </w:rPr>
        <w:t>, a do tada se provode i primjenjuju u obliku u kojem su donesene.</w:t>
      </w:r>
    </w:p>
    <w:p w14:paraId="6EA234CB" w14:textId="77777777" w:rsidR="00AC1F13" w:rsidRPr="001617B0" w:rsidRDefault="00AC1F13" w:rsidP="00AC1F13">
      <w:pPr>
        <w:ind w:firstLine="720"/>
        <w:jc w:val="both"/>
        <w:rPr>
          <w:rFonts w:eastAsia="Times New Roman" w:cstheme="minorHAnsi"/>
          <w:iCs/>
        </w:rPr>
      </w:pPr>
      <w:r w:rsidRPr="001617B0">
        <w:rPr>
          <w:rFonts w:eastAsia="Times New Roman" w:cstheme="minorHAnsi"/>
          <w:iCs/>
        </w:rPr>
        <w:t>Na području plana nalaze se podzemni vodonosnici s međuzrnskom poroznošću i za njih se utvrđuju tri zaštitne zone:</w:t>
      </w:r>
    </w:p>
    <w:p w14:paraId="5FD04DA0" w14:textId="77777777" w:rsidR="00AC1F13" w:rsidRPr="001617B0" w:rsidRDefault="00AC1F13" w:rsidP="00AC1F13">
      <w:pPr>
        <w:ind w:firstLine="720"/>
        <w:jc w:val="both"/>
        <w:rPr>
          <w:rFonts w:eastAsia="Times New Roman" w:cstheme="minorHAnsi"/>
          <w:iCs/>
        </w:rPr>
      </w:pPr>
      <w:r w:rsidRPr="001617B0">
        <w:rPr>
          <w:rFonts w:eastAsia="Times New Roman" w:cstheme="minorHAnsi"/>
          <w:iCs/>
        </w:rPr>
        <w:t>-</w:t>
      </w:r>
      <w:r w:rsidRPr="001617B0">
        <w:rPr>
          <w:rFonts w:eastAsia="Times New Roman" w:cstheme="minorHAnsi"/>
          <w:iCs/>
        </w:rPr>
        <w:tab/>
        <w:t>zona ograničenja i kontrole - III. zona</w:t>
      </w:r>
    </w:p>
    <w:p w14:paraId="553ED2F5" w14:textId="77777777" w:rsidR="00AC1F13" w:rsidRPr="001617B0" w:rsidRDefault="00AC1F13" w:rsidP="00AC1F13">
      <w:pPr>
        <w:ind w:firstLine="720"/>
        <w:jc w:val="both"/>
        <w:rPr>
          <w:rFonts w:eastAsia="Times New Roman" w:cstheme="minorHAnsi"/>
          <w:iCs/>
        </w:rPr>
      </w:pPr>
      <w:r w:rsidRPr="001617B0">
        <w:rPr>
          <w:rFonts w:eastAsia="Times New Roman" w:cstheme="minorHAnsi"/>
          <w:iCs/>
        </w:rPr>
        <w:t>-</w:t>
      </w:r>
      <w:r w:rsidRPr="001617B0">
        <w:rPr>
          <w:rFonts w:eastAsia="Times New Roman" w:cstheme="minorHAnsi"/>
          <w:iCs/>
        </w:rPr>
        <w:tab/>
        <w:t>zona strogog ograničenja - II. zona</w:t>
      </w:r>
    </w:p>
    <w:p w14:paraId="662FE70E" w14:textId="77777777" w:rsidR="00AC1F13" w:rsidRPr="001617B0" w:rsidRDefault="00AC1F13" w:rsidP="00AC1F13">
      <w:pPr>
        <w:ind w:firstLine="720"/>
        <w:jc w:val="both"/>
        <w:rPr>
          <w:rFonts w:eastAsia="Times New Roman" w:cstheme="minorHAnsi"/>
          <w:iCs/>
        </w:rPr>
      </w:pPr>
      <w:r w:rsidRPr="001617B0">
        <w:rPr>
          <w:rFonts w:eastAsia="Times New Roman" w:cstheme="minorHAnsi"/>
          <w:iCs/>
        </w:rPr>
        <w:t>-</w:t>
      </w:r>
      <w:r w:rsidRPr="001617B0">
        <w:rPr>
          <w:rFonts w:eastAsia="Times New Roman" w:cstheme="minorHAnsi"/>
          <w:iCs/>
        </w:rPr>
        <w:tab/>
        <w:t>zona strogog režima - I. zona</w:t>
      </w:r>
    </w:p>
    <w:p w14:paraId="56BFED0F" w14:textId="77777777" w:rsidR="00AC1F13" w:rsidRPr="001617B0" w:rsidRDefault="00AC1F13" w:rsidP="00AC1F13">
      <w:pPr>
        <w:ind w:firstLine="720"/>
        <w:jc w:val="both"/>
        <w:rPr>
          <w:rFonts w:eastAsia="Times New Roman" w:cstheme="minorHAnsi"/>
          <w:iCs/>
        </w:rPr>
      </w:pPr>
      <w:r w:rsidRPr="001617B0">
        <w:rPr>
          <w:rFonts w:eastAsia="Times New Roman" w:cstheme="minorHAnsi"/>
          <w:iCs/>
        </w:rPr>
        <w:t>III. zona se utvrđuje osobito radi smanjenja rizika onečišćenja podzemne vode od teško razgradivih kemijskih i radioaktivnih tvari. U III. zoni se zabranjuje:</w:t>
      </w:r>
    </w:p>
    <w:p w14:paraId="1BF644A6" w14:textId="77777777" w:rsidR="00AC1F13" w:rsidRPr="001617B0" w:rsidRDefault="00AC1F13" w:rsidP="00AC1F13">
      <w:pPr>
        <w:ind w:firstLine="720"/>
        <w:jc w:val="both"/>
        <w:rPr>
          <w:rFonts w:eastAsia="Times New Roman" w:cstheme="minorHAnsi"/>
          <w:iCs/>
        </w:rPr>
      </w:pPr>
      <w:r w:rsidRPr="001617B0">
        <w:rPr>
          <w:rFonts w:eastAsia="Times New Roman" w:cstheme="minorHAnsi"/>
          <w:iCs/>
        </w:rPr>
        <w:t>-</w:t>
      </w:r>
      <w:r w:rsidRPr="001617B0">
        <w:rPr>
          <w:rFonts w:eastAsia="Times New Roman" w:cstheme="minorHAnsi"/>
          <w:iCs/>
        </w:rPr>
        <w:tab/>
        <w:t>ispuštanje nepročišćenih otpadnih voda,</w:t>
      </w:r>
    </w:p>
    <w:p w14:paraId="51B452DE" w14:textId="77777777" w:rsidR="00AC1F13" w:rsidRPr="001617B0" w:rsidRDefault="00AC1F13" w:rsidP="00AC1F13">
      <w:pPr>
        <w:ind w:firstLine="720"/>
        <w:jc w:val="both"/>
        <w:rPr>
          <w:rFonts w:eastAsia="Times New Roman" w:cstheme="minorHAnsi"/>
          <w:iCs/>
        </w:rPr>
      </w:pPr>
      <w:r w:rsidRPr="001617B0">
        <w:rPr>
          <w:rFonts w:eastAsia="Times New Roman" w:cstheme="minorHAnsi"/>
          <w:iCs/>
        </w:rPr>
        <w:t>-</w:t>
      </w:r>
      <w:r w:rsidRPr="001617B0">
        <w:rPr>
          <w:rFonts w:eastAsia="Times New Roman" w:cstheme="minorHAnsi"/>
          <w:iCs/>
        </w:rPr>
        <w:tab/>
        <w:t>deponiranje otpada,</w:t>
      </w:r>
    </w:p>
    <w:p w14:paraId="0DDC0231" w14:textId="77777777" w:rsidR="00AC1F13" w:rsidRPr="001617B0" w:rsidRDefault="00AC1F13" w:rsidP="00AC1F13">
      <w:pPr>
        <w:ind w:firstLine="720"/>
        <w:jc w:val="both"/>
        <w:rPr>
          <w:rFonts w:eastAsia="Times New Roman" w:cstheme="minorHAnsi"/>
          <w:iCs/>
        </w:rPr>
      </w:pPr>
      <w:r w:rsidRPr="001617B0">
        <w:rPr>
          <w:rFonts w:eastAsia="Times New Roman" w:cstheme="minorHAnsi"/>
          <w:iCs/>
        </w:rPr>
        <w:t>-</w:t>
      </w:r>
      <w:r w:rsidRPr="001617B0">
        <w:rPr>
          <w:rFonts w:eastAsia="Times New Roman" w:cstheme="minorHAnsi"/>
          <w:iCs/>
        </w:rPr>
        <w:tab/>
        <w:t>građenje kemijskih industrijskih postrojenja,</w:t>
      </w:r>
    </w:p>
    <w:p w14:paraId="4C4CC8B9" w14:textId="77777777" w:rsidR="00AC1F13" w:rsidRPr="001617B0" w:rsidRDefault="00AC1F13" w:rsidP="00AC1F13">
      <w:pPr>
        <w:ind w:firstLine="720"/>
        <w:jc w:val="both"/>
        <w:rPr>
          <w:rFonts w:eastAsia="Times New Roman" w:cstheme="minorHAnsi"/>
          <w:iCs/>
        </w:rPr>
      </w:pPr>
      <w:r w:rsidRPr="001617B0">
        <w:rPr>
          <w:rFonts w:eastAsia="Times New Roman" w:cstheme="minorHAnsi"/>
          <w:iCs/>
        </w:rPr>
        <w:t>-</w:t>
      </w:r>
      <w:r w:rsidRPr="001617B0">
        <w:rPr>
          <w:rFonts w:eastAsia="Times New Roman" w:cstheme="minorHAnsi"/>
          <w:iCs/>
        </w:rPr>
        <w:tab/>
        <w:t>građenje prometnica bez sustava kontrolirane odvodnje i pročišćavanja oborinskih voda.</w:t>
      </w:r>
    </w:p>
    <w:p w14:paraId="38BD4084" w14:textId="77777777" w:rsidR="00AC1F13" w:rsidRPr="001617B0" w:rsidRDefault="00AC1F13" w:rsidP="00AC1F13">
      <w:pPr>
        <w:ind w:firstLine="720"/>
        <w:jc w:val="both"/>
        <w:rPr>
          <w:rFonts w:eastAsia="Times New Roman" w:cstheme="minorHAnsi"/>
          <w:iCs/>
        </w:rPr>
      </w:pPr>
      <w:r w:rsidRPr="001617B0">
        <w:rPr>
          <w:rFonts w:eastAsia="Times New Roman" w:cstheme="minorHAnsi"/>
          <w:iCs/>
        </w:rPr>
        <w:t>II. zona se utvrđuje radi smanjenja rizika od onečišćenja podzemnih voda patogenim mikroorganizmima i drugih štetnih utjecaja.</w:t>
      </w:r>
    </w:p>
    <w:p w14:paraId="4F60E397" w14:textId="77777777" w:rsidR="00AC1F13" w:rsidRPr="001617B0" w:rsidRDefault="00AC1F13" w:rsidP="00AC1F13">
      <w:pPr>
        <w:ind w:firstLine="720"/>
        <w:jc w:val="both"/>
        <w:rPr>
          <w:rFonts w:eastAsia="Times New Roman" w:cstheme="minorHAnsi"/>
          <w:iCs/>
        </w:rPr>
      </w:pPr>
      <w:r w:rsidRPr="001617B0">
        <w:rPr>
          <w:rFonts w:eastAsia="Times New Roman" w:cstheme="minorHAnsi"/>
          <w:iCs/>
        </w:rPr>
        <w:t>U II. zoni, uz zabrane iz III. zone, zabranjuje se:</w:t>
      </w:r>
    </w:p>
    <w:p w14:paraId="5307F750" w14:textId="77777777" w:rsidR="00AC1F13" w:rsidRPr="001617B0" w:rsidRDefault="00AC1F13" w:rsidP="00AC1F13">
      <w:pPr>
        <w:ind w:firstLine="720"/>
        <w:jc w:val="both"/>
        <w:rPr>
          <w:rFonts w:eastAsia="Times New Roman" w:cstheme="minorHAnsi"/>
          <w:iCs/>
        </w:rPr>
      </w:pPr>
      <w:r w:rsidRPr="001617B0">
        <w:rPr>
          <w:rFonts w:eastAsia="Times New Roman" w:cstheme="minorHAnsi"/>
          <w:iCs/>
        </w:rPr>
        <w:t>-</w:t>
      </w:r>
      <w:r w:rsidRPr="001617B0">
        <w:rPr>
          <w:rFonts w:eastAsia="Times New Roman" w:cstheme="minorHAnsi"/>
          <w:iCs/>
        </w:rPr>
        <w:tab/>
        <w:t>površinska i podzemna eksploatacija mineralnih sirovina.</w:t>
      </w:r>
    </w:p>
    <w:p w14:paraId="73A7A1A2" w14:textId="77777777" w:rsidR="00AC1F13" w:rsidRPr="001617B0" w:rsidRDefault="00AC1F13" w:rsidP="00AC1F13">
      <w:pPr>
        <w:ind w:firstLine="720"/>
        <w:jc w:val="both"/>
        <w:rPr>
          <w:rFonts w:eastAsia="Times New Roman" w:cstheme="minorHAnsi"/>
          <w:iCs/>
        </w:rPr>
      </w:pPr>
      <w:r w:rsidRPr="001617B0">
        <w:rPr>
          <w:rFonts w:eastAsia="Times New Roman" w:cstheme="minorHAnsi"/>
          <w:iCs/>
        </w:rPr>
        <w:lastRenderedPageBreak/>
        <w:t>-</w:t>
      </w:r>
      <w:r w:rsidRPr="001617B0">
        <w:rPr>
          <w:rFonts w:eastAsia="Times New Roman" w:cstheme="minorHAnsi"/>
          <w:iCs/>
        </w:rPr>
        <w:tab/>
        <w:t>poljodjelska proizvodnja osim zdrave hrane,</w:t>
      </w:r>
    </w:p>
    <w:p w14:paraId="00F0C170" w14:textId="77777777" w:rsidR="00AC1F13" w:rsidRPr="001617B0" w:rsidRDefault="00AC1F13" w:rsidP="00AC1F13">
      <w:pPr>
        <w:ind w:firstLine="720"/>
        <w:jc w:val="both"/>
        <w:rPr>
          <w:rFonts w:eastAsia="Times New Roman" w:cstheme="minorHAnsi"/>
          <w:iCs/>
        </w:rPr>
      </w:pPr>
      <w:r w:rsidRPr="001617B0">
        <w:rPr>
          <w:rFonts w:eastAsia="Times New Roman" w:cstheme="minorHAnsi"/>
          <w:iCs/>
        </w:rPr>
        <w:t>-</w:t>
      </w:r>
      <w:r w:rsidRPr="001617B0">
        <w:rPr>
          <w:rFonts w:eastAsia="Times New Roman" w:cstheme="minorHAnsi"/>
          <w:iCs/>
        </w:rPr>
        <w:tab/>
        <w:t>stočarska proizvodnja osim za potrebe pojedinačnih gospodarstava,</w:t>
      </w:r>
    </w:p>
    <w:p w14:paraId="2F398349" w14:textId="77777777" w:rsidR="00AC1F13" w:rsidRPr="001617B0" w:rsidRDefault="00AC1F13" w:rsidP="00AC1F13">
      <w:pPr>
        <w:ind w:firstLine="720"/>
        <w:jc w:val="both"/>
        <w:rPr>
          <w:rFonts w:eastAsia="Times New Roman" w:cstheme="minorHAnsi"/>
          <w:iCs/>
        </w:rPr>
      </w:pPr>
      <w:r w:rsidRPr="001617B0">
        <w:rPr>
          <w:rFonts w:eastAsia="Times New Roman" w:cstheme="minorHAnsi"/>
          <w:iCs/>
        </w:rPr>
        <w:t>-</w:t>
      </w:r>
      <w:r w:rsidRPr="001617B0">
        <w:rPr>
          <w:rFonts w:eastAsia="Times New Roman" w:cstheme="minorHAnsi"/>
          <w:iCs/>
        </w:rPr>
        <w:tab/>
        <w:t>građenje pogona za proizvodnju, skladištenje i transport opasnih tvari,</w:t>
      </w:r>
    </w:p>
    <w:p w14:paraId="4C6E57B2" w14:textId="77777777" w:rsidR="00AC1F13" w:rsidRPr="001617B0" w:rsidRDefault="00AC1F13" w:rsidP="00AC1F13">
      <w:pPr>
        <w:ind w:firstLine="720"/>
        <w:jc w:val="both"/>
        <w:rPr>
          <w:rFonts w:eastAsia="Times New Roman" w:cstheme="minorHAnsi"/>
          <w:iCs/>
        </w:rPr>
      </w:pPr>
      <w:r w:rsidRPr="001617B0">
        <w:rPr>
          <w:rFonts w:eastAsia="Times New Roman" w:cstheme="minorHAnsi"/>
          <w:iCs/>
        </w:rPr>
        <w:t>-</w:t>
      </w:r>
      <w:r w:rsidRPr="001617B0">
        <w:rPr>
          <w:rFonts w:eastAsia="Times New Roman" w:cstheme="minorHAnsi"/>
          <w:iCs/>
        </w:rPr>
        <w:tab/>
        <w:t>gradnja groblja i proširenje postojećih,</w:t>
      </w:r>
    </w:p>
    <w:p w14:paraId="40271447" w14:textId="77777777" w:rsidR="00AC1F13" w:rsidRPr="001617B0" w:rsidRDefault="00AC1F13" w:rsidP="00AC1F13">
      <w:pPr>
        <w:ind w:firstLine="720"/>
        <w:jc w:val="both"/>
        <w:rPr>
          <w:rFonts w:eastAsia="Times New Roman" w:cstheme="minorHAnsi"/>
          <w:iCs/>
        </w:rPr>
      </w:pPr>
      <w:r w:rsidRPr="001617B0">
        <w:rPr>
          <w:rFonts w:eastAsia="Times New Roman" w:cstheme="minorHAnsi"/>
          <w:iCs/>
        </w:rPr>
        <w:t>-</w:t>
      </w:r>
      <w:r w:rsidRPr="001617B0">
        <w:rPr>
          <w:rFonts w:eastAsia="Times New Roman" w:cstheme="minorHAnsi"/>
          <w:iCs/>
        </w:rPr>
        <w:tab/>
        <w:t>građenje autocesta i magistralnih cesta (državnih i županijskih cesta) i</w:t>
      </w:r>
    </w:p>
    <w:p w14:paraId="3641CA66" w14:textId="77777777" w:rsidR="00AC1F13" w:rsidRPr="001617B0" w:rsidRDefault="00AC1F13" w:rsidP="00AC1F13">
      <w:pPr>
        <w:ind w:firstLine="720"/>
        <w:jc w:val="both"/>
        <w:rPr>
          <w:rFonts w:eastAsia="Times New Roman" w:cstheme="minorHAnsi"/>
          <w:iCs/>
        </w:rPr>
      </w:pPr>
      <w:r w:rsidRPr="001617B0">
        <w:rPr>
          <w:rFonts w:eastAsia="Times New Roman" w:cstheme="minorHAnsi"/>
          <w:iCs/>
        </w:rPr>
        <w:t>-</w:t>
      </w:r>
      <w:r w:rsidRPr="001617B0">
        <w:rPr>
          <w:rFonts w:eastAsia="Times New Roman" w:cstheme="minorHAnsi"/>
          <w:iCs/>
        </w:rPr>
        <w:tab/>
        <w:t>građenje željezničkih pruga.</w:t>
      </w:r>
    </w:p>
    <w:p w14:paraId="14FE8665" w14:textId="77777777" w:rsidR="00AC1F13" w:rsidRPr="001617B0" w:rsidRDefault="00AC1F13" w:rsidP="00AC1F13">
      <w:pPr>
        <w:ind w:firstLine="720"/>
        <w:jc w:val="both"/>
        <w:rPr>
          <w:rFonts w:eastAsia="Times New Roman" w:cstheme="minorHAnsi"/>
          <w:iCs/>
        </w:rPr>
      </w:pPr>
      <w:r w:rsidRPr="001617B0">
        <w:rPr>
          <w:rFonts w:eastAsia="Times New Roman" w:cstheme="minorHAnsi"/>
          <w:iCs/>
        </w:rPr>
        <w:t>I. zona utvrđuje se radi zaštite uređaja za zahvat vode i njegove neposredne okolice od bilo kakvog onečišćenja i zagađenja voda, te drugih slučajnih ili namjernih negativnih utjecaja. Granica I. zone mora biti udaljena od građevina za zahvat vode najmanje 10 m na sve strane i mora biti ograđena. U I. zoni zabranjuju se sve aktivnosti osim onih koje su vezane za eksploataciju, pročišćavanje i transport vode u vodoopksrbni sustav.</w:t>
      </w:r>
    </w:p>
    <w:p w14:paraId="03769448" w14:textId="77777777" w:rsidR="00AC1F13" w:rsidRPr="001617B0" w:rsidRDefault="00AC1F13" w:rsidP="00AC1F13">
      <w:pPr>
        <w:spacing w:line="240" w:lineRule="exact"/>
        <w:ind w:firstLine="567"/>
        <w:jc w:val="both"/>
        <w:rPr>
          <w:rFonts w:eastAsia="Times New Roman" w:cstheme="minorHAnsi"/>
        </w:rPr>
      </w:pPr>
    </w:p>
    <w:p w14:paraId="77233B7C" w14:textId="77777777" w:rsidR="00AC1F13" w:rsidRPr="001617B0" w:rsidRDefault="00AC1F13">
      <w:pPr>
        <w:numPr>
          <w:ilvl w:val="0"/>
          <w:numId w:val="16"/>
        </w:numPr>
        <w:jc w:val="center"/>
        <w:rPr>
          <w:rFonts w:eastAsia="Times New Roman" w:cstheme="minorHAnsi"/>
          <w:b/>
        </w:rPr>
      </w:pPr>
    </w:p>
    <w:p w14:paraId="1DAE0021" w14:textId="77777777" w:rsidR="00AC1F13" w:rsidRPr="001617B0" w:rsidRDefault="00AC1F13" w:rsidP="00AC1F13">
      <w:pPr>
        <w:ind w:firstLine="720"/>
        <w:jc w:val="both"/>
        <w:rPr>
          <w:rFonts w:eastAsia="Times New Roman" w:cstheme="minorHAnsi"/>
          <w:iCs/>
        </w:rPr>
      </w:pPr>
      <w:r w:rsidRPr="001617B0">
        <w:rPr>
          <w:rFonts w:eastAsia="Times New Roman" w:cstheme="minorHAnsi"/>
          <w:iCs/>
        </w:rPr>
        <w:t>Pravilnik o uvjetima za utvrđivanje zona sanitarne zaštite izvorišta obvezuje jedinice lokalne samouprave da Odluke donesene prije stupanja na snagu Pravilnika usklade s odredbama Pravilnika u roku pet godina od dana njegova stupanja na snagu.</w:t>
      </w:r>
    </w:p>
    <w:p w14:paraId="3747C409" w14:textId="77777777" w:rsidR="00AC1F13" w:rsidRPr="001617B0" w:rsidRDefault="00AC1F13" w:rsidP="00AC1F13">
      <w:pPr>
        <w:ind w:firstLine="720"/>
        <w:jc w:val="both"/>
        <w:rPr>
          <w:rFonts w:eastAsia="Times New Roman" w:cstheme="minorHAnsi"/>
          <w:iCs/>
        </w:rPr>
      </w:pPr>
      <w:r w:rsidRPr="001617B0">
        <w:rPr>
          <w:rFonts w:eastAsia="Times New Roman" w:cstheme="minorHAnsi"/>
          <w:iCs/>
        </w:rPr>
        <w:t xml:space="preserve">U ovom slučaju za sva crpilišta potrebno je revidirati stanje i donijeti nove Odluke o zaštiti izvorišta usklađene s važećim Pravilnikom o uvjetima za utvrđivanje zona sanitarne zaštite za ona izvorišta koja i dalje služe ljudskoj potrošnji i uključuju se u jedinstveni cjeloviti vodoopskrbni sustav Požeštine. </w:t>
      </w:r>
    </w:p>
    <w:p w14:paraId="57386323" w14:textId="77777777" w:rsidR="00AC1F13" w:rsidRPr="001617B0" w:rsidRDefault="00AC1F13" w:rsidP="00AC1F13">
      <w:pPr>
        <w:autoSpaceDE w:val="0"/>
        <w:autoSpaceDN w:val="0"/>
        <w:adjustRightInd w:val="0"/>
        <w:ind w:firstLine="851"/>
        <w:jc w:val="both"/>
        <w:rPr>
          <w:rFonts w:eastAsia="Times New Roman" w:cstheme="minorHAnsi"/>
        </w:rPr>
      </w:pPr>
      <w:r w:rsidRPr="001617B0">
        <w:rPr>
          <w:rFonts w:eastAsia="Times New Roman" w:cstheme="minorHAnsi"/>
        </w:rPr>
        <w:t>Sva nova izvorišta i crpilišta, kao i ona za koje to još nije učinjeno, također moraju biti zaštićena sukladno posebnim propisima te se za njih moraju odrediti zone sanitarne zaštite s mjerama zaštite.</w:t>
      </w:r>
    </w:p>
    <w:p w14:paraId="294015B3" w14:textId="77777777" w:rsidR="00AC1F13" w:rsidRPr="001617B0" w:rsidRDefault="00AC1F13" w:rsidP="00AC1F13">
      <w:pPr>
        <w:autoSpaceDE w:val="0"/>
        <w:autoSpaceDN w:val="0"/>
        <w:adjustRightInd w:val="0"/>
        <w:ind w:firstLine="851"/>
        <w:jc w:val="both"/>
        <w:rPr>
          <w:rFonts w:eastAsia="Times New Roman" w:cstheme="minorHAnsi"/>
        </w:rPr>
      </w:pPr>
      <w:r w:rsidRPr="001617B0">
        <w:rPr>
          <w:rFonts w:eastAsia="Times New Roman" w:cstheme="minorHAnsi"/>
        </w:rPr>
        <w:t xml:space="preserve">Pri tome se izvorišta vode moraju zaštititi od mogućih zagađivanja, sukladno mjerama sanitarne zaštite utvrđenim na temelju posebnog propisa kroz zone sanitarne zaštite. </w:t>
      </w:r>
    </w:p>
    <w:p w14:paraId="1A8D41A8" w14:textId="77777777" w:rsidR="00AC1F13" w:rsidRPr="001617B0" w:rsidRDefault="00AC1F13" w:rsidP="00AC1F13">
      <w:pPr>
        <w:spacing w:line="240" w:lineRule="exact"/>
        <w:ind w:firstLine="709"/>
        <w:jc w:val="both"/>
        <w:rPr>
          <w:rFonts w:eastAsia="Times New Roman" w:cstheme="minorHAnsi"/>
        </w:rPr>
      </w:pPr>
      <w:r w:rsidRPr="001617B0">
        <w:rPr>
          <w:rFonts w:eastAsia="Times New Roman" w:cstheme="minorHAnsi"/>
        </w:rPr>
        <w:t>Na vodonosnom području potrebno je provesti istraživanja s ciljem utvrđivanja pogodnosti za vodoopskrbu. Ako se područje utvrdi pogodnim za vodoopskrbu, mora se zaštiti od mogućeg zagađivanja mjerama zaštite utvrđenim na temelju posebnog propisa.</w:t>
      </w:r>
    </w:p>
    <w:p w14:paraId="381C8467" w14:textId="77777777" w:rsidR="00AC1F13" w:rsidRPr="001617B0" w:rsidRDefault="00AC1F13" w:rsidP="00AC1F13">
      <w:pPr>
        <w:spacing w:line="240" w:lineRule="exact"/>
        <w:ind w:firstLine="567"/>
        <w:jc w:val="both"/>
        <w:rPr>
          <w:rFonts w:eastAsia="Times New Roman" w:cstheme="minorHAnsi"/>
        </w:rPr>
      </w:pPr>
    </w:p>
    <w:p w14:paraId="39102A00" w14:textId="77777777" w:rsidR="00AC1F13" w:rsidRPr="001617B0" w:rsidRDefault="00AC1F13">
      <w:pPr>
        <w:numPr>
          <w:ilvl w:val="0"/>
          <w:numId w:val="16"/>
        </w:numPr>
        <w:jc w:val="center"/>
        <w:rPr>
          <w:rFonts w:eastAsia="Times New Roman" w:cstheme="minorHAnsi"/>
          <w:b/>
        </w:rPr>
      </w:pPr>
    </w:p>
    <w:p w14:paraId="3C281FE3"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 xml:space="preserve">Svaka djelatnost na području vodozaštitnih zona (sanitarnih zona crpilišta) neophodna za normalan pogon, mora se provoditi tako da ne djeluje štetno na kapacitet i prirodnu kvalitetu zahvaćenih voda. </w:t>
      </w:r>
    </w:p>
    <w:p w14:paraId="6A5C11CB"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ab/>
        <w:t>Korisnik izvorišta, poduzeća, individualni poljoprivrednici i drugi građani, korisnici zemljišta i objekata u zaštitnim zonama, dužni su koristiti svoje zemljište i objekte te vršiti radnje na način da ne ugroze kvalitetu vode crpilišta, izvorišta i zahvata, u skladu sa zakonom i Odlukom o vodozaštitnim područjima, odnosno Odlukom o zonama sanitarne zaštite izvorišta.</w:t>
      </w:r>
    </w:p>
    <w:p w14:paraId="692379C7" w14:textId="77777777" w:rsidR="00AC1F13" w:rsidRPr="001617B0" w:rsidRDefault="00AC1F13" w:rsidP="00AC1F13">
      <w:pPr>
        <w:autoSpaceDE w:val="0"/>
        <w:autoSpaceDN w:val="0"/>
        <w:adjustRightInd w:val="0"/>
        <w:ind w:left="900" w:hanging="900"/>
        <w:jc w:val="both"/>
        <w:rPr>
          <w:rFonts w:eastAsia="Times New Roman" w:cstheme="minorHAnsi"/>
        </w:rPr>
      </w:pPr>
    </w:p>
    <w:p w14:paraId="1103A9C0" w14:textId="77777777" w:rsidR="00AC1F13" w:rsidRPr="001617B0" w:rsidRDefault="00AC1F13">
      <w:pPr>
        <w:numPr>
          <w:ilvl w:val="0"/>
          <w:numId w:val="16"/>
        </w:numPr>
        <w:jc w:val="center"/>
        <w:rPr>
          <w:rFonts w:eastAsia="Times New Roman" w:cstheme="minorHAnsi"/>
          <w:b/>
        </w:rPr>
      </w:pPr>
    </w:p>
    <w:p w14:paraId="5493F826"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Prilikom izgradnje prometnica koje ulaze u neku od zona sanitarne zaštite izvorišta/crpilišta (ili preventivne zaštite) potrebno je planirati izgradnju kontrolirane odvodnje i odgovarajućeg pročišćavanja oborinskih onečišćenih voda prije ispuštanja u prirodni prijamnik.</w:t>
      </w:r>
    </w:p>
    <w:p w14:paraId="4BA3BBFF" w14:textId="77777777" w:rsidR="00AC1F13" w:rsidRPr="001617B0" w:rsidRDefault="00AC1F13" w:rsidP="00AC1F13">
      <w:pPr>
        <w:autoSpaceDE w:val="0"/>
        <w:autoSpaceDN w:val="0"/>
        <w:adjustRightInd w:val="0"/>
        <w:jc w:val="both"/>
        <w:rPr>
          <w:rFonts w:eastAsia="Times New Roman" w:cstheme="minorHAnsi"/>
        </w:rPr>
      </w:pPr>
    </w:p>
    <w:p w14:paraId="636FF895" w14:textId="77777777" w:rsidR="00AC1F13" w:rsidRPr="001617B0" w:rsidRDefault="00AC1F13">
      <w:pPr>
        <w:numPr>
          <w:ilvl w:val="0"/>
          <w:numId w:val="16"/>
        </w:numPr>
        <w:jc w:val="center"/>
        <w:rPr>
          <w:rFonts w:eastAsia="Times New Roman" w:cstheme="minorHAnsi"/>
          <w:b/>
        </w:rPr>
      </w:pPr>
    </w:p>
    <w:p w14:paraId="59A048E4"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U PPUG-u Požege utvrđuje se vodonosno područje koje je prikazano na kartografskom prikazu br. 3.B.</w:t>
      </w:r>
    </w:p>
    <w:p w14:paraId="6115B654" w14:textId="599EEF77" w:rsidR="00FD34C7" w:rsidRDefault="00AC1F13" w:rsidP="00823674">
      <w:pPr>
        <w:autoSpaceDE w:val="0"/>
        <w:autoSpaceDN w:val="0"/>
        <w:adjustRightInd w:val="0"/>
        <w:ind w:firstLine="720"/>
        <w:jc w:val="both"/>
        <w:rPr>
          <w:rFonts w:eastAsia="Times New Roman" w:cstheme="minorHAnsi"/>
        </w:rPr>
      </w:pPr>
      <w:r w:rsidRPr="001617B0">
        <w:rPr>
          <w:rFonts w:eastAsia="Times New Roman" w:cstheme="minorHAnsi"/>
        </w:rPr>
        <w:t>Na vodonosnom području potrebno je provesti istraživanja s ciljem utvrđivanja pogodnosti za vodoopskrbu. Ako se područje utvrdi pogodnim za vodoopskrbu, mora se zaštiti od mogućeg zagađivanja mjerama zaštite utvrđenim na temelju posebnog propisa.</w:t>
      </w:r>
    </w:p>
    <w:p w14:paraId="415592DB" w14:textId="77777777" w:rsidR="00FD34C7" w:rsidRDefault="00FD34C7">
      <w:pPr>
        <w:rPr>
          <w:rFonts w:eastAsia="Times New Roman" w:cstheme="minorHAnsi"/>
        </w:rPr>
      </w:pPr>
      <w:r>
        <w:rPr>
          <w:rFonts w:eastAsia="Times New Roman" w:cstheme="minorHAnsi"/>
        </w:rPr>
        <w:br w:type="page"/>
      </w:r>
    </w:p>
    <w:p w14:paraId="1900915B" w14:textId="77777777" w:rsidR="00AC1F13" w:rsidRPr="001617B0" w:rsidRDefault="00AC1F13">
      <w:pPr>
        <w:numPr>
          <w:ilvl w:val="0"/>
          <w:numId w:val="16"/>
        </w:numPr>
        <w:jc w:val="center"/>
        <w:rPr>
          <w:rFonts w:eastAsia="Times New Roman" w:cstheme="minorHAnsi"/>
          <w:b/>
        </w:rPr>
      </w:pPr>
    </w:p>
    <w:p w14:paraId="45D5058F"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Mrežu cjevovoda javnog vodoopskrbnog sustava u pravilu je potrebno polagati u javne površine, u postojeće ili nove infrastrukturne koridore uvažavajući načela racionalnog korištenja prostora.</w:t>
      </w:r>
    </w:p>
    <w:p w14:paraId="18430CF4"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Cjevovode za opskrbu pitkom vodom treba polagati ispod pješačkih hodnika ili u zelenoj površini gdje god je to moguće, a iznimno se može koristiti i prvi podzemni sloj ispod kolnika.</w:t>
      </w:r>
    </w:p>
    <w:p w14:paraId="5F54A37D"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Tamo gdje zbog tehničkih razloga navedeno u prethodna dva stavka nije izvedivo, daje se mogućnost izvedbe cjevovoda za opskrbu pitkom vodom u rubnim dijelovima privatnih parcela.</w:t>
      </w:r>
    </w:p>
    <w:p w14:paraId="4D10CAC0"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Pojas za polaganje vodoopskrbnih cjevovoda treba biti širok minimalno 1,0 m.</w:t>
      </w:r>
    </w:p>
    <w:p w14:paraId="183F0783" w14:textId="77777777" w:rsidR="00AC1F13" w:rsidRPr="001617B0" w:rsidRDefault="00AC1F13" w:rsidP="00AC1F13">
      <w:pPr>
        <w:ind w:firstLine="567"/>
        <w:jc w:val="both"/>
        <w:rPr>
          <w:rFonts w:eastAsia="Times New Roman" w:cstheme="minorHAnsi"/>
          <w:iCs/>
        </w:rPr>
      </w:pPr>
      <w:r w:rsidRPr="001617B0">
        <w:rPr>
          <w:rFonts w:eastAsia="Times New Roman" w:cstheme="minorHAnsi"/>
        </w:rPr>
        <w:tab/>
      </w:r>
      <w:r w:rsidRPr="001617B0">
        <w:rPr>
          <w:rFonts w:eastAsia="Times New Roman" w:cstheme="minorHAnsi"/>
          <w:iCs/>
        </w:rPr>
        <w:t>Minimalne dimenzije cijevi vodoopskrbnog sustava radi zadovoljavanja protupožarnih uvjeta ne smiju bit manje od Ø 100 mm, a samo izuzetno i na kratkim dionicama Ø 80 mm.</w:t>
      </w:r>
    </w:p>
    <w:p w14:paraId="450FE550" w14:textId="77777777" w:rsidR="00AC1F13" w:rsidRPr="001617B0" w:rsidRDefault="00AC1F13" w:rsidP="00AC1F13">
      <w:pPr>
        <w:ind w:firstLine="567"/>
        <w:jc w:val="both"/>
        <w:rPr>
          <w:rFonts w:eastAsia="Times New Roman" w:cstheme="minorHAnsi"/>
        </w:rPr>
      </w:pPr>
      <w:r w:rsidRPr="001617B0">
        <w:rPr>
          <w:rFonts w:eastAsia="Times New Roman" w:cstheme="minorHAnsi"/>
        </w:rPr>
        <w:t xml:space="preserve">Na svim postojećim građevinama moguće je planirati </w:t>
      </w:r>
      <w:r w:rsidRPr="001617B0">
        <w:rPr>
          <w:rFonts w:eastAsia="Times New Roman" w:cstheme="minorHAnsi"/>
          <w:iCs/>
        </w:rPr>
        <w:t>rekonstrukciju</w:t>
      </w:r>
      <w:r w:rsidRPr="001617B0">
        <w:rPr>
          <w:rFonts w:eastAsia="Times New Roman" w:cstheme="minorHAnsi"/>
        </w:rPr>
        <w:t xml:space="preserve"> postojećih građevina i/ili sustava.</w:t>
      </w:r>
    </w:p>
    <w:p w14:paraId="0DDCF4CC" w14:textId="77777777" w:rsidR="00AC1F13" w:rsidRPr="001617B0" w:rsidRDefault="00AC1F13" w:rsidP="00AC1F13">
      <w:pPr>
        <w:ind w:firstLine="567"/>
        <w:jc w:val="both"/>
        <w:rPr>
          <w:rFonts w:eastAsia="Times New Roman" w:cstheme="minorHAnsi"/>
        </w:rPr>
      </w:pPr>
      <w:r w:rsidRPr="001617B0">
        <w:rPr>
          <w:rFonts w:eastAsia="Times New Roman" w:cstheme="minorHAnsi"/>
        </w:rPr>
        <w:t>Položaj crpnih stanica određuje se prema hidrauličkim proračunima i projektnom dokumentacijom.</w:t>
      </w:r>
    </w:p>
    <w:p w14:paraId="70A7FB91" w14:textId="77777777" w:rsidR="00AC1F13" w:rsidRPr="001617B0" w:rsidRDefault="00AC1F13" w:rsidP="00AC1F13">
      <w:pPr>
        <w:ind w:firstLine="709"/>
        <w:jc w:val="both"/>
        <w:rPr>
          <w:rFonts w:eastAsia="Times New Roman" w:cstheme="minorHAnsi"/>
        </w:rPr>
      </w:pPr>
      <w:r w:rsidRPr="001617B0">
        <w:rPr>
          <w:rFonts w:eastAsia="Times New Roman" w:cstheme="minorHAnsi"/>
        </w:rPr>
        <w:t xml:space="preserve">Kod izgradnje novih ili rekonstrukcije postojećih građevina za javnu vodoopskrbu, trase, koridori i površine određeni ovim Planom mogu se mijenjati radi prilagodbe tehničkim rješenjima, imovinsko-pravnim odnosima i stanju na terenu. Promjene ne mogu biti takve da onemoguće izvedbu cjelovitog rješenja predviđenog ovim Planom. </w:t>
      </w:r>
    </w:p>
    <w:p w14:paraId="776AD21F" w14:textId="0AEFA13F" w:rsidR="00AC1F13" w:rsidRPr="001617B0" w:rsidRDefault="00AC1F13" w:rsidP="00AC1F13">
      <w:pPr>
        <w:tabs>
          <w:tab w:val="left" w:pos="322"/>
        </w:tabs>
        <w:autoSpaceDE w:val="0"/>
        <w:autoSpaceDN w:val="0"/>
        <w:adjustRightInd w:val="0"/>
        <w:ind w:left="900" w:hanging="900"/>
        <w:jc w:val="both"/>
        <w:rPr>
          <w:rFonts w:eastAsia="Times New Roman" w:cstheme="minorHAnsi"/>
        </w:rPr>
      </w:pPr>
    </w:p>
    <w:p w14:paraId="580BF78E" w14:textId="77777777" w:rsidR="00AC1F13" w:rsidRPr="001617B0" w:rsidRDefault="00AC1F13">
      <w:pPr>
        <w:numPr>
          <w:ilvl w:val="0"/>
          <w:numId w:val="16"/>
        </w:numPr>
        <w:jc w:val="center"/>
        <w:rPr>
          <w:rFonts w:eastAsia="Times New Roman" w:cstheme="minorHAnsi"/>
          <w:b/>
        </w:rPr>
      </w:pPr>
    </w:p>
    <w:p w14:paraId="5E24EC02"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Ako se vodoopskrbni sustav rješava etapno, mora se dimenzionirati i izvoditi kao dio cjelovitog rješenja.</w:t>
      </w:r>
    </w:p>
    <w:p w14:paraId="497EF85F" w14:textId="77777777" w:rsidR="00AC1F13" w:rsidRPr="001617B0" w:rsidRDefault="00AC1F13" w:rsidP="00AC1F13">
      <w:pPr>
        <w:autoSpaceDE w:val="0"/>
        <w:autoSpaceDN w:val="0"/>
        <w:adjustRightInd w:val="0"/>
        <w:ind w:left="900" w:hanging="900"/>
        <w:jc w:val="both"/>
        <w:rPr>
          <w:rFonts w:eastAsia="Times New Roman" w:cstheme="minorHAnsi"/>
        </w:rPr>
      </w:pPr>
    </w:p>
    <w:p w14:paraId="270B20B7" w14:textId="77777777" w:rsidR="00AC1F13" w:rsidRPr="001617B0" w:rsidRDefault="00AC1F13">
      <w:pPr>
        <w:numPr>
          <w:ilvl w:val="0"/>
          <w:numId w:val="16"/>
        </w:numPr>
        <w:jc w:val="center"/>
        <w:rPr>
          <w:rFonts w:eastAsia="Times New Roman" w:cstheme="minorHAnsi"/>
          <w:b/>
        </w:rPr>
      </w:pPr>
    </w:p>
    <w:p w14:paraId="70F2DBE7"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U svakoj točki vodoopskrbnog sustava moraju biti zadovoljeni protupožarni zahtjevi u pogledu količine vode i raspoloživog tlaka, sukladno posebnom propisu.</w:t>
      </w:r>
    </w:p>
    <w:p w14:paraId="2FEB1B70" w14:textId="77777777" w:rsidR="00AC1F13" w:rsidRPr="001617B0" w:rsidRDefault="00AC1F13">
      <w:pPr>
        <w:numPr>
          <w:ilvl w:val="0"/>
          <w:numId w:val="16"/>
        </w:numPr>
        <w:jc w:val="center"/>
        <w:rPr>
          <w:rFonts w:eastAsia="Times New Roman" w:cstheme="minorHAnsi"/>
          <w:b/>
        </w:rPr>
      </w:pPr>
    </w:p>
    <w:p w14:paraId="69886E87"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Potrebno je predvidjeti izgradnju, nadogradnju ili rekonstrukciju vanjske hidrantske mreže na području Grada Požege sukladno posebnom propisu (tamo gdje to još nije učinjeno).</w:t>
      </w:r>
    </w:p>
    <w:p w14:paraId="32051EE4" w14:textId="77777777" w:rsidR="00AC1F13" w:rsidRPr="001617B0" w:rsidRDefault="00AC1F13" w:rsidP="00AC1F13">
      <w:pPr>
        <w:autoSpaceDE w:val="0"/>
        <w:autoSpaceDN w:val="0"/>
        <w:adjustRightInd w:val="0"/>
        <w:ind w:left="900" w:hanging="900"/>
        <w:jc w:val="both"/>
        <w:rPr>
          <w:rFonts w:eastAsia="Times New Roman" w:cstheme="minorHAnsi"/>
        </w:rPr>
      </w:pPr>
    </w:p>
    <w:p w14:paraId="097ECF3F" w14:textId="77777777" w:rsidR="00AC1F13" w:rsidRPr="001617B0" w:rsidRDefault="00AC1F13">
      <w:pPr>
        <w:numPr>
          <w:ilvl w:val="0"/>
          <w:numId w:val="16"/>
        </w:numPr>
        <w:jc w:val="center"/>
        <w:rPr>
          <w:rFonts w:eastAsia="Times New Roman" w:cstheme="minorHAnsi"/>
          <w:b/>
        </w:rPr>
      </w:pPr>
    </w:p>
    <w:p w14:paraId="60E16320" w14:textId="77777777" w:rsidR="00AC1F13" w:rsidRPr="001617B0" w:rsidRDefault="00AC1F13" w:rsidP="00AC1F13">
      <w:pPr>
        <w:tabs>
          <w:tab w:val="left" w:pos="709"/>
        </w:tabs>
        <w:autoSpaceDE w:val="0"/>
        <w:autoSpaceDN w:val="0"/>
        <w:adjustRightInd w:val="0"/>
        <w:jc w:val="both"/>
        <w:rPr>
          <w:rFonts w:eastAsia="Times New Roman" w:cstheme="minorHAnsi"/>
        </w:rPr>
      </w:pPr>
      <w:r w:rsidRPr="001617B0">
        <w:rPr>
          <w:rFonts w:eastAsia="Times New Roman" w:cstheme="minorHAnsi"/>
        </w:rPr>
        <w:tab/>
        <w:t>Sve građevine koje se nalaze u naseljima (dijelovima naselja) u kojima postoji javni vodoopskrbni sustav, obvezno se moraju priključiti na isti, na način propisan od nadležnog distributera (JIVU-a).</w:t>
      </w:r>
    </w:p>
    <w:p w14:paraId="41A4A827"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64D3BEBA" w14:textId="77777777" w:rsidR="00AC1F13" w:rsidRPr="001617B0" w:rsidRDefault="00AC1F13" w:rsidP="00AC1F13">
      <w:pPr>
        <w:keepNext/>
        <w:autoSpaceDE w:val="0"/>
        <w:autoSpaceDN w:val="0"/>
        <w:adjustRightInd w:val="0"/>
        <w:jc w:val="right"/>
        <w:outlineLvl w:val="3"/>
        <w:rPr>
          <w:rFonts w:eastAsia="Times New Roman" w:cstheme="minorHAnsi"/>
          <w:b/>
          <w:u w:val="single"/>
        </w:rPr>
      </w:pPr>
      <w:bookmarkStart w:id="379" w:name="_Toc132779490"/>
      <w:bookmarkStart w:id="380" w:name="_Toc163531045"/>
      <w:r w:rsidRPr="001617B0">
        <w:rPr>
          <w:rFonts w:eastAsia="Times New Roman" w:cstheme="minorHAnsi"/>
          <w:b/>
          <w:u w:val="single"/>
        </w:rPr>
        <w:t>5.5. ODVODNJA OTPADNIH VODA</w:t>
      </w:r>
      <w:bookmarkEnd w:id="379"/>
      <w:bookmarkEnd w:id="380"/>
    </w:p>
    <w:p w14:paraId="2A48C841" w14:textId="77777777" w:rsidR="00AC1F13" w:rsidRPr="001617B0" w:rsidRDefault="00AC1F13" w:rsidP="00AC1F13">
      <w:pPr>
        <w:autoSpaceDE w:val="0"/>
        <w:autoSpaceDN w:val="0"/>
        <w:adjustRightInd w:val="0"/>
        <w:ind w:left="900" w:hanging="900"/>
        <w:jc w:val="both"/>
        <w:rPr>
          <w:rFonts w:eastAsia="Times New Roman" w:cstheme="minorHAnsi"/>
        </w:rPr>
      </w:pPr>
    </w:p>
    <w:p w14:paraId="4537218E" w14:textId="77777777" w:rsidR="00AC1F13" w:rsidRPr="001617B0" w:rsidRDefault="00AC1F13">
      <w:pPr>
        <w:numPr>
          <w:ilvl w:val="0"/>
          <w:numId w:val="16"/>
        </w:numPr>
        <w:jc w:val="center"/>
        <w:rPr>
          <w:rFonts w:eastAsia="Times New Roman" w:cstheme="minorHAnsi"/>
          <w:b/>
        </w:rPr>
      </w:pPr>
    </w:p>
    <w:p w14:paraId="6F0F2A69" w14:textId="77777777" w:rsidR="00AC1F13" w:rsidRPr="001617B0" w:rsidRDefault="00AC1F13" w:rsidP="00AC1F13">
      <w:pPr>
        <w:tabs>
          <w:tab w:val="left" w:pos="900"/>
        </w:tabs>
        <w:jc w:val="both"/>
        <w:rPr>
          <w:rFonts w:eastAsia="Times New Roman" w:cstheme="minorHAnsi"/>
        </w:rPr>
      </w:pPr>
      <w:r w:rsidRPr="001617B0">
        <w:rPr>
          <w:rFonts w:eastAsia="Times New Roman" w:cstheme="minorHAnsi"/>
        </w:rPr>
        <w:tab/>
        <w:t>Izgradnju i proširenje javnog odvodnog sustava naselja na području Grada Požege  potrebno je razvijati sukladno Studiji zaštite voda Požeško - slavonske županije uz uvažavanje temeljnog koncepta zaštite kroz sakupljanje otpadnih voda, transporta do mjesta pročišćavanja i dispozicije, čišćenje do stupnja uvjetovanog lokalnim prilikama i zakonskim uredbama te dispozicije pročišćene vode u odgovarajući prijamnik.</w:t>
      </w:r>
      <w:bookmarkStart w:id="381" w:name="_Hlk86754205"/>
    </w:p>
    <w:p w14:paraId="33DAF894" w14:textId="77777777" w:rsidR="00AC1F13" w:rsidRPr="001617B0" w:rsidRDefault="00AC1F13" w:rsidP="00AC1F13">
      <w:pPr>
        <w:tabs>
          <w:tab w:val="left" w:pos="900"/>
        </w:tabs>
        <w:jc w:val="both"/>
        <w:rPr>
          <w:rFonts w:eastAsia="Times New Roman" w:cstheme="minorHAnsi"/>
        </w:rPr>
      </w:pPr>
    </w:p>
    <w:p w14:paraId="727F181C" w14:textId="77777777" w:rsidR="00AC1F13" w:rsidRPr="001617B0" w:rsidRDefault="00AC1F13">
      <w:pPr>
        <w:numPr>
          <w:ilvl w:val="0"/>
          <w:numId w:val="16"/>
        </w:numPr>
        <w:jc w:val="center"/>
        <w:rPr>
          <w:rFonts w:eastAsia="Times New Roman" w:cstheme="minorHAnsi"/>
          <w:b/>
        </w:rPr>
      </w:pPr>
    </w:p>
    <w:bookmarkEnd w:id="381"/>
    <w:p w14:paraId="10CCDBEB" w14:textId="77777777" w:rsidR="00AC1F13" w:rsidRPr="001617B0" w:rsidRDefault="00AC1F13" w:rsidP="00AC1F13">
      <w:pPr>
        <w:ind w:firstLine="567"/>
        <w:jc w:val="both"/>
        <w:rPr>
          <w:rFonts w:eastAsia="Times New Roman" w:cstheme="minorHAnsi"/>
        </w:rPr>
      </w:pPr>
      <w:r w:rsidRPr="001617B0">
        <w:rPr>
          <w:rFonts w:eastAsia="Times New Roman" w:cstheme="minorHAnsi"/>
          <w:shd w:val="clear" w:color="auto" w:fill="FFFFFF"/>
        </w:rPr>
        <w:t>Sustav javne odvodnje Požeštine sastoji se od mreže sustava odvodnje otpadnih voda duljine oko 365 km, 58 crpnih stanica i 9 uređaja za pročišćavanje otpadnih voda. Centralni uređaj za pročišćavanje otpadnih voda Grada Požege kapaciteta 33.500 ekvivalent stanovnika (ES) za sada se provodi samo mehaničkim pročišćavanjem otpadnih voda (I stupanj pročišćavanja). U tijeku je dogradnja uređaja na II i III stupanj pročišćavanja i poljima za ozemljavanje mulja.</w:t>
      </w:r>
    </w:p>
    <w:p w14:paraId="1E1D6FA9" w14:textId="77777777" w:rsidR="00AC1F13" w:rsidRPr="001617B0" w:rsidRDefault="00AC1F13" w:rsidP="00AC1F13">
      <w:pPr>
        <w:ind w:firstLine="567"/>
        <w:jc w:val="both"/>
        <w:rPr>
          <w:rFonts w:eastAsia="Times New Roman" w:cstheme="minorHAnsi"/>
        </w:rPr>
      </w:pPr>
      <w:r w:rsidRPr="001617B0">
        <w:rPr>
          <w:rFonts w:eastAsia="Times New Roman" w:cstheme="minorHAnsi"/>
        </w:rPr>
        <w:lastRenderedPageBreak/>
        <w:t>Na području Grada Požege izgrađen je glavni odvodni kolektor koji je položen do centralnog uređaja za pročišćavanje otpadnih voda  kapaciteta cca 33.500 Es. Recipijent pročišćenih otpadnih voda je rijeka Orljava.</w:t>
      </w:r>
    </w:p>
    <w:p w14:paraId="6A515D17" w14:textId="77777777" w:rsidR="00AC1F13" w:rsidRPr="001617B0" w:rsidRDefault="00AC1F13" w:rsidP="00AC1F13">
      <w:pPr>
        <w:ind w:firstLine="567"/>
        <w:jc w:val="both"/>
        <w:rPr>
          <w:rFonts w:eastAsia="Times New Roman" w:cstheme="minorHAnsi"/>
        </w:rPr>
      </w:pPr>
      <w:r w:rsidRPr="001617B0">
        <w:rPr>
          <w:rFonts w:eastAsia="Times New Roman" w:cstheme="minorHAnsi"/>
          <w:shd w:val="clear" w:color="auto" w:fill="FFFFFF"/>
        </w:rPr>
        <w:t>S obzirom na konfiguraciju terena slivno područje središnjeg dijela sustava - grada Požege podijeljeno je na sliv: kolektor Česma, Sjeverni kolektor, Južni kolektor i Glavni kolektor.</w:t>
      </w:r>
      <w:r w:rsidRPr="001617B0">
        <w:rPr>
          <w:rFonts w:eastAsia="Times New Roman" w:cstheme="minorHAnsi"/>
        </w:rPr>
        <w:br/>
      </w:r>
      <w:r w:rsidRPr="001617B0">
        <w:rPr>
          <w:rFonts w:eastAsia="Times New Roman" w:cstheme="minorHAnsi"/>
          <w:shd w:val="clear" w:color="auto" w:fill="FFFFFF"/>
        </w:rPr>
        <w:t>Glavni kolektor izgrađen je u duljini od 3,22 km od betonskih i azbestcementnih cijevi. Sjeverni kolektor je duljine 3,17 km od betonskih cijevi, izveden je sifonski prijelaz ispod rijeke Orljave, spojen je na transportni kolektor koji završava na uređaju za pročišćavanje. Kolektor Česma izgrađen je u duljini od 1,25 km, a Južni u duljini od 1,2 km od betonskih cijevi. Transportni kolektor je duljine 2,55 km od betonskih cijevi i završava na uređaju za pročišćavanje otpadnih voda - CUPOV "Požega" na lokaciji Vidovci.</w:t>
      </w:r>
    </w:p>
    <w:p w14:paraId="4E6D2C1F" w14:textId="77777777" w:rsidR="00AC1F13" w:rsidRPr="001617B0" w:rsidRDefault="00AC1F13" w:rsidP="00AC1F13">
      <w:pPr>
        <w:ind w:firstLine="567"/>
        <w:jc w:val="both"/>
        <w:rPr>
          <w:rFonts w:eastAsia="Times New Roman" w:cstheme="minorHAnsi"/>
        </w:rPr>
      </w:pPr>
      <w:r w:rsidRPr="001617B0">
        <w:rPr>
          <w:rFonts w:eastAsia="Times New Roman" w:cstheme="minorHAnsi"/>
        </w:rPr>
        <w:t>Grad Požega i naselja Novo Selo, Drškovci,  Vidovci ,Dervišaga, Mihaljevci, Novi Mihaljevci, Golobrdci, Alaginci, Gornji Emovci, Donji Emovci, Emovački Lug, Novi Štitnjak, Marindvor, Štitnjak, Kunovci i Bankovci imaju izgrađenu kanalsku mrežu za odvodnju otpadnih i oborinskih voda.</w:t>
      </w:r>
    </w:p>
    <w:p w14:paraId="4D428943" w14:textId="77777777" w:rsidR="00AC1F13" w:rsidRPr="001617B0" w:rsidRDefault="00AC1F13" w:rsidP="00AC1F13">
      <w:pPr>
        <w:ind w:firstLine="567"/>
        <w:jc w:val="both"/>
        <w:rPr>
          <w:rFonts w:eastAsia="Times New Roman" w:cstheme="minorHAnsi"/>
        </w:rPr>
      </w:pPr>
      <w:r w:rsidRPr="001617B0">
        <w:rPr>
          <w:rFonts w:eastAsia="Times New Roman" w:cstheme="minorHAnsi"/>
        </w:rPr>
        <w:t>Mješoviti sustav odvodnje grada Požege proširit će se unutar svojeg gravitacijskog područja s odvođenjem svih otpadnih i oborinskih voda u glavni odvodni kolektor. Da bi mreža sustava odvodnje otpadnih voda u potpunosti zadovoljila svojim potrebama planirana je izgradnje više crpnih stanica.</w:t>
      </w:r>
    </w:p>
    <w:p w14:paraId="0C98ADAE" w14:textId="77777777" w:rsidR="00AC1F13" w:rsidRPr="001617B0" w:rsidRDefault="00AC1F13" w:rsidP="00AC1F13">
      <w:pPr>
        <w:ind w:firstLine="567"/>
        <w:jc w:val="both"/>
        <w:rPr>
          <w:rFonts w:eastAsia="Times New Roman" w:cstheme="minorHAnsi"/>
        </w:rPr>
      </w:pPr>
      <w:r w:rsidRPr="001617B0">
        <w:rPr>
          <w:rFonts w:eastAsia="Times New Roman" w:cstheme="minorHAnsi"/>
        </w:rPr>
        <w:t>Sustavi odvodnje otpadnih voda naselja Vidovci i Dervišaga planirani su tako da se otpadne vode odvode na UPOV Pleternica koji je u izgradnji.</w:t>
      </w:r>
    </w:p>
    <w:p w14:paraId="584B939F" w14:textId="77777777" w:rsidR="00AC1F13" w:rsidRPr="001617B0" w:rsidRDefault="00AC1F13" w:rsidP="00AC1F13">
      <w:pPr>
        <w:ind w:firstLine="567"/>
        <w:jc w:val="both"/>
        <w:rPr>
          <w:rFonts w:eastAsia="Times New Roman" w:cstheme="minorHAnsi"/>
        </w:rPr>
      </w:pPr>
      <w:r w:rsidRPr="001617B0">
        <w:rPr>
          <w:rFonts w:eastAsia="Times New Roman" w:cstheme="minorHAnsi"/>
        </w:rPr>
        <w:t>Za naselja Krivaj i Seoci, planiran je sustav odvodnje samo za otpadne vode s priključkom na sustav odvodnje otpadnih voda Požege.</w:t>
      </w:r>
    </w:p>
    <w:p w14:paraId="666B296E" w14:textId="77777777" w:rsidR="00AC1F13" w:rsidRPr="001617B0" w:rsidRDefault="00AC1F13" w:rsidP="00AC1F13">
      <w:pPr>
        <w:ind w:firstLine="567"/>
        <w:jc w:val="both"/>
        <w:rPr>
          <w:rFonts w:eastAsia="Times New Roman" w:cstheme="minorHAnsi"/>
          <w:shd w:val="clear" w:color="auto" w:fill="FFFFFF"/>
        </w:rPr>
      </w:pPr>
      <w:r w:rsidRPr="001617B0">
        <w:rPr>
          <w:rFonts w:eastAsia="Times New Roman" w:cstheme="minorHAnsi"/>
          <w:shd w:val="clear" w:color="auto" w:fill="FFFFFF"/>
        </w:rPr>
        <w:t xml:space="preserve">Na sustavu odvodnje grada Požege je ukupno izgrađeno 26 crpnih stanica, što sustav odvodnje čini sve složenijim u smislu upravljanja, ali i povećanja troškova pogona i održavanja. </w:t>
      </w:r>
    </w:p>
    <w:p w14:paraId="382145AA" w14:textId="77777777" w:rsidR="00AC1F13" w:rsidRPr="001617B0" w:rsidRDefault="00AC1F13" w:rsidP="00AC1F13">
      <w:pPr>
        <w:ind w:firstLine="567"/>
        <w:jc w:val="both"/>
        <w:rPr>
          <w:rFonts w:eastAsia="Times New Roman" w:cstheme="minorHAnsi"/>
          <w:shd w:val="clear" w:color="auto" w:fill="FFFFFF"/>
        </w:rPr>
      </w:pPr>
    </w:p>
    <w:p w14:paraId="6F7A6964" w14:textId="77777777" w:rsidR="00AC1F13" w:rsidRPr="001617B0" w:rsidRDefault="00AC1F13" w:rsidP="00AC1F13">
      <w:pPr>
        <w:ind w:firstLine="567"/>
        <w:jc w:val="both"/>
        <w:rPr>
          <w:rFonts w:eastAsia="Times New Roman" w:cstheme="minorHAnsi"/>
          <w:shd w:val="clear" w:color="auto" w:fill="FFFFFF"/>
        </w:rPr>
      </w:pPr>
      <w:r w:rsidRPr="001617B0">
        <w:rPr>
          <w:rFonts w:eastAsia="Times New Roman" w:cstheme="minorHAnsi"/>
          <w:shd w:val="clear" w:color="auto" w:fill="FFFFFF"/>
        </w:rPr>
        <w:t>Na mješovitom sustavu odvodnje otpadnih voda izvedeno je 32 kišna rasterećenja s 19 ispusta u vodotoke.</w:t>
      </w:r>
    </w:p>
    <w:p w14:paraId="462A0AFA" w14:textId="77777777" w:rsidR="00AC1F13" w:rsidRPr="001617B0" w:rsidRDefault="00AC1F13" w:rsidP="00AC1F13">
      <w:pPr>
        <w:ind w:firstLine="567"/>
        <w:jc w:val="both"/>
        <w:rPr>
          <w:rFonts w:eastAsia="Times New Roman" w:cstheme="minorHAnsi"/>
        </w:rPr>
      </w:pPr>
      <w:r w:rsidRPr="001617B0">
        <w:rPr>
          <w:rFonts w:eastAsia="Times New Roman" w:cstheme="minorHAnsi"/>
        </w:rPr>
        <w:t xml:space="preserve">Za pojedina naselja predlaže se, ako je to ekonomski opravdano, izgradnja samostalnih sustava odvodnje otpadnih voda s priključkom na manje uređaje za pročišćavanje otpadnih voda. </w:t>
      </w:r>
    </w:p>
    <w:p w14:paraId="55F3F727" w14:textId="77777777" w:rsidR="00AC1F13" w:rsidRPr="001617B0" w:rsidRDefault="00AC1F13" w:rsidP="00AC1F13">
      <w:pPr>
        <w:ind w:firstLine="567"/>
        <w:jc w:val="both"/>
        <w:rPr>
          <w:rFonts w:eastAsia="Times New Roman" w:cstheme="minorHAnsi"/>
        </w:rPr>
      </w:pPr>
      <w:r w:rsidRPr="001617B0">
        <w:rPr>
          <w:rFonts w:eastAsia="Times New Roman" w:cstheme="minorHAnsi"/>
          <w:shd w:val="clear" w:color="auto" w:fill="FFFFFF"/>
        </w:rPr>
        <w:t>Značajan problem u odvodnji otpadnih i oborinskih voda predstavlja postojeći mješoviti sustav odvodnje koji nije dimenzioniran za prihvat svih oborinskih voda. U slučajevima većih oborina dolazi do pojave tlačnog sustava i djelomičnog izlijevanja sadržaja odvodnog sustava. Jedan od razloga za ovu pojavu je nedovoljno održavanje postojećeg i neizgrađenost kanalskog sustava odvodnje oborinskih voda na području naselja, uz napomenu da Tekija d.o.o. nije nadležna za planiranje, projektiranje, izgradnju i održavanje kanalskog sustava za odvodnju oborinskih voda. Značajan problem u odvodnji otpadnih i oborinskih voda predstavlja postojeći mješoviti sustav odvodnje koji nije dimenzioniran za prihvat svih oborinskih voda.</w:t>
      </w:r>
    </w:p>
    <w:p w14:paraId="0B5D874F" w14:textId="77777777" w:rsidR="00AC1F13" w:rsidRPr="001617B0" w:rsidRDefault="00AC1F13" w:rsidP="00AC1F13">
      <w:pPr>
        <w:ind w:firstLine="567"/>
        <w:jc w:val="both"/>
        <w:rPr>
          <w:rFonts w:eastAsia="Times New Roman" w:cstheme="minorHAnsi"/>
        </w:rPr>
      </w:pPr>
    </w:p>
    <w:p w14:paraId="1E1CAA02" w14:textId="77777777" w:rsidR="00AC1F13" w:rsidRPr="001617B0" w:rsidRDefault="00AC1F13">
      <w:pPr>
        <w:numPr>
          <w:ilvl w:val="0"/>
          <w:numId w:val="16"/>
        </w:numPr>
        <w:jc w:val="center"/>
        <w:rPr>
          <w:rFonts w:eastAsia="Times New Roman" w:cstheme="minorHAnsi"/>
          <w:b/>
        </w:rPr>
      </w:pPr>
    </w:p>
    <w:p w14:paraId="4CB2CD11"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Naselja u obuhvatu PPUG-a Požege odvodnju otpadnih voda rješavat će na sljedeći način:</w:t>
      </w:r>
    </w:p>
    <w:tbl>
      <w:tblPr>
        <w:tblW w:w="8075" w:type="dxa"/>
        <w:jc w:val="center"/>
        <w:tblLook w:val="04A0" w:firstRow="1" w:lastRow="0" w:firstColumn="1" w:lastColumn="0" w:noHBand="0" w:noVBand="1"/>
      </w:tblPr>
      <w:tblGrid>
        <w:gridCol w:w="2084"/>
        <w:gridCol w:w="1535"/>
        <w:gridCol w:w="1417"/>
        <w:gridCol w:w="1622"/>
        <w:gridCol w:w="1417"/>
      </w:tblGrid>
      <w:tr w:rsidR="001617B0" w:rsidRPr="001617B0" w14:paraId="5C791405" w14:textId="77777777" w:rsidTr="00B43725">
        <w:trPr>
          <w:trHeight w:val="299"/>
          <w:jc w:val="center"/>
        </w:trPr>
        <w:tc>
          <w:tcPr>
            <w:tcW w:w="2098"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271E3D0" w14:textId="77777777" w:rsidR="00AC1F13" w:rsidRPr="001617B0" w:rsidRDefault="00AC1F13" w:rsidP="00B43725">
            <w:pPr>
              <w:rPr>
                <w:rFonts w:eastAsia="Times New Roman" w:cstheme="minorHAnsi"/>
              </w:rPr>
            </w:pPr>
          </w:p>
        </w:tc>
        <w:tc>
          <w:tcPr>
            <w:tcW w:w="5977" w:type="dxa"/>
            <w:gridSpan w:val="4"/>
            <w:tcBorders>
              <w:top w:val="single" w:sz="4" w:space="0" w:color="auto"/>
              <w:left w:val="nil"/>
              <w:bottom w:val="single" w:sz="4" w:space="0" w:color="auto"/>
              <w:right w:val="single" w:sz="4" w:space="0" w:color="auto"/>
            </w:tcBorders>
            <w:shd w:val="clear" w:color="auto" w:fill="DDD9C3" w:themeFill="background2" w:themeFillShade="E6"/>
            <w:vAlign w:val="center"/>
          </w:tcPr>
          <w:p w14:paraId="663D65D9" w14:textId="77777777" w:rsidR="00AC1F13" w:rsidRPr="001617B0" w:rsidRDefault="00AC1F13" w:rsidP="00B43725">
            <w:pPr>
              <w:rPr>
                <w:rFonts w:eastAsia="Times New Roman" w:cstheme="minorHAnsi"/>
              </w:rPr>
            </w:pPr>
            <w:r w:rsidRPr="001617B0">
              <w:rPr>
                <w:rFonts w:eastAsia="Times New Roman" w:cstheme="minorHAnsi"/>
              </w:rPr>
              <w:t>Način rješavanja odvodnje i prečišćavanje otpadnih voda</w:t>
            </w:r>
          </w:p>
        </w:tc>
      </w:tr>
      <w:tr w:rsidR="001617B0" w:rsidRPr="001617B0" w14:paraId="7A131546" w14:textId="77777777" w:rsidTr="00B43725">
        <w:trPr>
          <w:trHeight w:val="403"/>
          <w:jc w:val="center"/>
        </w:trPr>
        <w:tc>
          <w:tcPr>
            <w:tcW w:w="2098" w:type="dxa"/>
            <w:tcBorders>
              <w:top w:val="single" w:sz="4" w:space="0" w:color="auto"/>
              <w:left w:val="single" w:sz="4" w:space="0" w:color="auto"/>
              <w:bottom w:val="single" w:sz="4" w:space="0" w:color="auto"/>
              <w:right w:val="single" w:sz="4" w:space="0" w:color="auto"/>
            </w:tcBorders>
            <w:shd w:val="clear" w:color="auto" w:fill="EEECE1" w:themeFill="background2"/>
          </w:tcPr>
          <w:p w14:paraId="2C01DAA9" w14:textId="77777777" w:rsidR="00AC1F13" w:rsidRPr="001617B0" w:rsidRDefault="00AC1F13" w:rsidP="00B43725">
            <w:pPr>
              <w:rPr>
                <w:rFonts w:eastAsia="Times New Roman" w:cstheme="minorHAnsi"/>
              </w:rPr>
            </w:pPr>
          </w:p>
        </w:tc>
        <w:tc>
          <w:tcPr>
            <w:tcW w:w="1544" w:type="dxa"/>
            <w:tcBorders>
              <w:top w:val="single" w:sz="4" w:space="0" w:color="auto"/>
              <w:left w:val="nil"/>
              <w:bottom w:val="single" w:sz="4" w:space="0" w:color="auto"/>
              <w:right w:val="single" w:sz="4" w:space="0" w:color="auto"/>
            </w:tcBorders>
            <w:shd w:val="clear" w:color="auto" w:fill="EEECE1" w:themeFill="background2"/>
            <w:vAlign w:val="center"/>
          </w:tcPr>
          <w:p w14:paraId="5E2E4CE0" w14:textId="77777777" w:rsidR="00AC1F13" w:rsidRPr="001617B0" w:rsidRDefault="00AC1F13" w:rsidP="00B43725">
            <w:pPr>
              <w:rPr>
                <w:rFonts w:eastAsia="Times New Roman" w:cstheme="minorHAnsi"/>
              </w:rPr>
            </w:pPr>
            <w:r w:rsidRPr="001617B0">
              <w:rPr>
                <w:rFonts w:eastAsia="Times New Roman" w:cstheme="minorHAnsi"/>
              </w:rPr>
              <w:t>Postojeći sustav</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31481228" w14:textId="77777777" w:rsidR="00AC1F13" w:rsidRPr="001617B0" w:rsidRDefault="00AC1F13" w:rsidP="00B43725">
            <w:pPr>
              <w:rPr>
                <w:rFonts w:eastAsia="Times New Roman" w:cstheme="minorHAnsi"/>
              </w:rPr>
            </w:pPr>
            <w:r w:rsidRPr="001617B0">
              <w:rPr>
                <w:rFonts w:eastAsia="Times New Roman" w:cstheme="minorHAnsi"/>
              </w:rPr>
              <w:t>Centralni sustav</w:t>
            </w:r>
          </w:p>
        </w:tc>
        <w:tc>
          <w:tcPr>
            <w:tcW w:w="1599" w:type="dxa"/>
            <w:tcBorders>
              <w:top w:val="single" w:sz="4" w:space="0" w:color="auto"/>
              <w:left w:val="nil"/>
              <w:bottom w:val="single" w:sz="4" w:space="0" w:color="auto"/>
              <w:right w:val="single" w:sz="4" w:space="0" w:color="auto"/>
            </w:tcBorders>
            <w:shd w:val="clear" w:color="auto" w:fill="EEECE1" w:themeFill="background2"/>
            <w:noWrap/>
            <w:vAlign w:val="center"/>
          </w:tcPr>
          <w:p w14:paraId="34ED47C6" w14:textId="77777777" w:rsidR="00AC1F13" w:rsidRPr="001617B0" w:rsidRDefault="00AC1F13" w:rsidP="00B43725">
            <w:pPr>
              <w:rPr>
                <w:rFonts w:eastAsia="Times New Roman" w:cstheme="minorHAnsi"/>
              </w:rPr>
            </w:pPr>
            <w:r w:rsidRPr="001617B0">
              <w:rPr>
                <w:rFonts w:eastAsia="Times New Roman" w:cstheme="minorHAnsi"/>
              </w:rPr>
              <w:t>Decentralizirani sustav</w:t>
            </w:r>
          </w:p>
        </w:tc>
        <w:tc>
          <w:tcPr>
            <w:tcW w:w="1417" w:type="dxa"/>
            <w:tcBorders>
              <w:top w:val="single" w:sz="4" w:space="0" w:color="auto"/>
              <w:left w:val="nil"/>
              <w:bottom w:val="single" w:sz="4" w:space="0" w:color="auto"/>
              <w:right w:val="single" w:sz="4" w:space="0" w:color="auto"/>
            </w:tcBorders>
            <w:shd w:val="clear" w:color="auto" w:fill="EEECE1" w:themeFill="background2"/>
            <w:noWrap/>
            <w:vAlign w:val="center"/>
          </w:tcPr>
          <w:p w14:paraId="0DE73619" w14:textId="77777777" w:rsidR="00AC1F13" w:rsidRPr="001617B0" w:rsidRDefault="00AC1F13" w:rsidP="00B43725">
            <w:pPr>
              <w:rPr>
                <w:rFonts w:eastAsia="Times New Roman" w:cstheme="minorHAnsi"/>
              </w:rPr>
            </w:pPr>
            <w:r w:rsidRPr="001617B0">
              <w:rPr>
                <w:rFonts w:eastAsia="Times New Roman" w:cstheme="minorHAnsi"/>
              </w:rPr>
              <w:t>Individualni</w:t>
            </w:r>
          </w:p>
        </w:tc>
      </w:tr>
      <w:tr w:rsidR="001617B0" w:rsidRPr="001617B0" w14:paraId="742AF74F" w14:textId="77777777" w:rsidTr="00B43725">
        <w:trPr>
          <w:trHeight w:val="281"/>
          <w:jc w:val="center"/>
        </w:trPr>
        <w:tc>
          <w:tcPr>
            <w:tcW w:w="2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242779" w14:textId="77777777" w:rsidR="00AC1F13" w:rsidRPr="001617B0" w:rsidRDefault="00AC1F13" w:rsidP="00B43725">
            <w:pPr>
              <w:jc w:val="center"/>
              <w:rPr>
                <w:rFonts w:eastAsia="Times New Roman" w:cstheme="minorHAnsi"/>
              </w:rPr>
            </w:pPr>
            <w:r w:rsidRPr="001617B0">
              <w:rPr>
                <w:rFonts w:eastAsia="Times New Roman" w:cstheme="minorHAnsi"/>
              </w:rPr>
              <w:t>Alaginci</w:t>
            </w:r>
          </w:p>
        </w:tc>
        <w:tc>
          <w:tcPr>
            <w:tcW w:w="1544" w:type="dxa"/>
            <w:tcBorders>
              <w:top w:val="single" w:sz="4" w:space="0" w:color="auto"/>
              <w:left w:val="nil"/>
              <w:bottom w:val="single" w:sz="4" w:space="0" w:color="auto"/>
              <w:right w:val="single" w:sz="4" w:space="0" w:color="auto"/>
            </w:tcBorders>
            <w:vAlign w:val="center"/>
          </w:tcPr>
          <w:p w14:paraId="0B0B2F57"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3E30A"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599" w:type="dxa"/>
            <w:tcBorders>
              <w:top w:val="single" w:sz="4" w:space="0" w:color="auto"/>
              <w:left w:val="nil"/>
              <w:bottom w:val="single" w:sz="4" w:space="0" w:color="auto"/>
              <w:right w:val="single" w:sz="4" w:space="0" w:color="auto"/>
            </w:tcBorders>
            <w:shd w:val="clear" w:color="auto" w:fill="auto"/>
            <w:noWrap/>
            <w:vAlign w:val="center"/>
            <w:hideMark/>
          </w:tcPr>
          <w:p w14:paraId="46C9C695"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5D414B3" w14:textId="77777777" w:rsidR="00AC1F13" w:rsidRPr="001617B0" w:rsidRDefault="00AC1F13" w:rsidP="00B43725">
            <w:pPr>
              <w:jc w:val="center"/>
              <w:rPr>
                <w:rFonts w:eastAsia="Times New Roman" w:cstheme="minorHAnsi"/>
              </w:rPr>
            </w:pPr>
            <w:r w:rsidRPr="001617B0">
              <w:rPr>
                <w:rFonts w:eastAsia="Times New Roman" w:cstheme="minorHAnsi"/>
              </w:rPr>
              <w:t>-</w:t>
            </w:r>
          </w:p>
        </w:tc>
      </w:tr>
      <w:tr w:rsidR="001617B0" w:rsidRPr="001617B0" w14:paraId="4C077B35" w14:textId="77777777" w:rsidTr="00B43725">
        <w:trPr>
          <w:trHeight w:val="285"/>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14:paraId="2F5E7B33" w14:textId="77777777" w:rsidR="00AC1F13" w:rsidRPr="001617B0" w:rsidRDefault="00AC1F13" w:rsidP="00B43725">
            <w:pPr>
              <w:jc w:val="center"/>
              <w:rPr>
                <w:rFonts w:eastAsia="Times New Roman" w:cstheme="minorHAnsi"/>
              </w:rPr>
            </w:pPr>
            <w:r w:rsidRPr="001617B0">
              <w:rPr>
                <w:rFonts w:eastAsia="Times New Roman" w:cstheme="minorHAnsi"/>
              </w:rPr>
              <w:t>Bankovci</w:t>
            </w:r>
          </w:p>
        </w:tc>
        <w:tc>
          <w:tcPr>
            <w:tcW w:w="1544" w:type="dxa"/>
            <w:tcBorders>
              <w:top w:val="single" w:sz="4" w:space="0" w:color="auto"/>
              <w:left w:val="nil"/>
              <w:bottom w:val="single" w:sz="4" w:space="0" w:color="auto"/>
              <w:right w:val="single" w:sz="4" w:space="0" w:color="auto"/>
            </w:tcBorders>
            <w:vAlign w:val="center"/>
          </w:tcPr>
          <w:p w14:paraId="56A923C6"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1CE5160"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599" w:type="dxa"/>
            <w:tcBorders>
              <w:top w:val="nil"/>
              <w:left w:val="nil"/>
              <w:bottom w:val="single" w:sz="4" w:space="0" w:color="auto"/>
              <w:right w:val="single" w:sz="4" w:space="0" w:color="auto"/>
            </w:tcBorders>
            <w:shd w:val="clear" w:color="auto" w:fill="auto"/>
            <w:noWrap/>
            <w:vAlign w:val="center"/>
            <w:hideMark/>
          </w:tcPr>
          <w:p w14:paraId="53149FAC"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nil"/>
              <w:bottom w:val="single" w:sz="4" w:space="0" w:color="auto"/>
              <w:right w:val="single" w:sz="4" w:space="0" w:color="auto"/>
            </w:tcBorders>
            <w:shd w:val="clear" w:color="auto" w:fill="auto"/>
            <w:noWrap/>
            <w:vAlign w:val="center"/>
            <w:hideMark/>
          </w:tcPr>
          <w:p w14:paraId="593E747B" w14:textId="77777777" w:rsidR="00AC1F13" w:rsidRPr="001617B0" w:rsidRDefault="00AC1F13" w:rsidP="00B43725">
            <w:pPr>
              <w:jc w:val="center"/>
              <w:rPr>
                <w:rFonts w:eastAsia="Times New Roman" w:cstheme="minorHAnsi"/>
              </w:rPr>
            </w:pPr>
            <w:r w:rsidRPr="001617B0">
              <w:rPr>
                <w:rFonts w:eastAsia="Times New Roman" w:cstheme="minorHAnsi"/>
              </w:rPr>
              <w:t>-</w:t>
            </w:r>
          </w:p>
        </w:tc>
      </w:tr>
      <w:tr w:rsidR="001617B0" w:rsidRPr="001617B0" w14:paraId="063A9F9C" w14:textId="77777777" w:rsidTr="00B43725">
        <w:trPr>
          <w:trHeight w:val="314"/>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14:paraId="560E8901" w14:textId="77777777" w:rsidR="00AC1F13" w:rsidRPr="001617B0" w:rsidRDefault="00AC1F13" w:rsidP="00B43725">
            <w:pPr>
              <w:jc w:val="center"/>
              <w:rPr>
                <w:rFonts w:eastAsia="Times New Roman" w:cstheme="minorHAnsi"/>
              </w:rPr>
            </w:pPr>
            <w:r w:rsidRPr="001617B0">
              <w:rPr>
                <w:rFonts w:eastAsia="Times New Roman" w:cstheme="minorHAnsi"/>
              </w:rPr>
              <w:t>Crkveni Vrhovci</w:t>
            </w:r>
          </w:p>
        </w:tc>
        <w:tc>
          <w:tcPr>
            <w:tcW w:w="1544" w:type="dxa"/>
            <w:tcBorders>
              <w:top w:val="single" w:sz="4" w:space="0" w:color="auto"/>
              <w:left w:val="nil"/>
              <w:bottom w:val="single" w:sz="4" w:space="0" w:color="auto"/>
              <w:right w:val="single" w:sz="4" w:space="0" w:color="auto"/>
            </w:tcBorders>
            <w:vAlign w:val="center"/>
          </w:tcPr>
          <w:p w14:paraId="06AAC2A9"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FFA71F5"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599" w:type="dxa"/>
            <w:tcBorders>
              <w:top w:val="nil"/>
              <w:left w:val="nil"/>
              <w:bottom w:val="single" w:sz="4" w:space="0" w:color="auto"/>
              <w:right w:val="single" w:sz="4" w:space="0" w:color="auto"/>
            </w:tcBorders>
            <w:shd w:val="clear" w:color="auto" w:fill="auto"/>
            <w:noWrap/>
            <w:vAlign w:val="center"/>
            <w:hideMark/>
          </w:tcPr>
          <w:p w14:paraId="25F2B66C"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nil"/>
              <w:bottom w:val="single" w:sz="4" w:space="0" w:color="auto"/>
              <w:right w:val="single" w:sz="4" w:space="0" w:color="auto"/>
            </w:tcBorders>
            <w:shd w:val="clear" w:color="auto" w:fill="auto"/>
            <w:noWrap/>
            <w:vAlign w:val="center"/>
            <w:hideMark/>
          </w:tcPr>
          <w:p w14:paraId="6B4D0EB8" w14:textId="77777777" w:rsidR="00AC1F13" w:rsidRPr="001617B0" w:rsidRDefault="00AC1F13" w:rsidP="00B43725">
            <w:pPr>
              <w:jc w:val="center"/>
              <w:rPr>
                <w:rFonts w:eastAsia="Times New Roman" w:cstheme="minorHAnsi"/>
              </w:rPr>
            </w:pPr>
            <w:r w:rsidRPr="001617B0">
              <w:rPr>
                <w:rFonts w:eastAsia="Times New Roman" w:cstheme="minorHAnsi"/>
              </w:rPr>
              <w:t>+</w:t>
            </w:r>
          </w:p>
        </w:tc>
      </w:tr>
      <w:tr w:rsidR="001617B0" w:rsidRPr="001617B0" w14:paraId="0858B99B" w14:textId="77777777" w:rsidTr="00B43725">
        <w:trPr>
          <w:trHeight w:val="255"/>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14:paraId="1209D368" w14:textId="77777777" w:rsidR="00AC1F13" w:rsidRPr="001617B0" w:rsidRDefault="00AC1F13" w:rsidP="00B43725">
            <w:pPr>
              <w:jc w:val="center"/>
              <w:rPr>
                <w:rFonts w:eastAsia="Times New Roman" w:cstheme="minorHAnsi"/>
              </w:rPr>
            </w:pPr>
            <w:r w:rsidRPr="001617B0">
              <w:rPr>
                <w:rFonts w:eastAsia="Times New Roman" w:cstheme="minorHAnsi"/>
              </w:rPr>
              <w:t>Ćosine Laze</w:t>
            </w:r>
          </w:p>
        </w:tc>
        <w:tc>
          <w:tcPr>
            <w:tcW w:w="1544" w:type="dxa"/>
            <w:tcBorders>
              <w:top w:val="single" w:sz="4" w:space="0" w:color="auto"/>
              <w:left w:val="nil"/>
              <w:bottom w:val="single" w:sz="4" w:space="0" w:color="auto"/>
              <w:right w:val="single" w:sz="4" w:space="0" w:color="auto"/>
            </w:tcBorders>
            <w:vAlign w:val="center"/>
          </w:tcPr>
          <w:p w14:paraId="1DFFE4F2"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CFED92C"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599" w:type="dxa"/>
            <w:tcBorders>
              <w:top w:val="nil"/>
              <w:left w:val="nil"/>
              <w:bottom w:val="single" w:sz="4" w:space="0" w:color="auto"/>
              <w:right w:val="single" w:sz="4" w:space="0" w:color="auto"/>
            </w:tcBorders>
            <w:shd w:val="clear" w:color="auto" w:fill="auto"/>
            <w:noWrap/>
            <w:vAlign w:val="center"/>
            <w:hideMark/>
          </w:tcPr>
          <w:p w14:paraId="57DE7534"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nil"/>
              <w:bottom w:val="single" w:sz="4" w:space="0" w:color="auto"/>
              <w:right w:val="single" w:sz="4" w:space="0" w:color="auto"/>
            </w:tcBorders>
            <w:shd w:val="clear" w:color="auto" w:fill="auto"/>
            <w:noWrap/>
            <w:vAlign w:val="center"/>
            <w:hideMark/>
          </w:tcPr>
          <w:p w14:paraId="0C432E6D" w14:textId="77777777" w:rsidR="00AC1F13" w:rsidRPr="001617B0" w:rsidRDefault="00AC1F13" w:rsidP="00B43725">
            <w:pPr>
              <w:jc w:val="center"/>
              <w:rPr>
                <w:rFonts w:eastAsia="Times New Roman" w:cstheme="minorHAnsi"/>
              </w:rPr>
            </w:pPr>
            <w:r w:rsidRPr="001617B0">
              <w:rPr>
                <w:rFonts w:eastAsia="Times New Roman" w:cstheme="minorHAnsi"/>
              </w:rPr>
              <w:t>+</w:t>
            </w:r>
          </w:p>
        </w:tc>
      </w:tr>
      <w:tr w:rsidR="001617B0" w:rsidRPr="001617B0" w14:paraId="67B155E6" w14:textId="77777777" w:rsidTr="00B43725">
        <w:trPr>
          <w:trHeight w:val="274"/>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14:paraId="4ED53704" w14:textId="77777777" w:rsidR="00AC1F13" w:rsidRPr="001617B0" w:rsidRDefault="00AC1F13" w:rsidP="00B43725">
            <w:pPr>
              <w:jc w:val="center"/>
              <w:rPr>
                <w:rFonts w:eastAsia="Times New Roman" w:cstheme="minorHAnsi"/>
              </w:rPr>
            </w:pPr>
            <w:r w:rsidRPr="001617B0">
              <w:rPr>
                <w:rFonts w:eastAsia="Times New Roman" w:cstheme="minorHAnsi"/>
              </w:rPr>
              <w:t>Dervišaga</w:t>
            </w:r>
          </w:p>
        </w:tc>
        <w:tc>
          <w:tcPr>
            <w:tcW w:w="1544" w:type="dxa"/>
            <w:tcBorders>
              <w:top w:val="single" w:sz="4" w:space="0" w:color="auto"/>
              <w:left w:val="nil"/>
              <w:bottom w:val="single" w:sz="4" w:space="0" w:color="auto"/>
              <w:right w:val="single" w:sz="4" w:space="0" w:color="auto"/>
            </w:tcBorders>
            <w:vAlign w:val="center"/>
          </w:tcPr>
          <w:p w14:paraId="64AC67C5"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515F02B"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599" w:type="dxa"/>
            <w:tcBorders>
              <w:top w:val="nil"/>
              <w:left w:val="nil"/>
              <w:bottom w:val="single" w:sz="4" w:space="0" w:color="auto"/>
              <w:right w:val="single" w:sz="4" w:space="0" w:color="auto"/>
            </w:tcBorders>
            <w:shd w:val="clear" w:color="auto" w:fill="auto"/>
            <w:noWrap/>
            <w:vAlign w:val="center"/>
            <w:hideMark/>
          </w:tcPr>
          <w:p w14:paraId="75AB8845"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nil"/>
              <w:bottom w:val="single" w:sz="4" w:space="0" w:color="auto"/>
              <w:right w:val="single" w:sz="4" w:space="0" w:color="auto"/>
            </w:tcBorders>
            <w:shd w:val="clear" w:color="auto" w:fill="auto"/>
            <w:noWrap/>
            <w:vAlign w:val="center"/>
            <w:hideMark/>
          </w:tcPr>
          <w:p w14:paraId="5097B96C" w14:textId="77777777" w:rsidR="00AC1F13" w:rsidRPr="001617B0" w:rsidRDefault="00AC1F13" w:rsidP="00B43725">
            <w:pPr>
              <w:jc w:val="center"/>
              <w:rPr>
                <w:rFonts w:eastAsia="Times New Roman" w:cstheme="minorHAnsi"/>
              </w:rPr>
            </w:pPr>
            <w:r w:rsidRPr="001617B0">
              <w:rPr>
                <w:rFonts w:eastAsia="Times New Roman" w:cstheme="minorHAnsi"/>
              </w:rPr>
              <w:t>-</w:t>
            </w:r>
          </w:p>
        </w:tc>
      </w:tr>
      <w:tr w:rsidR="001617B0" w:rsidRPr="001617B0" w14:paraId="163A1918" w14:textId="77777777" w:rsidTr="00B43725">
        <w:trPr>
          <w:trHeight w:val="264"/>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14:paraId="19394774" w14:textId="77777777" w:rsidR="00AC1F13" w:rsidRPr="001617B0" w:rsidRDefault="00AC1F13" w:rsidP="00B43725">
            <w:pPr>
              <w:jc w:val="center"/>
              <w:rPr>
                <w:rFonts w:eastAsia="Times New Roman" w:cstheme="minorHAnsi"/>
              </w:rPr>
            </w:pPr>
            <w:r w:rsidRPr="001617B0">
              <w:rPr>
                <w:rFonts w:eastAsia="Times New Roman" w:cstheme="minorHAnsi"/>
              </w:rPr>
              <w:t>Donji Emovci</w:t>
            </w:r>
          </w:p>
        </w:tc>
        <w:tc>
          <w:tcPr>
            <w:tcW w:w="1544" w:type="dxa"/>
            <w:tcBorders>
              <w:top w:val="single" w:sz="4" w:space="0" w:color="auto"/>
              <w:left w:val="nil"/>
              <w:bottom w:val="single" w:sz="4" w:space="0" w:color="auto"/>
              <w:right w:val="single" w:sz="4" w:space="0" w:color="auto"/>
            </w:tcBorders>
            <w:vAlign w:val="center"/>
          </w:tcPr>
          <w:p w14:paraId="4576DA06"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B96EA73"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599" w:type="dxa"/>
            <w:tcBorders>
              <w:top w:val="nil"/>
              <w:left w:val="nil"/>
              <w:bottom w:val="single" w:sz="4" w:space="0" w:color="auto"/>
              <w:right w:val="single" w:sz="4" w:space="0" w:color="auto"/>
            </w:tcBorders>
            <w:shd w:val="clear" w:color="auto" w:fill="auto"/>
            <w:noWrap/>
            <w:vAlign w:val="center"/>
            <w:hideMark/>
          </w:tcPr>
          <w:p w14:paraId="67AD288C"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nil"/>
              <w:bottom w:val="single" w:sz="4" w:space="0" w:color="auto"/>
              <w:right w:val="single" w:sz="4" w:space="0" w:color="auto"/>
            </w:tcBorders>
            <w:shd w:val="clear" w:color="auto" w:fill="auto"/>
            <w:noWrap/>
            <w:vAlign w:val="center"/>
            <w:hideMark/>
          </w:tcPr>
          <w:p w14:paraId="78F97CEA" w14:textId="77777777" w:rsidR="00AC1F13" w:rsidRPr="001617B0" w:rsidRDefault="00AC1F13" w:rsidP="00B43725">
            <w:pPr>
              <w:jc w:val="center"/>
              <w:rPr>
                <w:rFonts w:eastAsia="Times New Roman" w:cstheme="minorHAnsi"/>
              </w:rPr>
            </w:pPr>
            <w:r w:rsidRPr="001617B0">
              <w:rPr>
                <w:rFonts w:eastAsia="Times New Roman" w:cstheme="minorHAnsi"/>
              </w:rPr>
              <w:t>-</w:t>
            </w:r>
          </w:p>
        </w:tc>
      </w:tr>
      <w:tr w:rsidR="001617B0" w:rsidRPr="001617B0" w14:paraId="52D47A06" w14:textId="77777777" w:rsidTr="00B43725">
        <w:trPr>
          <w:trHeight w:val="282"/>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14:paraId="4DE15967" w14:textId="77777777" w:rsidR="00AC1F13" w:rsidRPr="001617B0" w:rsidRDefault="00AC1F13" w:rsidP="00B43725">
            <w:pPr>
              <w:jc w:val="center"/>
              <w:rPr>
                <w:rFonts w:eastAsia="Times New Roman" w:cstheme="minorHAnsi"/>
              </w:rPr>
            </w:pPr>
            <w:r w:rsidRPr="001617B0">
              <w:rPr>
                <w:rFonts w:eastAsia="Times New Roman" w:cstheme="minorHAnsi"/>
              </w:rPr>
              <w:t>Drškovci</w:t>
            </w:r>
          </w:p>
        </w:tc>
        <w:tc>
          <w:tcPr>
            <w:tcW w:w="1544" w:type="dxa"/>
            <w:tcBorders>
              <w:top w:val="single" w:sz="4" w:space="0" w:color="auto"/>
              <w:left w:val="nil"/>
              <w:bottom w:val="single" w:sz="4" w:space="0" w:color="auto"/>
              <w:right w:val="single" w:sz="4" w:space="0" w:color="auto"/>
            </w:tcBorders>
            <w:vAlign w:val="center"/>
          </w:tcPr>
          <w:p w14:paraId="592F9A49"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23EC281"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599" w:type="dxa"/>
            <w:tcBorders>
              <w:top w:val="nil"/>
              <w:left w:val="nil"/>
              <w:bottom w:val="single" w:sz="4" w:space="0" w:color="auto"/>
              <w:right w:val="single" w:sz="4" w:space="0" w:color="auto"/>
            </w:tcBorders>
            <w:shd w:val="clear" w:color="auto" w:fill="auto"/>
            <w:noWrap/>
            <w:vAlign w:val="center"/>
            <w:hideMark/>
          </w:tcPr>
          <w:p w14:paraId="0CB89C7E"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nil"/>
              <w:bottom w:val="single" w:sz="4" w:space="0" w:color="auto"/>
              <w:right w:val="single" w:sz="4" w:space="0" w:color="auto"/>
            </w:tcBorders>
            <w:shd w:val="clear" w:color="auto" w:fill="auto"/>
            <w:noWrap/>
            <w:vAlign w:val="center"/>
            <w:hideMark/>
          </w:tcPr>
          <w:p w14:paraId="21584825" w14:textId="77777777" w:rsidR="00AC1F13" w:rsidRPr="001617B0" w:rsidRDefault="00AC1F13" w:rsidP="00B43725">
            <w:pPr>
              <w:jc w:val="center"/>
              <w:rPr>
                <w:rFonts w:eastAsia="Times New Roman" w:cstheme="minorHAnsi"/>
              </w:rPr>
            </w:pPr>
            <w:r w:rsidRPr="001617B0">
              <w:rPr>
                <w:rFonts w:eastAsia="Times New Roman" w:cstheme="minorHAnsi"/>
              </w:rPr>
              <w:t>-</w:t>
            </w:r>
          </w:p>
        </w:tc>
      </w:tr>
      <w:tr w:rsidR="001617B0" w:rsidRPr="001617B0" w14:paraId="2BF26C95" w14:textId="77777777" w:rsidTr="00B43725">
        <w:trPr>
          <w:trHeight w:val="286"/>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14:paraId="3C5A1611" w14:textId="77777777" w:rsidR="00AC1F13" w:rsidRPr="001617B0" w:rsidRDefault="00AC1F13" w:rsidP="00B43725">
            <w:pPr>
              <w:jc w:val="center"/>
              <w:rPr>
                <w:rFonts w:eastAsia="Times New Roman" w:cstheme="minorHAnsi"/>
              </w:rPr>
            </w:pPr>
            <w:r w:rsidRPr="001617B0">
              <w:rPr>
                <w:rFonts w:eastAsia="Times New Roman" w:cstheme="minorHAnsi"/>
              </w:rPr>
              <w:t>Emovački Lug</w:t>
            </w:r>
          </w:p>
        </w:tc>
        <w:tc>
          <w:tcPr>
            <w:tcW w:w="1544" w:type="dxa"/>
            <w:tcBorders>
              <w:top w:val="single" w:sz="4" w:space="0" w:color="auto"/>
              <w:left w:val="nil"/>
              <w:bottom w:val="single" w:sz="4" w:space="0" w:color="auto"/>
              <w:right w:val="single" w:sz="4" w:space="0" w:color="auto"/>
            </w:tcBorders>
            <w:vAlign w:val="center"/>
          </w:tcPr>
          <w:p w14:paraId="670D5481"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56FB9E6"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599" w:type="dxa"/>
            <w:tcBorders>
              <w:top w:val="nil"/>
              <w:left w:val="nil"/>
              <w:bottom w:val="single" w:sz="4" w:space="0" w:color="auto"/>
              <w:right w:val="single" w:sz="4" w:space="0" w:color="auto"/>
            </w:tcBorders>
            <w:shd w:val="clear" w:color="auto" w:fill="auto"/>
            <w:noWrap/>
            <w:vAlign w:val="center"/>
            <w:hideMark/>
          </w:tcPr>
          <w:p w14:paraId="2A3B68A6"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nil"/>
              <w:bottom w:val="single" w:sz="4" w:space="0" w:color="auto"/>
              <w:right w:val="single" w:sz="4" w:space="0" w:color="auto"/>
            </w:tcBorders>
            <w:shd w:val="clear" w:color="auto" w:fill="auto"/>
            <w:noWrap/>
            <w:vAlign w:val="center"/>
            <w:hideMark/>
          </w:tcPr>
          <w:p w14:paraId="442A75B5" w14:textId="77777777" w:rsidR="00AC1F13" w:rsidRPr="001617B0" w:rsidRDefault="00AC1F13" w:rsidP="00B43725">
            <w:pPr>
              <w:jc w:val="center"/>
              <w:rPr>
                <w:rFonts w:eastAsia="Times New Roman" w:cstheme="minorHAnsi"/>
              </w:rPr>
            </w:pPr>
            <w:r w:rsidRPr="001617B0">
              <w:rPr>
                <w:rFonts w:eastAsia="Times New Roman" w:cstheme="minorHAnsi"/>
              </w:rPr>
              <w:t>-</w:t>
            </w:r>
          </w:p>
        </w:tc>
      </w:tr>
      <w:tr w:rsidR="001617B0" w:rsidRPr="001617B0" w14:paraId="62EC2434" w14:textId="77777777" w:rsidTr="00B43725">
        <w:trPr>
          <w:trHeight w:val="261"/>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14:paraId="0E3C6314" w14:textId="77777777" w:rsidR="00AC1F13" w:rsidRPr="001617B0" w:rsidRDefault="00AC1F13" w:rsidP="00B43725">
            <w:pPr>
              <w:jc w:val="center"/>
              <w:rPr>
                <w:rFonts w:eastAsia="Times New Roman" w:cstheme="minorHAnsi"/>
              </w:rPr>
            </w:pPr>
            <w:r w:rsidRPr="001617B0">
              <w:rPr>
                <w:rFonts w:eastAsia="Times New Roman" w:cstheme="minorHAnsi"/>
              </w:rPr>
              <w:t>Golobrdci</w:t>
            </w:r>
          </w:p>
        </w:tc>
        <w:tc>
          <w:tcPr>
            <w:tcW w:w="1544" w:type="dxa"/>
            <w:tcBorders>
              <w:top w:val="single" w:sz="4" w:space="0" w:color="auto"/>
              <w:left w:val="nil"/>
              <w:bottom w:val="single" w:sz="4" w:space="0" w:color="auto"/>
              <w:right w:val="single" w:sz="4" w:space="0" w:color="auto"/>
            </w:tcBorders>
            <w:vAlign w:val="center"/>
          </w:tcPr>
          <w:p w14:paraId="3DB1ACAA"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439CAA6"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599" w:type="dxa"/>
            <w:tcBorders>
              <w:top w:val="nil"/>
              <w:left w:val="nil"/>
              <w:bottom w:val="single" w:sz="4" w:space="0" w:color="auto"/>
              <w:right w:val="single" w:sz="4" w:space="0" w:color="auto"/>
            </w:tcBorders>
            <w:shd w:val="clear" w:color="auto" w:fill="auto"/>
            <w:noWrap/>
            <w:vAlign w:val="center"/>
            <w:hideMark/>
          </w:tcPr>
          <w:p w14:paraId="18203ACB"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nil"/>
              <w:bottom w:val="single" w:sz="4" w:space="0" w:color="auto"/>
              <w:right w:val="single" w:sz="4" w:space="0" w:color="auto"/>
            </w:tcBorders>
            <w:shd w:val="clear" w:color="auto" w:fill="auto"/>
            <w:noWrap/>
            <w:vAlign w:val="center"/>
            <w:hideMark/>
          </w:tcPr>
          <w:p w14:paraId="277C3439" w14:textId="77777777" w:rsidR="00AC1F13" w:rsidRPr="001617B0" w:rsidRDefault="00AC1F13" w:rsidP="00B43725">
            <w:pPr>
              <w:jc w:val="center"/>
              <w:rPr>
                <w:rFonts w:eastAsia="Times New Roman" w:cstheme="minorHAnsi"/>
              </w:rPr>
            </w:pPr>
            <w:r w:rsidRPr="001617B0">
              <w:rPr>
                <w:rFonts w:eastAsia="Times New Roman" w:cstheme="minorHAnsi"/>
              </w:rPr>
              <w:t>-</w:t>
            </w:r>
          </w:p>
        </w:tc>
      </w:tr>
      <w:tr w:rsidR="001617B0" w:rsidRPr="001617B0" w14:paraId="624992BF" w14:textId="77777777" w:rsidTr="00B43725">
        <w:trPr>
          <w:trHeight w:val="279"/>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14:paraId="1835D342" w14:textId="77777777" w:rsidR="00AC1F13" w:rsidRPr="001617B0" w:rsidRDefault="00AC1F13" w:rsidP="00B43725">
            <w:pPr>
              <w:jc w:val="center"/>
              <w:rPr>
                <w:rFonts w:eastAsia="Times New Roman" w:cstheme="minorHAnsi"/>
              </w:rPr>
            </w:pPr>
            <w:r w:rsidRPr="001617B0">
              <w:rPr>
                <w:rFonts w:eastAsia="Times New Roman" w:cstheme="minorHAnsi"/>
              </w:rPr>
              <w:lastRenderedPageBreak/>
              <w:t>Gornji Emovci</w:t>
            </w:r>
          </w:p>
        </w:tc>
        <w:tc>
          <w:tcPr>
            <w:tcW w:w="1544" w:type="dxa"/>
            <w:tcBorders>
              <w:top w:val="single" w:sz="4" w:space="0" w:color="auto"/>
              <w:left w:val="nil"/>
              <w:bottom w:val="single" w:sz="4" w:space="0" w:color="auto"/>
              <w:right w:val="single" w:sz="4" w:space="0" w:color="auto"/>
            </w:tcBorders>
            <w:vAlign w:val="center"/>
          </w:tcPr>
          <w:p w14:paraId="63F641D2"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94813FD"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599" w:type="dxa"/>
            <w:tcBorders>
              <w:top w:val="nil"/>
              <w:left w:val="nil"/>
              <w:bottom w:val="single" w:sz="4" w:space="0" w:color="auto"/>
              <w:right w:val="single" w:sz="4" w:space="0" w:color="auto"/>
            </w:tcBorders>
            <w:shd w:val="clear" w:color="auto" w:fill="auto"/>
            <w:noWrap/>
            <w:vAlign w:val="center"/>
            <w:hideMark/>
          </w:tcPr>
          <w:p w14:paraId="5D33D708"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nil"/>
              <w:bottom w:val="single" w:sz="4" w:space="0" w:color="auto"/>
              <w:right w:val="single" w:sz="4" w:space="0" w:color="auto"/>
            </w:tcBorders>
            <w:shd w:val="clear" w:color="auto" w:fill="auto"/>
            <w:noWrap/>
            <w:vAlign w:val="center"/>
            <w:hideMark/>
          </w:tcPr>
          <w:p w14:paraId="28CD2D24" w14:textId="77777777" w:rsidR="00AC1F13" w:rsidRPr="001617B0" w:rsidRDefault="00AC1F13" w:rsidP="00B43725">
            <w:pPr>
              <w:jc w:val="center"/>
              <w:rPr>
                <w:rFonts w:eastAsia="Times New Roman" w:cstheme="minorHAnsi"/>
              </w:rPr>
            </w:pPr>
            <w:r w:rsidRPr="001617B0">
              <w:rPr>
                <w:rFonts w:eastAsia="Times New Roman" w:cstheme="minorHAnsi"/>
              </w:rPr>
              <w:t>-</w:t>
            </w:r>
          </w:p>
        </w:tc>
      </w:tr>
      <w:tr w:rsidR="001617B0" w:rsidRPr="001617B0" w14:paraId="14F1038A" w14:textId="77777777" w:rsidTr="00B43725">
        <w:trPr>
          <w:trHeight w:val="283"/>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14:paraId="3B8F8CF8" w14:textId="77777777" w:rsidR="00AC1F13" w:rsidRPr="001617B0" w:rsidRDefault="00AC1F13" w:rsidP="00B43725">
            <w:pPr>
              <w:jc w:val="center"/>
              <w:rPr>
                <w:rFonts w:eastAsia="Times New Roman" w:cstheme="minorHAnsi"/>
              </w:rPr>
            </w:pPr>
            <w:r w:rsidRPr="001617B0">
              <w:rPr>
                <w:rFonts w:eastAsia="Times New Roman" w:cstheme="minorHAnsi"/>
              </w:rPr>
              <w:t>Gradski Vrhovci</w:t>
            </w:r>
          </w:p>
        </w:tc>
        <w:tc>
          <w:tcPr>
            <w:tcW w:w="1544" w:type="dxa"/>
            <w:tcBorders>
              <w:top w:val="single" w:sz="4" w:space="0" w:color="auto"/>
              <w:left w:val="nil"/>
              <w:bottom w:val="single" w:sz="4" w:space="0" w:color="auto"/>
              <w:right w:val="single" w:sz="4" w:space="0" w:color="auto"/>
            </w:tcBorders>
            <w:vAlign w:val="center"/>
          </w:tcPr>
          <w:p w14:paraId="0D1FC8EF"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76C2D34"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599" w:type="dxa"/>
            <w:tcBorders>
              <w:top w:val="nil"/>
              <w:left w:val="nil"/>
              <w:bottom w:val="single" w:sz="4" w:space="0" w:color="auto"/>
              <w:right w:val="single" w:sz="4" w:space="0" w:color="auto"/>
            </w:tcBorders>
            <w:shd w:val="clear" w:color="auto" w:fill="auto"/>
            <w:noWrap/>
            <w:vAlign w:val="center"/>
            <w:hideMark/>
          </w:tcPr>
          <w:p w14:paraId="2C0ED618"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nil"/>
              <w:bottom w:val="single" w:sz="4" w:space="0" w:color="auto"/>
              <w:right w:val="single" w:sz="4" w:space="0" w:color="auto"/>
            </w:tcBorders>
            <w:shd w:val="clear" w:color="auto" w:fill="auto"/>
            <w:noWrap/>
            <w:vAlign w:val="center"/>
            <w:hideMark/>
          </w:tcPr>
          <w:p w14:paraId="50382505" w14:textId="77777777" w:rsidR="00AC1F13" w:rsidRPr="001617B0" w:rsidRDefault="00AC1F13" w:rsidP="00B43725">
            <w:pPr>
              <w:jc w:val="center"/>
              <w:rPr>
                <w:rFonts w:eastAsia="Times New Roman" w:cstheme="minorHAnsi"/>
              </w:rPr>
            </w:pPr>
            <w:r w:rsidRPr="001617B0">
              <w:rPr>
                <w:rFonts w:eastAsia="Times New Roman" w:cstheme="minorHAnsi"/>
              </w:rPr>
              <w:t>+</w:t>
            </w:r>
          </w:p>
        </w:tc>
      </w:tr>
      <w:tr w:rsidR="001617B0" w:rsidRPr="001617B0" w14:paraId="5338A420" w14:textId="77777777" w:rsidTr="00B43725">
        <w:trPr>
          <w:trHeight w:val="258"/>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14:paraId="7D218CFC" w14:textId="77777777" w:rsidR="00AC1F13" w:rsidRPr="001617B0" w:rsidRDefault="00AC1F13" w:rsidP="00B43725">
            <w:pPr>
              <w:jc w:val="center"/>
              <w:rPr>
                <w:rFonts w:eastAsia="Times New Roman" w:cstheme="minorHAnsi"/>
              </w:rPr>
            </w:pPr>
            <w:r w:rsidRPr="001617B0">
              <w:rPr>
                <w:rFonts w:eastAsia="Times New Roman" w:cstheme="minorHAnsi"/>
              </w:rPr>
              <w:t>Komušina</w:t>
            </w:r>
          </w:p>
        </w:tc>
        <w:tc>
          <w:tcPr>
            <w:tcW w:w="1544" w:type="dxa"/>
            <w:tcBorders>
              <w:top w:val="single" w:sz="4" w:space="0" w:color="auto"/>
              <w:left w:val="nil"/>
              <w:bottom w:val="single" w:sz="4" w:space="0" w:color="auto"/>
              <w:right w:val="single" w:sz="4" w:space="0" w:color="auto"/>
            </w:tcBorders>
            <w:vAlign w:val="center"/>
          </w:tcPr>
          <w:p w14:paraId="0B2AA72C"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E5BEDC4"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599" w:type="dxa"/>
            <w:tcBorders>
              <w:top w:val="nil"/>
              <w:left w:val="nil"/>
              <w:bottom w:val="single" w:sz="4" w:space="0" w:color="auto"/>
              <w:right w:val="single" w:sz="4" w:space="0" w:color="auto"/>
            </w:tcBorders>
            <w:shd w:val="clear" w:color="auto" w:fill="auto"/>
            <w:noWrap/>
            <w:vAlign w:val="center"/>
            <w:hideMark/>
          </w:tcPr>
          <w:p w14:paraId="27BD6D8B"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nil"/>
              <w:bottom w:val="single" w:sz="4" w:space="0" w:color="auto"/>
              <w:right w:val="single" w:sz="4" w:space="0" w:color="auto"/>
            </w:tcBorders>
            <w:shd w:val="clear" w:color="auto" w:fill="auto"/>
            <w:noWrap/>
            <w:vAlign w:val="center"/>
            <w:hideMark/>
          </w:tcPr>
          <w:p w14:paraId="2920325B" w14:textId="77777777" w:rsidR="00AC1F13" w:rsidRPr="001617B0" w:rsidRDefault="00AC1F13" w:rsidP="00B43725">
            <w:pPr>
              <w:jc w:val="center"/>
              <w:rPr>
                <w:rFonts w:eastAsia="Times New Roman" w:cstheme="minorHAnsi"/>
              </w:rPr>
            </w:pPr>
            <w:r w:rsidRPr="001617B0">
              <w:rPr>
                <w:rFonts w:eastAsia="Times New Roman" w:cstheme="minorHAnsi"/>
              </w:rPr>
              <w:t>-</w:t>
            </w:r>
          </w:p>
        </w:tc>
      </w:tr>
      <w:tr w:rsidR="001617B0" w:rsidRPr="001617B0" w14:paraId="07746EFF" w14:textId="77777777" w:rsidTr="00B43725">
        <w:trPr>
          <w:trHeight w:val="277"/>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14:paraId="3EFD3C03" w14:textId="77777777" w:rsidR="00AC1F13" w:rsidRPr="001617B0" w:rsidRDefault="00AC1F13" w:rsidP="00B43725">
            <w:pPr>
              <w:jc w:val="center"/>
              <w:rPr>
                <w:rFonts w:eastAsia="Times New Roman" w:cstheme="minorHAnsi"/>
              </w:rPr>
            </w:pPr>
            <w:r w:rsidRPr="001617B0">
              <w:rPr>
                <w:rFonts w:eastAsia="Times New Roman" w:cstheme="minorHAnsi"/>
              </w:rPr>
              <w:t>Krivaj</w:t>
            </w:r>
          </w:p>
        </w:tc>
        <w:tc>
          <w:tcPr>
            <w:tcW w:w="1544" w:type="dxa"/>
            <w:tcBorders>
              <w:top w:val="single" w:sz="4" w:space="0" w:color="auto"/>
              <w:left w:val="nil"/>
              <w:bottom w:val="single" w:sz="4" w:space="0" w:color="auto"/>
              <w:right w:val="single" w:sz="4" w:space="0" w:color="auto"/>
            </w:tcBorders>
            <w:vAlign w:val="center"/>
          </w:tcPr>
          <w:p w14:paraId="13F41782"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6369698"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599" w:type="dxa"/>
            <w:tcBorders>
              <w:top w:val="nil"/>
              <w:left w:val="nil"/>
              <w:bottom w:val="single" w:sz="4" w:space="0" w:color="auto"/>
              <w:right w:val="single" w:sz="4" w:space="0" w:color="auto"/>
            </w:tcBorders>
            <w:shd w:val="clear" w:color="auto" w:fill="auto"/>
            <w:noWrap/>
            <w:vAlign w:val="center"/>
            <w:hideMark/>
          </w:tcPr>
          <w:p w14:paraId="473BF9D1"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nil"/>
              <w:bottom w:val="single" w:sz="4" w:space="0" w:color="auto"/>
              <w:right w:val="single" w:sz="4" w:space="0" w:color="auto"/>
            </w:tcBorders>
            <w:shd w:val="clear" w:color="auto" w:fill="auto"/>
            <w:noWrap/>
            <w:vAlign w:val="center"/>
            <w:hideMark/>
          </w:tcPr>
          <w:p w14:paraId="62EBB465" w14:textId="77777777" w:rsidR="00AC1F13" w:rsidRPr="001617B0" w:rsidRDefault="00AC1F13" w:rsidP="00B43725">
            <w:pPr>
              <w:jc w:val="center"/>
              <w:rPr>
                <w:rFonts w:eastAsia="Times New Roman" w:cstheme="minorHAnsi"/>
              </w:rPr>
            </w:pPr>
            <w:r w:rsidRPr="001617B0">
              <w:rPr>
                <w:rFonts w:eastAsia="Times New Roman" w:cstheme="minorHAnsi"/>
              </w:rPr>
              <w:t>-</w:t>
            </w:r>
          </w:p>
        </w:tc>
      </w:tr>
      <w:tr w:rsidR="001617B0" w:rsidRPr="001617B0" w14:paraId="34323D3B" w14:textId="77777777" w:rsidTr="00B43725">
        <w:trPr>
          <w:trHeight w:val="267"/>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14:paraId="18D2DA1F" w14:textId="77777777" w:rsidR="00AC1F13" w:rsidRPr="001617B0" w:rsidRDefault="00AC1F13" w:rsidP="00B43725">
            <w:pPr>
              <w:jc w:val="center"/>
              <w:rPr>
                <w:rFonts w:eastAsia="Times New Roman" w:cstheme="minorHAnsi"/>
              </w:rPr>
            </w:pPr>
            <w:r w:rsidRPr="001617B0">
              <w:rPr>
                <w:rFonts w:eastAsia="Times New Roman" w:cstheme="minorHAnsi"/>
              </w:rPr>
              <w:t>Kunovci</w:t>
            </w:r>
          </w:p>
        </w:tc>
        <w:tc>
          <w:tcPr>
            <w:tcW w:w="1544" w:type="dxa"/>
            <w:tcBorders>
              <w:top w:val="single" w:sz="4" w:space="0" w:color="auto"/>
              <w:left w:val="nil"/>
              <w:bottom w:val="single" w:sz="4" w:space="0" w:color="auto"/>
              <w:right w:val="single" w:sz="4" w:space="0" w:color="auto"/>
            </w:tcBorders>
            <w:vAlign w:val="center"/>
          </w:tcPr>
          <w:p w14:paraId="6C06948D"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37DD564"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599" w:type="dxa"/>
            <w:tcBorders>
              <w:top w:val="nil"/>
              <w:left w:val="nil"/>
              <w:bottom w:val="single" w:sz="4" w:space="0" w:color="auto"/>
              <w:right w:val="single" w:sz="4" w:space="0" w:color="auto"/>
            </w:tcBorders>
            <w:shd w:val="clear" w:color="auto" w:fill="auto"/>
            <w:noWrap/>
            <w:vAlign w:val="center"/>
            <w:hideMark/>
          </w:tcPr>
          <w:p w14:paraId="1D703406"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nil"/>
              <w:bottom w:val="single" w:sz="4" w:space="0" w:color="auto"/>
              <w:right w:val="single" w:sz="4" w:space="0" w:color="auto"/>
            </w:tcBorders>
            <w:shd w:val="clear" w:color="auto" w:fill="auto"/>
            <w:noWrap/>
            <w:vAlign w:val="center"/>
            <w:hideMark/>
          </w:tcPr>
          <w:p w14:paraId="748883B9" w14:textId="77777777" w:rsidR="00AC1F13" w:rsidRPr="001617B0" w:rsidRDefault="00AC1F13" w:rsidP="00B43725">
            <w:pPr>
              <w:jc w:val="center"/>
              <w:rPr>
                <w:rFonts w:eastAsia="Times New Roman" w:cstheme="minorHAnsi"/>
              </w:rPr>
            </w:pPr>
            <w:r w:rsidRPr="001617B0">
              <w:rPr>
                <w:rFonts w:eastAsia="Times New Roman" w:cstheme="minorHAnsi"/>
              </w:rPr>
              <w:t>-</w:t>
            </w:r>
          </w:p>
        </w:tc>
      </w:tr>
      <w:tr w:rsidR="001617B0" w:rsidRPr="001617B0" w14:paraId="4C454DF0" w14:textId="77777777" w:rsidTr="00B43725">
        <w:trPr>
          <w:trHeight w:val="285"/>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14:paraId="0663BF01" w14:textId="77777777" w:rsidR="00AC1F13" w:rsidRPr="001617B0" w:rsidRDefault="00AC1F13" w:rsidP="00B43725">
            <w:pPr>
              <w:jc w:val="center"/>
              <w:rPr>
                <w:rFonts w:eastAsia="Times New Roman" w:cstheme="minorHAnsi"/>
              </w:rPr>
            </w:pPr>
            <w:r w:rsidRPr="001617B0">
              <w:rPr>
                <w:rFonts w:eastAsia="Times New Roman" w:cstheme="minorHAnsi"/>
              </w:rPr>
              <w:t>Laze Prnjavor</w:t>
            </w:r>
          </w:p>
        </w:tc>
        <w:tc>
          <w:tcPr>
            <w:tcW w:w="1544" w:type="dxa"/>
            <w:tcBorders>
              <w:top w:val="single" w:sz="4" w:space="0" w:color="auto"/>
              <w:left w:val="nil"/>
              <w:bottom w:val="single" w:sz="4" w:space="0" w:color="auto"/>
              <w:right w:val="single" w:sz="4" w:space="0" w:color="auto"/>
            </w:tcBorders>
            <w:vAlign w:val="center"/>
          </w:tcPr>
          <w:p w14:paraId="3BA3302D"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E7C0BA1"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599" w:type="dxa"/>
            <w:tcBorders>
              <w:top w:val="nil"/>
              <w:left w:val="nil"/>
              <w:bottom w:val="single" w:sz="4" w:space="0" w:color="auto"/>
              <w:right w:val="single" w:sz="4" w:space="0" w:color="auto"/>
            </w:tcBorders>
            <w:shd w:val="clear" w:color="auto" w:fill="auto"/>
            <w:noWrap/>
            <w:vAlign w:val="center"/>
            <w:hideMark/>
          </w:tcPr>
          <w:p w14:paraId="77D72528"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nil"/>
              <w:bottom w:val="single" w:sz="4" w:space="0" w:color="auto"/>
              <w:right w:val="single" w:sz="4" w:space="0" w:color="auto"/>
            </w:tcBorders>
            <w:shd w:val="clear" w:color="auto" w:fill="auto"/>
            <w:noWrap/>
            <w:vAlign w:val="center"/>
            <w:hideMark/>
          </w:tcPr>
          <w:p w14:paraId="13B97189" w14:textId="77777777" w:rsidR="00AC1F13" w:rsidRPr="001617B0" w:rsidRDefault="00AC1F13" w:rsidP="00B43725">
            <w:pPr>
              <w:jc w:val="center"/>
              <w:rPr>
                <w:rFonts w:eastAsia="Times New Roman" w:cstheme="minorHAnsi"/>
              </w:rPr>
            </w:pPr>
            <w:r w:rsidRPr="001617B0">
              <w:rPr>
                <w:rFonts w:eastAsia="Times New Roman" w:cstheme="minorHAnsi"/>
              </w:rPr>
              <w:t>+</w:t>
            </w:r>
          </w:p>
        </w:tc>
      </w:tr>
      <w:tr w:rsidR="001617B0" w:rsidRPr="001617B0" w14:paraId="30313202" w14:textId="77777777" w:rsidTr="00B43725">
        <w:trPr>
          <w:trHeight w:val="275"/>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14:paraId="19CBE0BC" w14:textId="77777777" w:rsidR="00AC1F13" w:rsidRPr="001617B0" w:rsidRDefault="00AC1F13" w:rsidP="00B43725">
            <w:pPr>
              <w:jc w:val="center"/>
              <w:rPr>
                <w:rFonts w:eastAsia="Times New Roman" w:cstheme="minorHAnsi"/>
              </w:rPr>
            </w:pPr>
            <w:r w:rsidRPr="001617B0">
              <w:rPr>
                <w:rFonts w:eastAsia="Times New Roman" w:cstheme="minorHAnsi"/>
              </w:rPr>
              <w:t>Marindvor</w:t>
            </w:r>
          </w:p>
        </w:tc>
        <w:tc>
          <w:tcPr>
            <w:tcW w:w="1544" w:type="dxa"/>
            <w:tcBorders>
              <w:top w:val="single" w:sz="4" w:space="0" w:color="auto"/>
              <w:left w:val="nil"/>
              <w:bottom w:val="single" w:sz="4" w:space="0" w:color="auto"/>
              <w:right w:val="single" w:sz="4" w:space="0" w:color="auto"/>
            </w:tcBorders>
            <w:vAlign w:val="center"/>
          </w:tcPr>
          <w:p w14:paraId="3D793908"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E8DAC3D"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599" w:type="dxa"/>
            <w:tcBorders>
              <w:top w:val="nil"/>
              <w:left w:val="nil"/>
              <w:bottom w:val="single" w:sz="4" w:space="0" w:color="auto"/>
              <w:right w:val="single" w:sz="4" w:space="0" w:color="auto"/>
            </w:tcBorders>
            <w:shd w:val="clear" w:color="auto" w:fill="auto"/>
            <w:noWrap/>
            <w:vAlign w:val="center"/>
            <w:hideMark/>
          </w:tcPr>
          <w:p w14:paraId="4C15932D"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nil"/>
              <w:bottom w:val="single" w:sz="4" w:space="0" w:color="auto"/>
              <w:right w:val="single" w:sz="4" w:space="0" w:color="auto"/>
            </w:tcBorders>
            <w:shd w:val="clear" w:color="auto" w:fill="auto"/>
            <w:noWrap/>
            <w:vAlign w:val="center"/>
            <w:hideMark/>
          </w:tcPr>
          <w:p w14:paraId="72BBF84A" w14:textId="77777777" w:rsidR="00AC1F13" w:rsidRPr="001617B0" w:rsidRDefault="00AC1F13" w:rsidP="00B43725">
            <w:pPr>
              <w:jc w:val="center"/>
              <w:rPr>
                <w:rFonts w:eastAsia="Times New Roman" w:cstheme="minorHAnsi"/>
              </w:rPr>
            </w:pPr>
            <w:r w:rsidRPr="001617B0">
              <w:rPr>
                <w:rFonts w:eastAsia="Times New Roman" w:cstheme="minorHAnsi"/>
              </w:rPr>
              <w:t>-</w:t>
            </w:r>
          </w:p>
        </w:tc>
      </w:tr>
      <w:tr w:rsidR="001617B0" w:rsidRPr="001617B0" w14:paraId="26464D3C" w14:textId="77777777" w:rsidTr="00B43725">
        <w:trPr>
          <w:trHeight w:val="265"/>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14:paraId="6A584BC5" w14:textId="77777777" w:rsidR="00AC1F13" w:rsidRPr="001617B0" w:rsidRDefault="00AC1F13" w:rsidP="00B43725">
            <w:pPr>
              <w:jc w:val="center"/>
              <w:rPr>
                <w:rFonts w:eastAsia="Times New Roman" w:cstheme="minorHAnsi"/>
              </w:rPr>
            </w:pPr>
            <w:r w:rsidRPr="001617B0">
              <w:rPr>
                <w:rFonts w:eastAsia="Times New Roman" w:cstheme="minorHAnsi"/>
              </w:rPr>
              <w:t>Mihaljevci</w:t>
            </w:r>
          </w:p>
        </w:tc>
        <w:tc>
          <w:tcPr>
            <w:tcW w:w="1544" w:type="dxa"/>
            <w:tcBorders>
              <w:top w:val="single" w:sz="4" w:space="0" w:color="auto"/>
              <w:left w:val="nil"/>
              <w:bottom w:val="single" w:sz="4" w:space="0" w:color="auto"/>
              <w:right w:val="single" w:sz="4" w:space="0" w:color="auto"/>
            </w:tcBorders>
            <w:vAlign w:val="center"/>
          </w:tcPr>
          <w:p w14:paraId="585FA4A0"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83B62B8"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599" w:type="dxa"/>
            <w:tcBorders>
              <w:top w:val="nil"/>
              <w:left w:val="nil"/>
              <w:bottom w:val="single" w:sz="4" w:space="0" w:color="auto"/>
              <w:right w:val="single" w:sz="4" w:space="0" w:color="auto"/>
            </w:tcBorders>
            <w:shd w:val="clear" w:color="auto" w:fill="auto"/>
            <w:noWrap/>
            <w:vAlign w:val="center"/>
            <w:hideMark/>
          </w:tcPr>
          <w:p w14:paraId="49470974"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nil"/>
              <w:bottom w:val="single" w:sz="4" w:space="0" w:color="auto"/>
              <w:right w:val="single" w:sz="4" w:space="0" w:color="auto"/>
            </w:tcBorders>
            <w:shd w:val="clear" w:color="auto" w:fill="auto"/>
            <w:noWrap/>
            <w:vAlign w:val="center"/>
            <w:hideMark/>
          </w:tcPr>
          <w:p w14:paraId="45429476" w14:textId="77777777" w:rsidR="00AC1F13" w:rsidRPr="001617B0" w:rsidRDefault="00AC1F13" w:rsidP="00B43725">
            <w:pPr>
              <w:jc w:val="center"/>
              <w:rPr>
                <w:rFonts w:eastAsia="Times New Roman" w:cstheme="minorHAnsi"/>
              </w:rPr>
            </w:pPr>
            <w:r w:rsidRPr="001617B0">
              <w:rPr>
                <w:rFonts w:eastAsia="Times New Roman" w:cstheme="minorHAnsi"/>
              </w:rPr>
              <w:t>-</w:t>
            </w:r>
          </w:p>
        </w:tc>
      </w:tr>
      <w:tr w:rsidR="001617B0" w:rsidRPr="001617B0" w14:paraId="7A9DD700" w14:textId="77777777" w:rsidTr="00B43725">
        <w:trPr>
          <w:trHeight w:val="283"/>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14:paraId="720DAC85" w14:textId="77777777" w:rsidR="00AC1F13" w:rsidRPr="001617B0" w:rsidRDefault="00AC1F13" w:rsidP="00B43725">
            <w:pPr>
              <w:jc w:val="center"/>
              <w:rPr>
                <w:rFonts w:eastAsia="Times New Roman" w:cstheme="minorHAnsi"/>
              </w:rPr>
            </w:pPr>
            <w:r w:rsidRPr="001617B0">
              <w:rPr>
                <w:rFonts w:eastAsia="Times New Roman" w:cstheme="minorHAnsi"/>
              </w:rPr>
              <w:t>Nova Lipa</w:t>
            </w:r>
          </w:p>
        </w:tc>
        <w:tc>
          <w:tcPr>
            <w:tcW w:w="1544" w:type="dxa"/>
            <w:tcBorders>
              <w:top w:val="single" w:sz="4" w:space="0" w:color="auto"/>
              <w:left w:val="nil"/>
              <w:bottom w:val="single" w:sz="4" w:space="0" w:color="auto"/>
              <w:right w:val="single" w:sz="4" w:space="0" w:color="auto"/>
            </w:tcBorders>
            <w:vAlign w:val="center"/>
          </w:tcPr>
          <w:p w14:paraId="11A04D3A"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DBF548E"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599" w:type="dxa"/>
            <w:tcBorders>
              <w:top w:val="nil"/>
              <w:left w:val="nil"/>
              <w:bottom w:val="single" w:sz="4" w:space="0" w:color="auto"/>
              <w:right w:val="single" w:sz="4" w:space="0" w:color="auto"/>
            </w:tcBorders>
            <w:shd w:val="clear" w:color="auto" w:fill="auto"/>
            <w:noWrap/>
            <w:vAlign w:val="center"/>
            <w:hideMark/>
          </w:tcPr>
          <w:p w14:paraId="401BA50D"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nil"/>
              <w:bottom w:val="single" w:sz="4" w:space="0" w:color="auto"/>
              <w:right w:val="single" w:sz="4" w:space="0" w:color="auto"/>
            </w:tcBorders>
            <w:shd w:val="clear" w:color="auto" w:fill="auto"/>
            <w:noWrap/>
            <w:vAlign w:val="center"/>
            <w:hideMark/>
          </w:tcPr>
          <w:p w14:paraId="7F97B8EA" w14:textId="77777777" w:rsidR="00AC1F13" w:rsidRPr="001617B0" w:rsidRDefault="00AC1F13" w:rsidP="00B43725">
            <w:pPr>
              <w:jc w:val="center"/>
              <w:rPr>
                <w:rFonts w:eastAsia="Times New Roman" w:cstheme="minorHAnsi"/>
              </w:rPr>
            </w:pPr>
            <w:r w:rsidRPr="001617B0">
              <w:rPr>
                <w:rFonts w:eastAsia="Times New Roman" w:cstheme="minorHAnsi"/>
              </w:rPr>
              <w:t>-</w:t>
            </w:r>
          </w:p>
        </w:tc>
      </w:tr>
      <w:tr w:rsidR="001617B0" w:rsidRPr="001617B0" w14:paraId="55B7205B" w14:textId="77777777" w:rsidTr="00B43725">
        <w:trPr>
          <w:trHeight w:val="259"/>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14:paraId="144E0DB8" w14:textId="77777777" w:rsidR="00AC1F13" w:rsidRPr="001617B0" w:rsidRDefault="00AC1F13" w:rsidP="00B43725">
            <w:pPr>
              <w:jc w:val="center"/>
              <w:rPr>
                <w:rFonts w:eastAsia="Times New Roman" w:cstheme="minorHAnsi"/>
              </w:rPr>
            </w:pPr>
            <w:r w:rsidRPr="001617B0">
              <w:rPr>
                <w:rFonts w:eastAsia="Times New Roman" w:cstheme="minorHAnsi"/>
              </w:rPr>
              <w:t>Novi Mihaljevci</w:t>
            </w:r>
          </w:p>
        </w:tc>
        <w:tc>
          <w:tcPr>
            <w:tcW w:w="1544" w:type="dxa"/>
            <w:tcBorders>
              <w:top w:val="single" w:sz="4" w:space="0" w:color="auto"/>
              <w:left w:val="nil"/>
              <w:bottom w:val="single" w:sz="4" w:space="0" w:color="auto"/>
              <w:right w:val="single" w:sz="4" w:space="0" w:color="auto"/>
            </w:tcBorders>
            <w:vAlign w:val="center"/>
          </w:tcPr>
          <w:p w14:paraId="117102EB"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789B841"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599" w:type="dxa"/>
            <w:tcBorders>
              <w:top w:val="nil"/>
              <w:left w:val="nil"/>
              <w:bottom w:val="single" w:sz="4" w:space="0" w:color="auto"/>
              <w:right w:val="single" w:sz="4" w:space="0" w:color="auto"/>
            </w:tcBorders>
            <w:shd w:val="clear" w:color="auto" w:fill="auto"/>
            <w:noWrap/>
            <w:vAlign w:val="center"/>
            <w:hideMark/>
          </w:tcPr>
          <w:p w14:paraId="396E6902"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nil"/>
              <w:bottom w:val="single" w:sz="4" w:space="0" w:color="auto"/>
              <w:right w:val="single" w:sz="4" w:space="0" w:color="auto"/>
            </w:tcBorders>
            <w:shd w:val="clear" w:color="auto" w:fill="auto"/>
            <w:noWrap/>
            <w:vAlign w:val="center"/>
            <w:hideMark/>
          </w:tcPr>
          <w:p w14:paraId="5BBF51EF" w14:textId="77777777" w:rsidR="00AC1F13" w:rsidRPr="001617B0" w:rsidRDefault="00AC1F13" w:rsidP="00B43725">
            <w:pPr>
              <w:jc w:val="center"/>
              <w:rPr>
                <w:rFonts w:eastAsia="Times New Roman" w:cstheme="minorHAnsi"/>
              </w:rPr>
            </w:pPr>
            <w:r w:rsidRPr="001617B0">
              <w:rPr>
                <w:rFonts w:eastAsia="Times New Roman" w:cstheme="minorHAnsi"/>
              </w:rPr>
              <w:t>-</w:t>
            </w:r>
          </w:p>
        </w:tc>
      </w:tr>
      <w:tr w:rsidR="001617B0" w:rsidRPr="001617B0" w14:paraId="59F3D9F8" w14:textId="77777777" w:rsidTr="00B43725">
        <w:trPr>
          <w:trHeight w:val="277"/>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14:paraId="6D61176D" w14:textId="77777777" w:rsidR="00AC1F13" w:rsidRPr="001617B0" w:rsidRDefault="00AC1F13" w:rsidP="00B43725">
            <w:pPr>
              <w:jc w:val="center"/>
              <w:rPr>
                <w:rFonts w:eastAsia="Times New Roman" w:cstheme="minorHAnsi"/>
              </w:rPr>
            </w:pPr>
            <w:r w:rsidRPr="001617B0">
              <w:rPr>
                <w:rFonts w:eastAsia="Times New Roman" w:cstheme="minorHAnsi"/>
              </w:rPr>
              <w:t>Novi Štitnjak</w:t>
            </w:r>
          </w:p>
        </w:tc>
        <w:tc>
          <w:tcPr>
            <w:tcW w:w="1544" w:type="dxa"/>
            <w:tcBorders>
              <w:top w:val="single" w:sz="4" w:space="0" w:color="auto"/>
              <w:left w:val="nil"/>
              <w:bottom w:val="single" w:sz="4" w:space="0" w:color="auto"/>
              <w:right w:val="single" w:sz="4" w:space="0" w:color="auto"/>
            </w:tcBorders>
            <w:vAlign w:val="center"/>
          </w:tcPr>
          <w:p w14:paraId="40CC9EAB"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4EFD985"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599" w:type="dxa"/>
            <w:tcBorders>
              <w:top w:val="nil"/>
              <w:left w:val="nil"/>
              <w:bottom w:val="single" w:sz="4" w:space="0" w:color="auto"/>
              <w:right w:val="single" w:sz="4" w:space="0" w:color="auto"/>
            </w:tcBorders>
            <w:shd w:val="clear" w:color="auto" w:fill="auto"/>
            <w:noWrap/>
            <w:vAlign w:val="center"/>
            <w:hideMark/>
          </w:tcPr>
          <w:p w14:paraId="00787D2A"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nil"/>
              <w:bottom w:val="single" w:sz="4" w:space="0" w:color="auto"/>
              <w:right w:val="single" w:sz="4" w:space="0" w:color="auto"/>
            </w:tcBorders>
            <w:shd w:val="clear" w:color="auto" w:fill="auto"/>
            <w:noWrap/>
            <w:vAlign w:val="center"/>
            <w:hideMark/>
          </w:tcPr>
          <w:p w14:paraId="2966706D" w14:textId="77777777" w:rsidR="00AC1F13" w:rsidRPr="001617B0" w:rsidRDefault="00AC1F13" w:rsidP="00B43725">
            <w:pPr>
              <w:jc w:val="center"/>
              <w:rPr>
                <w:rFonts w:eastAsia="Times New Roman" w:cstheme="minorHAnsi"/>
              </w:rPr>
            </w:pPr>
            <w:r w:rsidRPr="001617B0">
              <w:rPr>
                <w:rFonts w:eastAsia="Times New Roman" w:cstheme="minorHAnsi"/>
              </w:rPr>
              <w:t>-</w:t>
            </w:r>
          </w:p>
        </w:tc>
      </w:tr>
      <w:tr w:rsidR="001617B0" w:rsidRPr="001617B0" w14:paraId="315C029F" w14:textId="77777777" w:rsidTr="00B43725">
        <w:trPr>
          <w:trHeight w:val="281"/>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14:paraId="7AFDD24C" w14:textId="77777777" w:rsidR="00AC1F13" w:rsidRPr="001617B0" w:rsidRDefault="00AC1F13" w:rsidP="00B43725">
            <w:pPr>
              <w:jc w:val="center"/>
              <w:rPr>
                <w:rFonts w:eastAsia="Times New Roman" w:cstheme="minorHAnsi"/>
              </w:rPr>
            </w:pPr>
            <w:r w:rsidRPr="001617B0">
              <w:rPr>
                <w:rFonts w:eastAsia="Times New Roman" w:cstheme="minorHAnsi"/>
              </w:rPr>
              <w:t>Novo Selo</w:t>
            </w:r>
          </w:p>
        </w:tc>
        <w:tc>
          <w:tcPr>
            <w:tcW w:w="1544" w:type="dxa"/>
            <w:tcBorders>
              <w:top w:val="single" w:sz="4" w:space="0" w:color="auto"/>
              <w:left w:val="nil"/>
              <w:bottom w:val="single" w:sz="4" w:space="0" w:color="auto"/>
              <w:right w:val="single" w:sz="4" w:space="0" w:color="auto"/>
            </w:tcBorders>
            <w:vAlign w:val="center"/>
          </w:tcPr>
          <w:p w14:paraId="7679B5FA"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6472824"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599" w:type="dxa"/>
            <w:tcBorders>
              <w:top w:val="nil"/>
              <w:left w:val="nil"/>
              <w:bottom w:val="single" w:sz="4" w:space="0" w:color="auto"/>
              <w:right w:val="single" w:sz="4" w:space="0" w:color="auto"/>
            </w:tcBorders>
            <w:shd w:val="clear" w:color="auto" w:fill="auto"/>
            <w:noWrap/>
            <w:vAlign w:val="center"/>
            <w:hideMark/>
          </w:tcPr>
          <w:p w14:paraId="62DBAB57"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nil"/>
              <w:bottom w:val="single" w:sz="4" w:space="0" w:color="auto"/>
              <w:right w:val="single" w:sz="4" w:space="0" w:color="auto"/>
            </w:tcBorders>
            <w:shd w:val="clear" w:color="auto" w:fill="auto"/>
            <w:noWrap/>
            <w:vAlign w:val="center"/>
            <w:hideMark/>
          </w:tcPr>
          <w:p w14:paraId="204926A3" w14:textId="77777777" w:rsidR="00AC1F13" w:rsidRPr="001617B0" w:rsidRDefault="00AC1F13" w:rsidP="00B43725">
            <w:pPr>
              <w:jc w:val="center"/>
              <w:rPr>
                <w:rFonts w:eastAsia="Times New Roman" w:cstheme="minorHAnsi"/>
              </w:rPr>
            </w:pPr>
            <w:r w:rsidRPr="001617B0">
              <w:rPr>
                <w:rFonts w:eastAsia="Times New Roman" w:cstheme="minorHAnsi"/>
              </w:rPr>
              <w:t>-</w:t>
            </w:r>
          </w:p>
        </w:tc>
      </w:tr>
      <w:tr w:rsidR="001617B0" w:rsidRPr="001617B0" w14:paraId="2141D09E" w14:textId="77777777" w:rsidTr="00B43725">
        <w:trPr>
          <w:trHeight w:val="270"/>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14:paraId="31DD6B93" w14:textId="77777777" w:rsidR="00AC1F13" w:rsidRPr="001617B0" w:rsidRDefault="00AC1F13" w:rsidP="00B43725">
            <w:pPr>
              <w:jc w:val="center"/>
              <w:rPr>
                <w:rFonts w:eastAsia="Times New Roman" w:cstheme="minorHAnsi"/>
              </w:rPr>
            </w:pPr>
            <w:r w:rsidRPr="001617B0">
              <w:rPr>
                <w:rFonts w:eastAsia="Times New Roman" w:cstheme="minorHAnsi"/>
              </w:rPr>
              <w:t>Požega</w:t>
            </w:r>
          </w:p>
        </w:tc>
        <w:tc>
          <w:tcPr>
            <w:tcW w:w="1544" w:type="dxa"/>
            <w:tcBorders>
              <w:top w:val="single" w:sz="4" w:space="0" w:color="auto"/>
              <w:left w:val="nil"/>
              <w:bottom w:val="single" w:sz="4" w:space="0" w:color="auto"/>
              <w:right w:val="single" w:sz="4" w:space="0" w:color="auto"/>
            </w:tcBorders>
            <w:vAlign w:val="center"/>
          </w:tcPr>
          <w:p w14:paraId="1674A9C4"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4A182FF"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599" w:type="dxa"/>
            <w:tcBorders>
              <w:top w:val="nil"/>
              <w:left w:val="nil"/>
              <w:bottom w:val="single" w:sz="4" w:space="0" w:color="auto"/>
              <w:right w:val="single" w:sz="4" w:space="0" w:color="auto"/>
            </w:tcBorders>
            <w:shd w:val="clear" w:color="auto" w:fill="auto"/>
            <w:noWrap/>
            <w:vAlign w:val="center"/>
            <w:hideMark/>
          </w:tcPr>
          <w:p w14:paraId="132B2C5C"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nil"/>
              <w:bottom w:val="single" w:sz="4" w:space="0" w:color="auto"/>
              <w:right w:val="single" w:sz="4" w:space="0" w:color="auto"/>
            </w:tcBorders>
            <w:shd w:val="clear" w:color="auto" w:fill="auto"/>
            <w:noWrap/>
            <w:vAlign w:val="center"/>
            <w:hideMark/>
          </w:tcPr>
          <w:p w14:paraId="7A516FFA" w14:textId="77777777" w:rsidR="00AC1F13" w:rsidRPr="001617B0" w:rsidRDefault="00AC1F13" w:rsidP="00B43725">
            <w:pPr>
              <w:jc w:val="center"/>
              <w:rPr>
                <w:rFonts w:eastAsia="Times New Roman" w:cstheme="minorHAnsi"/>
              </w:rPr>
            </w:pPr>
            <w:r w:rsidRPr="001617B0">
              <w:rPr>
                <w:rFonts w:eastAsia="Times New Roman" w:cstheme="minorHAnsi"/>
              </w:rPr>
              <w:t>-</w:t>
            </w:r>
          </w:p>
        </w:tc>
      </w:tr>
      <w:tr w:rsidR="001617B0" w:rsidRPr="001617B0" w14:paraId="3AA393BD" w14:textId="77777777" w:rsidTr="00B43725">
        <w:trPr>
          <w:trHeight w:val="275"/>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14:paraId="74ED0E8B" w14:textId="77777777" w:rsidR="00AC1F13" w:rsidRPr="001617B0" w:rsidRDefault="00AC1F13" w:rsidP="00B43725">
            <w:pPr>
              <w:jc w:val="center"/>
              <w:rPr>
                <w:rFonts w:eastAsia="Times New Roman" w:cstheme="minorHAnsi"/>
              </w:rPr>
            </w:pPr>
            <w:r w:rsidRPr="001617B0">
              <w:rPr>
                <w:rFonts w:eastAsia="Times New Roman" w:cstheme="minorHAnsi"/>
              </w:rPr>
              <w:t>Seoci</w:t>
            </w:r>
          </w:p>
        </w:tc>
        <w:tc>
          <w:tcPr>
            <w:tcW w:w="1544" w:type="dxa"/>
            <w:tcBorders>
              <w:top w:val="single" w:sz="4" w:space="0" w:color="auto"/>
              <w:left w:val="nil"/>
              <w:bottom w:val="single" w:sz="4" w:space="0" w:color="auto"/>
              <w:right w:val="single" w:sz="4" w:space="0" w:color="auto"/>
            </w:tcBorders>
            <w:vAlign w:val="center"/>
          </w:tcPr>
          <w:p w14:paraId="4553DFD5"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DBED99A"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599" w:type="dxa"/>
            <w:tcBorders>
              <w:top w:val="nil"/>
              <w:left w:val="nil"/>
              <w:bottom w:val="single" w:sz="4" w:space="0" w:color="auto"/>
              <w:right w:val="single" w:sz="4" w:space="0" w:color="auto"/>
            </w:tcBorders>
            <w:shd w:val="clear" w:color="auto" w:fill="auto"/>
            <w:noWrap/>
            <w:vAlign w:val="center"/>
            <w:hideMark/>
          </w:tcPr>
          <w:p w14:paraId="5DAEC003"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nil"/>
              <w:bottom w:val="single" w:sz="4" w:space="0" w:color="auto"/>
              <w:right w:val="single" w:sz="4" w:space="0" w:color="auto"/>
            </w:tcBorders>
            <w:shd w:val="clear" w:color="auto" w:fill="auto"/>
            <w:noWrap/>
            <w:vAlign w:val="center"/>
            <w:hideMark/>
          </w:tcPr>
          <w:p w14:paraId="14090F7B" w14:textId="77777777" w:rsidR="00AC1F13" w:rsidRPr="001617B0" w:rsidRDefault="00AC1F13" w:rsidP="00B43725">
            <w:pPr>
              <w:jc w:val="center"/>
              <w:rPr>
                <w:rFonts w:eastAsia="Times New Roman" w:cstheme="minorHAnsi"/>
              </w:rPr>
            </w:pPr>
            <w:r w:rsidRPr="001617B0">
              <w:rPr>
                <w:rFonts w:eastAsia="Times New Roman" w:cstheme="minorHAnsi"/>
              </w:rPr>
              <w:t>-</w:t>
            </w:r>
          </w:p>
        </w:tc>
      </w:tr>
      <w:tr w:rsidR="001617B0" w:rsidRPr="001617B0" w14:paraId="56C0A650" w14:textId="77777777" w:rsidTr="00B43725">
        <w:trPr>
          <w:trHeight w:val="278"/>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14:paraId="30677A06" w14:textId="77777777" w:rsidR="00AC1F13" w:rsidRPr="001617B0" w:rsidRDefault="00AC1F13" w:rsidP="00B43725">
            <w:pPr>
              <w:jc w:val="center"/>
              <w:rPr>
                <w:rFonts w:eastAsia="Times New Roman" w:cstheme="minorHAnsi"/>
              </w:rPr>
            </w:pPr>
            <w:r w:rsidRPr="001617B0">
              <w:rPr>
                <w:rFonts w:eastAsia="Times New Roman" w:cstheme="minorHAnsi"/>
              </w:rPr>
              <w:t>Stara Lipa</w:t>
            </w:r>
          </w:p>
        </w:tc>
        <w:tc>
          <w:tcPr>
            <w:tcW w:w="1544" w:type="dxa"/>
            <w:tcBorders>
              <w:top w:val="single" w:sz="4" w:space="0" w:color="auto"/>
              <w:left w:val="nil"/>
              <w:bottom w:val="single" w:sz="4" w:space="0" w:color="auto"/>
              <w:right w:val="single" w:sz="4" w:space="0" w:color="auto"/>
            </w:tcBorders>
            <w:vAlign w:val="center"/>
          </w:tcPr>
          <w:p w14:paraId="0CC11325"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608398C"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599" w:type="dxa"/>
            <w:tcBorders>
              <w:top w:val="nil"/>
              <w:left w:val="nil"/>
              <w:bottom w:val="single" w:sz="4" w:space="0" w:color="auto"/>
              <w:right w:val="single" w:sz="4" w:space="0" w:color="auto"/>
            </w:tcBorders>
            <w:shd w:val="clear" w:color="auto" w:fill="auto"/>
            <w:noWrap/>
            <w:vAlign w:val="center"/>
            <w:hideMark/>
          </w:tcPr>
          <w:p w14:paraId="64949828"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nil"/>
              <w:bottom w:val="single" w:sz="4" w:space="0" w:color="auto"/>
              <w:right w:val="single" w:sz="4" w:space="0" w:color="auto"/>
            </w:tcBorders>
            <w:shd w:val="clear" w:color="auto" w:fill="auto"/>
            <w:noWrap/>
            <w:vAlign w:val="center"/>
            <w:hideMark/>
          </w:tcPr>
          <w:p w14:paraId="339E30BE" w14:textId="77777777" w:rsidR="00AC1F13" w:rsidRPr="001617B0" w:rsidRDefault="00AC1F13" w:rsidP="00B43725">
            <w:pPr>
              <w:jc w:val="center"/>
              <w:rPr>
                <w:rFonts w:eastAsia="Times New Roman" w:cstheme="minorHAnsi"/>
              </w:rPr>
            </w:pPr>
            <w:r w:rsidRPr="001617B0">
              <w:rPr>
                <w:rFonts w:eastAsia="Times New Roman" w:cstheme="minorHAnsi"/>
              </w:rPr>
              <w:t>-</w:t>
            </w:r>
          </w:p>
        </w:tc>
      </w:tr>
      <w:tr w:rsidR="001617B0" w:rsidRPr="001617B0" w14:paraId="6DE8A4FA" w14:textId="77777777" w:rsidTr="00B43725">
        <w:trPr>
          <w:trHeight w:val="269"/>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14:paraId="37B93B3B" w14:textId="77777777" w:rsidR="00AC1F13" w:rsidRPr="001617B0" w:rsidRDefault="00AC1F13" w:rsidP="00B43725">
            <w:pPr>
              <w:jc w:val="center"/>
              <w:rPr>
                <w:rFonts w:eastAsia="Times New Roman" w:cstheme="minorHAnsi"/>
              </w:rPr>
            </w:pPr>
            <w:r w:rsidRPr="001617B0">
              <w:rPr>
                <w:rFonts w:eastAsia="Times New Roman" w:cstheme="minorHAnsi"/>
              </w:rPr>
              <w:t>Šeovci</w:t>
            </w:r>
          </w:p>
        </w:tc>
        <w:tc>
          <w:tcPr>
            <w:tcW w:w="1544" w:type="dxa"/>
            <w:tcBorders>
              <w:top w:val="single" w:sz="4" w:space="0" w:color="auto"/>
              <w:left w:val="nil"/>
              <w:bottom w:val="single" w:sz="4" w:space="0" w:color="auto"/>
              <w:right w:val="single" w:sz="4" w:space="0" w:color="auto"/>
            </w:tcBorders>
            <w:vAlign w:val="center"/>
          </w:tcPr>
          <w:p w14:paraId="58221D0D"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FC154AA" w14:textId="77777777" w:rsidR="00AC1F13" w:rsidRPr="001617B0" w:rsidRDefault="00AC1F13" w:rsidP="00B43725">
            <w:pPr>
              <w:jc w:val="center"/>
              <w:rPr>
                <w:rFonts w:eastAsia="Times New Roman" w:cstheme="minorHAnsi"/>
              </w:rPr>
            </w:pPr>
          </w:p>
        </w:tc>
        <w:tc>
          <w:tcPr>
            <w:tcW w:w="1599" w:type="dxa"/>
            <w:tcBorders>
              <w:top w:val="nil"/>
              <w:left w:val="nil"/>
              <w:bottom w:val="single" w:sz="4" w:space="0" w:color="auto"/>
              <w:right w:val="single" w:sz="4" w:space="0" w:color="auto"/>
            </w:tcBorders>
            <w:shd w:val="clear" w:color="auto" w:fill="auto"/>
            <w:noWrap/>
            <w:vAlign w:val="center"/>
            <w:hideMark/>
          </w:tcPr>
          <w:p w14:paraId="26D9C88A"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nil"/>
              <w:bottom w:val="single" w:sz="4" w:space="0" w:color="auto"/>
              <w:right w:val="single" w:sz="4" w:space="0" w:color="auto"/>
            </w:tcBorders>
            <w:shd w:val="clear" w:color="auto" w:fill="auto"/>
            <w:noWrap/>
            <w:vAlign w:val="center"/>
            <w:hideMark/>
          </w:tcPr>
          <w:p w14:paraId="0BEF1440" w14:textId="77777777" w:rsidR="00AC1F13" w:rsidRPr="001617B0" w:rsidRDefault="00AC1F13" w:rsidP="00B43725">
            <w:pPr>
              <w:jc w:val="center"/>
              <w:rPr>
                <w:rFonts w:eastAsia="Times New Roman" w:cstheme="minorHAnsi"/>
              </w:rPr>
            </w:pPr>
            <w:r w:rsidRPr="001617B0">
              <w:rPr>
                <w:rFonts w:eastAsia="Times New Roman" w:cstheme="minorHAnsi"/>
              </w:rPr>
              <w:t>-</w:t>
            </w:r>
          </w:p>
        </w:tc>
      </w:tr>
      <w:tr w:rsidR="001617B0" w:rsidRPr="001617B0" w14:paraId="0BD5DDA8" w14:textId="77777777" w:rsidTr="00B43725">
        <w:trPr>
          <w:trHeight w:val="273"/>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14:paraId="110E00D6" w14:textId="77777777" w:rsidR="00AC1F13" w:rsidRPr="001617B0" w:rsidRDefault="00AC1F13" w:rsidP="00B43725">
            <w:pPr>
              <w:jc w:val="center"/>
              <w:rPr>
                <w:rFonts w:eastAsia="Times New Roman" w:cstheme="minorHAnsi"/>
              </w:rPr>
            </w:pPr>
            <w:r w:rsidRPr="001617B0">
              <w:rPr>
                <w:rFonts w:eastAsia="Times New Roman" w:cstheme="minorHAnsi"/>
              </w:rPr>
              <w:t>Škrabutnik</w:t>
            </w:r>
          </w:p>
        </w:tc>
        <w:tc>
          <w:tcPr>
            <w:tcW w:w="1544" w:type="dxa"/>
            <w:tcBorders>
              <w:top w:val="single" w:sz="4" w:space="0" w:color="auto"/>
              <w:left w:val="nil"/>
              <w:bottom w:val="single" w:sz="4" w:space="0" w:color="auto"/>
              <w:right w:val="single" w:sz="4" w:space="0" w:color="auto"/>
            </w:tcBorders>
            <w:vAlign w:val="center"/>
          </w:tcPr>
          <w:p w14:paraId="6142C883"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A134153"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599" w:type="dxa"/>
            <w:tcBorders>
              <w:top w:val="nil"/>
              <w:left w:val="nil"/>
              <w:bottom w:val="single" w:sz="4" w:space="0" w:color="auto"/>
              <w:right w:val="single" w:sz="4" w:space="0" w:color="auto"/>
            </w:tcBorders>
            <w:shd w:val="clear" w:color="auto" w:fill="auto"/>
            <w:noWrap/>
            <w:vAlign w:val="center"/>
            <w:hideMark/>
          </w:tcPr>
          <w:p w14:paraId="2FBDF108"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nil"/>
              <w:bottom w:val="single" w:sz="4" w:space="0" w:color="auto"/>
              <w:right w:val="single" w:sz="4" w:space="0" w:color="auto"/>
            </w:tcBorders>
            <w:shd w:val="clear" w:color="auto" w:fill="auto"/>
            <w:noWrap/>
            <w:vAlign w:val="center"/>
            <w:hideMark/>
          </w:tcPr>
          <w:p w14:paraId="24D49E9E" w14:textId="77777777" w:rsidR="00AC1F13" w:rsidRPr="001617B0" w:rsidRDefault="00AC1F13" w:rsidP="00B43725">
            <w:pPr>
              <w:jc w:val="center"/>
              <w:rPr>
                <w:rFonts w:eastAsia="Times New Roman" w:cstheme="minorHAnsi"/>
              </w:rPr>
            </w:pPr>
            <w:r w:rsidRPr="001617B0">
              <w:rPr>
                <w:rFonts w:eastAsia="Times New Roman" w:cstheme="minorHAnsi"/>
              </w:rPr>
              <w:t>+</w:t>
            </w:r>
          </w:p>
        </w:tc>
      </w:tr>
      <w:tr w:rsidR="001617B0" w:rsidRPr="001617B0" w14:paraId="004DA33B" w14:textId="77777777" w:rsidTr="00B43725">
        <w:trPr>
          <w:trHeight w:val="263"/>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14:paraId="26A529BC" w14:textId="77777777" w:rsidR="00AC1F13" w:rsidRPr="001617B0" w:rsidRDefault="00AC1F13" w:rsidP="00B43725">
            <w:pPr>
              <w:jc w:val="center"/>
              <w:rPr>
                <w:rFonts w:eastAsia="Times New Roman" w:cstheme="minorHAnsi"/>
              </w:rPr>
            </w:pPr>
            <w:r w:rsidRPr="001617B0">
              <w:rPr>
                <w:rFonts w:eastAsia="Times New Roman" w:cstheme="minorHAnsi"/>
              </w:rPr>
              <w:t>Štitnjak</w:t>
            </w:r>
          </w:p>
        </w:tc>
        <w:tc>
          <w:tcPr>
            <w:tcW w:w="1544" w:type="dxa"/>
            <w:tcBorders>
              <w:top w:val="single" w:sz="4" w:space="0" w:color="auto"/>
              <w:left w:val="nil"/>
              <w:bottom w:val="single" w:sz="4" w:space="0" w:color="auto"/>
              <w:right w:val="single" w:sz="4" w:space="0" w:color="auto"/>
            </w:tcBorders>
            <w:vAlign w:val="center"/>
          </w:tcPr>
          <w:p w14:paraId="293ED183"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9F85B9D"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599" w:type="dxa"/>
            <w:tcBorders>
              <w:top w:val="nil"/>
              <w:left w:val="nil"/>
              <w:bottom w:val="single" w:sz="4" w:space="0" w:color="auto"/>
              <w:right w:val="single" w:sz="4" w:space="0" w:color="auto"/>
            </w:tcBorders>
            <w:shd w:val="clear" w:color="auto" w:fill="auto"/>
            <w:noWrap/>
            <w:vAlign w:val="center"/>
            <w:hideMark/>
          </w:tcPr>
          <w:p w14:paraId="77DF8BBF"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nil"/>
              <w:bottom w:val="single" w:sz="4" w:space="0" w:color="auto"/>
              <w:right w:val="single" w:sz="4" w:space="0" w:color="auto"/>
            </w:tcBorders>
            <w:shd w:val="clear" w:color="auto" w:fill="auto"/>
            <w:noWrap/>
            <w:vAlign w:val="center"/>
            <w:hideMark/>
          </w:tcPr>
          <w:p w14:paraId="560105F0" w14:textId="77777777" w:rsidR="00AC1F13" w:rsidRPr="001617B0" w:rsidRDefault="00AC1F13" w:rsidP="00B43725">
            <w:pPr>
              <w:jc w:val="center"/>
              <w:rPr>
                <w:rFonts w:eastAsia="Times New Roman" w:cstheme="minorHAnsi"/>
              </w:rPr>
            </w:pPr>
            <w:r w:rsidRPr="001617B0">
              <w:rPr>
                <w:rFonts w:eastAsia="Times New Roman" w:cstheme="minorHAnsi"/>
              </w:rPr>
              <w:t>-</w:t>
            </w:r>
          </w:p>
        </w:tc>
      </w:tr>
      <w:tr w:rsidR="001617B0" w:rsidRPr="001617B0" w14:paraId="3338B47C" w14:textId="77777777" w:rsidTr="00B43725">
        <w:trPr>
          <w:trHeight w:val="281"/>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14:paraId="3D7BB625" w14:textId="77777777" w:rsidR="00AC1F13" w:rsidRPr="001617B0" w:rsidRDefault="00AC1F13" w:rsidP="00B43725">
            <w:pPr>
              <w:jc w:val="center"/>
              <w:rPr>
                <w:rFonts w:eastAsia="Times New Roman" w:cstheme="minorHAnsi"/>
              </w:rPr>
            </w:pPr>
            <w:r w:rsidRPr="001617B0">
              <w:rPr>
                <w:rFonts w:eastAsia="Times New Roman" w:cstheme="minorHAnsi"/>
              </w:rPr>
              <w:t>Turnić</w:t>
            </w:r>
          </w:p>
        </w:tc>
        <w:tc>
          <w:tcPr>
            <w:tcW w:w="1544" w:type="dxa"/>
            <w:tcBorders>
              <w:top w:val="single" w:sz="4" w:space="0" w:color="auto"/>
              <w:left w:val="nil"/>
              <w:bottom w:val="single" w:sz="4" w:space="0" w:color="auto"/>
              <w:right w:val="single" w:sz="4" w:space="0" w:color="auto"/>
            </w:tcBorders>
            <w:vAlign w:val="center"/>
          </w:tcPr>
          <w:p w14:paraId="4E078D9F"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2D0EF5F" w14:textId="77777777" w:rsidR="00AC1F13" w:rsidRPr="001617B0" w:rsidRDefault="00AC1F13" w:rsidP="00B43725">
            <w:pPr>
              <w:jc w:val="center"/>
              <w:rPr>
                <w:rFonts w:eastAsia="Times New Roman" w:cstheme="minorHAnsi"/>
              </w:rPr>
            </w:pPr>
          </w:p>
        </w:tc>
        <w:tc>
          <w:tcPr>
            <w:tcW w:w="1599" w:type="dxa"/>
            <w:tcBorders>
              <w:top w:val="nil"/>
              <w:left w:val="nil"/>
              <w:bottom w:val="single" w:sz="4" w:space="0" w:color="auto"/>
              <w:right w:val="single" w:sz="4" w:space="0" w:color="auto"/>
            </w:tcBorders>
            <w:shd w:val="clear" w:color="auto" w:fill="auto"/>
            <w:noWrap/>
            <w:vAlign w:val="center"/>
            <w:hideMark/>
          </w:tcPr>
          <w:p w14:paraId="747BC47C"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nil"/>
              <w:bottom w:val="single" w:sz="4" w:space="0" w:color="auto"/>
              <w:right w:val="single" w:sz="4" w:space="0" w:color="auto"/>
            </w:tcBorders>
            <w:shd w:val="clear" w:color="auto" w:fill="auto"/>
            <w:noWrap/>
            <w:vAlign w:val="center"/>
            <w:hideMark/>
          </w:tcPr>
          <w:p w14:paraId="4B2DB2FF" w14:textId="77777777" w:rsidR="00AC1F13" w:rsidRPr="001617B0" w:rsidRDefault="00AC1F13" w:rsidP="00B43725">
            <w:pPr>
              <w:jc w:val="center"/>
              <w:rPr>
                <w:rFonts w:eastAsia="Times New Roman" w:cstheme="minorHAnsi"/>
              </w:rPr>
            </w:pPr>
            <w:r w:rsidRPr="001617B0">
              <w:rPr>
                <w:rFonts w:eastAsia="Times New Roman" w:cstheme="minorHAnsi"/>
              </w:rPr>
              <w:t>-</w:t>
            </w:r>
          </w:p>
        </w:tc>
      </w:tr>
      <w:tr w:rsidR="001617B0" w:rsidRPr="001617B0" w14:paraId="66C651CD" w14:textId="77777777" w:rsidTr="00B43725">
        <w:trPr>
          <w:trHeight w:val="285"/>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14:paraId="2170B657" w14:textId="77777777" w:rsidR="00AC1F13" w:rsidRPr="001617B0" w:rsidRDefault="00AC1F13" w:rsidP="00B43725">
            <w:pPr>
              <w:jc w:val="center"/>
              <w:rPr>
                <w:rFonts w:eastAsia="Times New Roman" w:cstheme="minorHAnsi"/>
              </w:rPr>
            </w:pPr>
            <w:r w:rsidRPr="001617B0">
              <w:rPr>
                <w:rFonts w:eastAsia="Times New Roman" w:cstheme="minorHAnsi"/>
              </w:rPr>
              <w:t>Ugarci</w:t>
            </w:r>
          </w:p>
        </w:tc>
        <w:tc>
          <w:tcPr>
            <w:tcW w:w="1544" w:type="dxa"/>
            <w:tcBorders>
              <w:top w:val="single" w:sz="4" w:space="0" w:color="auto"/>
              <w:left w:val="nil"/>
              <w:bottom w:val="single" w:sz="4" w:space="0" w:color="auto"/>
              <w:right w:val="single" w:sz="4" w:space="0" w:color="auto"/>
            </w:tcBorders>
            <w:vAlign w:val="center"/>
          </w:tcPr>
          <w:p w14:paraId="7C0FF168"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AAD1FC4"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599" w:type="dxa"/>
            <w:tcBorders>
              <w:top w:val="nil"/>
              <w:left w:val="nil"/>
              <w:bottom w:val="single" w:sz="4" w:space="0" w:color="auto"/>
              <w:right w:val="single" w:sz="4" w:space="0" w:color="auto"/>
            </w:tcBorders>
            <w:shd w:val="clear" w:color="auto" w:fill="auto"/>
            <w:noWrap/>
            <w:vAlign w:val="center"/>
            <w:hideMark/>
          </w:tcPr>
          <w:p w14:paraId="2EA854C8"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nil"/>
              <w:bottom w:val="single" w:sz="4" w:space="0" w:color="auto"/>
              <w:right w:val="single" w:sz="4" w:space="0" w:color="auto"/>
            </w:tcBorders>
            <w:shd w:val="clear" w:color="auto" w:fill="auto"/>
            <w:noWrap/>
            <w:vAlign w:val="center"/>
            <w:hideMark/>
          </w:tcPr>
          <w:p w14:paraId="0AC94770" w14:textId="77777777" w:rsidR="00AC1F13" w:rsidRPr="001617B0" w:rsidRDefault="00AC1F13" w:rsidP="00B43725">
            <w:pPr>
              <w:jc w:val="center"/>
              <w:rPr>
                <w:rFonts w:eastAsia="Times New Roman" w:cstheme="minorHAnsi"/>
              </w:rPr>
            </w:pPr>
            <w:r w:rsidRPr="001617B0">
              <w:rPr>
                <w:rFonts w:eastAsia="Times New Roman" w:cstheme="minorHAnsi"/>
              </w:rPr>
              <w:t>-</w:t>
            </w:r>
          </w:p>
        </w:tc>
      </w:tr>
      <w:tr w:rsidR="001617B0" w:rsidRPr="001617B0" w14:paraId="61E3850F" w14:textId="77777777" w:rsidTr="00B43725">
        <w:trPr>
          <w:trHeight w:val="260"/>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14:paraId="613D1590" w14:textId="77777777" w:rsidR="00AC1F13" w:rsidRPr="001617B0" w:rsidRDefault="00AC1F13" w:rsidP="00B43725">
            <w:pPr>
              <w:jc w:val="center"/>
              <w:rPr>
                <w:rFonts w:eastAsia="Times New Roman" w:cstheme="minorHAnsi"/>
              </w:rPr>
            </w:pPr>
            <w:r w:rsidRPr="001617B0">
              <w:rPr>
                <w:rFonts w:eastAsia="Times New Roman" w:cstheme="minorHAnsi"/>
              </w:rPr>
              <w:t>Vasine Laze</w:t>
            </w:r>
          </w:p>
        </w:tc>
        <w:tc>
          <w:tcPr>
            <w:tcW w:w="1544" w:type="dxa"/>
            <w:tcBorders>
              <w:top w:val="single" w:sz="4" w:space="0" w:color="auto"/>
              <w:left w:val="nil"/>
              <w:bottom w:val="single" w:sz="4" w:space="0" w:color="auto"/>
              <w:right w:val="single" w:sz="4" w:space="0" w:color="auto"/>
            </w:tcBorders>
            <w:vAlign w:val="center"/>
          </w:tcPr>
          <w:p w14:paraId="7F712B52"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397EC37"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599" w:type="dxa"/>
            <w:tcBorders>
              <w:top w:val="nil"/>
              <w:left w:val="nil"/>
              <w:bottom w:val="single" w:sz="4" w:space="0" w:color="auto"/>
              <w:right w:val="single" w:sz="4" w:space="0" w:color="auto"/>
            </w:tcBorders>
            <w:shd w:val="clear" w:color="auto" w:fill="auto"/>
            <w:noWrap/>
            <w:vAlign w:val="center"/>
            <w:hideMark/>
          </w:tcPr>
          <w:p w14:paraId="664DC488"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nil"/>
              <w:bottom w:val="single" w:sz="4" w:space="0" w:color="auto"/>
              <w:right w:val="single" w:sz="4" w:space="0" w:color="auto"/>
            </w:tcBorders>
            <w:shd w:val="clear" w:color="auto" w:fill="auto"/>
            <w:noWrap/>
            <w:vAlign w:val="center"/>
            <w:hideMark/>
          </w:tcPr>
          <w:p w14:paraId="50798B58" w14:textId="77777777" w:rsidR="00AC1F13" w:rsidRPr="001617B0" w:rsidRDefault="00AC1F13" w:rsidP="00B43725">
            <w:pPr>
              <w:jc w:val="center"/>
              <w:rPr>
                <w:rFonts w:eastAsia="Times New Roman" w:cstheme="minorHAnsi"/>
              </w:rPr>
            </w:pPr>
            <w:r w:rsidRPr="001617B0">
              <w:rPr>
                <w:rFonts w:eastAsia="Times New Roman" w:cstheme="minorHAnsi"/>
              </w:rPr>
              <w:t>+</w:t>
            </w:r>
          </w:p>
        </w:tc>
      </w:tr>
      <w:tr w:rsidR="001617B0" w:rsidRPr="001617B0" w14:paraId="1AFD5CF1" w14:textId="77777777" w:rsidTr="00B43725">
        <w:trPr>
          <w:trHeight w:val="279"/>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14:paraId="70748556" w14:textId="77777777" w:rsidR="00AC1F13" w:rsidRPr="001617B0" w:rsidRDefault="00AC1F13" w:rsidP="00B43725">
            <w:pPr>
              <w:jc w:val="center"/>
              <w:rPr>
                <w:rFonts w:eastAsia="Times New Roman" w:cstheme="minorHAnsi"/>
              </w:rPr>
            </w:pPr>
            <w:r w:rsidRPr="001617B0">
              <w:rPr>
                <w:rFonts w:eastAsia="Times New Roman" w:cstheme="minorHAnsi"/>
              </w:rPr>
              <w:t>Vidovci</w:t>
            </w:r>
          </w:p>
        </w:tc>
        <w:tc>
          <w:tcPr>
            <w:tcW w:w="1544" w:type="dxa"/>
            <w:tcBorders>
              <w:top w:val="single" w:sz="4" w:space="0" w:color="auto"/>
              <w:left w:val="nil"/>
              <w:bottom w:val="single" w:sz="4" w:space="0" w:color="auto"/>
              <w:right w:val="single" w:sz="4" w:space="0" w:color="auto"/>
            </w:tcBorders>
            <w:vAlign w:val="center"/>
          </w:tcPr>
          <w:p w14:paraId="412C1BDE"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435F594"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599" w:type="dxa"/>
            <w:tcBorders>
              <w:top w:val="nil"/>
              <w:left w:val="nil"/>
              <w:bottom w:val="single" w:sz="4" w:space="0" w:color="auto"/>
              <w:right w:val="single" w:sz="4" w:space="0" w:color="auto"/>
            </w:tcBorders>
            <w:shd w:val="clear" w:color="auto" w:fill="auto"/>
            <w:noWrap/>
            <w:vAlign w:val="center"/>
            <w:hideMark/>
          </w:tcPr>
          <w:p w14:paraId="351B181E" w14:textId="77777777" w:rsidR="00AC1F13" w:rsidRPr="001617B0" w:rsidRDefault="00AC1F13" w:rsidP="00B43725">
            <w:pPr>
              <w:jc w:val="center"/>
              <w:rPr>
                <w:rFonts w:eastAsia="Times New Roman" w:cstheme="minorHAnsi"/>
              </w:rPr>
            </w:pPr>
            <w:r w:rsidRPr="001617B0">
              <w:rPr>
                <w:rFonts w:eastAsia="Times New Roman" w:cstheme="minorHAnsi"/>
              </w:rPr>
              <w:t>-</w:t>
            </w:r>
          </w:p>
        </w:tc>
        <w:tc>
          <w:tcPr>
            <w:tcW w:w="1417" w:type="dxa"/>
            <w:tcBorders>
              <w:top w:val="nil"/>
              <w:left w:val="nil"/>
              <w:bottom w:val="single" w:sz="4" w:space="0" w:color="auto"/>
              <w:right w:val="single" w:sz="4" w:space="0" w:color="auto"/>
            </w:tcBorders>
            <w:shd w:val="clear" w:color="auto" w:fill="auto"/>
            <w:noWrap/>
            <w:vAlign w:val="center"/>
            <w:hideMark/>
          </w:tcPr>
          <w:p w14:paraId="6B78F935" w14:textId="77777777" w:rsidR="00AC1F13" w:rsidRPr="001617B0" w:rsidRDefault="00AC1F13" w:rsidP="00B43725">
            <w:pPr>
              <w:jc w:val="center"/>
              <w:rPr>
                <w:rFonts w:eastAsia="Times New Roman" w:cstheme="minorHAnsi"/>
              </w:rPr>
            </w:pPr>
            <w:r w:rsidRPr="001617B0">
              <w:rPr>
                <w:rFonts w:eastAsia="Times New Roman" w:cstheme="minorHAnsi"/>
              </w:rPr>
              <w:t>-</w:t>
            </w:r>
          </w:p>
        </w:tc>
      </w:tr>
      <w:tr w:rsidR="00AC1F13" w:rsidRPr="001617B0" w14:paraId="194EC60F" w14:textId="77777777" w:rsidTr="00B43725">
        <w:trPr>
          <w:trHeight w:val="400"/>
          <w:jc w:val="center"/>
        </w:trPr>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04E3589B" w14:textId="77777777" w:rsidR="00AC1F13" w:rsidRPr="001617B0" w:rsidRDefault="00AC1F13" w:rsidP="00B43725">
            <w:pPr>
              <w:jc w:val="center"/>
              <w:rPr>
                <w:rFonts w:eastAsia="Times New Roman" w:cstheme="minorHAnsi"/>
              </w:rPr>
            </w:pPr>
            <w:r w:rsidRPr="001617B0">
              <w:rPr>
                <w:rFonts w:eastAsia="Times New Roman" w:cstheme="minorHAnsi"/>
              </w:rPr>
              <w:t>Sveukupno:</w:t>
            </w:r>
          </w:p>
        </w:tc>
        <w:tc>
          <w:tcPr>
            <w:tcW w:w="1544" w:type="dxa"/>
            <w:tcBorders>
              <w:top w:val="single" w:sz="4" w:space="0" w:color="auto"/>
              <w:left w:val="nil"/>
              <w:bottom w:val="single" w:sz="4" w:space="0" w:color="auto"/>
              <w:right w:val="single" w:sz="4" w:space="0" w:color="auto"/>
            </w:tcBorders>
            <w:vAlign w:val="center"/>
          </w:tcPr>
          <w:p w14:paraId="20CAD7A0" w14:textId="77777777" w:rsidR="00AC1F13" w:rsidRPr="001617B0" w:rsidRDefault="00AC1F13" w:rsidP="00B43725">
            <w:pPr>
              <w:jc w:val="center"/>
              <w:rPr>
                <w:rFonts w:eastAsia="Times New Roman" w:cstheme="minorHAnsi"/>
              </w:rPr>
            </w:pPr>
            <w:r w:rsidRPr="001617B0">
              <w:rPr>
                <w:rFonts w:eastAsia="Times New Roman" w:cstheme="minorHAnsi"/>
              </w:rPr>
              <w:t>17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BEDA23" w14:textId="77777777" w:rsidR="00AC1F13" w:rsidRPr="001617B0" w:rsidRDefault="00AC1F13" w:rsidP="00B43725">
            <w:pPr>
              <w:jc w:val="center"/>
              <w:rPr>
                <w:rFonts w:eastAsia="Times New Roman" w:cstheme="minorHAnsi"/>
              </w:rPr>
            </w:pPr>
            <w:r w:rsidRPr="001617B0">
              <w:rPr>
                <w:rFonts w:eastAsia="Times New Roman" w:cstheme="minorHAnsi"/>
              </w:rPr>
              <w:t>12</w:t>
            </w:r>
          </w:p>
        </w:tc>
        <w:tc>
          <w:tcPr>
            <w:tcW w:w="1599" w:type="dxa"/>
            <w:tcBorders>
              <w:top w:val="single" w:sz="4" w:space="0" w:color="auto"/>
              <w:left w:val="nil"/>
              <w:bottom w:val="single" w:sz="4" w:space="0" w:color="auto"/>
              <w:right w:val="single" w:sz="4" w:space="0" w:color="auto"/>
            </w:tcBorders>
            <w:shd w:val="clear" w:color="auto" w:fill="auto"/>
            <w:noWrap/>
            <w:vAlign w:val="center"/>
          </w:tcPr>
          <w:p w14:paraId="54C32F5B" w14:textId="77777777" w:rsidR="00AC1F13" w:rsidRPr="001617B0" w:rsidRDefault="00AC1F13" w:rsidP="00B43725">
            <w:pPr>
              <w:jc w:val="center"/>
              <w:rPr>
                <w:rFonts w:eastAsia="Times New Roman" w:cstheme="minorHAnsi"/>
              </w:rPr>
            </w:pPr>
            <w:r w:rsidRPr="001617B0">
              <w:rPr>
                <w:rFonts w:eastAsia="Times New Roman" w:cstheme="minorHAnsi"/>
              </w:rPr>
              <w:t>4</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EFC8A34" w14:textId="77777777" w:rsidR="00AC1F13" w:rsidRPr="001617B0" w:rsidRDefault="00AC1F13" w:rsidP="00B43725">
            <w:pPr>
              <w:jc w:val="center"/>
              <w:rPr>
                <w:rFonts w:eastAsia="Times New Roman" w:cstheme="minorHAnsi"/>
              </w:rPr>
            </w:pPr>
            <w:r w:rsidRPr="001617B0">
              <w:rPr>
                <w:rFonts w:eastAsia="Times New Roman" w:cstheme="minorHAnsi"/>
              </w:rPr>
              <w:t>6</w:t>
            </w:r>
          </w:p>
        </w:tc>
      </w:tr>
    </w:tbl>
    <w:p w14:paraId="7E10E6C4" w14:textId="77777777" w:rsidR="00AC1F13" w:rsidRPr="001617B0" w:rsidRDefault="00AC1F13" w:rsidP="00AC1F13">
      <w:pPr>
        <w:autoSpaceDE w:val="0"/>
        <w:autoSpaceDN w:val="0"/>
        <w:adjustRightInd w:val="0"/>
        <w:jc w:val="both"/>
        <w:rPr>
          <w:rFonts w:eastAsia="Times New Roman" w:cstheme="minorHAnsi"/>
        </w:rPr>
      </w:pPr>
    </w:p>
    <w:p w14:paraId="6971EBAE" w14:textId="77777777" w:rsidR="00AC1F13" w:rsidRPr="001617B0" w:rsidRDefault="00AC1F13">
      <w:pPr>
        <w:numPr>
          <w:ilvl w:val="0"/>
          <w:numId w:val="95"/>
        </w:numPr>
        <w:autoSpaceDE w:val="0"/>
        <w:autoSpaceDN w:val="0"/>
        <w:adjustRightInd w:val="0"/>
        <w:jc w:val="both"/>
        <w:rPr>
          <w:rFonts w:eastAsia="Times New Roman" w:cstheme="minorHAnsi"/>
        </w:rPr>
      </w:pPr>
      <w:r w:rsidRPr="001617B0">
        <w:rPr>
          <w:rFonts w:eastAsia="Times New Roman" w:cstheme="minorHAnsi"/>
        </w:rPr>
        <w:t>za sva ostala naselja – putem nepropusnih trodijelnih sabirnih jama.</w:t>
      </w:r>
    </w:p>
    <w:p w14:paraId="526B636D" w14:textId="77777777" w:rsidR="00AC1F13" w:rsidRPr="001617B0" w:rsidRDefault="00AC1F13" w:rsidP="00AC1F13">
      <w:pPr>
        <w:autoSpaceDE w:val="0"/>
        <w:autoSpaceDN w:val="0"/>
        <w:adjustRightInd w:val="0"/>
        <w:ind w:left="1260"/>
        <w:jc w:val="both"/>
        <w:rPr>
          <w:rFonts w:eastAsia="Times New Roman" w:cstheme="minorHAnsi"/>
        </w:rPr>
      </w:pPr>
    </w:p>
    <w:p w14:paraId="7CD2380B" w14:textId="77777777" w:rsidR="00AC1F13" w:rsidRPr="001617B0" w:rsidRDefault="00AC1F13">
      <w:pPr>
        <w:numPr>
          <w:ilvl w:val="0"/>
          <w:numId w:val="16"/>
        </w:numPr>
        <w:jc w:val="center"/>
        <w:rPr>
          <w:rFonts w:eastAsia="Times New Roman" w:cstheme="minorHAnsi"/>
          <w:b/>
        </w:rPr>
      </w:pPr>
    </w:p>
    <w:p w14:paraId="27BCE9F8" w14:textId="2675300D" w:rsidR="00AC1F13" w:rsidRPr="001617B0" w:rsidRDefault="00AC1F13" w:rsidP="00AC1F13">
      <w:pPr>
        <w:ind w:firstLine="720"/>
        <w:jc w:val="both"/>
        <w:rPr>
          <w:rFonts w:eastAsia="Times New Roman" w:cstheme="minorHAnsi"/>
        </w:rPr>
      </w:pPr>
      <w:r w:rsidRPr="001617B0">
        <w:rPr>
          <w:rFonts w:eastAsia="Times New Roman" w:cstheme="minorHAnsi"/>
        </w:rPr>
        <w:t>Odvodnja otpadnih voda za izdvojena građevinska područja gospodarskih i drugih zona rješava se uz pripadajuće naselje.</w:t>
      </w:r>
    </w:p>
    <w:p w14:paraId="15689F32" w14:textId="77777777" w:rsidR="00AC1F13" w:rsidRPr="001617B0" w:rsidRDefault="00AC1F13" w:rsidP="00AC1F13">
      <w:pPr>
        <w:autoSpaceDE w:val="0"/>
        <w:autoSpaceDN w:val="0"/>
        <w:adjustRightInd w:val="0"/>
        <w:jc w:val="both"/>
        <w:rPr>
          <w:rFonts w:eastAsia="Times New Roman" w:cstheme="minorHAnsi"/>
        </w:rPr>
      </w:pPr>
    </w:p>
    <w:p w14:paraId="69AFFB4E" w14:textId="77777777" w:rsidR="00AC1F13" w:rsidRPr="001617B0" w:rsidRDefault="00AC1F13">
      <w:pPr>
        <w:numPr>
          <w:ilvl w:val="0"/>
          <w:numId w:val="16"/>
        </w:numPr>
        <w:jc w:val="center"/>
        <w:rPr>
          <w:rFonts w:eastAsia="Times New Roman" w:cstheme="minorHAnsi"/>
          <w:b/>
        </w:rPr>
      </w:pPr>
      <w:bookmarkStart w:id="382" w:name="_Hlk98415862"/>
    </w:p>
    <w:bookmarkEnd w:id="382"/>
    <w:p w14:paraId="1F48DDBE"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Trase vodova i položaj uređaja za pročišćavanje iz kartografskog prikaza br. 2.C., su usmjeravajućeg značenja i moguće ih je mijenjati u tijeku detaljne razrade, pod slijedećim uvjetima:</w:t>
      </w:r>
    </w:p>
    <w:p w14:paraId="496F85E9" w14:textId="77777777" w:rsidR="00AC1F13" w:rsidRPr="001617B0" w:rsidRDefault="00AC1F13">
      <w:pPr>
        <w:numPr>
          <w:ilvl w:val="0"/>
          <w:numId w:val="96"/>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mora se zadržati osnovni princip rješavanja odvodnje (smjer odvodnje i vrsta sustava),</w:t>
      </w:r>
    </w:p>
    <w:p w14:paraId="567104D9" w14:textId="77777777" w:rsidR="00AC1F13" w:rsidRPr="001617B0" w:rsidRDefault="00AC1F13">
      <w:pPr>
        <w:numPr>
          <w:ilvl w:val="0"/>
          <w:numId w:val="96"/>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vode se moraju upustiti u recipijente utvrđene u članku 741. ovih Odredbi.</w:t>
      </w:r>
    </w:p>
    <w:p w14:paraId="48D3E46E" w14:textId="77777777" w:rsidR="00AC1F13" w:rsidRPr="001617B0" w:rsidRDefault="00AC1F13" w:rsidP="00AC1F13">
      <w:pPr>
        <w:ind w:firstLine="720"/>
        <w:jc w:val="both"/>
        <w:rPr>
          <w:rFonts w:eastAsia="Times New Roman" w:cstheme="minorHAnsi"/>
        </w:rPr>
      </w:pPr>
      <w:r w:rsidRPr="001617B0">
        <w:rPr>
          <w:rFonts w:eastAsia="Times New Roman" w:cstheme="minorHAnsi"/>
        </w:rPr>
        <w:t>Broj i položaj crpnih stanica te trase planiranih kolektora prikazane su načelno, a točan broj i položaj te točne trase će biti utvrđene nakon izrade geodetske snimke i idejnog rješenja planiranog zahvata u prostoru, a određuje se prema hidrauličnim proračunima i projektnom dokumentacijom.</w:t>
      </w:r>
    </w:p>
    <w:p w14:paraId="03EF2383" w14:textId="77777777" w:rsidR="00AC1F13" w:rsidRPr="001617B0" w:rsidRDefault="00AC1F13" w:rsidP="00AC1F13">
      <w:pPr>
        <w:autoSpaceDE w:val="0"/>
        <w:autoSpaceDN w:val="0"/>
        <w:adjustRightInd w:val="0"/>
        <w:jc w:val="both"/>
        <w:rPr>
          <w:rFonts w:eastAsia="Times New Roman" w:cstheme="minorHAnsi"/>
        </w:rPr>
      </w:pPr>
    </w:p>
    <w:p w14:paraId="0831FA03" w14:textId="77777777" w:rsidR="00AC1F13" w:rsidRPr="001617B0" w:rsidRDefault="00AC1F13">
      <w:pPr>
        <w:numPr>
          <w:ilvl w:val="0"/>
          <w:numId w:val="16"/>
        </w:numPr>
        <w:jc w:val="center"/>
        <w:rPr>
          <w:rFonts w:eastAsia="Times New Roman" w:cstheme="minorHAnsi"/>
          <w:b/>
        </w:rPr>
      </w:pPr>
    </w:p>
    <w:p w14:paraId="0050F905" w14:textId="77777777" w:rsidR="00AC1F13" w:rsidRPr="001617B0" w:rsidRDefault="00AC1F13" w:rsidP="00AC1F13">
      <w:pPr>
        <w:ind w:firstLine="708"/>
        <w:jc w:val="both"/>
        <w:rPr>
          <w:rFonts w:eastAsia="Times New Roman" w:cstheme="minorHAnsi"/>
        </w:rPr>
      </w:pPr>
      <w:r w:rsidRPr="001617B0">
        <w:rPr>
          <w:rFonts w:eastAsia="Times New Roman" w:cstheme="minorHAnsi"/>
        </w:rPr>
        <w:t>Ovim Planom omogućuje se priključenja na uređaje za pročišćavanje otpadnih voda većih kolektorskih sustava i za ona naselja za koja to nije predviđeno ovim Planom, gdje god se to pokaže moguće i opravdano, što kao rješenje može zamijeniti pojedine samostalne ili zajedničke sustave za odvodnju otpadnih voda. Istovremeno, naselja planirana ovim Planom za priključenje na veće kolektorske sustave, a koja se iz opravdanih razloga ne mogu priključiti na iste, mogu pitanje odvodnje riješiti putem lokalnih ili zajedničkih sustava odvodnje dok se ne steknu preduvjeti za priključenje na kolektorski sustav.</w:t>
      </w:r>
    </w:p>
    <w:p w14:paraId="3D6DE392" w14:textId="77777777" w:rsidR="00AC1F13" w:rsidRPr="001617B0" w:rsidRDefault="00AC1F13" w:rsidP="00AC1F13">
      <w:pPr>
        <w:autoSpaceDE w:val="0"/>
        <w:autoSpaceDN w:val="0"/>
        <w:adjustRightInd w:val="0"/>
        <w:jc w:val="both"/>
        <w:rPr>
          <w:rFonts w:eastAsia="Times New Roman" w:cstheme="minorHAnsi"/>
        </w:rPr>
      </w:pPr>
    </w:p>
    <w:p w14:paraId="3BC03F11" w14:textId="77777777" w:rsidR="00AC1F13" w:rsidRPr="001617B0" w:rsidRDefault="00AC1F13">
      <w:pPr>
        <w:numPr>
          <w:ilvl w:val="0"/>
          <w:numId w:val="16"/>
        </w:numPr>
        <w:jc w:val="center"/>
        <w:rPr>
          <w:rFonts w:eastAsia="Times New Roman" w:cstheme="minorHAnsi"/>
          <w:b/>
        </w:rPr>
      </w:pPr>
    </w:p>
    <w:p w14:paraId="59404E09" w14:textId="77777777" w:rsidR="00AC1F13" w:rsidRPr="001617B0" w:rsidRDefault="00AC1F13" w:rsidP="00AC1F13">
      <w:pPr>
        <w:autoSpaceDE w:val="0"/>
        <w:autoSpaceDN w:val="0"/>
        <w:adjustRightInd w:val="0"/>
        <w:ind w:firstLine="851"/>
        <w:jc w:val="both"/>
        <w:rPr>
          <w:rFonts w:eastAsia="Times New Roman" w:cstheme="minorHAnsi"/>
        </w:rPr>
      </w:pPr>
      <w:r w:rsidRPr="001617B0">
        <w:rPr>
          <w:rFonts w:eastAsia="Times New Roman" w:cstheme="minorHAnsi"/>
        </w:rPr>
        <w:t>Recipijenti za prihvat otpadnih voda sa područja Grada Požege je rijeka Orljava.</w:t>
      </w:r>
    </w:p>
    <w:p w14:paraId="12FE8777" w14:textId="77777777" w:rsidR="00AC1F13" w:rsidRPr="001617B0" w:rsidRDefault="00AC1F13">
      <w:pPr>
        <w:numPr>
          <w:ilvl w:val="0"/>
          <w:numId w:val="16"/>
        </w:numPr>
        <w:jc w:val="center"/>
        <w:rPr>
          <w:rFonts w:eastAsia="Times New Roman" w:cstheme="minorHAnsi"/>
          <w:b/>
        </w:rPr>
      </w:pPr>
    </w:p>
    <w:p w14:paraId="499F8BB0"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 xml:space="preserve">Do izgradnje i dovršenja odvodnih sustava iz članaka 736. i 737. ovih Odredbi, kao i u naseljima i  kojima nije planirana izgradnja sustava odvodnje otpadnih voda, zbrinjavanje otpadnih voda može se riješiti putem nepropusnih sabirnih jama, separatora ulja i masti, pjeskolova, gnojnica i sl., uz obvezu pražnjenje jama, zabranu ispuštanja u okoliš i konačno zbrinjavanje otpadnih voda, sukladno posebnom propisu. </w:t>
      </w:r>
    </w:p>
    <w:p w14:paraId="08BEC644" w14:textId="77777777" w:rsidR="00AC1F13" w:rsidRPr="001617B0" w:rsidRDefault="00AC1F13" w:rsidP="00AC1F13">
      <w:pPr>
        <w:ind w:firstLine="567"/>
        <w:jc w:val="both"/>
        <w:rPr>
          <w:rFonts w:eastAsia="Times New Roman" w:cstheme="minorHAnsi"/>
        </w:rPr>
      </w:pPr>
      <w:r w:rsidRPr="001617B0">
        <w:rPr>
          <w:rFonts w:eastAsia="Times New Roman" w:cstheme="minorHAnsi"/>
        </w:rPr>
        <w:t xml:space="preserve">Oborinska odvodnja naselja Grada Požega riješena je kanalskom mrežom izgrađenom u dužini cca 23 km, otvorenim kanalima i cestovnim jarcima, kojima se oborinska voda odvodi do prijemnika iako većina oborinskih voda i dalje završava u mješovitom sustavu odvodnje otpadnih voda. </w:t>
      </w:r>
    </w:p>
    <w:p w14:paraId="19C8E4B0" w14:textId="77777777" w:rsidR="00AC1F13" w:rsidRPr="001617B0" w:rsidRDefault="00AC1F13" w:rsidP="00AC1F13">
      <w:pPr>
        <w:ind w:firstLine="567"/>
        <w:jc w:val="both"/>
        <w:rPr>
          <w:rFonts w:eastAsia="Times New Roman" w:cstheme="minorHAnsi"/>
        </w:rPr>
      </w:pPr>
      <w:r w:rsidRPr="001617B0">
        <w:rPr>
          <w:rFonts w:eastAsia="Times New Roman" w:cstheme="minorHAnsi"/>
        </w:rPr>
        <w:t>Ukoliko se u naseljima izgrade gospodarski pogoni, potrebno je njihovu otpadnu vodu pročistiti do potrebne razine prije ispuštanja u prijemnik.</w:t>
      </w:r>
    </w:p>
    <w:p w14:paraId="4AFA0070" w14:textId="77777777" w:rsidR="00AC1F13" w:rsidRPr="001617B0" w:rsidRDefault="00AC1F13" w:rsidP="00AC1F13">
      <w:pPr>
        <w:ind w:firstLine="567"/>
        <w:jc w:val="both"/>
        <w:rPr>
          <w:rFonts w:eastAsia="Times New Roman" w:cstheme="minorHAnsi"/>
        </w:rPr>
      </w:pPr>
      <w:r w:rsidRPr="001617B0">
        <w:rPr>
          <w:rFonts w:eastAsia="Times New Roman" w:cstheme="minorHAnsi"/>
        </w:rPr>
        <w:t>Predviđeni sustavi odvodnje trebaju vodotoke zadržati na nivou zahtijevane kategorije, a to se odnosi i na sve potoke koji se koriste za odvodnju.</w:t>
      </w:r>
    </w:p>
    <w:p w14:paraId="73EFB3FB" w14:textId="77777777" w:rsidR="00AC1F13" w:rsidRPr="001617B0" w:rsidRDefault="00AC1F13" w:rsidP="00AC1F13">
      <w:pPr>
        <w:autoSpaceDE w:val="0"/>
        <w:autoSpaceDN w:val="0"/>
        <w:adjustRightInd w:val="0"/>
        <w:jc w:val="both"/>
        <w:rPr>
          <w:rFonts w:eastAsia="Times New Roman" w:cstheme="minorHAnsi"/>
        </w:rPr>
      </w:pPr>
    </w:p>
    <w:p w14:paraId="4DD8A895" w14:textId="77777777" w:rsidR="00AC1F13" w:rsidRPr="001617B0" w:rsidRDefault="00AC1F13">
      <w:pPr>
        <w:numPr>
          <w:ilvl w:val="0"/>
          <w:numId w:val="16"/>
        </w:numPr>
        <w:jc w:val="center"/>
        <w:rPr>
          <w:rFonts w:eastAsia="Times New Roman" w:cstheme="minorHAnsi"/>
          <w:b/>
        </w:rPr>
      </w:pPr>
      <w:bookmarkStart w:id="383" w:name="_Hlk50974299"/>
    </w:p>
    <w:bookmarkEnd w:id="383"/>
    <w:p w14:paraId="0BC83479"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Nepropusne sabirne jame moraju biti locirane u skladu sa slijedećim uvjetima:</w:t>
      </w:r>
    </w:p>
    <w:p w14:paraId="1A91BF5B" w14:textId="77777777" w:rsidR="00AC1F13" w:rsidRPr="001617B0" w:rsidRDefault="00AC1F13">
      <w:pPr>
        <w:numPr>
          <w:ilvl w:val="0"/>
          <w:numId w:val="97"/>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min. 3,0 m od svih susjednih međa</w:t>
      </w:r>
    </w:p>
    <w:p w14:paraId="6466BEC7" w14:textId="77777777" w:rsidR="00AC1F13" w:rsidRPr="001617B0" w:rsidRDefault="00AC1F13">
      <w:pPr>
        <w:numPr>
          <w:ilvl w:val="0"/>
          <w:numId w:val="97"/>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min. 15,0 m od svih stambenih objekata</w:t>
      </w:r>
    </w:p>
    <w:p w14:paraId="54B1C563" w14:textId="77777777" w:rsidR="00AC1F13" w:rsidRPr="001617B0" w:rsidRDefault="00AC1F13">
      <w:pPr>
        <w:numPr>
          <w:ilvl w:val="0"/>
          <w:numId w:val="97"/>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min. 20,0 m od bunara u funkciji</w:t>
      </w:r>
    </w:p>
    <w:p w14:paraId="42EE52C9" w14:textId="77777777" w:rsidR="00AC1F13" w:rsidRPr="001617B0" w:rsidRDefault="00AC1F13" w:rsidP="00AC1F13">
      <w:pPr>
        <w:autoSpaceDE w:val="0"/>
        <w:autoSpaceDN w:val="0"/>
        <w:adjustRightInd w:val="0"/>
        <w:jc w:val="both"/>
        <w:rPr>
          <w:rFonts w:eastAsia="Times New Roman" w:cstheme="minorHAnsi"/>
        </w:rPr>
      </w:pPr>
    </w:p>
    <w:p w14:paraId="4BEAD178" w14:textId="77777777" w:rsidR="00AC1F13" w:rsidRPr="001617B0" w:rsidRDefault="00AC1F13">
      <w:pPr>
        <w:numPr>
          <w:ilvl w:val="0"/>
          <w:numId w:val="16"/>
        </w:numPr>
        <w:jc w:val="center"/>
        <w:rPr>
          <w:rFonts w:eastAsia="Times New Roman" w:cstheme="minorHAnsi"/>
          <w:b/>
        </w:rPr>
      </w:pPr>
    </w:p>
    <w:p w14:paraId="0A72CA61" w14:textId="77777777" w:rsidR="00AC1F13" w:rsidRPr="001617B0" w:rsidRDefault="00AC1F13" w:rsidP="00AC1F13">
      <w:pPr>
        <w:ind w:firstLine="720"/>
        <w:rPr>
          <w:rFonts w:eastAsia="Times New Roman" w:cstheme="minorHAnsi"/>
        </w:rPr>
      </w:pPr>
      <w:r w:rsidRPr="001617B0">
        <w:rPr>
          <w:rFonts w:eastAsia="Times New Roman" w:cstheme="minorHAnsi"/>
        </w:rPr>
        <w:t>Iznimno, za građevine s količinom sanitarne i ostale otpadne vode iznad 2,0 m³/dnevno ne mogu se graditi vodonepropusne sabirne jame.</w:t>
      </w:r>
    </w:p>
    <w:p w14:paraId="70CAA049" w14:textId="77777777" w:rsidR="00AC1F13" w:rsidRPr="001617B0" w:rsidRDefault="00AC1F13">
      <w:pPr>
        <w:numPr>
          <w:ilvl w:val="0"/>
          <w:numId w:val="16"/>
        </w:numPr>
        <w:jc w:val="center"/>
        <w:rPr>
          <w:rFonts w:eastAsia="Times New Roman" w:cstheme="minorHAnsi"/>
          <w:b/>
        </w:rPr>
      </w:pPr>
    </w:p>
    <w:p w14:paraId="28740170" w14:textId="77777777" w:rsidR="00AC1F13" w:rsidRPr="001617B0" w:rsidRDefault="00AC1F13" w:rsidP="00AC1F13">
      <w:pPr>
        <w:ind w:firstLine="567"/>
        <w:jc w:val="both"/>
        <w:rPr>
          <w:rFonts w:eastAsia="Times New Roman" w:cstheme="minorHAnsi"/>
        </w:rPr>
      </w:pPr>
      <w:r w:rsidRPr="001617B0">
        <w:rPr>
          <w:rFonts w:eastAsia="Times New Roman" w:cstheme="minorHAnsi"/>
        </w:rPr>
        <w:tab/>
        <w:t>Samostalno rješavanje otpadnih voda putem izgradnje septičkih jama moguće je samo privremeno, do izgradnje javnog sustava odvodnje otpadnih voda, i to samo za građevine do najviše 15 ES.</w:t>
      </w:r>
    </w:p>
    <w:p w14:paraId="0567F557" w14:textId="77777777" w:rsidR="00AC1F13" w:rsidRPr="001617B0" w:rsidRDefault="00AC1F13" w:rsidP="00AC1F13">
      <w:pPr>
        <w:ind w:firstLine="567"/>
        <w:jc w:val="both"/>
        <w:rPr>
          <w:rFonts w:eastAsia="Times New Roman" w:cstheme="minorHAnsi"/>
        </w:rPr>
      </w:pPr>
      <w:r w:rsidRPr="001617B0">
        <w:rPr>
          <w:rFonts w:eastAsia="Times New Roman" w:cstheme="minorHAnsi"/>
        </w:rPr>
        <w:t xml:space="preserve">Građevine kapaciteta većeg od 15 ES, dok se ne izgradi javni sustav odvodnje mora biti priključen na individualni uređaj za prečišćavanje otpadnih voda.  </w:t>
      </w:r>
    </w:p>
    <w:p w14:paraId="003BC14F" w14:textId="77777777" w:rsidR="00AC1F13" w:rsidRPr="001617B0" w:rsidRDefault="00AC1F13" w:rsidP="00AC1F13">
      <w:pPr>
        <w:ind w:firstLine="567"/>
        <w:jc w:val="both"/>
        <w:rPr>
          <w:rFonts w:eastAsia="Times New Roman" w:cstheme="minorHAnsi"/>
        </w:rPr>
      </w:pPr>
    </w:p>
    <w:p w14:paraId="0F7397BE" w14:textId="77777777" w:rsidR="00AC1F13" w:rsidRPr="001617B0" w:rsidRDefault="00AC1F13">
      <w:pPr>
        <w:numPr>
          <w:ilvl w:val="0"/>
          <w:numId w:val="16"/>
        </w:numPr>
        <w:jc w:val="center"/>
        <w:rPr>
          <w:rFonts w:eastAsia="Times New Roman" w:cstheme="minorHAnsi"/>
          <w:b/>
        </w:rPr>
      </w:pPr>
    </w:p>
    <w:p w14:paraId="609115A9"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Svi proizvodni pogoni koji koriste vodu u tehnološkom procesu, trebaju imati svoje uređaje za predtretman otpadnih voda prije njihovog upuštanja u prijemnik, a isto se odnosi i na separaciju ulja i masti.</w:t>
      </w:r>
    </w:p>
    <w:p w14:paraId="38F8E119"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Odvodnja gnojovke, osoke i stajnjaka na farmi i obiteljskom poljoprivrednom gospodarstvu može se osigurati prema posebnim propisima.</w:t>
      </w:r>
    </w:p>
    <w:p w14:paraId="3EE04CEE" w14:textId="77777777" w:rsidR="00AC1F13" w:rsidRPr="001617B0" w:rsidRDefault="00AC1F13" w:rsidP="00AC1F13">
      <w:pPr>
        <w:autoSpaceDE w:val="0"/>
        <w:autoSpaceDN w:val="0"/>
        <w:adjustRightInd w:val="0"/>
        <w:jc w:val="both"/>
        <w:rPr>
          <w:rFonts w:eastAsia="Times New Roman" w:cstheme="minorHAnsi"/>
        </w:rPr>
      </w:pPr>
    </w:p>
    <w:p w14:paraId="3DF41FED" w14:textId="77777777" w:rsidR="00AC1F13" w:rsidRPr="001617B0" w:rsidRDefault="00AC1F13">
      <w:pPr>
        <w:numPr>
          <w:ilvl w:val="0"/>
          <w:numId w:val="16"/>
        </w:numPr>
        <w:jc w:val="center"/>
        <w:rPr>
          <w:rFonts w:eastAsia="Times New Roman" w:cstheme="minorHAnsi"/>
          <w:b/>
        </w:rPr>
      </w:pPr>
    </w:p>
    <w:p w14:paraId="59799C4A"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Sistem odvodnje industrijskih otpadnih voda pojedinog područja treba u pravilu izvoditi kroz:</w:t>
      </w:r>
    </w:p>
    <w:p w14:paraId="296DB0E1" w14:textId="77777777" w:rsidR="00AC1F13" w:rsidRPr="001617B0" w:rsidRDefault="00AC1F13">
      <w:pPr>
        <w:numPr>
          <w:ilvl w:val="0"/>
          <w:numId w:val="105"/>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razdjelni sustav odvodnje s odvojenim sustavima odvodnje tehnoloških, sanitarnih i oborinskih voda,</w:t>
      </w:r>
    </w:p>
    <w:p w14:paraId="70277416" w14:textId="77777777" w:rsidR="00AC1F13" w:rsidRPr="001617B0" w:rsidRDefault="00AC1F13">
      <w:pPr>
        <w:numPr>
          <w:ilvl w:val="0"/>
          <w:numId w:val="105"/>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prije spoja na javnu mrežu sustava odvodnje otpadnih voda tj. prije upuštanja u vodotok mora biti izgrađeno predtretmansko mjerno okno.</w:t>
      </w:r>
    </w:p>
    <w:p w14:paraId="176D19E9" w14:textId="318EFCE7" w:rsidR="00AC1F13" w:rsidRPr="001617B0" w:rsidRDefault="00AC1F13" w:rsidP="00DD43AB">
      <w:pPr>
        <w:autoSpaceDE w:val="0"/>
        <w:autoSpaceDN w:val="0"/>
        <w:adjustRightInd w:val="0"/>
        <w:ind w:firstLine="720"/>
        <w:jc w:val="both"/>
        <w:rPr>
          <w:rFonts w:eastAsia="Times New Roman" w:cstheme="minorHAnsi"/>
        </w:rPr>
      </w:pPr>
      <w:r w:rsidRPr="001617B0">
        <w:rPr>
          <w:rFonts w:eastAsia="Times New Roman" w:cstheme="minorHAnsi"/>
        </w:rPr>
        <w:t>Za ostalu industrijsku vodu koja se ne može upustiti u sustav odvodnje otpadnih voda, odnosno zajednički uređaj za pročišćavanje te ostale građevine sa značajnim zagađivanjem korištenih voda koje nisu obuhvaćene sustavima za odvodnju i pročišćavanje voda, treba izgraditi vlastite sustave odvodnje i samostalne uređaje za pročišćavanje.</w:t>
      </w:r>
    </w:p>
    <w:p w14:paraId="4F87BEBC" w14:textId="77777777" w:rsidR="00AC1F13" w:rsidRPr="001617B0" w:rsidRDefault="00AC1F13">
      <w:pPr>
        <w:numPr>
          <w:ilvl w:val="0"/>
          <w:numId w:val="16"/>
        </w:numPr>
        <w:jc w:val="center"/>
        <w:rPr>
          <w:rFonts w:eastAsia="Times New Roman" w:cstheme="minorHAnsi"/>
          <w:b/>
        </w:rPr>
      </w:pPr>
    </w:p>
    <w:p w14:paraId="25AD09E4" w14:textId="77777777" w:rsidR="00AC1F13" w:rsidRPr="001617B0" w:rsidRDefault="00AC1F13" w:rsidP="00AC1F13">
      <w:pPr>
        <w:ind w:firstLine="567"/>
        <w:jc w:val="both"/>
        <w:rPr>
          <w:rFonts w:eastAsia="Times New Roman" w:cstheme="minorHAnsi"/>
          <w:iCs/>
        </w:rPr>
      </w:pPr>
      <w:r w:rsidRPr="001617B0">
        <w:rPr>
          <w:rFonts w:eastAsia="Times New Roman" w:cstheme="minorHAnsi"/>
          <w:iCs/>
        </w:rPr>
        <w:t>Biološki pročistači otpadnih voda, koji se mogu graditi za potrebe pojedinih naselja ili gospodarskih subjekata, moraju biti smješteni tako da nisu na dominantnom smjeru vjetra prema najbližem naselju, uz uvjet da su udaljeni najmanje:</w:t>
      </w:r>
    </w:p>
    <w:p w14:paraId="7A613043" w14:textId="77777777" w:rsidR="00AC1F13" w:rsidRPr="001617B0" w:rsidRDefault="00AC1F13">
      <w:pPr>
        <w:numPr>
          <w:ilvl w:val="0"/>
          <w:numId w:val="137"/>
        </w:numPr>
        <w:tabs>
          <w:tab w:val="left" w:pos="851"/>
        </w:tabs>
        <w:overflowPunct w:val="0"/>
        <w:autoSpaceDE w:val="0"/>
        <w:autoSpaceDN w:val="0"/>
        <w:adjustRightInd w:val="0"/>
        <w:ind w:left="1134" w:hanging="567"/>
        <w:jc w:val="both"/>
        <w:rPr>
          <w:rFonts w:eastAsia="Times New Roman" w:cstheme="minorHAnsi"/>
        </w:rPr>
      </w:pPr>
      <w:r w:rsidRPr="001617B0">
        <w:rPr>
          <w:rFonts w:eastAsia="Times New Roman" w:cstheme="minorHAnsi"/>
        </w:rPr>
        <w:lastRenderedPageBreak/>
        <w:t>od građevinskih područja naselja 500 m</w:t>
      </w:r>
    </w:p>
    <w:p w14:paraId="7D8582A2" w14:textId="77777777" w:rsidR="00AC1F13" w:rsidRPr="001617B0" w:rsidRDefault="00AC1F13">
      <w:pPr>
        <w:numPr>
          <w:ilvl w:val="0"/>
          <w:numId w:val="137"/>
        </w:numPr>
        <w:tabs>
          <w:tab w:val="left" w:pos="851"/>
        </w:tabs>
        <w:overflowPunct w:val="0"/>
        <w:autoSpaceDE w:val="0"/>
        <w:autoSpaceDN w:val="0"/>
        <w:adjustRightInd w:val="0"/>
        <w:ind w:left="1134" w:hanging="567"/>
        <w:jc w:val="both"/>
        <w:rPr>
          <w:rFonts w:eastAsia="Times New Roman" w:cstheme="minorHAnsi"/>
        </w:rPr>
      </w:pPr>
      <w:r w:rsidRPr="001617B0">
        <w:rPr>
          <w:rFonts w:eastAsia="Times New Roman" w:cstheme="minorHAnsi"/>
        </w:rPr>
        <w:t>od državne ceste 200 m</w:t>
      </w:r>
    </w:p>
    <w:p w14:paraId="05F16A48" w14:textId="77777777" w:rsidR="00AC1F13" w:rsidRPr="001617B0" w:rsidRDefault="00AC1F13">
      <w:pPr>
        <w:numPr>
          <w:ilvl w:val="0"/>
          <w:numId w:val="137"/>
        </w:numPr>
        <w:tabs>
          <w:tab w:val="left" w:pos="851"/>
        </w:tabs>
        <w:overflowPunct w:val="0"/>
        <w:autoSpaceDE w:val="0"/>
        <w:autoSpaceDN w:val="0"/>
        <w:adjustRightInd w:val="0"/>
        <w:ind w:left="1134" w:hanging="567"/>
        <w:jc w:val="both"/>
        <w:rPr>
          <w:rFonts w:eastAsia="Times New Roman" w:cstheme="minorHAnsi"/>
        </w:rPr>
      </w:pPr>
      <w:r w:rsidRPr="001617B0">
        <w:rPr>
          <w:rFonts w:eastAsia="Times New Roman" w:cstheme="minorHAnsi"/>
        </w:rPr>
        <w:t>od županijske i lokalne ceste 150 m</w:t>
      </w:r>
    </w:p>
    <w:p w14:paraId="1986EF27" w14:textId="77777777" w:rsidR="00AC1F13" w:rsidRPr="001617B0" w:rsidRDefault="00AC1F13">
      <w:pPr>
        <w:numPr>
          <w:ilvl w:val="0"/>
          <w:numId w:val="137"/>
        </w:numPr>
        <w:tabs>
          <w:tab w:val="left" w:pos="851"/>
        </w:tabs>
        <w:overflowPunct w:val="0"/>
        <w:autoSpaceDE w:val="0"/>
        <w:autoSpaceDN w:val="0"/>
        <w:adjustRightInd w:val="0"/>
        <w:ind w:left="1134" w:hanging="567"/>
        <w:jc w:val="both"/>
        <w:rPr>
          <w:rFonts w:eastAsia="Times New Roman" w:cstheme="minorHAnsi"/>
        </w:rPr>
      </w:pPr>
      <w:r w:rsidRPr="001617B0">
        <w:rPr>
          <w:rFonts w:eastAsia="Times New Roman" w:cstheme="minorHAnsi"/>
        </w:rPr>
        <w:t>od nerazvrstane ceste 50 m</w:t>
      </w:r>
    </w:p>
    <w:p w14:paraId="689157F9" w14:textId="77777777" w:rsidR="00AC1F13" w:rsidRPr="001617B0" w:rsidRDefault="00AC1F13">
      <w:pPr>
        <w:numPr>
          <w:ilvl w:val="0"/>
          <w:numId w:val="137"/>
        </w:numPr>
        <w:tabs>
          <w:tab w:val="left" w:pos="851"/>
        </w:tabs>
        <w:overflowPunct w:val="0"/>
        <w:autoSpaceDE w:val="0"/>
        <w:autoSpaceDN w:val="0"/>
        <w:adjustRightInd w:val="0"/>
        <w:ind w:left="1134" w:hanging="567"/>
        <w:jc w:val="both"/>
        <w:rPr>
          <w:rFonts w:eastAsia="Times New Roman" w:cstheme="minorHAnsi"/>
        </w:rPr>
      </w:pPr>
      <w:r w:rsidRPr="001617B0">
        <w:rPr>
          <w:rFonts w:eastAsia="Times New Roman" w:cstheme="minorHAnsi"/>
        </w:rPr>
        <w:t>od željezničke pruge 200 m.</w:t>
      </w:r>
    </w:p>
    <w:p w14:paraId="2AE8DD20" w14:textId="77777777" w:rsidR="00AC1F13" w:rsidRPr="001617B0" w:rsidRDefault="00AC1F13" w:rsidP="00AC1F13">
      <w:pPr>
        <w:jc w:val="center"/>
        <w:rPr>
          <w:rFonts w:eastAsia="Times New Roman" w:cstheme="minorHAnsi"/>
          <w:b/>
        </w:rPr>
      </w:pPr>
    </w:p>
    <w:p w14:paraId="4277DD28" w14:textId="77777777" w:rsidR="00AC1F13" w:rsidRPr="001617B0" w:rsidRDefault="00AC1F13">
      <w:pPr>
        <w:numPr>
          <w:ilvl w:val="0"/>
          <w:numId w:val="16"/>
        </w:numPr>
        <w:jc w:val="center"/>
        <w:rPr>
          <w:rFonts w:eastAsia="Times New Roman" w:cstheme="minorHAnsi"/>
          <w:b/>
        </w:rPr>
      </w:pPr>
    </w:p>
    <w:p w14:paraId="0B6C1AC8" w14:textId="77777777" w:rsidR="00AC1F13" w:rsidRPr="001617B0" w:rsidRDefault="00AC1F13" w:rsidP="00AC1F13">
      <w:pPr>
        <w:ind w:firstLine="708"/>
        <w:rPr>
          <w:rFonts w:eastAsia="Times New Roman" w:cstheme="minorHAnsi"/>
        </w:rPr>
      </w:pPr>
      <w:r w:rsidRPr="001617B0">
        <w:rPr>
          <w:rFonts w:eastAsia="Times New Roman" w:cstheme="minorHAnsi"/>
        </w:rPr>
        <w:t>S ciljem očuvanja bioraznolikosti namjera je osigurati rješavanje problema odvodnje otpadnih voda na razini zone ili pojedinačnih sadržaja.</w:t>
      </w:r>
    </w:p>
    <w:p w14:paraId="4D4C1690" w14:textId="77777777" w:rsidR="00AC1F13" w:rsidRPr="001617B0" w:rsidRDefault="00AC1F13" w:rsidP="00AC1F13">
      <w:pPr>
        <w:jc w:val="both"/>
        <w:rPr>
          <w:rFonts w:eastAsia="Times New Roman" w:cstheme="minorHAnsi"/>
        </w:rPr>
      </w:pPr>
      <w:r w:rsidRPr="001617B0">
        <w:rPr>
          <w:rFonts w:eastAsia="Times New Roman" w:cstheme="minorHAnsi"/>
        </w:rPr>
        <w:tab/>
        <w:t>Lokacijom uređaja za pročišćavanje otpadnih voda nastojalo se, izmaknuti uređaj od vrijednih prirodnih staništa i stanišnih tipova.</w:t>
      </w:r>
    </w:p>
    <w:p w14:paraId="7B0A7D15" w14:textId="789FBE4E" w:rsidR="00AC1F13" w:rsidRPr="001617B0" w:rsidRDefault="00AC1F13" w:rsidP="00AC1F13">
      <w:pPr>
        <w:jc w:val="both"/>
        <w:rPr>
          <w:rFonts w:eastAsia="Times New Roman" w:cstheme="minorHAnsi"/>
        </w:rPr>
      </w:pPr>
      <w:r w:rsidRPr="001617B0">
        <w:rPr>
          <w:rFonts w:eastAsia="Times New Roman" w:cstheme="minorHAnsi"/>
        </w:rPr>
        <w:tab/>
        <w:t xml:space="preserve">Ukoliko je na pojedinim vodotocima predviđen veći broj uređaja za pročišćavanje otpadnih voda, potrebno je planirati </w:t>
      </w:r>
      <w:r w:rsidR="00B4480E" w:rsidRPr="001617B0">
        <w:rPr>
          <w:rFonts w:eastAsia="Times New Roman" w:cstheme="minorHAnsi"/>
        </w:rPr>
        <w:t>važnost</w:t>
      </w:r>
      <w:r w:rsidRPr="001617B0">
        <w:rPr>
          <w:rFonts w:eastAsia="Times New Roman" w:cstheme="minorHAnsi"/>
        </w:rPr>
        <w:t xml:space="preserve"> izgradnje, ovisno o utvrđenim potrebama i prioritetima za izgradnju pojedinih uređaja, kako bi se smanjio kumulativni pritisak na te vodotoke.</w:t>
      </w:r>
    </w:p>
    <w:p w14:paraId="5C6D889C" w14:textId="77777777" w:rsidR="00AC1F13" w:rsidRPr="001617B0" w:rsidRDefault="00AC1F13" w:rsidP="00AC1F13">
      <w:pPr>
        <w:ind w:firstLine="708"/>
        <w:jc w:val="both"/>
        <w:rPr>
          <w:rFonts w:eastAsia="Times New Roman" w:cstheme="minorHAnsi"/>
        </w:rPr>
      </w:pPr>
      <w:r w:rsidRPr="001617B0">
        <w:rPr>
          <w:rFonts w:eastAsia="Times New Roman" w:cstheme="minorHAnsi"/>
        </w:rPr>
        <w:t>Uređaji za pročišćavanje otpadnih voda koji su smješteni na poplavnom području moraju se graditi na način da se zaštite od poplava.</w:t>
      </w:r>
    </w:p>
    <w:p w14:paraId="711EBDC8" w14:textId="77777777" w:rsidR="00AC1F13" w:rsidRPr="001617B0" w:rsidRDefault="00AC1F13" w:rsidP="00AC1F13">
      <w:pPr>
        <w:autoSpaceDE w:val="0"/>
        <w:autoSpaceDN w:val="0"/>
        <w:adjustRightInd w:val="0"/>
        <w:jc w:val="both"/>
        <w:rPr>
          <w:rFonts w:eastAsia="Times New Roman" w:cstheme="minorHAnsi"/>
        </w:rPr>
      </w:pPr>
    </w:p>
    <w:p w14:paraId="43639E30" w14:textId="77777777" w:rsidR="00AC1F13" w:rsidRPr="001617B0" w:rsidRDefault="00AC1F13">
      <w:pPr>
        <w:numPr>
          <w:ilvl w:val="0"/>
          <w:numId w:val="16"/>
        </w:numPr>
        <w:jc w:val="center"/>
        <w:rPr>
          <w:rFonts w:eastAsia="Times New Roman" w:cstheme="minorHAnsi"/>
          <w:b/>
        </w:rPr>
      </w:pPr>
    </w:p>
    <w:p w14:paraId="5FB86D14"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U gradu Požega odvodnju otpadnih voda obvezno je riješiti pretežito mješovitim sustavom odvodnje. U ostalim naseljima moguće je oborinsku vodu odvoditi otvorenim kanalima.</w:t>
      </w:r>
    </w:p>
    <w:p w14:paraId="413D89B5"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Sustavi odvodnje mogu se graditi etapno, a etape realizacije moraju biti usklađene s krajnjim rješenjem.</w:t>
      </w:r>
    </w:p>
    <w:p w14:paraId="70D8BEBD" w14:textId="77777777" w:rsidR="00AC1F13" w:rsidRPr="001617B0" w:rsidRDefault="00AC1F13" w:rsidP="00AC1F13">
      <w:pPr>
        <w:autoSpaceDE w:val="0"/>
        <w:autoSpaceDN w:val="0"/>
        <w:adjustRightInd w:val="0"/>
        <w:ind w:firstLine="720"/>
        <w:jc w:val="both"/>
        <w:rPr>
          <w:rFonts w:eastAsia="Times New Roman" w:cstheme="minorHAnsi"/>
        </w:rPr>
      </w:pPr>
    </w:p>
    <w:p w14:paraId="461A5EA2" w14:textId="77777777" w:rsidR="00AC1F13" w:rsidRPr="001617B0" w:rsidRDefault="00AC1F13">
      <w:pPr>
        <w:numPr>
          <w:ilvl w:val="0"/>
          <w:numId w:val="16"/>
        </w:numPr>
        <w:jc w:val="center"/>
        <w:rPr>
          <w:rFonts w:eastAsia="Times New Roman" w:cstheme="minorHAnsi"/>
          <w:b/>
        </w:rPr>
      </w:pPr>
    </w:p>
    <w:p w14:paraId="7CAD3DFF"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Pojedini dijelovi postojeće mreže sustava odvodnje otpadnih voda ne zadovoljavaju u pogledu vodonepropusnosti, izradi kontrolnih okana, plitkim kanalima i sl. te se planira postupna rekonstrukcija istih.</w:t>
      </w:r>
    </w:p>
    <w:p w14:paraId="1D3054FA" w14:textId="77777777" w:rsidR="00AC1F13" w:rsidRPr="001617B0" w:rsidRDefault="00AC1F13" w:rsidP="00AC1F13">
      <w:pPr>
        <w:autoSpaceDE w:val="0"/>
        <w:autoSpaceDN w:val="0"/>
        <w:adjustRightInd w:val="0"/>
        <w:ind w:left="900" w:hanging="900"/>
        <w:jc w:val="both"/>
        <w:rPr>
          <w:rFonts w:eastAsia="Times New Roman" w:cstheme="minorHAnsi"/>
        </w:rPr>
      </w:pPr>
    </w:p>
    <w:p w14:paraId="6238BFAD" w14:textId="77777777" w:rsidR="00AC1F13" w:rsidRPr="001617B0" w:rsidRDefault="00AC1F13">
      <w:pPr>
        <w:numPr>
          <w:ilvl w:val="0"/>
          <w:numId w:val="16"/>
        </w:numPr>
        <w:jc w:val="center"/>
        <w:rPr>
          <w:rFonts w:eastAsia="Times New Roman" w:cstheme="minorHAnsi"/>
          <w:b/>
        </w:rPr>
      </w:pPr>
    </w:p>
    <w:p w14:paraId="361E4D47" w14:textId="77777777" w:rsidR="00AC1F13" w:rsidRPr="001617B0" w:rsidRDefault="00AC1F13" w:rsidP="00AC1F13">
      <w:pPr>
        <w:ind w:firstLine="720"/>
        <w:jc w:val="both"/>
        <w:rPr>
          <w:rFonts w:eastAsia="Times New Roman" w:cstheme="minorHAnsi"/>
        </w:rPr>
      </w:pPr>
      <w:r w:rsidRPr="001617B0">
        <w:rPr>
          <w:rFonts w:eastAsia="Times New Roman" w:cstheme="minorHAnsi"/>
        </w:rPr>
        <w:t xml:space="preserve">Sve otpadne vode treba prije ispuštanja u prijemnik pročistiti u mjeri da se uklone sve štetne posljedice za okolinu, prirodu i prijemnik. </w:t>
      </w:r>
    </w:p>
    <w:p w14:paraId="4387792E"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Sve onečišćene ili zagađene vode koje ne odgovaraju uvjetima za upuštanje u odvodni sustav, moraju se prije upuštanja pročistiti uređajem za prethodno pročišćavanje otpadnih voda.</w:t>
      </w:r>
    </w:p>
    <w:p w14:paraId="3F40B220"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Sve onečišćene ili zagađene vode koje ne odgovaraju uvjetima za ispuštanje u recipijente ili tlo moraju se prije upuštanja pročistiti uređajem za pročišćavanje otpadnih voda.</w:t>
      </w:r>
    </w:p>
    <w:p w14:paraId="2FFE5C5A" w14:textId="77777777" w:rsidR="00AC1F13" w:rsidRPr="001617B0" w:rsidRDefault="00AC1F13" w:rsidP="00AC1F13">
      <w:pPr>
        <w:autoSpaceDE w:val="0"/>
        <w:autoSpaceDN w:val="0"/>
        <w:adjustRightInd w:val="0"/>
        <w:ind w:left="900" w:hanging="900"/>
        <w:jc w:val="both"/>
        <w:rPr>
          <w:rFonts w:eastAsia="Times New Roman" w:cstheme="minorHAnsi"/>
        </w:rPr>
      </w:pPr>
    </w:p>
    <w:p w14:paraId="4C29C3A8" w14:textId="77777777" w:rsidR="00AC1F13" w:rsidRPr="001617B0" w:rsidRDefault="00AC1F13">
      <w:pPr>
        <w:numPr>
          <w:ilvl w:val="0"/>
          <w:numId w:val="16"/>
        </w:numPr>
        <w:jc w:val="center"/>
        <w:rPr>
          <w:rFonts w:eastAsia="Times New Roman" w:cstheme="minorHAnsi"/>
          <w:b/>
        </w:rPr>
      </w:pPr>
    </w:p>
    <w:p w14:paraId="7943F180"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Nakon izgradnje odvodnog sustava postojeće građevine se moraju priključiti na novi odvodni sustav, sukladno uvjetima iz prethodnog članka.</w:t>
      </w:r>
    </w:p>
    <w:p w14:paraId="3E94A3CD" w14:textId="77777777" w:rsidR="00AC1F13" w:rsidRPr="001617B0" w:rsidRDefault="00AC1F13" w:rsidP="00AC1F13">
      <w:pPr>
        <w:autoSpaceDE w:val="0"/>
        <w:autoSpaceDN w:val="0"/>
        <w:adjustRightInd w:val="0"/>
        <w:ind w:left="900" w:hanging="900"/>
        <w:jc w:val="both"/>
        <w:rPr>
          <w:rFonts w:eastAsia="Times New Roman" w:cstheme="minorHAnsi"/>
        </w:rPr>
      </w:pPr>
    </w:p>
    <w:p w14:paraId="675CC351" w14:textId="77777777" w:rsidR="00AC1F13" w:rsidRPr="001617B0" w:rsidRDefault="00AC1F13">
      <w:pPr>
        <w:numPr>
          <w:ilvl w:val="0"/>
          <w:numId w:val="16"/>
        </w:numPr>
        <w:jc w:val="center"/>
        <w:rPr>
          <w:rFonts w:eastAsia="Times New Roman" w:cstheme="minorHAnsi"/>
          <w:b/>
        </w:rPr>
      </w:pPr>
    </w:p>
    <w:p w14:paraId="6CBDDE14" w14:textId="77777777" w:rsidR="00AC1F13" w:rsidRPr="001617B0" w:rsidRDefault="00AC1F13" w:rsidP="00AC1F13">
      <w:pPr>
        <w:ind w:firstLine="720"/>
        <w:jc w:val="both"/>
        <w:rPr>
          <w:rFonts w:eastAsia="Times New Roman" w:cstheme="minorHAnsi"/>
        </w:rPr>
      </w:pPr>
      <w:r w:rsidRPr="001617B0">
        <w:rPr>
          <w:rFonts w:eastAsia="Times New Roman" w:cstheme="minorHAnsi"/>
        </w:rPr>
        <w:t>Cjevovode u funkciji odvodnje otpadnih i oborinskih voda treba graditi u koridorima javnih površina, (radi jednostavnijeg rješavanja imovinsko – pravnih pitanja ili manjim djelom iza samih objekata što je uvjetovano osiguranjem zahtijevanih režima tečenja i mogućnošću međusobnog priključivanja pojedinih dijelova mreže sustava odvodnje otpadnih voda), u drugom podzemnom sloju, na način da se gdje god je to moguće koriste zajednički infrastrukturni koridori, uvažavajući načela racionalnog korištenja prostora.</w:t>
      </w:r>
    </w:p>
    <w:p w14:paraId="4AFD956F"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 xml:space="preserve">Na dionicama gdje tehnički uvjeti dozvoljavaju, trase gravitacijskih kolektora i tlačnih vodova položeni su van asfaltne površine prometnica, bez da zadire u privatne parcele. </w:t>
      </w:r>
    </w:p>
    <w:p w14:paraId="7D5A9A03"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 xml:space="preserve">U dijelovima trase gdje neće biti moguće izmicanje van asfaltne površine, trasa će se položit po sredini jednog kolničkog traka. Ovakav položaj kolektora uvjetovan je položajem postojećih otvorenih </w:t>
      </w:r>
      <w:r w:rsidRPr="001617B0">
        <w:rPr>
          <w:rFonts w:eastAsia="Times New Roman" w:cstheme="minorHAnsi"/>
        </w:rPr>
        <w:lastRenderedPageBreak/>
        <w:t xml:space="preserve">kanala - jaraka, zacijevljene oborinske odvodnje i instalacija (telefonskih, plinskih, električnih i vodoopskrbnih) koje su u pravilu položene u zelenom pojasu između cestovnih odvodnih jaraka i ogradnih zidova privatnih parcela, odnosno stambenih i gospodarskih objekata s obje strane ceste. Ovakav položaj trase kolektora tehnički je najprihvatljiviji i zbog relativno velikih dubina kanala. </w:t>
      </w:r>
    </w:p>
    <w:p w14:paraId="17D36B5D"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 xml:space="preserve">Cijevi će se ugraditi na dovoljnu dubinu da bi se zaštitile od utjecaja prometnog opterećenja. Ispod cijevi ugradit će se pješčana posteljica radi dodatne stabilnosti da ne dođe do eventualnog slijeganja cijevi, te radi preciznosti u izvedbi padova nivelete. </w:t>
      </w:r>
    </w:p>
    <w:p w14:paraId="24CA9572"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Iznimno gdje to iz tehničkih razloga nije moguće, daje se mogućnost izvedbe u rubnim dijelovima privatnih parcela.</w:t>
      </w:r>
    </w:p>
    <w:p w14:paraId="0AD3F4E8" w14:textId="77777777" w:rsidR="00AC1F13" w:rsidRPr="001617B0" w:rsidRDefault="00AC1F13" w:rsidP="00AC1F13">
      <w:pPr>
        <w:autoSpaceDE w:val="0"/>
        <w:autoSpaceDN w:val="0"/>
        <w:adjustRightInd w:val="0"/>
        <w:rPr>
          <w:rFonts w:eastAsia="Times New Roman" w:cstheme="minorHAnsi"/>
          <w:b/>
        </w:rPr>
      </w:pPr>
    </w:p>
    <w:p w14:paraId="00672E7E" w14:textId="77777777" w:rsidR="00AC1F13" w:rsidRPr="001617B0" w:rsidRDefault="00AC1F13">
      <w:pPr>
        <w:numPr>
          <w:ilvl w:val="0"/>
          <w:numId w:val="16"/>
        </w:numPr>
        <w:autoSpaceDE w:val="0"/>
        <w:autoSpaceDN w:val="0"/>
        <w:adjustRightInd w:val="0"/>
        <w:jc w:val="center"/>
        <w:rPr>
          <w:rFonts w:eastAsia="Times New Roman" w:cstheme="minorHAnsi"/>
          <w:b/>
        </w:rPr>
      </w:pPr>
    </w:p>
    <w:p w14:paraId="116F52D2" w14:textId="77777777" w:rsidR="00AC1F13" w:rsidRPr="001617B0" w:rsidRDefault="00AC1F13" w:rsidP="00AC1F13">
      <w:pPr>
        <w:ind w:firstLine="708"/>
        <w:jc w:val="both"/>
        <w:rPr>
          <w:rFonts w:eastAsia="Times New Roman" w:cstheme="minorHAnsi"/>
          <w:b/>
        </w:rPr>
      </w:pPr>
      <w:r w:rsidRPr="001617B0">
        <w:rPr>
          <w:rFonts w:eastAsia="Times New Roman" w:cstheme="minorHAnsi"/>
        </w:rPr>
        <w:t>Uzdužnim padovima te visinskim položajem cjevovoda treba nastojati omogućiti gravitacijsku odvodnju kao i minimalizirati moguću pojavu uspora u mreži.</w:t>
      </w:r>
    </w:p>
    <w:p w14:paraId="76C8FADC" w14:textId="77777777" w:rsidR="00AC1F13" w:rsidRPr="001617B0" w:rsidRDefault="00AC1F13" w:rsidP="00AC1F13">
      <w:pPr>
        <w:autoSpaceDE w:val="0"/>
        <w:autoSpaceDN w:val="0"/>
        <w:adjustRightInd w:val="0"/>
        <w:rPr>
          <w:rFonts w:eastAsia="Times New Roman" w:cstheme="minorHAnsi"/>
          <w:b/>
        </w:rPr>
      </w:pPr>
    </w:p>
    <w:p w14:paraId="174CB773" w14:textId="77777777" w:rsidR="00AC1F13" w:rsidRPr="001617B0" w:rsidRDefault="00AC1F13">
      <w:pPr>
        <w:numPr>
          <w:ilvl w:val="0"/>
          <w:numId w:val="16"/>
        </w:numPr>
        <w:autoSpaceDE w:val="0"/>
        <w:autoSpaceDN w:val="0"/>
        <w:adjustRightInd w:val="0"/>
        <w:jc w:val="center"/>
        <w:rPr>
          <w:rFonts w:eastAsia="Times New Roman" w:cstheme="minorHAnsi"/>
          <w:b/>
        </w:rPr>
      </w:pPr>
    </w:p>
    <w:p w14:paraId="7526879F" w14:textId="77777777" w:rsidR="00AC1F13" w:rsidRPr="001617B0" w:rsidRDefault="00AC1F13" w:rsidP="00AC1F13">
      <w:pPr>
        <w:ind w:firstLine="708"/>
        <w:jc w:val="both"/>
        <w:rPr>
          <w:rFonts w:eastAsia="Times New Roman" w:cstheme="minorHAnsi"/>
          <w:bCs/>
        </w:rPr>
      </w:pPr>
      <w:r w:rsidRPr="001617B0">
        <w:rPr>
          <w:rFonts w:eastAsia="Times New Roman" w:cstheme="minorHAnsi"/>
          <w:bCs/>
        </w:rPr>
        <w:t>Kanalizacijske cijevi moraju imati dobro mehaničko svojstvo (čvrstoću) i biti vodonepropusne, te omogućavati jednostavnu i brzu montažu. Minimalni profil kanalskih cijevi utvrđuje se hidrauličkim proračunima i projektnom dokumentacijom, a ne smije biti manji od 20,0 cm.</w:t>
      </w:r>
    </w:p>
    <w:p w14:paraId="622DDE96" w14:textId="77777777" w:rsidR="00AC1F13" w:rsidRPr="001617B0" w:rsidRDefault="00AC1F13" w:rsidP="00AC1F13">
      <w:pPr>
        <w:ind w:firstLine="708"/>
        <w:jc w:val="both"/>
        <w:rPr>
          <w:rFonts w:eastAsia="Times New Roman" w:cstheme="minorHAnsi"/>
          <w:bCs/>
        </w:rPr>
      </w:pPr>
    </w:p>
    <w:p w14:paraId="14C11C34" w14:textId="77777777" w:rsidR="00AC1F13" w:rsidRPr="001617B0" w:rsidRDefault="00AC1F13" w:rsidP="00AC1F13">
      <w:pPr>
        <w:rPr>
          <w:rFonts w:eastAsia="Times New Roman" w:cstheme="minorHAnsi"/>
          <w:b/>
        </w:rPr>
      </w:pPr>
    </w:p>
    <w:p w14:paraId="4F63A618" w14:textId="77777777" w:rsidR="00AC1F13" w:rsidRPr="001617B0" w:rsidRDefault="00AC1F13">
      <w:pPr>
        <w:numPr>
          <w:ilvl w:val="0"/>
          <w:numId w:val="16"/>
        </w:numPr>
        <w:jc w:val="center"/>
        <w:rPr>
          <w:rFonts w:eastAsia="Times New Roman" w:cstheme="minorHAnsi"/>
          <w:b/>
        </w:rPr>
      </w:pPr>
    </w:p>
    <w:p w14:paraId="3CE7D131"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Radi pravilnog i lakog održavanja sustava odvodnje otpadnih voda, na svim mjestima priključenja cjevovoda (glavnih i sekundarnih), promjenama trase (vertikalni → nagib nivelete; horizontalnih → pravac), na svim mjestima visinskih i situativnih lomova te u slučaju da nema nikakvih priključenja cjevovoda i promjena pravca trase, na samim potezima u pravcu, na prosječnom razmaku 40 do 60 m ugradit će se vodonepropusna revizijska kontrolna okna.</w:t>
      </w:r>
    </w:p>
    <w:p w14:paraId="245122EA" w14:textId="77777777" w:rsidR="00AC1F13" w:rsidRPr="001617B0" w:rsidRDefault="00AC1F13" w:rsidP="00AC1F13">
      <w:pPr>
        <w:autoSpaceDE w:val="0"/>
        <w:autoSpaceDN w:val="0"/>
        <w:adjustRightInd w:val="0"/>
        <w:rPr>
          <w:rFonts w:eastAsia="Times New Roman" w:cstheme="minorHAnsi"/>
          <w:b/>
        </w:rPr>
      </w:pPr>
      <w:bookmarkStart w:id="384" w:name="_Hlk166493022"/>
    </w:p>
    <w:p w14:paraId="57B523E1" w14:textId="77777777" w:rsidR="00AC1F13" w:rsidRPr="001617B0" w:rsidRDefault="00AC1F13">
      <w:pPr>
        <w:numPr>
          <w:ilvl w:val="0"/>
          <w:numId w:val="16"/>
        </w:numPr>
        <w:autoSpaceDE w:val="0"/>
        <w:autoSpaceDN w:val="0"/>
        <w:adjustRightInd w:val="0"/>
        <w:jc w:val="center"/>
        <w:rPr>
          <w:rFonts w:eastAsia="Times New Roman" w:cstheme="minorHAnsi"/>
          <w:b/>
        </w:rPr>
      </w:pPr>
    </w:p>
    <w:bookmarkEnd w:id="384"/>
    <w:p w14:paraId="5B2E4368"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 xml:space="preserve">Pristup trasi dionica gravitacijskih kolektora/kanala i tlačnih vodova bit će ostvaren preko cestovnih prometnica ili putova, po kojima trase cjevovoda će u najvećem dijelu i prolaziti. </w:t>
      </w:r>
    </w:p>
    <w:p w14:paraId="18DCD05D" w14:textId="77777777" w:rsidR="00AC1F13" w:rsidRPr="001617B0" w:rsidRDefault="00AC1F13" w:rsidP="00AC1F13">
      <w:pPr>
        <w:autoSpaceDE w:val="0"/>
        <w:autoSpaceDN w:val="0"/>
        <w:adjustRightInd w:val="0"/>
        <w:ind w:firstLine="708"/>
        <w:jc w:val="both"/>
        <w:rPr>
          <w:rFonts w:eastAsia="Times New Roman" w:cstheme="minorHAnsi"/>
        </w:rPr>
      </w:pPr>
    </w:p>
    <w:p w14:paraId="6A32429E" w14:textId="77777777" w:rsidR="00AC1F13" w:rsidRPr="001617B0" w:rsidRDefault="00AC1F13">
      <w:pPr>
        <w:numPr>
          <w:ilvl w:val="0"/>
          <w:numId w:val="16"/>
        </w:numPr>
        <w:jc w:val="center"/>
        <w:rPr>
          <w:rFonts w:eastAsia="Times New Roman" w:cstheme="minorHAnsi"/>
          <w:b/>
        </w:rPr>
      </w:pPr>
    </w:p>
    <w:p w14:paraId="2532A880"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 xml:space="preserve">Obzirom da je postojeća mreža sustava odvodnje otpadnih voda mješovitog tipa na sustavu će se izgraditi rasteretne građevine (kišni preljevi) i retencijski bazeni. </w:t>
      </w:r>
    </w:p>
    <w:p w14:paraId="23770F11" w14:textId="77777777" w:rsidR="00AC1F13" w:rsidRPr="001617B0" w:rsidRDefault="00AC1F13" w:rsidP="00AC1F13">
      <w:pPr>
        <w:rPr>
          <w:rFonts w:eastAsia="Times New Roman" w:cstheme="minorHAnsi"/>
          <w:b/>
        </w:rPr>
      </w:pPr>
    </w:p>
    <w:p w14:paraId="2989CD7A" w14:textId="77777777" w:rsidR="00AC1F13" w:rsidRPr="001617B0" w:rsidRDefault="00AC1F13">
      <w:pPr>
        <w:numPr>
          <w:ilvl w:val="0"/>
          <w:numId w:val="16"/>
        </w:numPr>
        <w:jc w:val="center"/>
        <w:rPr>
          <w:rFonts w:eastAsia="Times New Roman" w:cstheme="minorHAnsi"/>
          <w:b/>
        </w:rPr>
      </w:pPr>
    </w:p>
    <w:p w14:paraId="269C940B"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 xml:space="preserve">Prilikom gradnje kolektorske mreže, posebnu pažnju treba posvetiti vodonepropusnosti sustava odvodnje otpadnih voda (cijevi i okna), odnosno sprječavanju infiltracije oborinske i podzemne vode u sustav odvodnje tijekom budućeg korištenja istoga. </w:t>
      </w:r>
    </w:p>
    <w:p w14:paraId="5FE831DA" w14:textId="77777777" w:rsidR="00AC1F13" w:rsidRPr="001617B0" w:rsidRDefault="00AC1F13" w:rsidP="00AC1F13">
      <w:pPr>
        <w:autoSpaceDE w:val="0"/>
        <w:autoSpaceDN w:val="0"/>
        <w:adjustRightInd w:val="0"/>
        <w:jc w:val="both"/>
        <w:rPr>
          <w:rFonts w:eastAsia="Times New Roman" w:cstheme="minorHAnsi"/>
        </w:rPr>
      </w:pPr>
    </w:p>
    <w:p w14:paraId="69CD5973" w14:textId="77777777" w:rsidR="00AC1F13" w:rsidRPr="001617B0" w:rsidRDefault="00AC1F13">
      <w:pPr>
        <w:numPr>
          <w:ilvl w:val="0"/>
          <w:numId w:val="16"/>
        </w:numPr>
        <w:jc w:val="center"/>
        <w:rPr>
          <w:rFonts w:eastAsia="Times New Roman" w:cstheme="minorHAnsi"/>
          <w:b/>
        </w:rPr>
      </w:pPr>
    </w:p>
    <w:p w14:paraId="05ED8824" w14:textId="77777777" w:rsidR="00AC1F13" w:rsidRPr="001617B0" w:rsidRDefault="00AC1F13" w:rsidP="00AC1F13">
      <w:pPr>
        <w:ind w:firstLine="708"/>
        <w:jc w:val="both"/>
        <w:rPr>
          <w:rFonts w:eastAsia="Times New Roman" w:cstheme="minorHAnsi"/>
        </w:rPr>
      </w:pPr>
      <w:r w:rsidRPr="001617B0">
        <w:rPr>
          <w:rFonts w:eastAsia="Times New Roman" w:cstheme="minorHAnsi"/>
        </w:rPr>
        <w:t>Oborinska odvodnja također mora biti riješena sukladno važećem zakonu o vodama, a sukladno sljedećim smjernicama:</w:t>
      </w:r>
    </w:p>
    <w:p w14:paraId="048C8E1F" w14:textId="77777777" w:rsidR="00AC1F13" w:rsidRPr="001617B0" w:rsidRDefault="00AC1F13">
      <w:pPr>
        <w:numPr>
          <w:ilvl w:val="0"/>
          <w:numId w:val="131"/>
        </w:numPr>
        <w:tabs>
          <w:tab w:val="num" w:pos="993"/>
        </w:tabs>
        <w:ind w:left="993" w:hanging="284"/>
        <w:rPr>
          <w:rFonts w:eastAsia="Times New Roman" w:cstheme="minorHAnsi"/>
        </w:rPr>
      </w:pPr>
      <w:r w:rsidRPr="001617B0">
        <w:rPr>
          <w:rFonts w:eastAsia="Times New Roman" w:cstheme="minorHAnsi"/>
        </w:rPr>
        <w:t>građevine oborinske odvodnje iz stambenih zgrada, poslovnih i drugih prostora grade i održavaju njihovi vlasnici,</w:t>
      </w:r>
    </w:p>
    <w:p w14:paraId="1F34E1DA" w14:textId="77777777" w:rsidR="00AC1F13" w:rsidRPr="001617B0" w:rsidRDefault="00AC1F13">
      <w:pPr>
        <w:numPr>
          <w:ilvl w:val="0"/>
          <w:numId w:val="131"/>
        </w:numPr>
        <w:tabs>
          <w:tab w:val="num" w:pos="993"/>
        </w:tabs>
        <w:ind w:left="993" w:hanging="284"/>
        <w:rPr>
          <w:rFonts w:eastAsia="Times New Roman" w:cstheme="minorHAnsi"/>
        </w:rPr>
      </w:pPr>
      <w:r w:rsidRPr="001617B0">
        <w:rPr>
          <w:rFonts w:eastAsia="Times New Roman" w:cstheme="minorHAnsi"/>
        </w:rPr>
        <w:t>građevine oborinske odvodnje s javnih površina i iz građevina iz prethodnog podstavka koje se na njih imaju priključiti, u građevinskim područjima, grade i održavaju jedinice lokalne samouprave iz svog proračuna (građevine urbane oborinske odvodnje),</w:t>
      </w:r>
    </w:p>
    <w:p w14:paraId="4AC93093" w14:textId="77777777" w:rsidR="00AC1F13" w:rsidRPr="001617B0" w:rsidRDefault="00AC1F13">
      <w:pPr>
        <w:numPr>
          <w:ilvl w:val="0"/>
          <w:numId w:val="131"/>
        </w:numPr>
        <w:tabs>
          <w:tab w:val="num" w:pos="993"/>
        </w:tabs>
        <w:ind w:left="993" w:hanging="284"/>
        <w:rPr>
          <w:rFonts w:eastAsia="Times New Roman" w:cstheme="minorHAnsi"/>
        </w:rPr>
      </w:pPr>
      <w:r w:rsidRPr="001617B0">
        <w:rPr>
          <w:rFonts w:eastAsia="Times New Roman" w:cstheme="minorHAnsi"/>
        </w:rPr>
        <w:t>na vodotoke i sušna korita koji prolaze kroz građevinska područja gradova i općina, natkriveni su i služe ujedno i namjenama oborinske odvodnje primjenjuje se odredba iz prethodnog podstavka,</w:t>
      </w:r>
    </w:p>
    <w:p w14:paraId="23596314" w14:textId="77777777" w:rsidR="00AC1F13" w:rsidRPr="001617B0" w:rsidRDefault="00AC1F13">
      <w:pPr>
        <w:numPr>
          <w:ilvl w:val="0"/>
          <w:numId w:val="131"/>
        </w:numPr>
        <w:tabs>
          <w:tab w:val="num" w:pos="993"/>
        </w:tabs>
        <w:ind w:left="993" w:hanging="284"/>
        <w:rPr>
          <w:rFonts w:eastAsia="Times New Roman" w:cstheme="minorHAnsi"/>
        </w:rPr>
      </w:pPr>
      <w:r w:rsidRPr="001617B0">
        <w:rPr>
          <w:rFonts w:eastAsia="Times New Roman" w:cstheme="minorHAnsi"/>
        </w:rPr>
        <w:lastRenderedPageBreak/>
        <w:t>kanale oborinske odvodnje s prometnica, koji su izgrađeni na cestovnom zemljištu ili željezničkom zemljištu, luka i lučkih područja, zračnih luka i zrakoplovne infrastrukture, održavaju osobe koje su posebnim propisima određene za gospodarenje prometnicom.</w:t>
      </w:r>
    </w:p>
    <w:p w14:paraId="373AAA6B" w14:textId="77777777" w:rsidR="00AC1F13" w:rsidRPr="001617B0" w:rsidRDefault="00AC1F13" w:rsidP="00AC1F13">
      <w:pPr>
        <w:autoSpaceDE w:val="0"/>
        <w:autoSpaceDN w:val="0"/>
        <w:adjustRightInd w:val="0"/>
        <w:jc w:val="both"/>
        <w:rPr>
          <w:rFonts w:eastAsia="Times New Roman" w:cstheme="minorHAnsi"/>
        </w:rPr>
      </w:pPr>
    </w:p>
    <w:p w14:paraId="60A88E88" w14:textId="77777777" w:rsidR="00AC1F13" w:rsidRPr="001617B0" w:rsidRDefault="00AC1F13">
      <w:pPr>
        <w:numPr>
          <w:ilvl w:val="0"/>
          <w:numId w:val="16"/>
        </w:numPr>
        <w:jc w:val="center"/>
        <w:rPr>
          <w:rFonts w:eastAsia="Times New Roman" w:cstheme="minorHAnsi"/>
          <w:b/>
        </w:rPr>
      </w:pPr>
    </w:p>
    <w:p w14:paraId="3D70D212"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Grad Požega je donio Odluku o odvodnji i pročišćavanju otpadnih voda na području aglomeracije Požega, Pleternica i Eminovci  na Županijskoj skupštini od 8.3.2023. godine, Požeško-slavonski Službeni glasnik broj 3/2023 od 9. ožujka 2023. godine.</w:t>
      </w:r>
    </w:p>
    <w:p w14:paraId="2C37CE23" w14:textId="77777777" w:rsidR="00AC1F13" w:rsidRPr="001617B0" w:rsidRDefault="00AC1F13" w:rsidP="00AC1F13">
      <w:pPr>
        <w:autoSpaceDE w:val="0"/>
        <w:autoSpaceDN w:val="0"/>
        <w:adjustRightInd w:val="0"/>
        <w:jc w:val="both"/>
        <w:rPr>
          <w:rFonts w:eastAsia="Times New Roman" w:cstheme="minorHAnsi"/>
        </w:rPr>
      </w:pPr>
    </w:p>
    <w:p w14:paraId="73EBE722" w14:textId="77777777" w:rsidR="00AC1F13" w:rsidRPr="001617B0" w:rsidRDefault="00AC1F13">
      <w:pPr>
        <w:numPr>
          <w:ilvl w:val="0"/>
          <w:numId w:val="16"/>
        </w:numPr>
        <w:jc w:val="center"/>
        <w:rPr>
          <w:rFonts w:eastAsia="Times New Roman" w:cstheme="minorHAnsi"/>
          <w:b/>
        </w:rPr>
      </w:pPr>
    </w:p>
    <w:p w14:paraId="3C0EFC10"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Za rješenje odvodnje otpadnih voda potrebno je izraditi Studiju odvodnje otpadnih voda s područja Grada, vodeći računa o širem području utjecaja prigradskih naselja na sustav odvodnje.</w:t>
      </w:r>
      <w:bookmarkStart w:id="385" w:name="_Toc132779491"/>
    </w:p>
    <w:p w14:paraId="25E8BD44" w14:textId="77777777" w:rsidR="00AC1F13" w:rsidRPr="001617B0" w:rsidRDefault="00AC1F13" w:rsidP="00AC1F13">
      <w:pPr>
        <w:rPr>
          <w:rFonts w:eastAsia="Times New Roman" w:cstheme="minorHAnsi"/>
        </w:rPr>
      </w:pPr>
    </w:p>
    <w:p w14:paraId="6CB1B02B" w14:textId="77777777" w:rsidR="00AC1F13" w:rsidRPr="001617B0" w:rsidRDefault="00AC1F13" w:rsidP="00AC1F13">
      <w:pPr>
        <w:keepNext/>
        <w:autoSpaceDE w:val="0"/>
        <w:autoSpaceDN w:val="0"/>
        <w:adjustRightInd w:val="0"/>
        <w:jc w:val="right"/>
        <w:outlineLvl w:val="3"/>
        <w:rPr>
          <w:rFonts w:eastAsia="Times New Roman" w:cstheme="minorHAnsi"/>
          <w:b/>
          <w:u w:val="single"/>
        </w:rPr>
      </w:pPr>
      <w:bookmarkStart w:id="386" w:name="_Toc163531046"/>
      <w:r w:rsidRPr="001617B0">
        <w:rPr>
          <w:rFonts w:eastAsia="Times New Roman" w:cstheme="minorHAnsi"/>
          <w:b/>
          <w:u w:val="single"/>
        </w:rPr>
        <w:t>5.6. VODOTOCI, VODE I MELIORACIJSKA ODVODNJA</w:t>
      </w:r>
      <w:bookmarkEnd w:id="385"/>
      <w:bookmarkEnd w:id="386"/>
      <w:r w:rsidRPr="001617B0">
        <w:rPr>
          <w:rFonts w:eastAsia="Times New Roman" w:cstheme="minorHAnsi"/>
          <w:b/>
          <w:sz w:val="14"/>
          <w:vertAlign w:val="superscript"/>
        </w:rPr>
        <w:footnoteReference w:id="2"/>
      </w:r>
    </w:p>
    <w:p w14:paraId="77C052FC" w14:textId="77777777" w:rsidR="00AC1F13" w:rsidRPr="001617B0" w:rsidRDefault="00AC1F13" w:rsidP="00AC1F13">
      <w:pPr>
        <w:autoSpaceDE w:val="0"/>
        <w:autoSpaceDN w:val="0"/>
        <w:adjustRightInd w:val="0"/>
        <w:ind w:left="900" w:hanging="900"/>
        <w:jc w:val="both"/>
        <w:rPr>
          <w:rFonts w:eastAsia="Times New Roman" w:cstheme="minorHAnsi"/>
        </w:rPr>
      </w:pPr>
    </w:p>
    <w:p w14:paraId="283C8702" w14:textId="77777777" w:rsidR="00AC1F13" w:rsidRPr="001617B0" w:rsidRDefault="00AC1F13">
      <w:pPr>
        <w:numPr>
          <w:ilvl w:val="0"/>
          <w:numId w:val="16"/>
        </w:numPr>
        <w:jc w:val="center"/>
        <w:rPr>
          <w:rFonts w:eastAsia="Times New Roman" w:cstheme="minorHAnsi"/>
          <w:b/>
        </w:rPr>
      </w:pPr>
    </w:p>
    <w:p w14:paraId="35141C23"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 xml:space="preserve">„Vodoprivredna osnova sliva rijeke Orljave" (VRO Zagreb, 1990. god.), studija "Hidrološke analize sliva Orljave s novelacijom rješenja zaštite od poplava" ("Vodoprivredno-projektni biro" d.d. Zagreb, srpanj 2012. god.) </w:t>
      </w:r>
      <w:r w:rsidRPr="001617B0">
        <w:rPr>
          <w:rFonts w:eastAsia="Times New Roman" w:cstheme="minorHAnsi"/>
          <w14:ligatures w14:val="standardContextual"/>
        </w:rPr>
        <w:t>te</w:t>
      </w:r>
      <w:r w:rsidRPr="001617B0">
        <w:rPr>
          <w:rFonts w:eastAsia="Times New Roman" w:cstheme="minorHAnsi"/>
          <w:i/>
          <w:iCs/>
          <w14:ligatures w14:val="standardContextual"/>
        </w:rPr>
        <w:t xml:space="preserve"> </w:t>
      </w:r>
      <w:r w:rsidRPr="001617B0">
        <w:rPr>
          <w:rFonts w:eastAsia="Times New Roman" w:cstheme="minorHAnsi"/>
          <w14:ligatures w14:val="standardContextual"/>
        </w:rPr>
        <w:t>studija – Projekt više struka „Projekt zaštite od poplave na slivu Orljave“ (Elektroprojekt d.d. Zagreb, Institut za elektroprivredu i energetiku, Zagreb, SL-Consult, Ljubljana, Institut IGH Zagreb i Projektni biro, Split, 2017. god.)</w:t>
      </w:r>
      <w:r w:rsidRPr="001617B0">
        <w:rPr>
          <w:rFonts w:eastAsia="Times New Roman" w:cstheme="minorHAnsi"/>
          <w:i/>
          <w:iCs/>
          <w14:ligatures w14:val="standardContextual"/>
        </w:rPr>
        <w:t xml:space="preserve"> </w:t>
      </w:r>
      <w:r w:rsidRPr="001617B0">
        <w:rPr>
          <w:rFonts w:eastAsia="Times New Roman" w:cstheme="minorHAnsi"/>
        </w:rPr>
        <w:t>su dokumenti uređivanja vodnog gospodarstva i stoga ih treba koristiti prilikom izrade prostorne dokumentacije kao i Studije razvitka vodoopskrbe na području Požeško-slavonske županije, Idejno rješenje zaštite i pročišćavanje otpadnih voda, Idejno rješenje zaštite Pleternice od velikih voda i Idejno rješenje zaštite Požege od velikih voda.</w:t>
      </w:r>
    </w:p>
    <w:p w14:paraId="5F883E55" w14:textId="77777777" w:rsidR="00AC1F13" w:rsidRPr="001617B0" w:rsidRDefault="00AC1F13" w:rsidP="00AC1F13">
      <w:pPr>
        <w:autoSpaceDE w:val="0"/>
        <w:autoSpaceDN w:val="0"/>
        <w:adjustRightInd w:val="0"/>
        <w:jc w:val="both"/>
        <w:rPr>
          <w:rFonts w:eastAsia="Times New Roman" w:cstheme="minorHAnsi"/>
        </w:rPr>
      </w:pPr>
    </w:p>
    <w:p w14:paraId="08CC37FF" w14:textId="77777777" w:rsidR="00AC1F13" w:rsidRPr="001617B0" w:rsidRDefault="00AC1F13">
      <w:pPr>
        <w:numPr>
          <w:ilvl w:val="0"/>
          <w:numId w:val="16"/>
        </w:numPr>
        <w:jc w:val="center"/>
        <w:rPr>
          <w:rFonts w:eastAsia="Times New Roman" w:cstheme="minorHAnsi"/>
          <w:b/>
        </w:rPr>
      </w:pPr>
    </w:p>
    <w:p w14:paraId="1D8CE172" w14:textId="77777777" w:rsidR="00AC1F13" w:rsidRPr="001617B0" w:rsidRDefault="00AC1F13" w:rsidP="00AC1F13">
      <w:pPr>
        <w:ind w:right="-1" w:firstLine="851"/>
        <w:rPr>
          <w:rFonts w:eastAsia="Times New Roman" w:cstheme="minorHAnsi"/>
          <w:i/>
        </w:rPr>
      </w:pPr>
      <w:r w:rsidRPr="001617B0">
        <w:rPr>
          <w:rFonts w:eastAsia="Times New Roman" w:cstheme="minorHAnsi"/>
        </w:rPr>
        <w:t>Vodno gospodarski sustav na području Grada:</w:t>
      </w:r>
    </w:p>
    <w:p w14:paraId="40B1818B" w14:textId="77777777" w:rsidR="00AC1F13" w:rsidRPr="001617B0" w:rsidRDefault="00AC1F13">
      <w:pPr>
        <w:numPr>
          <w:ilvl w:val="0"/>
          <w:numId w:val="161"/>
        </w:numPr>
        <w:ind w:right="-1" w:hanging="229"/>
        <w:jc w:val="both"/>
        <w:rPr>
          <w:rFonts w:eastAsia="Times New Roman" w:cstheme="minorHAnsi"/>
        </w:rPr>
      </w:pPr>
      <w:bookmarkStart w:id="387" w:name="_Hlk132799144"/>
      <w:r w:rsidRPr="001617B0">
        <w:rPr>
          <w:rFonts w:eastAsia="Times New Roman" w:cstheme="minorHAnsi"/>
        </w:rPr>
        <w:t>planirana retencija „Pakao“</w:t>
      </w:r>
    </w:p>
    <w:p w14:paraId="74C394FF" w14:textId="77777777" w:rsidR="00AC1F13" w:rsidRPr="001617B0" w:rsidRDefault="00AC1F13">
      <w:pPr>
        <w:numPr>
          <w:ilvl w:val="0"/>
          <w:numId w:val="161"/>
        </w:numPr>
        <w:ind w:right="-1" w:hanging="229"/>
        <w:jc w:val="both"/>
        <w:rPr>
          <w:rFonts w:eastAsia="Times New Roman" w:cstheme="minorHAnsi"/>
        </w:rPr>
      </w:pPr>
      <w:r w:rsidRPr="001617B0">
        <w:rPr>
          <w:rFonts w:eastAsia="Times New Roman" w:cstheme="minorHAnsi"/>
        </w:rPr>
        <w:t>planirana retencija „Nakop“</w:t>
      </w:r>
      <w:r w:rsidRPr="001617B0">
        <w:rPr>
          <w:rFonts w:eastAsia="Times New Roman" w:cstheme="minorHAnsi"/>
          <w14:ligatures w14:val="standardContextual"/>
        </w:rPr>
        <w:t xml:space="preserve"> </w:t>
      </w:r>
    </w:p>
    <w:p w14:paraId="0E38033C" w14:textId="77777777" w:rsidR="00AC1F13" w:rsidRPr="001617B0" w:rsidRDefault="00AC1F13">
      <w:pPr>
        <w:numPr>
          <w:ilvl w:val="0"/>
          <w:numId w:val="161"/>
        </w:numPr>
        <w:ind w:right="-1" w:hanging="229"/>
        <w:jc w:val="both"/>
        <w:rPr>
          <w:rFonts w:eastAsia="Times New Roman" w:cstheme="minorHAnsi"/>
        </w:rPr>
      </w:pPr>
      <w:r w:rsidRPr="001617B0">
        <w:rPr>
          <w:rFonts w:eastAsia="Times New Roman" w:cstheme="minorHAnsi"/>
        </w:rPr>
        <w:t>planirana retencija „Veliki Dol“</w:t>
      </w:r>
    </w:p>
    <w:p w14:paraId="15E0CD5F" w14:textId="77777777" w:rsidR="00AC1F13" w:rsidRPr="001617B0" w:rsidRDefault="00AC1F13">
      <w:pPr>
        <w:numPr>
          <w:ilvl w:val="0"/>
          <w:numId w:val="161"/>
        </w:numPr>
        <w:ind w:right="-1" w:hanging="229"/>
        <w:jc w:val="both"/>
        <w:rPr>
          <w:rFonts w:eastAsia="Times New Roman" w:cstheme="minorHAnsi"/>
        </w:rPr>
      </w:pPr>
      <w:r w:rsidRPr="001617B0">
        <w:rPr>
          <w:rFonts w:eastAsia="Times New Roman" w:cstheme="minorHAnsi"/>
        </w:rPr>
        <w:t>planirana retencija „Vučjak“</w:t>
      </w:r>
    </w:p>
    <w:p w14:paraId="6C336E4E" w14:textId="77777777" w:rsidR="00AC1F13" w:rsidRPr="001617B0" w:rsidRDefault="00AC1F13">
      <w:pPr>
        <w:numPr>
          <w:ilvl w:val="0"/>
          <w:numId w:val="161"/>
        </w:numPr>
        <w:ind w:right="-1" w:hanging="229"/>
        <w:jc w:val="both"/>
        <w:rPr>
          <w:rFonts w:eastAsia="Times New Roman" w:cstheme="minorHAnsi"/>
          <w14:ligatures w14:val="standardContextual"/>
        </w:rPr>
      </w:pPr>
      <w:bookmarkStart w:id="388" w:name="_Hlk127525866"/>
      <w:bookmarkEnd w:id="387"/>
      <w:r w:rsidRPr="001617B0">
        <w:rPr>
          <w:rFonts w:eastAsia="Times New Roman" w:cstheme="minorHAnsi"/>
          <w14:ligatures w14:val="standardContextual"/>
        </w:rPr>
        <w:t>planirana akumulacija „Selište“</w:t>
      </w:r>
    </w:p>
    <w:p w14:paraId="0C1B9A67" w14:textId="77777777" w:rsidR="00AC1F13" w:rsidRPr="001617B0" w:rsidRDefault="00AC1F13">
      <w:pPr>
        <w:numPr>
          <w:ilvl w:val="0"/>
          <w:numId w:val="161"/>
        </w:numPr>
        <w:ind w:right="-1" w:hanging="229"/>
        <w:jc w:val="both"/>
        <w:rPr>
          <w:rFonts w:eastAsia="Times New Roman" w:cstheme="minorHAnsi"/>
          <w14:ligatures w14:val="standardContextual"/>
        </w:rPr>
      </w:pPr>
      <w:r w:rsidRPr="001617B0">
        <w:rPr>
          <w:rFonts w:eastAsia="Times New Roman" w:cstheme="minorHAnsi"/>
          <w14:ligatures w14:val="standardContextual"/>
        </w:rPr>
        <w:t xml:space="preserve">planirana akumulacija „Kaptolka“ </w:t>
      </w:r>
    </w:p>
    <w:p w14:paraId="19FF22D5" w14:textId="77777777" w:rsidR="00AC1F13" w:rsidRPr="001617B0" w:rsidRDefault="00AC1F13">
      <w:pPr>
        <w:numPr>
          <w:ilvl w:val="0"/>
          <w:numId w:val="161"/>
        </w:numPr>
        <w:ind w:right="-1" w:hanging="229"/>
        <w:jc w:val="both"/>
        <w:rPr>
          <w:rFonts w:eastAsia="Times New Roman" w:cstheme="minorHAnsi"/>
          <w14:ligatures w14:val="standardContextual"/>
        </w:rPr>
      </w:pPr>
      <w:r w:rsidRPr="001617B0">
        <w:rPr>
          <w:rFonts w:eastAsia="Times New Roman" w:cstheme="minorHAnsi"/>
          <w14:ligatures w14:val="standardContextual"/>
        </w:rPr>
        <w:t>planirana akumulacija / retencija „Emovački potok“</w:t>
      </w:r>
    </w:p>
    <w:p w14:paraId="6BE80ECE" w14:textId="77777777" w:rsidR="00AC1F13" w:rsidRPr="001617B0" w:rsidRDefault="00AC1F13">
      <w:pPr>
        <w:numPr>
          <w:ilvl w:val="0"/>
          <w:numId w:val="161"/>
        </w:numPr>
        <w:ind w:right="-1" w:hanging="229"/>
        <w:jc w:val="both"/>
        <w:rPr>
          <w:rFonts w:eastAsia="Times New Roman" w:cstheme="minorHAnsi"/>
          <w14:ligatures w14:val="standardContextual"/>
        </w:rPr>
      </w:pPr>
      <w:r w:rsidRPr="001617B0">
        <w:rPr>
          <w:rFonts w:eastAsia="Times New Roman" w:cstheme="minorHAnsi"/>
          <w14:ligatures w14:val="standardContextual"/>
        </w:rPr>
        <w:t>planirana akumulacija / retencija „Perenački potok“</w:t>
      </w:r>
    </w:p>
    <w:p w14:paraId="408CF557" w14:textId="77777777" w:rsidR="00AC1F13" w:rsidRPr="001617B0" w:rsidRDefault="00AC1F13">
      <w:pPr>
        <w:numPr>
          <w:ilvl w:val="0"/>
          <w:numId w:val="161"/>
        </w:numPr>
        <w:ind w:right="-1" w:hanging="229"/>
        <w:jc w:val="both"/>
        <w:rPr>
          <w:rFonts w:eastAsia="Times New Roman" w:cstheme="minorHAnsi"/>
          <w:i/>
          <w14:ligatures w14:val="standardContextual"/>
        </w:rPr>
      </w:pPr>
      <w:r w:rsidRPr="001617B0">
        <w:rPr>
          <w:rFonts w:eastAsia="Times New Roman" w:cstheme="minorHAnsi"/>
          <w14:ligatures w14:val="standardContextual"/>
        </w:rPr>
        <w:t>planirane regulacije vodotoka Orljave  – dužine 3,8 km</w:t>
      </w:r>
      <w:r w:rsidRPr="001617B0">
        <w:rPr>
          <w:rFonts w:eastAsia="Times New Roman" w:cstheme="minorHAnsi"/>
          <w:vertAlign w:val="superscript"/>
          <w14:ligatures w14:val="standardContextual"/>
        </w:rPr>
        <w:t xml:space="preserve"> </w:t>
      </w:r>
      <w:r w:rsidRPr="001617B0">
        <w:rPr>
          <w:rFonts w:eastAsia="Times New Roman" w:cstheme="minorHAnsi"/>
          <w14:ligatures w14:val="standardContextual"/>
        </w:rPr>
        <w:t xml:space="preserve">područja ugroženog poplavama </w:t>
      </w:r>
    </w:p>
    <w:p w14:paraId="7AACD1DC" w14:textId="77777777" w:rsidR="00AC1F13" w:rsidRPr="001617B0" w:rsidRDefault="00AC1F13">
      <w:pPr>
        <w:numPr>
          <w:ilvl w:val="0"/>
          <w:numId w:val="161"/>
        </w:numPr>
        <w:ind w:right="-1" w:hanging="229"/>
        <w:jc w:val="both"/>
        <w:rPr>
          <w:rFonts w:eastAsia="Times New Roman" w:cstheme="minorHAnsi"/>
          <w:i/>
        </w:rPr>
      </w:pPr>
      <w:r w:rsidRPr="001617B0">
        <w:rPr>
          <w:rFonts w:eastAsia="Times New Roman" w:cstheme="minorHAnsi"/>
        </w:rPr>
        <w:t xml:space="preserve">jezero „Sovinjak“ (Marindvor) </w:t>
      </w:r>
    </w:p>
    <w:bookmarkEnd w:id="388"/>
    <w:p w14:paraId="52FBDB28" w14:textId="77777777" w:rsidR="00AC1F13" w:rsidRPr="001617B0" w:rsidRDefault="00AC1F13">
      <w:pPr>
        <w:numPr>
          <w:ilvl w:val="0"/>
          <w:numId w:val="161"/>
        </w:numPr>
        <w:ind w:right="-1" w:hanging="229"/>
        <w:jc w:val="both"/>
        <w:rPr>
          <w:rFonts w:eastAsia="Times New Roman" w:cstheme="minorHAnsi"/>
          <w:iCs/>
        </w:rPr>
      </w:pPr>
      <w:r w:rsidRPr="001617B0">
        <w:rPr>
          <w:rFonts w:eastAsia="Times New Roman" w:cstheme="minorHAnsi"/>
          <w:iCs/>
        </w:rPr>
        <w:t xml:space="preserve">ribnjaci </w:t>
      </w:r>
    </w:p>
    <w:p w14:paraId="23137FA6" w14:textId="77777777" w:rsidR="00AC1F13" w:rsidRPr="001617B0" w:rsidRDefault="00AC1F13">
      <w:pPr>
        <w:numPr>
          <w:ilvl w:val="0"/>
          <w:numId w:val="131"/>
        </w:numPr>
        <w:ind w:right="-1"/>
        <w:contextualSpacing/>
        <w:jc w:val="both"/>
        <w:rPr>
          <w:rFonts w:eastAsia="Times New Roman" w:cstheme="minorHAnsi"/>
          <w:iCs/>
          <w:lang w:eastAsia="x-none"/>
        </w:rPr>
      </w:pPr>
      <w:r w:rsidRPr="001617B0">
        <w:rPr>
          <w:rFonts w:eastAsia="Times New Roman" w:cstheme="minorHAnsi"/>
          <w:iCs/>
          <w:lang w:eastAsia="x-none"/>
        </w:rPr>
        <w:t xml:space="preserve">Turnić </w:t>
      </w:r>
    </w:p>
    <w:p w14:paraId="3E14CF48" w14:textId="77777777" w:rsidR="00AC1F13" w:rsidRPr="001617B0" w:rsidRDefault="00AC1F13">
      <w:pPr>
        <w:numPr>
          <w:ilvl w:val="0"/>
          <w:numId w:val="131"/>
        </w:numPr>
        <w:ind w:right="-1"/>
        <w:contextualSpacing/>
        <w:jc w:val="both"/>
        <w:rPr>
          <w:rFonts w:eastAsia="Times New Roman" w:cstheme="minorHAnsi"/>
          <w:iCs/>
          <w:lang w:eastAsia="x-none"/>
        </w:rPr>
      </w:pPr>
      <w:r w:rsidRPr="001617B0">
        <w:rPr>
          <w:rFonts w:eastAsia="Times New Roman" w:cstheme="minorHAnsi"/>
          <w:iCs/>
          <w:lang w:eastAsia="x-none"/>
        </w:rPr>
        <w:t xml:space="preserve">Turnić 2 </w:t>
      </w:r>
    </w:p>
    <w:p w14:paraId="3F60DE0A" w14:textId="77777777" w:rsidR="00AC1F13" w:rsidRPr="001617B0" w:rsidRDefault="00AC1F13">
      <w:pPr>
        <w:numPr>
          <w:ilvl w:val="0"/>
          <w:numId w:val="131"/>
        </w:numPr>
        <w:ind w:right="-1"/>
        <w:contextualSpacing/>
        <w:jc w:val="both"/>
        <w:rPr>
          <w:rFonts w:eastAsia="Times New Roman" w:cstheme="minorHAnsi"/>
          <w:iCs/>
          <w:lang w:eastAsia="x-none"/>
        </w:rPr>
      </w:pPr>
      <w:r w:rsidRPr="001617B0">
        <w:rPr>
          <w:rFonts w:eastAsia="Times New Roman" w:cstheme="minorHAnsi"/>
          <w:iCs/>
          <w:lang w:eastAsia="x-none"/>
        </w:rPr>
        <w:t>Turnić 3</w:t>
      </w:r>
    </w:p>
    <w:p w14:paraId="0232FA28" w14:textId="77777777" w:rsidR="00AC1F13" w:rsidRPr="001617B0" w:rsidRDefault="00AC1F13">
      <w:pPr>
        <w:numPr>
          <w:ilvl w:val="0"/>
          <w:numId w:val="131"/>
        </w:numPr>
        <w:ind w:right="-1"/>
        <w:contextualSpacing/>
        <w:jc w:val="both"/>
        <w:rPr>
          <w:rFonts w:eastAsia="Times New Roman" w:cstheme="minorHAnsi"/>
          <w:iCs/>
          <w:lang w:eastAsia="x-none"/>
        </w:rPr>
      </w:pPr>
      <w:r w:rsidRPr="001617B0">
        <w:rPr>
          <w:rFonts w:eastAsia="Times New Roman" w:cstheme="minorHAnsi"/>
          <w:iCs/>
          <w:lang w:eastAsia="x-none"/>
        </w:rPr>
        <w:t>Turnić 4</w:t>
      </w:r>
    </w:p>
    <w:p w14:paraId="78B37FCF" w14:textId="77777777" w:rsidR="00AC1F13" w:rsidRPr="001617B0" w:rsidRDefault="00AC1F13">
      <w:pPr>
        <w:numPr>
          <w:ilvl w:val="0"/>
          <w:numId w:val="131"/>
        </w:numPr>
        <w:ind w:right="-1"/>
        <w:contextualSpacing/>
        <w:jc w:val="both"/>
        <w:rPr>
          <w:rFonts w:eastAsia="Times New Roman" w:cstheme="minorHAnsi"/>
          <w:iCs/>
          <w:lang w:eastAsia="x-none"/>
        </w:rPr>
      </w:pPr>
      <w:r w:rsidRPr="001617B0">
        <w:rPr>
          <w:rFonts w:eastAsia="Times New Roman" w:cstheme="minorHAnsi"/>
          <w:iCs/>
          <w:lang w:eastAsia="x-none"/>
        </w:rPr>
        <w:t>Turnić 5</w:t>
      </w:r>
    </w:p>
    <w:p w14:paraId="193B19A5" w14:textId="77777777" w:rsidR="00AC1F13" w:rsidRPr="001617B0" w:rsidRDefault="00AC1F13">
      <w:pPr>
        <w:numPr>
          <w:ilvl w:val="0"/>
          <w:numId w:val="131"/>
        </w:numPr>
        <w:ind w:right="-1"/>
        <w:contextualSpacing/>
        <w:jc w:val="both"/>
        <w:rPr>
          <w:rFonts w:eastAsia="Times New Roman" w:cstheme="minorHAnsi"/>
          <w:iCs/>
          <w:lang w:eastAsia="x-none"/>
        </w:rPr>
      </w:pPr>
      <w:r w:rsidRPr="001617B0">
        <w:rPr>
          <w:rFonts w:eastAsia="Times New Roman" w:cstheme="minorHAnsi"/>
          <w:iCs/>
          <w:lang w:eastAsia="x-none"/>
        </w:rPr>
        <w:t>Turnić 6</w:t>
      </w:r>
    </w:p>
    <w:p w14:paraId="0B5399A6" w14:textId="77777777" w:rsidR="00AC1F13" w:rsidRPr="001617B0" w:rsidRDefault="00AC1F13">
      <w:pPr>
        <w:numPr>
          <w:ilvl w:val="0"/>
          <w:numId w:val="131"/>
        </w:numPr>
        <w:ind w:right="-1"/>
        <w:contextualSpacing/>
        <w:jc w:val="both"/>
        <w:rPr>
          <w:rFonts w:eastAsia="Times New Roman" w:cstheme="minorHAnsi"/>
          <w:iCs/>
          <w:lang w:eastAsia="x-none"/>
        </w:rPr>
      </w:pPr>
      <w:r w:rsidRPr="001617B0">
        <w:rPr>
          <w:rFonts w:eastAsia="Times New Roman" w:cstheme="minorHAnsi"/>
          <w:iCs/>
          <w:lang w:eastAsia="x-none"/>
        </w:rPr>
        <w:t>Štitnjak</w:t>
      </w:r>
    </w:p>
    <w:p w14:paraId="213A2C74" w14:textId="77777777" w:rsidR="00AC1F13" w:rsidRPr="001617B0" w:rsidRDefault="00AC1F13">
      <w:pPr>
        <w:numPr>
          <w:ilvl w:val="0"/>
          <w:numId w:val="131"/>
        </w:numPr>
        <w:ind w:right="-1"/>
        <w:contextualSpacing/>
        <w:jc w:val="both"/>
        <w:rPr>
          <w:rFonts w:eastAsia="Times New Roman" w:cstheme="minorHAnsi"/>
          <w:iCs/>
          <w:lang w:eastAsia="x-none"/>
        </w:rPr>
      </w:pPr>
      <w:r w:rsidRPr="001617B0">
        <w:rPr>
          <w:rFonts w:eastAsia="Times New Roman" w:cstheme="minorHAnsi"/>
          <w:iCs/>
          <w:lang w:eastAsia="x-none"/>
        </w:rPr>
        <w:t xml:space="preserve">Alaginci 1 </w:t>
      </w:r>
    </w:p>
    <w:p w14:paraId="4FC82BFE" w14:textId="77777777" w:rsidR="00AC1F13" w:rsidRPr="001617B0" w:rsidRDefault="00AC1F13">
      <w:pPr>
        <w:numPr>
          <w:ilvl w:val="0"/>
          <w:numId w:val="131"/>
        </w:numPr>
        <w:ind w:right="-1"/>
        <w:contextualSpacing/>
        <w:jc w:val="both"/>
        <w:rPr>
          <w:rFonts w:eastAsia="Times New Roman" w:cstheme="minorHAnsi"/>
          <w:iCs/>
          <w:lang w:eastAsia="x-none"/>
        </w:rPr>
      </w:pPr>
      <w:r w:rsidRPr="001617B0">
        <w:rPr>
          <w:rFonts w:eastAsia="Times New Roman" w:cstheme="minorHAnsi"/>
          <w:iCs/>
          <w:lang w:eastAsia="x-none"/>
        </w:rPr>
        <w:t xml:space="preserve">Alaginci 2 </w:t>
      </w:r>
    </w:p>
    <w:p w14:paraId="4D4C7E8C" w14:textId="77777777" w:rsidR="00AC1F13" w:rsidRPr="001617B0" w:rsidRDefault="00AC1F13">
      <w:pPr>
        <w:numPr>
          <w:ilvl w:val="0"/>
          <w:numId w:val="131"/>
        </w:numPr>
        <w:ind w:right="-1"/>
        <w:contextualSpacing/>
        <w:jc w:val="both"/>
        <w:rPr>
          <w:rFonts w:eastAsia="Times New Roman" w:cstheme="minorHAnsi"/>
          <w:iCs/>
          <w:lang w:eastAsia="x-none"/>
        </w:rPr>
      </w:pPr>
      <w:r w:rsidRPr="001617B0">
        <w:rPr>
          <w:rFonts w:eastAsia="Times New Roman" w:cstheme="minorHAnsi"/>
          <w:iCs/>
          <w:lang w:eastAsia="x-none"/>
        </w:rPr>
        <w:t xml:space="preserve">Alaginci 3 </w:t>
      </w:r>
    </w:p>
    <w:p w14:paraId="0A9FA172" w14:textId="77777777" w:rsidR="00AC1F13" w:rsidRPr="001617B0" w:rsidRDefault="00AC1F13">
      <w:pPr>
        <w:numPr>
          <w:ilvl w:val="0"/>
          <w:numId w:val="131"/>
        </w:numPr>
        <w:ind w:right="-1"/>
        <w:contextualSpacing/>
        <w:jc w:val="both"/>
        <w:rPr>
          <w:rFonts w:eastAsia="Times New Roman" w:cstheme="minorHAnsi"/>
          <w:iCs/>
          <w:lang w:eastAsia="x-none"/>
        </w:rPr>
      </w:pPr>
      <w:r w:rsidRPr="001617B0">
        <w:rPr>
          <w:rFonts w:eastAsia="Times New Roman" w:cstheme="minorHAnsi"/>
          <w:iCs/>
          <w:lang w:eastAsia="x-none"/>
        </w:rPr>
        <w:lastRenderedPageBreak/>
        <w:t xml:space="preserve">Golobrdci </w:t>
      </w:r>
    </w:p>
    <w:p w14:paraId="29014B10" w14:textId="77777777" w:rsidR="00AC1F13" w:rsidRPr="001617B0" w:rsidRDefault="00AC1F13">
      <w:pPr>
        <w:numPr>
          <w:ilvl w:val="0"/>
          <w:numId w:val="131"/>
        </w:numPr>
        <w:ind w:right="-1"/>
        <w:contextualSpacing/>
        <w:jc w:val="both"/>
        <w:rPr>
          <w:rFonts w:eastAsia="Times New Roman" w:cstheme="minorHAnsi"/>
          <w:iCs/>
          <w:lang w:eastAsia="x-none"/>
        </w:rPr>
      </w:pPr>
      <w:r w:rsidRPr="001617B0">
        <w:rPr>
          <w:rFonts w:eastAsia="Times New Roman" w:cstheme="minorHAnsi"/>
          <w:iCs/>
          <w:lang w:eastAsia="x-none"/>
        </w:rPr>
        <w:t xml:space="preserve">Marindvor </w:t>
      </w:r>
    </w:p>
    <w:p w14:paraId="31A96494" w14:textId="77777777" w:rsidR="00AC1F13" w:rsidRPr="001617B0" w:rsidRDefault="00AC1F13">
      <w:pPr>
        <w:numPr>
          <w:ilvl w:val="0"/>
          <w:numId w:val="131"/>
        </w:numPr>
        <w:ind w:right="-1"/>
        <w:contextualSpacing/>
        <w:jc w:val="both"/>
        <w:rPr>
          <w:rFonts w:eastAsia="Times New Roman" w:cstheme="minorHAnsi"/>
          <w:iCs/>
          <w:lang w:eastAsia="x-none"/>
          <w14:ligatures w14:val="standardContextual"/>
        </w:rPr>
      </w:pPr>
      <w:r w:rsidRPr="001617B0">
        <w:rPr>
          <w:rFonts w:eastAsia="Times New Roman" w:cstheme="minorHAnsi"/>
          <w:iCs/>
        </w:rPr>
        <w:t>Emovački Lug 1</w:t>
      </w:r>
    </w:p>
    <w:p w14:paraId="4A844B58" w14:textId="77777777" w:rsidR="00AC1F13" w:rsidRPr="001617B0" w:rsidRDefault="00AC1F13">
      <w:pPr>
        <w:numPr>
          <w:ilvl w:val="0"/>
          <w:numId w:val="131"/>
        </w:numPr>
        <w:ind w:right="-1"/>
        <w:contextualSpacing/>
        <w:jc w:val="both"/>
        <w:rPr>
          <w:rFonts w:eastAsia="Times New Roman" w:cstheme="minorHAnsi"/>
          <w:iCs/>
          <w:lang w:eastAsia="x-none"/>
          <w14:ligatures w14:val="standardContextual"/>
        </w:rPr>
      </w:pPr>
      <w:r w:rsidRPr="001617B0">
        <w:rPr>
          <w:rFonts w:eastAsia="Times New Roman" w:cstheme="minorHAnsi"/>
          <w:iCs/>
        </w:rPr>
        <w:t>Emovački Lug 2</w:t>
      </w:r>
    </w:p>
    <w:p w14:paraId="504B570B" w14:textId="77777777" w:rsidR="00AC1F13" w:rsidRPr="001617B0" w:rsidRDefault="00AC1F13">
      <w:pPr>
        <w:numPr>
          <w:ilvl w:val="0"/>
          <w:numId w:val="131"/>
        </w:numPr>
        <w:ind w:right="-1"/>
        <w:contextualSpacing/>
        <w:jc w:val="both"/>
        <w:rPr>
          <w:rFonts w:eastAsia="Times New Roman" w:cstheme="minorHAnsi"/>
          <w:iCs/>
          <w:lang w:eastAsia="x-none"/>
        </w:rPr>
      </w:pPr>
      <w:r w:rsidRPr="001617B0">
        <w:rPr>
          <w:rFonts w:eastAsia="Times New Roman" w:cstheme="minorHAnsi"/>
          <w:iCs/>
          <w:lang w:eastAsia="x-none"/>
        </w:rPr>
        <w:t>Gornji Emovci 1</w:t>
      </w:r>
    </w:p>
    <w:p w14:paraId="7557264C" w14:textId="77777777" w:rsidR="00AC1F13" w:rsidRPr="001617B0" w:rsidRDefault="00AC1F13">
      <w:pPr>
        <w:numPr>
          <w:ilvl w:val="0"/>
          <w:numId w:val="131"/>
        </w:numPr>
        <w:ind w:right="-1"/>
        <w:contextualSpacing/>
        <w:jc w:val="both"/>
        <w:rPr>
          <w:rFonts w:eastAsia="Times New Roman" w:cstheme="minorHAnsi"/>
          <w:iCs/>
          <w:lang w:eastAsia="x-none"/>
        </w:rPr>
      </w:pPr>
      <w:r w:rsidRPr="001617B0">
        <w:rPr>
          <w:rFonts w:eastAsia="Times New Roman" w:cstheme="minorHAnsi"/>
          <w:iCs/>
          <w:lang w:eastAsia="x-none"/>
        </w:rPr>
        <w:t>Gornji Emovci 2</w:t>
      </w:r>
    </w:p>
    <w:p w14:paraId="2B6521A1" w14:textId="77777777" w:rsidR="00AC1F13" w:rsidRPr="001617B0" w:rsidRDefault="00AC1F13">
      <w:pPr>
        <w:numPr>
          <w:ilvl w:val="0"/>
          <w:numId w:val="161"/>
        </w:numPr>
        <w:ind w:right="-1" w:hanging="229"/>
        <w:jc w:val="both"/>
        <w:rPr>
          <w:rFonts w:eastAsia="Times New Roman" w:cstheme="minorHAnsi"/>
          <w:i/>
        </w:rPr>
      </w:pPr>
      <w:bookmarkStart w:id="389" w:name="_Hlk127532054"/>
      <w:r w:rsidRPr="001617B0">
        <w:rPr>
          <w:rFonts w:eastAsia="Times New Roman" w:cstheme="minorHAnsi"/>
        </w:rPr>
        <w:t>vodotoci (duljine)</w:t>
      </w:r>
    </w:p>
    <w:bookmarkEnd w:id="389"/>
    <w:p w14:paraId="61C7E63E" w14:textId="77777777" w:rsidR="00AC1F13" w:rsidRPr="001617B0" w:rsidRDefault="00AC1F13">
      <w:pPr>
        <w:numPr>
          <w:ilvl w:val="0"/>
          <w:numId w:val="194"/>
        </w:numPr>
        <w:ind w:right="-1"/>
        <w:contextualSpacing/>
        <w:jc w:val="both"/>
        <w:rPr>
          <w:rFonts w:eastAsia="Times New Roman" w:cstheme="minorHAnsi"/>
          <w:lang w:eastAsia="x-none"/>
        </w:rPr>
      </w:pPr>
      <w:r w:rsidRPr="001617B0">
        <w:rPr>
          <w:rFonts w:eastAsia="Times New Roman" w:cstheme="minorHAnsi"/>
          <w:lang w:eastAsia="x-none"/>
        </w:rPr>
        <w:t>r. Orljava – 12,8  km</w:t>
      </w:r>
    </w:p>
    <w:p w14:paraId="4CD8C0AC" w14:textId="77777777" w:rsidR="00AC1F13" w:rsidRPr="001617B0" w:rsidRDefault="00AC1F13">
      <w:pPr>
        <w:numPr>
          <w:ilvl w:val="0"/>
          <w:numId w:val="194"/>
        </w:numPr>
        <w:ind w:right="-1"/>
        <w:contextualSpacing/>
        <w:jc w:val="both"/>
        <w:rPr>
          <w:rFonts w:eastAsia="Times New Roman" w:cstheme="minorHAnsi"/>
          <w:lang w:eastAsia="x-none"/>
        </w:rPr>
      </w:pPr>
      <w:r w:rsidRPr="001617B0">
        <w:rPr>
          <w:rFonts w:eastAsia="Times New Roman" w:cstheme="minorHAnsi"/>
          <w:lang w:eastAsia="x-none"/>
        </w:rPr>
        <w:t xml:space="preserve">p. Veličanka – 7,00 km </w:t>
      </w:r>
    </w:p>
    <w:p w14:paraId="326472C2" w14:textId="77777777" w:rsidR="00AC1F13" w:rsidRPr="001617B0" w:rsidRDefault="00AC1F13">
      <w:pPr>
        <w:numPr>
          <w:ilvl w:val="0"/>
          <w:numId w:val="194"/>
        </w:numPr>
        <w:ind w:right="-1"/>
        <w:contextualSpacing/>
        <w:jc w:val="both"/>
        <w:rPr>
          <w:rFonts w:eastAsia="Times New Roman" w:cstheme="minorHAnsi"/>
          <w:lang w:eastAsia="x-none"/>
        </w:rPr>
      </w:pPr>
      <w:r w:rsidRPr="001617B0">
        <w:rPr>
          <w:rFonts w:eastAsia="Times New Roman" w:cstheme="minorHAnsi"/>
          <w:lang w:eastAsia="x-none"/>
        </w:rPr>
        <w:t>p. Perenački – 2,00 km</w:t>
      </w:r>
    </w:p>
    <w:p w14:paraId="52934202" w14:textId="77777777" w:rsidR="00AC1F13" w:rsidRPr="001617B0" w:rsidRDefault="00AC1F13">
      <w:pPr>
        <w:numPr>
          <w:ilvl w:val="0"/>
          <w:numId w:val="194"/>
        </w:numPr>
        <w:ind w:right="-1"/>
        <w:contextualSpacing/>
        <w:jc w:val="both"/>
        <w:rPr>
          <w:rFonts w:eastAsia="Times New Roman" w:cstheme="minorHAnsi"/>
          <w:lang w:eastAsia="x-none"/>
        </w:rPr>
      </w:pPr>
      <w:r w:rsidRPr="001617B0">
        <w:rPr>
          <w:rFonts w:eastAsia="Times New Roman" w:cstheme="minorHAnsi"/>
          <w:lang w:eastAsia="x-none"/>
        </w:rPr>
        <w:t>p. Racin – 3,90 km</w:t>
      </w:r>
    </w:p>
    <w:p w14:paraId="76583624" w14:textId="77777777" w:rsidR="00AC1F13" w:rsidRPr="001617B0" w:rsidRDefault="00AC1F13">
      <w:pPr>
        <w:numPr>
          <w:ilvl w:val="0"/>
          <w:numId w:val="194"/>
        </w:numPr>
        <w:ind w:right="-1"/>
        <w:contextualSpacing/>
        <w:jc w:val="both"/>
        <w:rPr>
          <w:rFonts w:eastAsia="Times New Roman" w:cstheme="minorHAnsi"/>
          <w:lang w:eastAsia="x-none"/>
        </w:rPr>
      </w:pPr>
      <w:r w:rsidRPr="001617B0">
        <w:rPr>
          <w:rFonts w:eastAsia="Times New Roman" w:cstheme="minorHAnsi"/>
          <w:lang w:eastAsia="x-none"/>
        </w:rPr>
        <w:t>p. Emovački (Blatni) – 8,40 km</w:t>
      </w:r>
    </w:p>
    <w:p w14:paraId="3122071A" w14:textId="77777777" w:rsidR="00AC1F13" w:rsidRPr="001617B0" w:rsidRDefault="00AC1F13">
      <w:pPr>
        <w:numPr>
          <w:ilvl w:val="0"/>
          <w:numId w:val="194"/>
        </w:numPr>
        <w:ind w:right="-1"/>
        <w:contextualSpacing/>
        <w:jc w:val="both"/>
        <w:rPr>
          <w:rFonts w:eastAsia="Times New Roman" w:cstheme="minorHAnsi"/>
          <w:lang w:eastAsia="x-none"/>
        </w:rPr>
      </w:pPr>
      <w:r w:rsidRPr="001617B0">
        <w:rPr>
          <w:rFonts w:eastAsia="Times New Roman" w:cstheme="minorHAnsi"/>
          <w:lang w:eastAsia="x-none"/>
        </w:rPr>
        <w:t>p. Napolce (Studenjak) – 5,00 km</w:t>
      </w:r>
    </w:p>
    <w:p w14:paraId="01774C63" w14:textId="77777777" w:rsidR="00AC1F13" w:rsidRPr="001617B0" w:rsidRDefault="00AC1F13">
      <w:pPr>
        <w:numPr>
          <w:ilvl w:val="0"/>
          <w:numId w:val="194"/>
        </w:numPr>
        <w:ind w:right="-1"/>
        <w:contextualSpacing/>
        <w:jc w:val="both"/>
        <w:rPr>
          <w:rFonts w:eastAsia="Times New Roman" w:cstheme="minorHAnsi"/>
          <w:lang w:eastAsia="x-none"/>
        </w:rPr>
      </w:pPr>
      <w:r w:rsidRPr="001617B0">
        <w:rPr>
          <w:rFonts w:eastAsia="Times New Roman" w:cstheme="minorHAnsi"/>
          <w:lang w:eastAsia="x-none"/>
        </w:rPr>
        <w:t>p. Kljunovac – 3,10 km</w:t>
      </w:r>
    </w:p>
    <w:p w14:paraId="58BA2092" w14:textId="77777777" w:rsidR="00AC1F13" w:rsidRPr="001617B0" w:rsidRDefault="00AC1F13">
      <w:pPr>
        <w:numPr>
          <w:ilvl w:val="0"/>
          <w:numId w:val="194"/>
        </w:numPr>
        <w:ind w:right="-1"/>
        <w:contextualSpacing/>
        <w:jc w:val="both"/>
        <w:rPr>
          <w:rFonts w:eastAsia="Times New Roman" w:cstheme="minorHAnsi"/>
          <w:lang w:eastAsia="x-none"/>
        </w:rPr>
      </w:pPr>
      <w:r w:rsidRPr="001617B0">
        <w:rPr>
          <w:rFonts w:eastAsia="Times New Roman" w:cstheme="minorHAnsi"/>
          <w:lang w:eastAsia="x-none"/>
        </w:rPr>
        <w:t>p. Gavanić – 1,40 km</w:t>
      </w:r>
    </w:p>
    <w:p w14:paraId="77805A20" w14:textId="77777777" w:rsidR="00AC1F13" w:rsidRPr="001617B0" w:rsidRDefault="00AC1F13">
      <w:pPr>
        <w:numPr>
          <w:ilvl w:val="0"/>
          <w:numId w:val="194"/>
        </w:numPr>
        <w:ind w:right="-1"/>
        <w:contextualSpacing/>
        <w:jc w:val="both"/>
        <w:rPr>
          <w:rFonts w:eastAsia="Times New Roman" w:cstheme="minorHAnsi"/>
          <w:lang w:eastAsia="x-none"/>
        </w:rPr>
      </w:pPr>
      <w:r w:rsidRPr="001617B0">
        <w:rPr>
          <w:rFonts w:eastAsia="Times New Roman" w:cstheme="minorHAnsi"/>
          <w:lang w:eastAsia="x-none"/>
        </w:rPr>
        <w:t>p. Suhi – 3,30 km</w:t>
      </w:r>
    </w:p>
    <w:p w14:paraId="120E882C" w14:textId="77777777" w:rsidR="00AC1F13" w:rsidRPr="001617B0" w:rsidRDefault="00AC1F13">
      <w:pPr>
        <w:numPr>
          <w:ilvl w:val="0"/>
          <w:numId w:val="194"/>
        </w:numPr>
        <w:ind w:right="-1"/>
        <w:contextualSpacing/>
        <w:jc w:val="both"/>
        <w:rPr>
          <w:rFonts w:eastAsia="Times New Roman" w:cstheme="minorHAnsi"/>
          <w:lang w:eastAsia="x-none"/>
        </w:rPr>
      </w:pPr>
      <w:r w:rsidRPr="001617B0">
        <w:rPr>
          <w:rFonts w:eastAsia="Times New Roman" w:cstheme="minorHAnsi"/>
          <w:lang w:eastAsia="x-none"/>
        </w:rPr>
        <w:t>p. Šternov jarak – 2,90 km</w:t>
      </w:r>
    </w:p>
    <w:p w14:paraId="528AADEA" w14:textId="77777777" w:rsidR="00AC1F13" w:rsidRPr="001617B0" w:rsidRDefault="00AC1F13">
      <w:pPr>
        <w:numPr>
          <w:ilvl w:val="0"/>
          <w:numId w:val="194"/>
        </w:numPr>
        <w:ind w:right="-1"/>
        <w:contextualSpacing/>
        <w:jc w:val="both"/>
        <w:rPr>
          <w:rFonts w:eastAsia="Times New Roman" w:cstheme="minorHAnsi"/>
          <w:lang w:eastAsia="x-none"/>
        </w:rPr>
      </w:pPr>
      <w:r w:rsidRPr="001617B0">
        <w:rPr>
          <w:rFonts w:eastAsia="Times New Roman" w:cstheme="minorHAnsi"/>
          <w:lang w:eastAsia="x-none"/>
        </w:rPr>
        <w:t>p. Glogovac – 5,50 km</w:t>
      </w:r>
    </w:p>
    <w:p w14:paraId="2D3ED11C" w14:textId="77777777" w:rsidR="00AC1F13" w:rsidRPr="001617B0" w:rsidRDefault="00AC1F13">
      <w:pPr>
        <w:numPr>
          <w:ilvl w:val="0"/>
          <w:numId w:val="194"/>
        </w:numPr>
        <w:ind w:right="-1"/>
        <w:contextualSpacing/>
        <w:jc w:val="both"/>
        <w:rPr>
          <w:rFonts w:eastAsia="Times New Roman" w:cstheme="minorHAnsi"/>
          <w:lang w:eastAsia="x-none"/>
        </w:rPr>
      </w:pPr>
      <w:r w:rsidRPr="001617B0">
        <w:rPr>
          <w:rFonts w:eastAsia="Times New Roman" w:cstheme="minorHAnsi"/>
          <w:lang w:eastAsia="x-none"/>
        </w:rPr>
        <w:t>p. Sovinjak – 4,80 km</w:t>
      </w:r>
    </w:p>
    <w:p w14:paraId="5DE8F69D" w14:textId="77777777" w:rsidR="00AC1F13" w:rsidRPr="001617B0" w:rsidRDefault="00AC1F13">
      <w:pPr>
        <w:numPr>
          <w:ilvl w:val="0"/>
          <w:numId w:val="194"/>
        </w:numPr>
        <w:ind w:right="-1"/>
        <w:contextualSpacing/>
        <w:jc w:val="both"/>
        <w:rPr>
          <w:rFonts w:eastAsia="Times New Roman" w:cstheme="minorHAnsi"/>
          <w:lang w:eastAsia="x-none"/>
        </w:rPr>
      </w:pPr>
      <w:r w:rsidRPr="001617B0">
        <w:rPr>
          <w:rFonts w:eastAsia="Times New Roman" w:cstheme="minorHAnsi"/>
          <w:lang w:eastAsia="x-none"/>
        </w:rPr>
        <w:t>p. Ulama – 1,80 km</w:t>
      </w:r>
    </w:p>
    <w:p w14:paraId="4D49BDE6" w14:textId="77777777" w:rsidR="00AC1F13" w:rsidRPr="001617B0" w:rsidRDefault="00AC1F13">
      <w:pPr>
        <w:numPr>
          <w:ilvl w:val="0"/>
          <w:numId w:val="194"/>
        </w:numPr>
        <w:ind w:right="-1"/>
        <w:contextualSpacing/>
        <w:jc w:val="both"/>
        <w:rPr>
          <w:rFonts w:eastAsia="Times New Roman" w:cstheme="minorHAnsi"/>
          <w:lang w:eastAsia="x-none"/>
        </w:rPr>
      </w:pPr>
      <w:r w:rsidRPr="001617B0">
        <w:rPr>
          <w:rFonts w:eastAsia="Times New Roman" w:cstheme="minorHAnsi"/>
          <w:lang w:eastAsia="x-none"/>
        </w:rPr>
        <w:t>p. Liščica – 2,70 km</w:t>
      </w:r>
    </w:p>
    <w:p w14:paraId="21070ABB" w14:textId="77777777" w:rsidR="00AC1F13" w:rsidRPr="001617B0" w:rsidRDefault="00AC1F13">
      <w:pPr>
        <w:numPr>
          <w:ilvl w:val="0"/>
          <w:numId w:val="194"/>
        </w:numPr>
        <w:ind w:right="-1"/>
        <w:contextualSpacing/>
        <w:jc w:val="both"/>
        <w:rPr>
          <w:rFonts w:eastAsia="Times New Roman" w:cstheme="minorHAnsi"/>
          <w:lang w:eastAsia="x-none"/>
        </w:rPr>
      </w:pPr>
      <w:r w:rsidRPr="001617B0">
        <w:rPr>
          <w:rFonts w:eastAsia="Times New Roman" w:cstheme="minorHAnsi"/>
          <w:lang w:eastAsia="x-none"/>
        </w:rPr>
        <w:t>p. Kiseli (Kišeljevac) – 2,00 km</w:t>
      </w:r>
    </w:p>
    <w:p w14:paraId="26336A2C" w14:textId="77777777" w:rsidR="00AC1F13" w:rsidRPr="001617B0" w:rsidRDefault="00AC1F13">
      <w:pPr>
        <w:numPr>
          <w:ilvl w:val="0"/>
          <w:numId w:val="194"/>
        </w:numPr>
        <w:ind w:right="-1"/>
        <w:contextualSpacing/>
        <w:jc w:val="both"/>
        <w:rPr>
          <w:rFonts w:eastAsia="Times New Roman" w:cstheme="minorHAnsi"/>
          <w:lang w:eastAsia="x-none"/>
        </w:rPr>
      </w:pPr>
      <w:r w:rsidRPr="001617B0">
        <w:rPr>
          <w:rFonts w:eastAsia="Times New Roman" w:cstheme="minorHAnsi"/>
          <w:lang w:eastAsia="x-none"/>
        </w:rPr>
        <w:t>p. Kaptolka – 4,20 km</w:t>
      </w:r>
    </w:p>
    <w:p w14:paraId="1D7CE357" w14:textId="77777777" w:rsidR="00AC1F13" w:rsidRPr="001617B0" w:rsidRDefault="00AC1F13">
      <w:pPr>
        <w:numPr>
          <w:ilvl w:val="0"/>
          <w:numId w:val="194"/>
        </w:numPr>
        <w:ind w:right="-1"/>
        <w:contextualSpacing/>
        <w:jc w:val="both"/>
        <w:rPr>
          <w:rFonts w:eastAsia="Times New Roman" w:cstheme="minorHAnsi"/>
          <w:lang w:eastAsia="x-none"/>
        </w:rPr>
      </w:pPr>
      <w:r w:rsidRPr="001617B0">
        <w:rPr>
          <w:rFonts w:eastAsia="Times New Roman" w:cstheme="minorHAnsi"/>
          <w:lang w:eastAsia="x-none"/>
        </w:rPr>
        <w:t xml:space="preserve">p. Bukovac – 1,60 km </w:t>
      </w:r>
    </w:p>
    <w:p w14:paraId="5B2A53C6" w14:textId="77777777" w:rsidR="00AC1F13" w:rsidRPr="001617B0" w:rsidRDefault="00AC1F13">
      <w:pPr>
        <w:numPr>
          <w:ilvl w:val="0"/>
          <w:numId w:val="194"/>
        </w:numPr>
        <w:ind w:right="-1"/>
        <w:contextualSpacing/>
        <w:jc w:val="both"/>
        <w:rPr>
          <w:rFonts w:eastAsia="Times New Roman" w:cstheme="minorHAnsi"/>
          <w:lang w:eastAsia="x-none"/>
        </w:rPr>
      </w:pPr>
      <w:r w:rsidRPr="001617B0">
        <w:rPr>
          <w:rFonts w:eastAsia="Times New Roman" w:cstheme="minorHAnsi"/>
          <w:lang w:eastAsia="x-none"/>
        </w:rPr>
        <w:t>p. Fazlića dol – 1,80 km</w:t>
      </w:r>
    </w:p>
    <w:p w14:paraId="01DCC49A" w14:textId="77777777" w:rsidR="00AC1F13" w:rsidRPr="001617B0" w:rsidRDefault="00AC1F13">
      <w:pPr>
        <w:numPr>
          <w:ilvl w:val="0"/>
          <w:numId w:val="194"/>
        </w:numPr>
        <w:ind w:right="-1"/>
        <w:contextualSpacing/>
        <w:jc w:val="both"/>
        <w:rPr>
          <w:rFonts w:eastAsia="Times New Roman" w:cstheme="minorHAnsi"/>
          <w:lang w:eastAsia="x-none"/>
        </w:rPr>
      </w:pPr>
      <w:r w:rsidRPr="001617B0">
        <w:rPr>
          <w:rFonts w:eastAsia="Times New Roman" w:cstheme="minorHAnsi"/>
          <w:lang w:eastAsia="x-none"/>
        </w:rPr>
        <w:t>p. Franjin dol – 1,05 km</w:t>
      </w:r>
    </w:p>
    <w:p w14:paraId="0D6EEA1E" w14:textId="77777777" w:rsidR="00AC1F13" w:rsidRPr="001617B0" w:rsidRDefault="00AC1F13">
      <w:pPr>
        <w:numPr>
          <w:ilvl w:val="0"/>
          <w:numId w:val="194"/>
        </w:numPr>
        <w:ind w:right="-1"/>
        <w:contextualSpacing/>
        <w:jc w:val="both"/>
        <w:rPr>
          <w:rFonts w:eastAsia="Times New Roman" w:cstheme="minorHAnsi"/>
          <w:lang w:eastAsia="x-none"/>
        </w:rPr>
      </w:pPr>
      <w:r w:rsidRPr="001617B0">
        <w:rPr>
          <w:rFonts w:eastAsia="Times New Roman" w:cstheme="minorHAnsi"/>
          <w:lang w:eastAsia="x-none"/>
        </w:rPr>
        <w:t>p. Veliki dol – 3,20 km</w:t>
      </w:r>
    </w:p>
    <w:p w14:paraId="73182DC8" w14:textId="77777777" w:rsidR="00AC1F13" w:rsidRPr="001617B0" w:rsidRDefault="00AC1F13">
      <w:pPr>
        <w:numPr>
          <w:ilvl w:val="0"/>
          <w:numId w:val="194"/>
        </w:numPr>
        <w:ind w:right="-1"/>
        <w:contextualSpacing/>
        <w:jc w:val="both"/>
        <w:rPr>
          <w:rFonts w:eastAsia="Times New Roman" w:cstheme="minorHAnsi"/>
          <w:lang w:eastAsia="x-none"/>
        </w:rPr>
      </w:pPr>
      <w:r w:rsidRPr="001617B0">
        <w:rPr>
          <w:rFonts w:eastAsia="Times New Roman" w:cstheme="minorHAnsi"/>
          <w:lang w:eastAsia="x-none"/>
        </w:rPr>
        <w:t>p. Nakop I – 3,60 km</w:t>
      </w:r>
    </w:p>
    <w:p w14:paraId="01A13AEF" w14:textId="77777777" w:rsidR="00AC1F13" w:rsidRPr="001617B0" w:rsidRDefault="00AC1F13">
      <w:pPr>
        <w:numPr>
          <w:ilvl w:val="0"/>
          <w:numId w:val="194"/>
        </w:numPr>
        <w:ind w:right="-1"/>
        <w:contextualSpacing/>
        <w:jc w:val="both"/>
        <w:rPr>
          <w:rFonts w:eastAsia="Times New Roman" w:cstheme="minorHAnsi"/>
          <w:lang w:eastAsia="x-none"/>
        </w:rPr>
      </w:pPr>
      <w:r w:rsidRPr="001617B0">
        <w:rPr>
          <w:rFonts w:eastAsia="Times New Roman" w:cstheme="minorHAnsi"/>
          <w:lang w:eastAsia="x-none"/>
        </w:rPr>
        <w:t>p. Nakop II (Didin p.) – 1,70 km</w:t>
      </w:r>
    </w:p>
    <w:p w14:paraId="215E9E3F" w14:textId="77777777" w:rsidR="00AC1F13" w:rsidRPr="001617B0" w:rsidRDefault="00AC1F13">
      <w:pPr>
        <w:numPr>
          <w:ilvl w:val="0"/>
          <w:numId w:val="194"/>
        </w:numPr>
        <w:ind w:right="-1"/>
        <w:contextualSpacing/>
        <w:jc w:val="both"/>
        <w:rPr>
          <w:rFonts w:eastAsia="Times New Roman" w:cstheme="minorHAnsi"/>
          <w:lang w:eastAsia="x-none"/>
        </w:rPr>
      </w:pPr>
      <w:r w:rsidRPr="001617B0">
        <w:rPr>
          <w:rFonts w:eastAsia="Times New Roman" w:cstheme="minorHAnsi"/>
          <w:lang w:eastAsia="x-none"/>
        </w:rPr>
        <w:t>p. Pakao (Kajin p.) – 4,00 km</w:t>
      </w:r>
    </w:p>
    <w:p w14:paraId="45E98BF0" w14:textId="77777777" w:rsidR="00AC1F13" w:rsidRPr="001617B0" w:rsidRDefault="00AC1F13">
      <w:pPr>
        <w:numPr>
          <w:ilvl w:val="0"/>
          <w:numId w:val="194"/>
        </w:numPr>
        <w:ind w:right="-1"/>
        <w:contextualSpacing/>
        <w:jc w:val="both"/>
        <w:rPr>
          <w:rFonts w:eastAsia="Times New Roman" w:cstheme="minorHAnsi"/>
          <w:lang w:eastAsia="x-none"/>
        </w:rPr>
      </w:pPr>
      <w:r w:rsidRPr="001617B0">
        <w:rPr>
          <w:rFonts w:eastAsia="Times New Roman" w:cstheme="minorHAnsi"/>
          <w:lang w:eastAsia="x-none"/>
        </w:rPr>
        <w:t>p. Bosanka – 2,10 km</w:t>
      </w:r>
    </w:p>
    <w:p w14:paraId="2BAA4C3F" w14:textId="77777777" w:rsidR="00AC1F13" w:rsidRPr="001617B0" w:rsidRDefault="00AC1F13">
      <w:pPr>
        <w:numPr>
          <w:ilvl w:val="0"/>
          <w:numId w:val="194"/>
        </w:numPr>
        <w:ind w:right="-1"/>
        <w:contextualSpacing/>
        <w:jc w:val="both"/>
        <w:rPr>
          <w:rFonts w:eastAsia="Times New Roman" w:cstheme="minorHAnsi"/>
          <w:lang w:eastAsia="x-none"/>
        </w:rPr>
      </w:pPr>
      <w:r w:rsidRPr="001617B0">
        <w:rPr>
          <w:rFonts w:eastAsia="Times New Roman" w:cstheme="minorHAnsi"/>
          <w:lang w:eastAsia="x-none"/>
        </w:rPr>
        <w:t>p. Gušavac – 1,60 km</w:t>
      </w:r>
    </w:p>
    <w:p w14:paraId="3F3BC4C9" w14:textId="77777777" w:rsidR="00AC1F13" w:rsidRPr="001617B0" w:rsidRDefault="00AC1F13">
      <w:pPr>
        <w:numPr>
          <w:ilvl w:val="0"/>
          <w:numId w:val="194"/>
        </w:numPr>
        <w:ind w:right="-1"/>
        <w:contextualSpacing/>
        <w:jc w:val="both"/>
        <w:rPr>
          <w:rFonts w:eastAsia="Times New Roman" w:cstheme="minorHAnsi"/>
          <w:lang w:eastAsia="x-none"/>
        </w:rPr>
      </w:pPr>
      <w:r w:rsidRPr="001617B0">
        <w:rPr>
          <w:rFonts w:eastAsia="Times New Roman" w:cstheme="minorHAnsi"/>
          <w:lang w:eastAsia="x-none"/>
        </w:rPr>
        <w:t>p. Komušanac – 5,50 km</w:t>
      </w:r>
    </w:p>
    <w:p w14:paraId="72F919D3" w14:textId="77777777" w:rsidR="00AC1F13" w:rsidRPr="001617B0" w:rsidRDefault="00AC1F13">
      <w:pPr>
        <w:numPr>
          <w:ilvl w:val="0"/>
          <w:numId w:val="194"/>
        </w:numPr>
        <w:ind w:right="-1"/>
        <w:contextualSpacing/>
        <w:jc w:val="both"/>
        <w:rPr>
          <w:rFonts w:eastAsia="Times New Roman" w:cstheme="minorHAnsi"/>
          <w:lang w:eastAsia="x-none"/>
        </w:rPr>
      </w:pPr>
      <w:r w:rsidRPr="001617B0">
        <w:rPr>
          <w:rFonts w:eastAsia="Times New Roman" w:cstheme="minorHAnsi"/>
          <w:lang w:eastAsia="x-none"/>
        </w:rPr>
        <w:t>p. Vučjak – 6,80 km</w:t>
      </w:r>
    </w:p>
    <w:p w14:paraId="5960A671" w14:textId="77777777" w:rsidR="00AC1F13" w:rsidRPr="001617B0" w:rsidRDefault="00AC1F13">
      <w:pPr>
        <w:numPr>
          <w:ilvl w:val="0"/>
          <w:numId w:val="194"/>
        </w:numPr>
        <w:ind w:right="-1"/>
        <w:contextualSpacing/>
        <w:jc w:val="both"/>
        <w:rPr>
          <w:rFonts w:eastAsia="Times New Roman" w:cstheme="minorHAnsi"/>
          <w:lang w:eastAsia="x-none"/>
        </w:rPr>
      </w:pPr>
      <w:r w:rsidRPr="001617B0">
        <w:rPr>
          <w:rFonts w:eastAsia="Times New Roman" w:cstheme="minorHAnsi"/>
          <w:lang w:eastAsia="x-none"/>
        </w:rPr>
        <w:t>p. Drškovački – 2,00 km</w:t>
      </w:r>
    </w:p>
    <w:p w14:paraId="6BDE2161" w14:textId="77777777" w:rsidR="00AC1F13" w:rsidRPr="001617B0" w:rsidRDefault="00AC1F13">
      <w:pPr>
        <w:numPr>
          <w:ilvl w:val="0"/>
          <w:numId w:val="194"/>
        </w:numPr>
        <w:ind w:right="-1"/>
        <w:contextualSpacing/>
        <w:jc w:val="both"/>
        <w:rPr>
          <w:rFonts w:eastAsia="Times New Roman" w:cstheme="minorHAnsi"/>
          <w:lang w:eastAsia="x-none"/>
        </w:rPr>
      </w:pPr>
      <w:r w:rsidRPr="001617B0">
        <w:rPr>
          <w:rFonts w:eastAsia="Times New Roman" w:cstheme="minorHAnsi"/>
          <w:lang w:eastAsia="x-none"/>
        </w:rPr>
        <w:t>p. Bukovica – 5,00 km</w:t>
      </w:r>
    </w:p>
    <w:p w14:paraId="43B36865" w14:textId="77777777" w:rsidR="00AC1F13" w:rsidRPr="001617B0" w:rsidRDefault="00AC1F13">
      <w:pPr>
        <w:numPr>
          <w:ilvl w:val="0"/>
          <w:numId w:val="194"/>
        </w:numPr>
        <w:ind w:right="-1"/>
        <w:contextualSpacing/>
        <w:jc w:val="both"/>
        <w:rPr>
          <w:rFonts w:eastAsia="Times New Roman" w:cstheme="minorHAnsi"/>
          <w:lang w:eastAsia="x-none"/>
        </w:rPr>
      </w:pPr>
      <w:r w:rsidRPr="001617B0">
        <w:rPr>
          <w:rFonts w:eastAsia="Times New Roman" w:cstheme="minorHAnsi"/>
          <w:lang w:eastAsia="x-none"/>
        </w:rPr>
        <w:t>p. Krndija – 3,40 km</w:t>
      </w:r>
    </w:p>
    <w:p w14:paraId="54B8C2BB" w14:textId="77777777" w:rsidR="00AC1F13" w:rsidRPr="001617B0" w:rsidRDefault="00AC1F13">
      <w:pPr>
        <w:numPr>
          <w:ilvl w:val="0"/>
          <w:numId w:val="194"/>
        </w:numPr>
        <w:ind w:right="-1"/>
        <w:contextualSpacing/>
        <w:jc w:val="both"/>
        <w:rPr>
          <w:rFonts w:eastAsia="Times New Roman" w:cstheme="minorHAnsi"/>
          <w:lang w:eastAsia="x-none"/>
        </w:rPr>
      </w:pPr>
      <w:r w:rsidRPr="001617B0">
        <w:rPr>
          <w:rFonts w:eastAsia="Times New Roman" w:cstheme="minorHAnsi"/>
          <w:lang w:eastAsia="x-none"/>
        </w:rPr>
        <w:t>p. Belenac – 2,00 km</w:t>
      </w:r>
    </w:p>
    <w:p w14:paraId="4F136A2E" w14:textId="77777777" w:rsidR="00AC1F13" w:rsidRPr="001617B0" w:rsidRDefault="00AC1F13">
      <w:pPr>
        <w:numPr>
          <w:ilvl w:val="0"/>
          <w:numId w:val="194"/>
        </w:numPr>
        <w:ind w:right="-1"/>
        <w:contextualSpacing/>
        <w:jc w:val="both"/>
        <w:rPr>
          <w:rFonts w:eastAsia="Times New Roman" w:cstheme="minorHAnsi"/>
          <w:lang w:eastAsia="x-none"/>
        </w:rPr>
      </w:pPr>
      <w:r w:rsidRPr="001617B0">
        <w:rPr>
          <w:rFonts w:eastAsia="Times New Roman" w:cstheme="minorHAnsi"/>
          <w:lang w:eastAsia="x-none"/>
        </w:rPr>
        <w:t>p. Duboki 2,10 km</w:t>
      </w:r>
    </w:p>
    <w:p w14:paraId="36DD5648" w14:textId="77777777" w:rsidR="00AC1F13" w:rsidRPr="001617B0" w:rsidRDefault="00AC1F13">
      <w:pPr>
        <w:numPr>
          <w:ilvl w:val="0"/>
          <w:numId w:val="194"/>
        </w:numPr>
        <w:ind w:right="-1"/>
        <w:contextualSpacing/>
        <w:jc w:val="both"/>
        <w:rPr>
          <w:rFonts w:eastAsia="Times New Roman" w:cstheme="minorHAnsi"/>
          <w:lang w:eastAsia="x-none"/>
        </w:rPr>
      </w:pPr>
      <w:r w:rsidRPr="001617B0">
        <w:rPr>
          <w:rFonts w:eastAsia="Times New Roman" w:cstheme="minorHAnsi"/>
          <w:lang w:eastAsia="x-none"/>
        </w:rPr>
        <w:t>p. Bzenički – 4,50 km</w:t>
      </w:r>
    </w:p>
    <w:p w14:paraId="6443CD63" w14:textId="77777777" w:rsidR="00AC1F13" w:rsidRPr="001617B0" w:rsidRDefault="00AC1F13">
      <w:pPr>
        <w:numPr>
          <w:ilvl w:val="0"/>
          <w:numId w:val="194"/>
        </w:numPr>
        <w:ind w:right="-1"/>
        <w:contextualSpacing/>
        <w:jc w:val="both"/>
        <w:rPr>
          <w:rFonts w:eastAsia="Times New Roman" w:cstheme="minorHAnsi"/>
          <w:lang w:eastAsia="x-none"/>
        </w:rPr>
      </w:pPr>
      <w:r w:rsidRPr="001617B0">
        <w:rPr>
          <w:rFonts w:eastAsia="Times New Roman" w:cstheme="minorHAnsi"/>
          <w:lang w:eastAsia="x-none"/>
        </w:rPr>
        <w:t>p. Lužnjački – 2,00 km</w:t>
      </w:r>
    </w:p>
    <w:p w14:paraId="182B48E0" w14:textId="77777777" w:rsidR="00AC1F13" w:rsidRPr="001617B0" w:rsidRDefault="00AC1F13">
      <w:pPr>
        <w:numPr>
          <w:ilvl w:val="0"/>
          <w:numId w:val="194"/>
        </w:numPr>
        <w:ind w:right="-1"/>
        <w:contextualSpacing/>
        <w:jc w:val="both"/>
        <w:rPr>
          <w:rFonts w:eastAsia="Times New Roman" w:cstheme="minorHAnsi"/>
          <w:lang w:eastAsia="x-none"/>
        </w:rPr>
      </w:pPr>
      <w:r w:rsidRPr="001617B0">
        <w:rPr>
          <w:rFonts w:eastAsia="Times New Roman" w:cstheme="minorHAnsi"/>
          <w:lang w:eastAsia="x-none"/>
        </w:rPr>
        <w:t>p. Markovića – 2,00 km</w:t>
      </w:r>
    </w:p>
    <w:p w14:paraId="4F978128" w14:textId="77777777" w:rsidR="00AC1F13" w:rsidRPr="001617B0" w:rsidRDefault="00AC1F13">
      <w:pPr>
        <w:numPr>
          <w:ilvl w:val="0"/>
          <w:numId w:val="194"/>
        </w:numPr>
        <w:ind w:right="-1"/>
        <w:contextualSpacing/>
        <w:jc w:val="both"/>
        <w:rPr>
          <w:rFonts w:eastAsia="Times New Roman" w:cstheme="minorHAnsi"/>
          <w:lang w:eastAsia="x-none"/>
        </w:rPr>
      </w:pPr>
      <w:r w:rsidRPr="001617B0">
        <w:rPr>
          <w:rFonts w:eastAsia="Times New Roman" w:cstheme="minorHAnsi"/>
          <w:lang w:eastAsia="x-none"/>
        </w:rPr>
        <w:t>p. Krajni dol – 1,80 km</w:t>
      </w:r>
    </w:p>
    <w:p w14:paraId="0242B5D3" w14:textId="77777777" w:rsidR="00AC1F13" w:rsidRPr="001617B0" w:rsidRDefault="00AC1F13">
      <w:pPr>
        <w:numPr>
          <w:ilvl w:val="0"/>
          <w:numId w:val="194"/>
        </w:numPr>
        <w:ind w:right="-1"/>
        <w:contextualSpacing/>
        <w:jc w:val="both"/>
        <w:rPr>
          <w:rFonts w:eastAsia="Times New Roman" w:cstheme="minorHAnsi"/>
          <w:lang w:eastAsia="x-none"/>
        </w:rPr>
      </w:pPr>
      <w:r w:rsidRPr="001617B0">
        <w:rPr>
          <w:rFonts w:eastAsia="Times New Roman" w:cstheme="minorHAnsi"/>
          <w:lang w:eastAsia="x-none"/>
        </w:rPr>
        <w:t>p. Studenac – 1,00 km</w:t>
      </w:r>
    </w:p>
    <w:p w14:paraId="54460E68" w14:textId="77777777" w:rsidR="00AC1F13" w:rsidRPr="001617B0" w:rsidRDefault="00AC1F13">
      <w:pPr>
        <w:numPr>
          <w:ilvl w:val="0"/>
          <w:numId w:val="194"/>
        </w:numPr>
        <w:ind w:right="-1"/>
        <w:contextualSpacing/>
        <w:jc w:val="both"/>
        <w:rPr>
          <w:rFonts w:eastAsia="Times New Roman" w:cstheme="minorHAnsi"/>
          <w:lang w:eastAsia="x-none"/>
        </w:rPr>
      </w:pPr>
      <w:r w:rsidRPr="001617B0">
        <w:rPr>
          <w:rFonts w:eastAsia="Times New Roman" w:cstheme="minorHAnsi"/>
          <w:lang w:eastAsia="x-none"/>
        </w:rPr>
        <w:t>p. Mikolinac – 1,00 km</w:t>
      </w:r>
    </w:p>
    <w:p w14:paraId="1EA392D0" w14:textId="77777777" w:rsidR="00AC1F13" w:rsidRPr="001617B0" w:rsidRDefault="00AC1F13">
      <w:pPr>
        <w:numPr>
          <w:ilvl w:val="0"/>
          <w:numId w:val="194"/>
        </w:numPr>
        <w:ind w:right="-1"/>
        <w:contextualSpacing/>
        <w:jc w:val="both"/>
        <w:rPr>
          <w:rFonts w:eastAsia="Times New Roman" w:cstheme="minorHAnsi"/>
          <w:lang w:eastAsia="x-none"/>
        </w:rPr>
      </w:pPr>
      <w:r w:rsidRPr="001617B0">
        <w:rPr>
          <w:rFonts w:eastAsia="Times New Roman" w:cstheme="minorHAnsi"/>
          <w:lang w:eastAsia="x-none"/>
        </w:rPr>
        <w:t>p. Duboki dol – 0,70 km</w:t>
      </w:r>
    </w:p>
    <w:p w14:paraId="0443F6AE" w14:textId="77777777" w:rsidR="00AC1F13" w:rsidRPr="001617B0" w:rsidRDefault="00AC1F13">
      <w:pPr>
        <w:numPr>
          <w:ilvl w:val="0"/>
          <w:numId w:val="194"/>
        </w:numPr>
        <w:ind w:right="-1"/>
        <w:contextualSpacing/>
        <w:jc w:val="both"/>
        <w:rPr>
          <w:rFonts w:eastAsia="Times New Roman" w:cstheme="minorHAnsi"/>
          <w:lang w:eastAsia="x-none"/>
        </w:rPr>
      </w:pPr>
      <w:r w:rsidRPr="001617B0">
        <w:rPr>
          <w:rFonts w:eastAsia="Times New Roman" w:cstheme="minorHAnsi"/>
          <w:lang w:eastAsia="x-none"/>
        </w:rPr>
        <w:t>p. Curin dol – 1,10 km</w:t>
      </w:r>
    </w:p>
    <w:p w14:paraId="3E5B1EC5" w14:textId="77777777" w:rsidR="00AC1F13" w:rsidRPr="001617B0" w:rsidRDefault="00AC1F13">
      <w:pPr>
        <w:numPr>
          <w:ilvl w:val="0"/>
          <w:numId w:val="194"/>
        </w:numPr>
        <w:ind w:right="-1"/>
        <w:contextualSpacing/>
        <w:jc w:val="both"/>
        <w:rPr>
          <w:rFonts w:eastAsia="Times New Roman" w:cstheme="minorHAnsi"/>
          <w:lang w:eastAsia="x-none"/>
        </w:rPr>
      </w:pPr>
      <w:r w:rsidRPr="001617B0">
        <w:rPr>
          <w:rFonts w:eastAsia="Times New Roman" w:cstheme="minorHAnsi"/>
          <w:lang w:eastAsia="x-none"/>
        </w:rPr>
        <w:t xml:space="preserve">p. Slatina – 1,0 km </w:t>
      </w:r>
    </w:p>
    <w:p w14:paraId="48B82FD3" w14:textId="77777777" w:rsidR="00AC1F13" w:rsidRPr="001617B0" w:rsidRDefault="00AC1F13">
      <w:pPr>
        <w:numPr>
          <w:ilvl w:val="0"/>
          <w:numId w:val="194"/>
        </w:numPr>
        <w:ind w:right="-1"/>
        <w:contextualSpacing/>
        <w:jc w:val="both"/>
        <w:rPr>
          <w:rFonts w:eastAsia="Times New Roman" w:cstheme="minorHAnsi"/>
          <w:lang w:eastAsia="x-none"/>
        </w:rPr>
      </w:pPr>
      <w:r w:rsidRPr="001617B0">
        <w:rPr>
          <w:rFonts w:eastAsia="Times New Roman" w:cstheme="minorHAnsi"/>
          <w:lang w:eastAsia="x-none"/>
        </w:rPr>
        <w:t>p. Modri vrat – 1,00 km</w:t>
      </w:r>
    </w:p>
    <w:p w14:paraId="5D0F9DB3" w14:textId="77777777" w:rsidR="00AC1F13" w:rsidRPr="001617B0" w:rsidRDefault="00AC1F13">
      <w:pPr>
        <w:numPr>
          <w:ilvl w:val="0"/>
          <w:numId w:val="161"/>
        </w:numPr>
        <w:ind w:right="-1" w:hanging="229"/>
        <w:jc w:val="both"/>
        <w:rPr>
          <w:rFonts w:eastAsia="Times New Roman" w:cstheme="minorHAnsi"/>
          <w:i/>
        </w:rPr>
      </w:pPr>
      <w:r w:rsidRPr="001617B0">
        <w:rPr>
          <w:rFonts w:eastAsia="Times New Roman" w:cstheme="minorHAnsi"/>
        </w:rPr>
        <w:t>kanali (duljine)</w:t>
      </w:r>
    </w:p>
    <w:p w14:paraId="3B21B305" w14:textId="77777777" w:rsidR="00AC1F13" w:rsidRPr="001617B0" w:rsidRDefault="00AC1F13">
      <w:pPr>
        <w:numPr>
          <w:ilvl w:val="0"/>
          <w:numId w:val="195"/>
        </w:numPr>
        <w:ind w:right="-1"/>
        <w:contextualSpacing/>
        <w:jc w:val="both"/>
        <w:rPr>
          <w:rFonts w:eastAsia="Times New Roman" w:cstheme="minorHAnsi"/>
          <w:lang w:eastAsia="x-none"/>
        </w:rPr>
      </w:pPr>
      <w:r w:rsidRPr="001617B0">
        <w:rPr>
          <w:rFonts w:eastAsia="Times New Roman" w:cstheme="minorHAnsi"/>
          <w:lang w:eastAsia="x-none"/>
        </w:rPr>
        <w:t>Lat. Kanal Stara Lipa – 5,00 km</w:t>
      </w:r>
    </w:p>
    <w:p w14:paraId="16DD9C3D" w14:textId="77777777" w:rsidR="00AC1F13" w:rsidRPr="001617B0" w:rsidRDefault="00AC1F13">
      <w:pPr>
        <w:numPr>
          <w:ilvl w:val="0"/>
          <w:numId w:val="195"/>
        </w:numPr>
        <w:ind w:right="-1"/>
        <w:contextualSpacing/>
        <w:jc w:val="both"/>
        <w:rPr>
          <w:rFonts w:eastAsia="Times New Roman" w:cstheme="minorHAnsi"/>
          <w:lang w:eastAsia="x-none"/>
        </w:rPr>
      </w:pPr>
      <w:r w:rsidRPr="001617B0">
        <w:rPr>
          <w:rFonts w:eastAsia="Times New Roman" w:cstheme="minorHAnsi"/>
          <w:lang w:eastAsia="x-none"/>
        </w:rPr>
        <w:t>Lat. Kanal Veličanke – 0,75 km</w:t>
      </w:r>
    </w:p>
    <w:p w14:paraId="4EBF8655" w14:textId="77777777" w:rsidR="00AC1F13" w:rsidRPr="001617B0" w:rsidRDefault="00AC1F13">
      <w:pPr>
        <w:numPr>
          <w:ilvl w:val="0"/>
          <w:numId w:val="195"/>
        </w:numPr>
        <w:ind w:right="-1"/>
        <w:contextualSpacing/>
        <w:jc w:val="both"/>
        <w:rPr>
          <w:rFonts w:eastAsia="Times New Roman" w:cstheme="minorHAnsi"/>
          <w:lang w:eastAsia="x-none"/>
        </w:rPr>
      </w:pPr>
      <w:r w:rsidRPr="001617B0">
        <w:rPr>
          <w:rFonts w:eastAsia="Times New Roman" w:cstheme="minorHAnsi"/>
          <w:lang w:eastAsia="x-none"/>
        </w:rPr>
        <w:lastRenderedPageBreak/>
        <w:t>Sab. Kanal Ratarnice – 3,60 km</w:t>
      </w:r>
    </w:p>
    <w:p w14:paraId="2491513C" w14:textId="77777777" w:rsidR="00AC1F13" w:rsidRPr="001617B0" w:rsidRDefault="00AC1F13">
      <w:pPr>
        <w:numPr>
          <w:ilvl w:val="0"/>
          <w:numId w:val="195"/>
        </w:numPr>
        <w:ind w:right="-1"/>
        <w:contextualSpacing/>
        <w:jc w:val="both"/>
        <w:rPr>
          <w:rFonts w:eastAsia="Times New Roman" w:cstheme="minorHAnsi"/>
          <w:lang w:eastAsia="x-none"/>
        </w:rPr>
      </w:pPr>
      <w:r w:rsidRPr="001617B0">
        <w:rPr>
          <w:rFonts w:eastAsia="Times New Roman" w:cstheme="minorHAnsi"/>
          <w:lang w:eastAsia="x-none"/>
        </w:rPr>
        <w:t>Lat. Kanal Alaginački – 3,50 km</w:t>
      </w:r>
    </w:p>
    <w:p w14:paraId="75E622EA" w14:textId="77777777" w:rsidR="00AC1F13" w:rsidRPr="001617B0" w:rsidRDefault="00AC1F13">
      <w:pPr>
        <w:numPr>
          <w:ilvl w:val="0"/>
          <w:numId w:val="195"/>
        </w:numPr>
        <w:ind w:right="-1"/>
        <w:contextualSpacing/>
        <w:jc w:val="both"/>
        <w:rPr>
          <w:rFonts w:eastAsia="Times New Roman" w:cstheme="minorHAnsi"/>
          <w:lang w:eastAsia="x-none"/>
        </w:rPr>
      </w:pPr>
      <w:r w:rsidRPr="001617B0">
        <w:rPr>
          <w:rFonts w:eastAsia="Times New Roman" w:cstheme="minorHAnsi"/>
          <w:lang w:eastAsia="x-none"/>
        </w:rPr>
        <w:t>Kanali Ratarnice (3. i 4. reda) – 8,60 km</w:t>
      </w:r>
    </w:p>
    <w:p w14:paraId="18D66D16" w14:textId="77777777" w:rsidR="00AC1F13" w:rsidRPr="001617B0" w:rsidRDefault="00AC1F13" w:rsidP="00AC1F13">
      <w:pPr>
        <w:ind w:right="-1" w:firstLine="851"/>
        <w:jc w:val="both"/>
        <w:rPr>
          <w:rFonts w:eastAsia="Times New Roman" w:cstheme="minorHAnsi"/>
        </w:rPr>
      </w:pPr>
      <w:r w:rsidRPr="001617B0">
        <w:rPr>
          <w:rFonts w:eastAsia="Times New Roman" w:cstheme="minorHAnsi"/>
        </w:rPr>
        <w:t>Sveukupno: vodotoci I. i II. reda 134,35 km; kanali 1. i 2. reda 12,85 km; kanali 3. i 4. reda 8,60 km; jezera 2,950 ha i ribnjaci 8,805 ha.</w:t>
      </w:r>
    </w:p>
    <w:p w14:paraId="7523A50E" w14:textId="77777777" w:rsidR="00AC1F13" w:rsidRPr="001617B0" w:rsidRDefault="00AC1F13" w:rsidP="00AC1F13">
      <w:pPr>
        <w:ind w:right="-1" w:firstLine="720"/>
        <w:jc w:val="both"/>
        <w:rPr>
          <w:rFonts w:eastAsia="Times New Roman" w:cstheme="minorHAnsi"/>
        </w:rPr>
      </w:pPr>
      <w:r w:rsidRPr="001617B0">
        <w:rPr>
          <w:rFonts w:eastAsia="Times New Roman" w:cstheme="minorHAnsi"/>
        </w:rPr>
        <w:t>Za zaštitu od štetnog djelovanja voda na vodotocima omogućavaju se i drugi regulacijski zahvati koje treba provoditi uz maksimalno uvažavanje prirodnih i krajobraznih obilježja te posebice ekološke ravnoteže. Planirani su zahvati na rijeci Orljavi i potocima: Veličanka, Glogovac, Sovinjak, Kaptolka, Suhi potok, Drškovački potok, Vučjak, Komušanac, Šternov jarak, Bukovica, Emovački potok, Pakao, Nakop I. i II., Veliki dol i Fazlića dol.</w:t>
      </w:r>
    </w:p>
    <w:p w14:paraId="737FEF89" w14:textId="77777777" w:rsidR="00AC1F13" w:rsidRPr="001617B0" w:rsidRDefault="00AC1F13" w:rsidP="00AC1F13">
      <w:pPr>
        <w:ind w:left="900" w:hanging="49"/>
        <w:jc w:val="both"/>
        <w:rPr>
          <w:rFonts w:eastAsia="Times New Roman" w:cstheme="minorHAnsi"/>
        </w:rPr>
      </w:pPr>
      <w:r w:rsidRPr="001617B0">
        <w:rPr>
          <w:rFonts w:eastAsia="Times New Roman" w:cstheme="minorHAnsi"/>
          <w:iCs/>
        </w:rPr>
        <w:t>Postojeće regulacijske i zaštitne vodne građevine moguće je rekonstruirati.</w:t>
      </w:r>
    </w:p>
    <w:p w14:paraId="0E1558E1" w14:textId="77777777" w:rsidR="00AC1F13" w:rsidRPr="001617B0" w:rsidRDefault="00AC1F13" w:rsidP="00AC1F13">
      <w:pPr>
        <w:autoSpaceDE w:val="0"/>
        <w:autoSpaceDN w:val="0"/>
        <w:adjustRightInd w:val="0"/>
        <w:jc w:val="both"/>
        <w:rPr>
          <w:rFonts w:eastAsia="Times New Roman" w:cstheme="minorHAnsi"/>
        </w:rPr>
      </w:pPr>
    </w:p>
    <w:p w14:paraId="63FF57D3" w14:textId="77777777" w:rsidR="00AC1F13" w:rsidRPr="001617B0" w:rsidRDefault="00AC1F13">
      <w:pPr>
        <w:numPr>
          <w:ilvl w:val="0"/>
          <w:numId w:val="16"/>
        </w:numPr>
        <w:jc w:val="center"/>
        <w:rPr>
          <w:rFonts w:eastAsia="Times New Roman" w:cstheme="minorHAnsi"/>
          <w:b/>
        </w:rPr>
      </w:pPr>
    </w:p>
    <w:p w14:paraId="55D91A4F" w14:textId="77777777" w:rsidR="00AC1F13" w:rsidRPr="001617B0" w:rsidRDefault="00AC1F13" w:rsidP="00AC1F13">
      <w:pPr>
        <w:autoSpaceDE w:val="0"/>
        <w:autoSpaceDN w:val="0"/>
        <w:adjustRightInd w:val="0"/>
        <w:ind w:firstLine="851"/>
        <w:jc w:val="both"/>
        <w:rPr>
          <w:rFonts w:eastAsia="Times New Roman" w:cstheme="minorHAnsi"/>
        </w:rPr>
      </w:pPr>
      <w:r w:rsidRPr="001617B0">
        <w:rPr>
          <w:rFonts w:eastAsia="Times New Roman" w:cstheme="minorHAnsi"/>
        </w:rPr>
        <w:t>Osim radova iz prethodnog članka dozvoljeni su i drugi vodnogospodarski zahvati, ukoliko se za njima ukaže potreba, a s ciljem unapređenja i poboljšanja vodnogospodarskog sustava.</w:t>
      </w:r>
    </w:p>
    <w:p w14:paraId="04D32EAE" w14:textId="77777777" w:rsidR="00AC1F13" w:rsidRPr="001617B0" w:rsidRDefault="00AC1F13" w:rsidP="00AC1F13">
      <w:pPr>
        <w:autoSpaceDE w:val="0"/>
        <w:autoSpaceDN w:val="0"/>
        <w:adjustRightInd w:val="0"/>
        <w:ind w:firstLine="851"/>
        <w:jc w:val="both"/>
        <w:rPr>
          <w:rFonts w:eastAsia="Times New Roman" w:cstheme="minorHAnsi"/>
        </w:rPr>
      </w:pPr>
      <w:r w:rsidRPr="001617B0">
        <w:rPr>
          <w:rFonts w:eastAsia="Times New Roman" w:cstheme="minorHAnsi"/>
        </w:rPr>
        <w:t>U svrhu zaštite od bujičnih poplava i pripadnih erozijskih procesa mogu se također planirati i izvoditi zaštitne vodne građevine (pregrade, retencije i uređenje korita), izvoditi zaštitni radovi (pošumljavanje, održavanje vegetacije, trasiranje, krčenje raslinja čišćenje korita, i sl.), te provoditi mjere zaštite (ograničavanje sječe, zabrana i ograničavanje vađenja mineralnih sirovina, zabrana odlaganja otpadnih tvari, odgovarajući način korištenja poljoprivrednog i drugog zemljišta i druge odgovarajuće mjere).</w:t>
      </w:r>
    </w:p>
    <w:p w14:paraId="34B284DB" w14:textId="77777777" w:rsidR="00AC1F13" w:rsidRPr="001617B0" w:rsidRDefault="00AC1F13">
      <w:pPr>
        <w:numPr>
          <w:ilvl w:val="0"/>
          <w:numId w:val="16"/>
        </w:numPr>
        <w:jc w:val="center"/>
        <w:rPr>
          <w:rFonts w:eastAsia="Times New Roman" w:cstheme="minorHAnsi"/>
          <w:b/>
        </w:rPr>
      </w:pPr>
    </w:p>
    <w:p w14:paraId="3F9F8F83"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Radovi na zaštiti od poplavljivanja obuhvaćat će gotovo sve značajnije površine sliva Orljave: naseljene zone, magistralne prometnice i ribnjake te, kao najvažnije vrijednosti na branjenom području – grad Požegu i prigradska naselja, željezničku prugu i cestovnu infrastrukturu. Zaštita od velikih voda svih vodotoka kroz naselja na području Grada Požege planira se za 100-godišnje velike vode, osim potoka Vučjak koji se štiti za 1000-godišnje velike vode.</w:t>
      </w:r>
    </w:p>
    <w:p w14:paraId="67517924" w14:textId="77777777" w:rsidR="00AC1F13" w:rsidRPr="001617B0" w:rsidRDefault="00AC1F13" w:rsidP="00AC1F13">
      <w:pPr>
        <w:autoSpaceDE w:val="0"/>
        <w:autoSpaceDN w:val="0"/>
        <w:adjustRightInd w:val="0"/>
        <w:ind w:firstLine="709"/>
        <w:jc w:val="both"/>
        <w:rPr>
          <w:rFonts w:eastAsia="Times New Roman" w:cstheme="minorHAnsi"/>
        </w:rPr>
      </w:pPr>
    </w:p>
    <w:p w14:paraId="3BA15124" w14:textId="77777777" w:rsidR="00AC1F13" w:rsidRPr="001617B0" w:rsidRDefault="00AC1F13">
      <w:pPr>
        <w:numPr>
          <w:ilvl w:val="0"/>
          <w:numId w:val="16"/>
        </w:numPr>
        <w:jc w:val="center"/>
        <w:rPr>
          <w:rFonts w:eastAsia="Times New Roman" w:cstheme="minorHAnsi"/>
          <w:b/>
        </w:rPr>
      </w:pPr>
    </w:p>
    <w:p w14:paraId="36B29D9B" w14:textId="77777777" w:rsidR="00AC1F13" w:rsidRPr="001617B0" w:rsidRDefault="00AC1F13" w:rsidP="00AC1F13">
      <w:pPr>
        <w:autoSpaceDE w:val="0"/>
        <w:autoSpaceDN w:val="0"/>
        <w:adjustRightInd w:val="0"/>
        <w:spacing w:before="60"/>
        <w:ind w:firstLine="709"/>
        <w:jc w:val="both"/>
        <w:rPr>
          <w:rFonts w:eastAsia="Times New Roman" w:cstheme="minorHAnsi"/>
        </w:rPr>
      </w:pPr>
      <w:r w:rsidRPr="001617B0">
        <w:rPr>
          <w:rFonts w:eastAsia="Times New Roman" w:cstheme="minorHAnsi"/>
        </w:rPr>
        <w:t>Pregrade i retencije za potok Vučjak nakon detaljnih istraživanja obavezno je izvoditi izvan obuhvata GUP-a. Ovim građevinama potrebno je spriječiti poplavljivanje Vučjaka na području grada Požege. Za gradnju ovih građevina nije potrebna izmjena PPUG Požege.</w:t>
      </w:r>
    </w:p>
    <w:p w14:paraId="7D5520BE" w14:textId="77777777" w:rsidR="00AC1F13" w:rsidRPr="001617B0" w:rsidRDefault="00AC1F13" w:rsidP="00AC1F13">
      <w:pPr>
        <w:autoSpaceDE w:val="0"/>
        <w:autoSpaceDN w:val="0"/>
        <w:adjustRightInd w:val="0"/>
        <w:ind w:firstLine="709"/>
        <w:jc w:val="both"/>
        <w:rPr>
          <w:rFonts w:eastAsia="Times New Roman" w:cstheme="minorHAnsi"/>
        </w:rPr>
      </w:pPr>
    </w:p>
    <w:p w14:paraId="45D60645" w14:textId="77777777" w:rsidR="00AC1F13" w:rsidRPr="001617B0" w:rsidRDefault="00AC1F13">
      <w:pPr>
        <w:numPr>
          <w:ilvl w:val="0"/>
          <w:numId w:val="16"/>
        </w:numPr>
        <w:jc w:val="center"/>
        <w:rPr>
          <w:rFonts w:eastAsia="Times New Roman" w:cstheme="minorHAnsi"/>
          <w:b/>
        </w:rPr>
      </w:pPr>
    </w:p>
    <w:p w14:paraId="3EBB589D" w14:textId="77777777" w:rsidR="00AC1F13" w:rsidRPr="001617B0" w:rsidRDefault="00AC1F13" w:rsidP="00AC1F13">
      <w:pPr>
        <w:ind w:firstLine="709"/>
        <w:jc w:val="both"/>
        <w:rPr>
          <w:rFonts w:eastAsia="Times New Roman" w:cstheme="minorHAnsi"/>
        </w:rPr>
      </w:pPr>
      <w:r w:rsidRPr="001617B0">
        <w:rPr>
          <w:rFonts w:eastAsia="Times New Roman" w:cstheme="minorHAnsi"/>
        </w:rPr>
        <w:t>Korito rijeke Orljave mora se sačuvati u približno prirodnom obliku, gdje god je to moguće, međutim pritom osigurati okolni prostor naselja da ne dođe do plavljenja i uništavanja obaloutvrda i nasipa, a uz obvezu održavanja i mogućnost uređenja okolnog prostora.</w:t>
      </w:r>
    </w:p>
    <w:p w14:paraId="344346D1" w14:textId="77777777" w:rsidR="00AC1F13" w:rsidRPr="001617B0" w:rsidRDefault="00AC1F13" w:rsidP="00AC1F13">
      <w:pPr>
        <w:ind w:firstLine="709"/>
        <w:jc w:val="both"/>
        <w:rPr>
          <w:rFonts w:eastAsia="Times New Roman" w:cstheme="minorHAnsi"/>
        </w:rPr>
      </w:pPr>
      <w:r w:rsidRPr="001617B0">
        <w:rPr>
          <w:rFonts w:eastAsia="Times New Roman" w:cstheme="minorHAnsi"/>
        </w:rPr>
        <w:t>Iznimno, za korita vodotoka koja prolaze kroz naselje Požegu, Vidovce i Dervišagu moguće je predvidjeti uređenje te izgradnju obaloutvrda, kao i urbanističko – arhitektonsko uređenje prostora (šetnice, uređene javne zelene površine, urbana oprema i sl.).</w:t>
      </w:r>
    </w:p>
    <w:p w14:paraId="14009A38" w14:textId="77777777" w:rsidR="00AC1F13" w:rsidRPr="001617B0" w:rsidRDefault="00AC1F13" w:rsidP="00AC1F13">
      <w:pPr>
        <w:ind w:firstLine="709"/>
        <w:jc w:val="both"/>
        <w:rPr>
          <w:rFonts w:eastAsia="Times New Roman" w:cstheme="minorHAnsi"/>
        </w:rPr>
      </w:pPr>
    </w:p>
    <w:p w14:paraId="76290519" w14:textId="77777777" w:rsidR="00AC1F13" w:rsidRPr="001617B0" w:rsidRDefault="00AC1F13">
      <w:pPr>
        <w:numPr>
          <w:ilvl w:val="0"/>
          <w:numId w:val="16"/>
        </w:numPr>
        <w:jc w:val="center"/>
        <w:rPr>
          <w:rFonts w:eastAsia="Times New Roman" w:cstheme="minorHAnsi"/>
          <w:b/>
        </w:rPr>
      </w:pPr>
    </w:p>
    <w:p w14:paraId="1EB5771C" w14:textId="77777777" w:rsidR="00AC1F13" w:rsidRPr="001617B0" w:rsidRDefault="00AC1F13" w:rsidP="00AC1F13">
      <w:pPr>
        <w:ind w:firstLine="709"/>
        <w:jc w:val="both"/>
        <w:rPr>
          <w:rFonts w:eastAsia="Times New Roman" w:cstheme="minorHAnsi"/>
        </w:rPr>
      </w:pPr>
      <w:r w:rsidRPr="001617B0">
        <w:rPr>
          <w:rFonts w:eastAsia="Times New Roman" w:cstheme="minorHAnsi"/>
        </w:rPr>
        <w:t>Radi očuvanja i održavanja zaštitnih hidromelioracijskih i drugih vodno gospodarskih objekata i održavanja vodnog režima nije dozvoljeno obavljati aktivnosti navedene u članka 141. važećeg Zakona o vodama te odredbi drugih posebnih propisa, odnosno posebnih zakona i propisa koji će u budućnosti regulirati i određivati režim korištenja prostora vodnih građevina, u slučaju izmjene trenutno važećih.</w:t>
      </w:r>
    </w:p>
    <w:p w14:paraId="32A73DB9" w14:textId="219D6B91" w:rsidR="00AC1F13" w:rsidRPr="001617B0" w:rsidRDefault="00AC1F13" w:rsidP="00AC1F13">
      <w:pPr>
        <w:spacing w:after="160" w:line="259" w:lineRule="auto"/>
        <w:rPr>
          <w:rFonts w:eastAsia="Times New Roman" w:cstheme="minorHAnsi"/>
        </w:rPr>
      </w:pPr>
    </w:p>
    <w:p w14:paraId="54F79FCC" w14:textId="77777777" w:rsidR="00AC1F13" w:rsidRPr="001617B0" w:rsidRDefault="00AC1F13">
      <w:pPr>
        <w:numPr>
          <w:ilvl w:val="0"/>
          <w:numId w:val="16"/>
        </w:numPr>
        <w:jc w:val="center"/>
        <w:rPr>
          <w:rFonts w:eastAsia="Times New Roman" w:cstheme="minorHAnsi"/>
          <w:b/>
        </w:rPr>
      </w:pPr>
    </w:p>
    <w:p w14:paraId="3ABA3ACA" w14:textId="77777777" w:rsidR="00AC1F13" w:rsidRPr="001617B0" w:rsidRDefault="00AC1F13" w:rsidP="00AC1F13">
      <w:pPr>
        <w:ind w:firstLine="709"/>
        <w:jc w:val="both"/>
        <w:rPr>
          <w:rFonts w:eastAsia="Times New Roman" w:cstheme="minorHAnsi"/>
        </w:rPr>
      </w:pPr>
      <w:r w:rsidRPr="001617B0">
        <w:rPr>
          <w:rFonts w:eastAsia="Times New Roman" w:cstheme="minorHAnsi"/>
        </w:rPr>
        <w:t>Za svaki zahvat u prostoru koji je vezan uz vodni režim potrebno je projektnom dokumentacijom osigurati ekološki prihvatljiv minimum u vodotocima nizvodno od zahvata retencija/akumulacija kako bi se spriječile negativne posljedice uzduž toka.</w:t>
      </w:r>
    </w:p>
    <w:p w14:paraId="156E1D85" w14:textId="77777777" w:rsidR="00AC1F13" w:rsidRPr="001617B0" w:rsidRDefault="00AC1F13" w:rsidP="00AC1F13">
      <w:pPr>
        <w:ind w:firstLine="709"/>
        <w:jc w:val="both"/>
        <w:rPr>
          <w:rFonts w:eastAsia="Times New Roman" w:cstheme="minorHAnsi"/>
        </w:rPr>
      </w:pPr>
      <w:r w:rsidRPr="001617B0">
        <w:rPr>
          <w:rFonts w:eastAsia="Times New Roman" w:cstheme="minorHAnsi"/>
        </w:rPr>
        <w:lastRenderedPageBreak/>
        <w:t>U  suradnji s nadležnom podružnicom "Hrvatskih šuma" d.o.o. potrebno je odrediti mjere za sprečavanje većih krčenja šuma te izgradnju akumulacija/retencija uskladiti sa šumskogospodarskim planovima na način da se tijekom uspostave akumulacija/retencija ne provode oplodne sječe, pogotovo dovršni sjekovi, kako bi se mogućnost erozije okolnog područja spriječila u najvećoj mogućoj mjeri.</w:t>
      </w:r>
    </w:p>
    <w:p w14:paraId="3C6F2B64" w14:textId="77777777" w:rsidR="00AC1F13" w:rsidRPr="001617B0" w:rsidRDefault="00AC1F13" w:rsidP="00AC1F13">
      <w:pPr>
        <w:tabs>
          <w:tab w:val="left" w:pos="2268"/>
          <w:tab w:val="left" w:pos="9639"/>
        </w:tabs>
        <w:ind w:firstLine="709"/>
        <w:jc w:val="both"/>
        <w:rPr>
          <w:rFonts w:eastAsia="Times New Roman" w:cstheme="minorHAnsi"/>
          <w:shd w:val="clear" w:color="auto" w:fill="D6E3BC" w:themeFill="accent3" w:themeFillTint="66"/>
        </w:rPr>
      </w:pPr>
      <w:r w:rsidRPr="001617B0">
        <w:rPr>
          <w:rFonts w:eastAsia="Times New Roman" w:cstheme="minorHAnsi"/>
        </w:rPr>
        <w:t>Vodne građevine (retencije Pakao, Nakop i Veliki dol) isto tako planirati na najmanjoj funkcionalnoj razini uz omogućavanje ekološki prihvatljivog protoka koji će zadovoljiti specifične ekološke potrebe stanišnih tipova ovisnih o vodnom režimu nizvodno od vodne građevine te specifične ekološke potrebe ciljnih vrsta.</w:t>
      </w:r>
    </w:p>
    <w:p w14:paraId="0FE07E63" w14:textId="77777777" w:rsidR="00AC1F13" w:rsidRPr="001617B0" w:rsidRDefault="00AC1F13">
      <w:pPr>
        <w:numPr>
          <w:ilvl w:val="0"/>
          <w:numId w:val="16"/>
        </w:numPr>
        <w:jc w:val="center"/>
        <w:rPr>
          <w:rFonts w:eastAsia="Times New Roman" w:cstheme="minorHAnsi"/>
          <w:b/>
        </w:rPr>
      </w:pPr>
    </w:p>
    <w:p w14:paraId="325D5463" w14:textId="77777777" w:rsidR="00AC1F13" w:rsidRPr="001617B0" w:rsidRDefault="00AC1F13" w:rsidP="00AC1F13">
      <w:pPr>
        <w:ind w:firstLine="709"/>
        <w:jc w:val="both"/>
        <w:rPr>
          <w:rFonts w:eastAsia="Times New Roman" w:cstheme="minorHAnsi"/>
        </w:rPr>
      </w:pPr>
      <w:r w:rsidRPr="001617B0">
        <w:rPr>
          <w:rFonts w:eastAsia="Times New Roman" w:cstheme="minorHAnsi"/>
        </w:rPr>
        <w:t>Pri paralelnom vođenju trase brze ceste, najmanja udaljenost od ruba vodotoka i/ili kanala je 6,0 m (eventualna odstupanja se pojedinačno mogu mijenjati isključivo uz suglasnost Hrvatskih voda, mjerodavne VGI za mali sliv Orljava Londža, Požega).</w:t>
      </w:r>
    </w:p>
    <w:p w14:paraId="417B2B30" w14:textId="77777777" w:rsidR="00AC1F13" w:rsidRPr="001617B0" w:rsidRDefault="00AC1F13" w:rsidP="00AC1F13">
      <w:pPr>
        <w:ind w:firstLine="709"/>
        <w:jc w:val="both"/>
        <w:rPr>
          <w:rFonts w:eastAsia="Times New Roman" w:cstheme="minorHAnsi"/>
        </w:rPr>
      </w:pPr>
    </w:p>
    <w:p w14:paraId="2D34A662" w14:textId="77777777" w:rsidR="00AC1F13" w:rsidRPr="001617B0" w:rsidRDefault="00AC1F13">
      <w:pPr>
        <w:numPr>
          <w:ilvl w:val="0"/>
          <w:numId w:val="16"/>
        </w:numPr>
        <w:jc w:val="center"/>
        <w:rPr>
          <w:rFonts w:eastAsia="Times New Roman" w:cstheme="minorHAnsi"/>
          <w:b/>
        </w:rPr>
      </w:pPr>
    </w:p>
    <w:p w14:paraId="57DFBE30" w14:textId="77777777" w:rsidR="00AC1F13" w:rsidRPr="001617B0" w:rsidRDefault="00AC1F13" w:rsidP="00AC1F13">
      <w:pPr>
        <w:spacing w:after="240"/>
        <w:ind w:firstLine="709"/>
        <w:jc w:val="both"/>
        <w:rPr>
          <w:rFonts w:eastAsia="Times New Roman" w:cstheme="minorHAnsi"/>
        </w:rPr>
      </w:pPr>
      <w:r w:rsidRPr="001617B0">
        <w:rPr>
          <w:rFonts w:eastAsia="Times New Roman" w:cstheme="minorHAnsi"/>
        </w:rPr>
        <w:t>Za objekte u koritu u vidu mostova i propusta, usvojen je kriterij za dimenzioniranje koji propisuje raspon mosta definiran velikom vodom 5 godišnjeg povratnog perioda, uz nadvišenje 80 cm iznad v.v. 50 g.p.p., te dozvoljenim maksimalnim usporom (do 0,10 m pri protoci v.v. 100).</w:t>
      </w:r>
    </w:p>
    <w:p w14:paraId="3D90274E" w14:textId="77777777" w:rsidR="00AC1F13" w:rsidRPr="001617B0" w:rsidRDefault="00AC1F13">
      <w:pPr>
        <w:numPr>
          <w:ilvl w:val="0"/>
          <w:numId w:val="16"/>
        </w:numPr>
        <w:jc w:val="center"/>
        <w:rPr>
          <w:rFonts w:eastAsia="Times New Roman" w:cstheme="minorHAnsi"/>
          <w:b/>
        </w:rPr>
      </w:pPr>
    </w:p>
    <w:p w14:paraId="5E40BC71"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Na području Grada Požege postoji mogućnost natapanja poljoprivrednih površina, a posebice  nakon izgradnje planiranih retencija/akumulacija/mikroakumulacija.</w:t>
      </w:r>
    </w:p>
    <w:p w14:paraId="748A2479" w14:textId="77777777" w:rsidR="00AC1F13" w:rsidRPr="001617B0" w:rsidRDefault="00AC1F13" w:rsidP="00AC1F13">
      <w:pPr>
        <w:tabs>
          <w:tab w:val="left" w:pos="709"/>
          <w:tab w:val="left" w:pos="1985"/>
          <w:tab w:val="left" w:pos="2268"/>
        </w:tabs>
        <w:spacing w:line="240" w:lineRule="exact"/>
        <w:ind w:firstLine="709"/>
        <w:jc w:val="both"/>
        <w:rPr>
          <w:rFonts w:eastAsia="Times New Roman" w:cstheme="minorHAnsi"/>
        </w:rPr>
      </w:pPr>
      <w:r w:rsidRPr="001617B0">
        <w:rPr>
          <w:rFonts w:eastAsia="Times New Roman" w:cstheme="minorHAnsi"/>
        </w:rPr>
        <w:t xml:space="preserve">Potencijalni plan navodnjavanja na području Grada Požegte potrebno je provoditi sukladno projektu "Osnove navodnjavanja na području Požeško-slavonske županije". </w:t>
      </w:r>
    </w:p>
    <w:p w14:paraId="72A62599" w14:textId="77777777" w:rsidR="00AC1F13" w:rsidRPr="001617B0" w:rsidRDefault="00AC1F13" w:rsidP="00AC1F13">
      <w:pPr>
        <w:tabs>
          <w:tab w:val="left" w:pos="709"/>
          <w:tab w:val="left" w:pos="1985"/>
          <w:tab w:val="left" w:pos="2268"/>
        </w:tabs>
        <w:spacing w:line="240" w:lineRule="exact"/>
        <w:ind w:firstLine="709"/>
        <w:jc w:val="both"/>
        <w:rPr>
          <w:rFonts w:eastAsia="Times New Roman" w:cstheme="minorHAnsi"/>
        </w:rPr>
      </w:pPr>
      <w:r w:rsidRPr="001617B0">
        <w:rPr>
          <w:rFonts w:eastAsia="Times New Roman" w:cstheme="minorHAnsi"/>
        </w:rPr>
        <w:t>Pri tome su područja melioracijskih sustava i njihovi obuhvati definirani te se prikazuju na kartografskim prikazima - "Namjena prostora" i "Vodnogodspodarski sustavi" - ovog Plana.</w:t>
      </w:r>
    </w:p>
    <w:p w14:paraId="6AFD514C"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Potencijalnim površinama za navodnjavanje smatraju se sve površine koje su u funkciji poljoprivredne proizvodnje.</w:t>
      </w:r>
    </w:p>
    <w:p w14:paraId="1324AE0C" w14:textId="77777777" w:rsidR="00AC1F13" w:rsidRPr="001617B0" w:rsidRDefault="00AC1F13" w:rsidP="00AC1F13">
      <w:pPr>
        <w:autoSpaceDE w:val="0"/>
        <w:autoSpaceDN w:val="0"/>
        <w:adjustRightInd w:val="0"/>
        <w:jc w:val="both"/>
        <w:rPr>
          <w:rFonts w:eastAsia="Times New Roman" w:cstheme="minorHAnsi"/>
        </w:rPr>
      </w:pPr>
    </w:p>
    <w:p w14:paraId="0135C952" w14:textId="77777777" w:rsidR="00AC1F13" w:rsidRPr="001617B0" w:rsidRDefault="00AC1F13">
      <w:pPr>
        <w:numPr>
          <w:ilvl w:val="0"/>
          <w:numId w:val="16"/>
        </w:numPr>
        <w:jc w:val="center"/>
        <w:rPr>
          <w:rFonts w:eastAsia="Times New Roman" w:cstheme="minorHAnsi"/>
          <w:b/>
        </w:rPr>
      </w:pPr>
    </w:p>
    <w:p w14:paraId="077902CB" w14:textId="77777777" w:rsidR="00AC1F13" w:rsidRPr="001617B0" w:rsidRDefault="00AC1F13" w:rsidP="00AC1F13">
      <w:pPr>
        <w:tabs>
          <w:tab w:val="num" w:pos="900"/>
        </w:tabs>
        <w:autoSpaceDE w:val="0"/>
        <w:autoSpaceDN w:val="0"/>
        <w:adjustRightInd w:val="0"/>
        <w:ind w:firstLine="709"/>
        <w:jc w:val="both"/>
        <w:rPr>
          <w:rFonts w:eastAsia="Times New Roman" w:cstheme="minorHAnsi"/>
        </w:rPr>
      </w:pPr>
      <w:r w:rsidRPr="001617B0">
        <w:rPr>
          <w:rFonts w:eastAsia="Times New Roman" w:cstheme="minorHAnsi"/>
        </w:rPr>
        <w:t xml:space="preserve">Zaštita od štetnog djelovanja podrazumijeva i odvodnju poljoprivrednih površina i snižavanje nivoa podzemnih voda radi ujednačavanja prinosa u poljoprivredi. Tako je melioracijsko područje ono područje na kojem je, radi unapređenja poljoprivredne proizvodnje, izgrađen ili planiran sustav melioracijske odvodnje. </w:t>
      </w:r>
    </w:p>
    <w:p w14:paraId="486CDB78" w14:textId="77777777" w:rsidR="00AC1F13" w:rsidRPr="001617B0" w:rsidRDefault="00AC1F13" w:rsidP="00AC1F13">
      <w:pPr>
        <w:tabs>
          <w:tab w:val="num" w:pos="900"/>
        </w:tabs>
        <w:autoSpaceDE w:val="0"/>
        <w:autoSpaceDN w:val="0"/>
        <w:adjustRightInd w:val="0"/>
        <w:ind w:firstLine="709"/>
        <w:jc w:val="both"/>
        <w:rPr>
          <w:rFonts w:eastAsia="Times New Roman" w:cstheme="minorHAnsi"/>
        </w:rPr>
      </w:pPr>
      <w:r w:rsidRPr="001617B0">
        <w:rPr>
          <w:rFonts w:eastAsia="Times New Roman" w:cstheme="minorHAnsi"/>
        </w:rPr>
        <w:tab/>
        <w:t>Na području Grada Požege nalaze se meliorirane površina (melioracijske kazete - Ratarnice), a melioracijsko područje može se okarakterizirati kao djelomično izgrađeno, jer se na većem dijelu istog odvodnja odvija prirodnim vodotocima na kojima su izvršeni manji regulacijski zahvati, dok se tek na manjem dijelu poljoprivrednih površina unutarnja odvodnja može smatrati riješenom, jer su izgrađeni sustavi površinske ili kombinirane odvodnje.</w:t>
      </w:r>
    </w:p>
    <w:p w14:paraId="132C7901" w14:textId="77777777" w:rsidR="00AC1F13" w:rsidRPr="001617B0" w:rsidRDefault="00AC1F13" w:rsidP="00AC1F13">
      <w:pPr>
        <w:tabs>
          <w:tab w:val="num" w:pos="900"/>
        </w:tabs>
        <w:autoSpaceDE w:val="0"/>
        <w:autoSpaceDN w:val="0"/>
        <w:adjustRightInd w:val="0"/>
        <w:ind w:firstLine="709"/>
        <w:jc w:val="both"/>
        <w:rPr>
          <w:rFonts w:eastAsia="Times New Roman" w:cstheme="minorHAnsi"/>
        </w:rPr>
      </w:pPr>
      <w:r w:rsidRPr="001617B0">
        <w:rPr>
          <w:rFonts w:eastAsia="Times New Roman" w:cstheme="minorHAnsi"/>
        </w:rPr>
        <w:tab/>
        <w:t>Melioracijsku odvodnju potrebno je dalje razvijati kroz održavanje postojećih te planiranje i izgradnju novih sustava.</w:t>
      </w:r>
    </w:p>
    <w:p w14:paraId="2C2AD476" w14:textId="77777777" w:rsidR="00AC1F13" w:rsidRPr="001617B0" w:rsidRDefault="00AC1F13" w:rsidP="00AC1F13">
      <w:pPr>
        <w:autoSpaceDE w:val="0"/>
        <w:autoSpaceDN w:val="0"/>
        <w:adjustRightInd w:val="0"/>
        <w:ind w:left="900" w:hanging="900"/>
        <w:jc w:val="both"/>
        <w:rPr>
          <w:rFonts w:eastAsia="Times New Roman" w:cstheme="minorHAnsi"/>
          <w:b/>
          <w:bCs/>
        </w:rPr>
      </w:pPr>
    </w:p>
    <w:p w14:paraId="02257615" w14:textId="77777777" w:rsidR="00AC1F13" w:rsidRPr="001617B0" w:rsidRDefault="00AC1F13" w:rsidP="00AC1F13">
      <w:pPr>
        <w:keepNext/>
        <w:jc w:val="right"/>
        <w:outlineLvl w:val="8"/>
        <w:rPr>
          <w:rFonts w:eastAsia="Times New Roman" w:cstheme="minorHAnsi"/>
          <w:b/>
          <w:u w:val="single"/>
          <w:lang w:eastAsia="x-none"/>
        </w:rPr>
      </w:pPr>
      <w:r w:rsidRPr="001617B0">
        <w:rPr>
          <w:rFonts w:eastAsia="Times New Roman" w:cstheme="minorHAnsi"/>
          <w:b/>
          <w:u w:val="single"/>
          <w:lang w:eastAsia="x-none"/>
        </w:rPr>
        <w:t>5.7. OBNOVLJIVI IZVORI ENERGIJE</w:t>
      </w:r>
    </w:p>
    <w:p w14:paraId="722FB47B" w14:textId="77777777" w:rsidR="00AC1F13" w:rsidRPr="001617B0" w:rsidRDefault="00AC1F13" w:rsidP="00FD34C7">
      <w:pPr>
        <w:tabs>
          <w:tab w:val="left" w:pos="709"/>
          <w:tab w:val="left" w:pos="851"/>
          <w:tab w:val="left" w:pos="1560"/>
          <w:tab w:val="left" w:pos="1701"/>
        </w:tabs>
        <w:ind w:right="-1"/>
        <w:jc w:val="both"/>
        <w:rPr>
          <w:rFonts w:eastAsia="Times New Roman" w:cstheme="minorHAnsi"/>
          <w:b/>
          <w:u w:val="single"/>
        </w:rPr>
      </w:pPr>
    </w:p>
    <w:p w14:paraId="2B2BBD03" w14:textId="77777777" w:rsidR="00AC1F13" w:rsidRPr="001617B0" w:rsidRDefault="00AC1F13">
      <w:pPr>
        <w:numPr>
          <w:ilvl w:val="0"/>
          <w:numId w:val="16"/>
        </w:numPr>
        <w:jc w:val="center"/>
        <w:rPr>
          <w:rFonts w:eastAsia="Times New Roman" w:cstheme="minorHAnsi"/>
          <w:b/>
        </w:rPr>
      </w:pPr>
    </w:p>
    <w:p w14:paraId="47FEDCE7" w14:textId="77777777" w:rsidR="00AC1F13" w:rsidRPr="001617B0" w:rsidRDefault="00AC1F13" w:rsidP="00AC1F13">
      <w:pPr>
        <w:tabs>
          <w:tab w:val="left" w:pos="709"/>
          <w:tab w:val="left" w:pos="851"/>
        </w:tabs>
        <w:ind w:right="-1"/>
        <w:jc w:val="both"/>
        <w:rPr>
          <w:rFonts w:eastAsia="Times New Roman" w:cstheme="minorHAnsi"/>
        </w:rPr>
      </w:pPr>
      <w:r w:rsidRPr="001617B0">
        <w:rPr>
          <w:rFonts w:eastAsia="Times New Roman" w:cstheme="minorHAnsi"/>
        </w:rPr>
        <w:tab/>
        <w:t>Uz konvencionalne izvore, na području obuhvata ovog Plana omogućava se i potiče korištenje alternativnih izvora energije, gdje se osobito važnim ističe obnovljivost izvora te ekološka prihvatljivost i smanjenje zagađenja (osobito emisija CO</w:t>
      </w:r>
      <w:r w:rsidRPr="001617B0">
        <w:rPr>
          <w:rFonts w:eastAsia="Times New Roman" w:cstheme="minorHAnsi"/>
          <w:vertAlign w:val="subscript"/>
        </w:rPr>
        <w:t>2</w:t>
      </w:r>
      <w:r w:rsidRPr="001617B0">
        <w:rPr>
          <w:rFonts w:eastAsia="Times New Roman" w:cstheme="minorHAnsi"/>
        </w:rPr>
        <w:t xml:space="preserve"> i drugih stakleničkih plinova).</w:t>
      </w:r>
    </w:p>
    <w:p w14:paraId="176D6855" w14:textId="77777777" w:rsidR="00AC1F13" w:rsidRPr="001617B0" w:rsidRDefault="00AC1F13">
      <w:pPr>
        <w:numPr>
          <w:ilvl w:val="0"/>
          <w:numId w:val="16"/>
        </w:numPr>
        <w:jc w:val="center"/>
        <w:rPr>
          <w:rFonts w:eastAsia="Times New Roman" w:cstheme="minorHAnsi"/>
          <w:b/>
        </w:rPr>
      </w:pPr>
    </w:p>
    <w:p w14:paraId="5B483342" w14:textId="77777777" w:rsidR="00AC1F13" w:rsidRPr="001617B0" w:rsidRDefault="00AC1F13" w:rsidP="00AC1F13">
      <w:pPr>
        <w:tabs>
          <w:tab w:val="left" w:pos="709"/>
        </w:tabs>
        <w:ind w:right="-1"/>
        <w:jc w:val="both"/>
        <w:rPr>
          <w:rFonts w:eastAsia="Times New Roman" w:cstheme="minorHAnsi"/>
        </w:rPr>
      </w:pPr>
      <w:r w:rsidRPr="001617B0">
        <w:rPr>
          <w:rFonts w:eastAsia="Times New Roman" w:cstheme="minorHAnsi"/>
        </w:rPr>
        <w:tab/>
        <w:t xml:space="preserve">Otvorena je mogućnost izgradnje građevina za iskorištavanje sunčeve energije, energije vjetra, geotermalne energije, energije nastala iz otpada drvoprerađivačke industrije, kao i drugog vrsta </w:t>
      </w:r>
      <w:r w:rsidRPr="001617B0">
        <w:rPr>
          <w:rFonts w:eastAsia="Times New Roman" w:cstheme="minorHAnsi"/>
        </w:rPr>
        <w:lastRenderedPageBreak/>
        <w:t>drvnog, biljnog i komunalnog otpada, a zadovoljavajući pri tome sve uvjete zaštite prirode i okoliša te malih hidroelektrana (MAHE).</w:t>
      </w:r>
    </w:p>
    <w:p w14:paraId="7BE35585" w14:textId="77777777" w:rsidR="00AC1F13" w:rsidRPr="001617B0" w:rsidRDefault="00AC1F13" w:rsidP="00AC1F13">
      <w:pPr>
        <w:tabs>
          <w:tab w:val="left" w:pos="709"/>
        </w:tabs>
        <w:ind w:left="709" w:right="-1" w:hanging="709"/>
        <w:jc w:val="both"/>
        <w:rPr>
          <w:rFonts w:eastAsia="Times New Roman" w:cstheme="minorHAnsi"/>
        </w:rPr>
      </w:pPr>
      <w:r w:rsidRPr="001617B0">
        <w:rPr>
          <w:rFonts w:eastAsia="Times New Roman" w:cstheme="minorHAnsi"/>
        </w:rPr>
        <w:tab/>
      </w:r>
    </w:p>
    <w:p w14:paraId="5B54DAC2" w14:textId="77777777" w:rsidR="00AC1F13" w:rsidRPr="001617B0" w:rsidRDefault="00AC1F13">
      <w:pPr>
        <w:numPr>
          <w:ilvl w:val="0"/>
          <w:numId w:val="16"/>
        </w:numPr>
        <w:ind w:right="-1"/>
        <w:jc w:val="center"/>
        <w:rPr>
          <w:rFonts w:eastAsia="Times New Roman" w:cstheme="minorHAnsi"/>
          <w:b/>
        </w:rPr>
      </w:pPr>
    </w:p>
    <w:p w14:paraId="61591FAA" w14:textId="77777777" w:rsidR="00AC1F13" w:rsidRPr="001617B0" w:rsidRDefault="00AC1F13" w:rsidP="00AC1F13">
      <w:pPr>
        <w:ind w:right="-1" w:firstLine="708"/>
        <w:jc w:val="both"/>
        <w:rPr>
          <w:rFonts w:eastAsia="Times New Roman" w:cstheme="minorHAnsi"/>
        </w:rPr>
      </w:pPr>
      <w:r w:rsidRPr="001617B0">
        <w:rPr>
          <w:rFonts w:eastAsia="Times New Roman" w:cstheme="minorHAnsi"/>
          <w:bCs/>
        </w:rPr>
        <w:t xml:space="preserve">Građevine za iskorištavanje obnovljivih izvora energije su građevine </w:t>
      </w:r>
      <w:r w:rsidRPr="001617B0">
        <w:rPr>
          <w:rFonts w:eastAsia="Times New Roman" w:cstheme="minorHAnsi"/>
        </w:rPr>
        <w:t>za iskorištavanje energije sunca, vjetra, geotermalne energije, energije nastala iz drvnog ili biljnog otpada (prerada biomase).</w:t>
      </w:r>
    </w:p>
    <w:p w14:paraId="332098C5" w14:textId="77777777" w:rsidR="00AC1F13" w:rsidRPr="001617B0" w:rsidRDefault="00AC1F13" w:rsidP="00AC1F13">
      <w:pPr>
        <w:ind w:right="-1" w:firstLine="708"/>
        <w:jc w:val="both"/>
        <w:rPr>
          <w:rFonts w:eastAsia="Times New Roman" w:cstheme="minorHAnsi"/>
        </w:rPr>
      </w:pPr>
    </w:p>
    <w:p w14:paraId="04919982" w14:textId="77777777" w:rsidR="00AC1F13" w:rsidRPr="001617B0" w:rsidRDefault="00AC1F13">
      <w:pPr>
        <w:numPr>
          <w:ilvl w:val="0"/>
          <w:numId w:val="16"/>
        </w:numPr>
        <w:ind w:right="-1"/>
        <w:jc w:val="center"/>
        <w:rPr>
          <w:rFonts w:eastAsia="Times New Roman" w:cstheme="minorHAnsi"/>
          <w:b/>
        </w:rPr>
      </w:pPr>
    </w:p>
    <w:p w14:paraId="60BABED5" w14:textId="77777777" w:rsidR="00AC1F13" w:rsidRPr="001617B0" w:rsidRDefault="00AC1F13" w:rsidP="00AC1F13">
      <w:pPr>
        <w:ind w:firstLine="709"/>
        <w:jc w:val="both"/>
        <w:rPr>
          <w:rFonts w:cstheme="minorHAnsi"/>
        </w:rPr>
      </w:pPr>
      <w:bookmarkStart w:id="390" w:name="_Hlk145413400"/>
      <w:r w:rsidRPr="001617B0">
        <w:rPr>
          <w:rFonts w:eastAsia="Times New Roman" w:cstheme="minorHAnsi"/>
        </w:rPr>
        <w:t>Prostornim planovima uređenja gradova i općina moguće je planirati sva postrojenja koja koriste obnovljive izvore za proizvodnju energije i kogeneracijska postrojenja i to:</w:t>
      </w:r>
    </w:p>
    <w:p w14:paraId="7737CA77" w14:textId="77777777" w:rsidR="00AC1F13" w:rsidRPr="001617B0" w:rsidRDefault="00AC1F13" w:rsidP="00AC1F13">
      <w:pPr>
        <w:ind w:firstLine="709"/>
        <w:jc w:val="both"/>
        <w:rPr>
          <w:rFonts w:eastAsia="Times New Roman" w:cstheme="minorHAnsi"/>
        </w:rPr>
      </w:pPr>
      <w:r w:rsidRPr="001617B0">
        <w:rPr>
          <w:rFonts w:eastAsia="Times New Roman" w:cstheme="minorHAnsi"/>
        </w:rPr>
        <w:t xml:space="preserve">-  postrojenja koja su priključena na </w:t>
      </w:r>
      <w:r w:rsidRPr="001617B0">
        <w:rPr>
          <w:rFonts w:cstheme="minorHAnsi"/>
        </w:rPr>
        <w:t xml:space="preserve">javni energetski sustav </w:t>
      </w:r>
    </w:p>
    <w:p w14:paraId="325F364F" w14:textId="77777777" w:rsidR="00AC1F13" w:rsidRPr="001617B0" w:rsidRDefault="00AC1F13" w:rsidP="00AC1F13">
      <w:pPr>
        <w:ind w:firstLine="709"/>
        <w:jc w:val="both"/>
        <w:rPr>
          <w:rFonts w:eastAsia="Times New Roman" w:cstheme="minorHAnsi"/>
        </w:rPr>
      </w:pPr>
      <w:r w:rsidRPr="001617B0">
        <w:rPr>
          <w:rFonts w:eastAsia="Times New Roman" w:cstheme="minorHAnsi"/>
        </w:rPr>
        <w:t xml:space="preserve">-  postrojenja koja nisu priključena na </w:t>
      </w:r>
      <w:r w:rsidRPr="001617B0">
        <w:rPr>
          <w:rFonts w:cstheme="minorHAnsi"/>
        </w:rPr>
        <w:t>javni energetski sustav (</w:t>
      </w:r>
      <w:r w:rsidRPr="001617B0">
        <w:rPr>
          <w:rFonts w:eastAsia="Times New Roman" w:cstheme="minorHAnsi"/>
        </w:rPr>
        <w:t xml:space="preserve">individualna postrojenja). </w:t>
      </w:r>
    </w:p>
    <w:p w14:paraId="09B350F1" w14:textId="77777777" w:rsidR="00AC1F13" w:rsidRPr="001617B0" w:rsidRDefault="00AC1F13" w:rsidP="00AC1F13">
      <w:pPr>
        <w:ind w:firstLine="709"/>
        <w:jc w:val="both"/>
        <w:rPr>
          <w:rFonts w:eastAsia="Times New Roman" w:cstheme="minorHAnsi"/>
          <w:iCs/>
        </w:rPr>
      </w:pPr>
      <w:r w:rsidRPr="001617B0">
        <w:rPr>
          <w:rFonts w:eastAsia="Times New Roman" w:cstheme="minorHAnsi"/>
        </w:rPr>
        <w:t xml:space="preserve">Općenito, lokacije postrojenja za proizvodnju energije korištenjem obnovljivih izvora energije i kogeneracije, tj. elektrane instalirane snage do 10 MW (osim malih hidroelektrana), određuju se </w:t>
      </w:r>
      <w:r w:rsidRPr="001617B0">
        <w:rPr>
          <w:rFonts w:eastAsia="Times New Roman" w:cstheme="minorHAnsi"/>
          <w:iCs/>
        </w:rPr>
        <w:t>prostornim planovima uređenja općina i gradova. S</w:t>
      </w:r>
      <w:r w:rsidRPr="001617B0">
        <w:rPr>
          <w:rFonts w:eastAsia="Times New Roman" w:cstheme="minorHAnsi"/>
        </w:rPr>
        <w:t xml:space="preserve">ve potencijalne lokacije takvih postrojenja/elektrana treba prije ugradnje u prostorni plan lokalne razine procjenjivati prema uvjetima navedenima u nastavku, osobito u </w:t>
      </w:r>
      <w:r w:rsidRPr="001617B0">
        <w:rPr>
          <w:rFonts w:cstheme="minorHAnsi"/>
        </w:rPr>
        <w:t>članku 834., podstavku 31. i 32. te članku 835. kao i poglavlju 5.7. ovih Odredbi.</w:t>
      </w:r>
    </w:p>
    <w:p w14:paraId="3F34D1AB" w14:textId="77777777" w:rsidR="00AC1F13" w:rsidRPr="001617B0" w:rsidRDefault="00AC1F13">
      <w:pPr>
        <w:numPr>
          <w:ilvl w:val="0"/>
          <w:numId w:val="16"/>
        </w:numPr>
        <w:ind w:right="-1"/>
        <w:jc w:val="center"/>
        <w:rPr>
          <w:rFonts w:eastAsia="Times New Roman" w:cstheme="minorHAnsi"/>
          <w:b/>
        </w:rPr>
      </w:pPr>
    </w:p>
    <w:p w14:paraId="685C55B9" w14:textId="77777777" w:rsidR="00AC1F13" w:rsidRPr="001617B0" w:rsidRDefault="00AC1F13" w:rsidP="00AC1F13">
      <w:pPr>
        <w:ind w:firstLine="709"/>
        <w:jc w:val="both"/>
        <w:rPr>
          <w:rFonts w:eastAsia="Times New Roman" w:cstheme="minorHAnsi"/>
        </w:rPr>
      </w:pPr>
      <w:r w:rsidRPr="001617B0">
        <w:rPr>
          <w:rFonts w:eastAsia="Times New Roman" w:cstheme="minorHAnsi"/>
        </w:rPr>
        <w:t>Postrojenja za proizvodnju energije korištenjem obnovljivih izvora energije i kogeneracije koja zauzimaju određenu površinu moguće je smjestiti:</w:t>
      </w:r>
    </w:p>
    <w:p w14:paraId="39519AC9" w14:textId="77777777" w:rsidR="00AC1F13" w:rsidRPr="001617B0" w:rsidRDefault="00AC1F13">
      <w:pPr>
        <w:numPr>
          <w:ilvl w:val="0"/>
          <w:numId w:val="215"/>
        </w:numPr>
        <w:ind w:left="993" w:hanging="284"/>
        <w:contextualSpacing/>
        <w:jc w:val="both"/>
        <w:rPr>
          <w:rFonts w:eastAsia="Times New Roman" w:cstheme="minorHAnsi"/>
          <w:lang w:eastAsia="x-none"/>
        </w:rPr>
      </w:pPr>
      <w:r w:rsidRPr="001617B0">
        <w:rPr>
          <w:rFonts w:eastAsia="Times New Roman" w:cstheme="minorHAnsi"/>
          <w:lang w:eastAsia="x-none"/>
        </w:rPr>
        <w:t>izvan građevinskog područja na površinama određenim kao infrastrukturne površine</w:t>
      </w:r>
    </w:p>
    <w:p w14:paraId="0AABDF2C" w14:textId="77777777" w:rsidR="00AC1F13" w:rsidRPr="001617B0" w:rsidRDefault="00AC1F13">
      <w:pPr>
        <w:numPr>
          <w:ilvl w:val="0"/>
          <w:numId w:val="215"/>
        </w:numPr>
        <w:ind w:left="993" w:hanging="284"/>
        <w:contextualSpacing/>
        <w:jc w:val="both"/>
        <w:rPr>
          <w:rFonts w:eastAsia="Times New Roman" w:cstheme="minorHAnsi"/>
          <w:i/>
          <w:lang w:eastAsia="x-none"/>
        </w:rPr>
      </w:pPr>
      <w:r w:rsidRPr="001617B0">
        <w:rPr>
          <w:rFonts w:eastAsia="Times New Roman" w:cstheme="minorHAnsi"/>
          <w:lang w:eastAsia="x-none"/>
        </w:rPr>
        <w:t xml:space="preserve">na izdvojenim građevinskim područjima gospodarske proizvodne namjene izvan naselja i na površinama gospodarske proizvodne namjene unutar građevinskih područja naselja </w:t>
      </w:r>
    </w:p>
    <w:p w14:paraId="7E9D5FC4" w14:textId="77777777" w:rsidR="00AC1F13" w:rsidRPr="001617B0" w:rsidRDefault="00AC1F13">
      <w:pPr>
        <w:numPr>
          <w:ilvl w:val="0"/>
          <w:numId w:val="215"/>
        </w:numPr>
        <w:ind w:left="993" w:hanging="284"/>
        <w:contextualSpacing/>
        <w:jc w:val="both"/>
        <w:rPr>
          <w:rFonts w:eastAsia="Times New Roman" w:cstheme="minorHAnsi"/>
          <w:lang w:eastAsia="x-none"/>
        </w:rPr>
      </w:pPr>
      <w:r w:rsidRPr="001617B0">
        <w:rPr>
          <w:rFonts w:eastAsia="Times New Roman" w:cstheme="minorHAnsi"/>
          <w:lang w:eastAsia="x-none"/>
        </w:rPr>
        <w:t>na površinama odlagališta otpada /saniranih odlagališta otpada (elektrane na bioplin i sl.)</w:t>
      </w:r>
    </w:p>
    <w:p w14:paraId="766FD8A9" w14:textId="77777777" w:rsidR="00AC1F13" w:rsidRPr="001617B0" w:rsidRDefault="00AC1F13">
      <w:pPr>
        <w:numPr>
          <w:ilvl w:val="0"/>
          <w:numId w:val="215"/>
        </w:numPr>
        <w:ind w:left="993" w:hanging="284"/>
        <w:contextualSpacing/>
        <w:jc w:val="both"/>
        <w:rPr>
          <w:rFonts w:eastAsia="Times New Roman" w:cstheme="minorHAnsi"/>
          <w:lang w:eastAsia="x-none"/>
        </w:rPr>
      </w:pPr>
      <w:r w:rsidRPr="001617B0">
        <w:rPr>
          <w:rFonts w:eastAsia="Times New Roman" w:cstheme="minorHAnsi"/>
          <w:lang w:eastAsia="x-none"/>
        </w:rPr>
        <w:t>u okviru uređaja za pročišćavanje otpadnih voda (elektrane na bioplin i sl.)</w:t>
      </w:r>
    </w:p>
    <w:p w14:paraId="3BD7D257" w14:textId="77777777" w:rsidR="00AC1F13" w:rsidRPr="001617B0" w:rsidRDefault="00AC1F13">
      <w:pPr>
        <w:numPr>
          <w:ilvl w:val="0"/>
          <w:numId w:val="215"/>
        </w:numPr>
        <w:ind w:left="993" w:hanging="284"/>
        <w:contextualSpacing/>
        <w:jc w:val="both"/>
        <w:rPr>
          <w:rFonts w:eastAsia="Times New Roman" w:cstheme="minorHAnsi"/>
          <w:lang w:eastAsia="x-none"/>
        </w:rPr>
      </w:pPr>
      <w:r w:rsidRPr="001617B0">
        <w:rPr>
          <w:rFonts w:eastAsia="Times New Roman" w:cstheme="minorHAnsi"/>
          <w:lang w:eastAsia="x-none"/>
        </w:rPr>
        <w:t>unutar sklopa gospodarskih građevina u funkciji obavljanja poljoprivrednih djelatnosti (elektrane na biomasu, bioplin i sl.)</w:t>
      </w:r>
    </w:p>
    <w:p w14:paraId="61AD32B0" w14:textId="77777777" w:rsidR="00AC1F13" w:rsidRPr="001617B0" w:rsidRDefault="00AC1F13">
      <w:pPr>
        <w:numPr>
          <w:ilvl w:val="0"/>
          <w:numId w:val="215"/>
        </w:numPr>
        <w:ind w:left="993" w:hanging="284"/>
        <w:contextualSpacing/>
        <w:jc w:val="both"/>
        <w:rPr>
          <w:rFonts w:eastAsia="Times New Roman" w:cstheme="minorHAnsi"/>
          <w:lang w:eastAsia="x-none"/>
        </w:rPr>
      </w:pPr>
      <w:r w:rsidRPr="001617B0">
        <w:rPr>
          <w:rFonts w:eastAsia="Times New Roman" w:cstheme="minorHAnsi"/>
          <w:lang w:eastAsia="x-none"/>
        </w:rPr>
        <w:t xml:space="preserve">na površine parkirališta sukladno članku 808. ovog Plana  </w:t>
      </w:r>
    </w:p>
    <w:p w14:paraId="4C7E7708" w14:textId="77777777" w:rsidR="00AC1F13" w:rsidRPr="001617B0" w:rsidRDefault="00AC1F13">
      <w:pPr>
        <w:numPr>
          <w:ilvl w:val="0"/>
          <w:numId w:val="215"/>
        </w:numPr>
        <w:ind w:left="993" w:hanging="284"/>
        <w:contextualSpacing/>
        <w:jc w:val="both"/>
        <w:rPr>
          <w:rFonts w:eastAsia="Times New Roman" w:cstheme="minorHAnsi"/>
          <w:strike/>
          <w:lang w:eastAsia="x-none"/>
        </w:rPr>
      </w:pPr>
      <w:r w:rsidRPr="001617B0">
        <w:rPr>
          <w:rFonts w:eastAsia="Times New Roman" w:cstheme="minorHAnsi"/>
          <w:lang w:eastAsia="x-none"/>
        </w:rPr>
        <w:t>na umjetnim vodnim tijelima i ribnjacima koji zadovoljavaju tehničke uvjete</w:t>
      </w:r>
      <w:bookmarkEnd w:id="390"/>
    </w:p>
    <w:p w14:paraId="2AA959BB" w14:textId="77777777" w:rsidR="00AC1F13" w:rsidRPr="001617B0" w:rsidRDefault="00AC1F13" w:rsidP="00AC1F13">
      <w:pPr>
        <w:ind w:left="709"/>
        <w:jc w:val="both"/>
        <w:rPr>
          <w:rFonts w:eastAsia="Times New Roman" w:cstheme="minorHAnsi"/>
        </w:rPr>
      </w:pPr>
      <w:r w:rsidRPr="001617B0">
        <w:rPr>
          <w:rFonts w:eastAsia="Times New Roman" w:cstheme="minorHAnsi"/>
        </w:rPr>
        <w:t xml:space="preserve">Sunčane elektrane mogu se smještati sukladno ovim Odredbama i odredbama važećeg Zakona o prostornom uređenju. </w:t>
      </w:r>
    </w:p>
    <w:p w14:paraId="3DE41D05" w14:textId="77777777" w:rsidR="00AC1F13" w:rsidRPr="001617B0" w:rsidRDefault="00AC1F13">
      <w:pPr>
        <w:numPr>
          <w:ilvl w:val="0"/>
          <w:numId w:val="16"/>
        </w:numPr>
        <w:ind w:right="-1"/>
        <w:jc w:val="center"/>
        <w:rPr>
          <w:rFonts w:eastAsia="Times New Roman" w:cstheme="minorHAnsi"/>
          <w:b/>
        </w:rPr>
      </w:pPr>
      <w:bookmarkStart w:id="391" w:name="_Hlk127781551"/>
    </w:p>
    <w:bookmarkEnd w:id="391"/>
    <w:p w14:paraId="733A2A98" w14:textId="77777777" w:rsidR="00AC1F13" w:rsidRPr="001617B0" w:rsidRDefault="00AC1F13" w:rsidP="00AC1F13">
      <w:pPr>
        <w:ind w:right="-1" w:firstLine="708"/>
        <w:jc w:val="both"/>
        <w:rPr>
          <w:rFonts w:eastAsia="Times New Roman" w:cstheme="minorHAnsi"/>
        </w:rPr>
      </w:pPr>
      <w:r w:rsidRPr="001617B0">
        <w:rPr>
          <w:rFonts w:eastAsia="Times New Roman" w:cstheme="minorHAnsi"/>
        </w:rPr>
        <w:t xml:space="preserve">Unutar gospodarske namjene na području ovog Plana dozvoljava se gradnja energetskih objekata sa korištenjem obnovljivih izvora energije, te srednje naponskih rasklopnih postrojenja ili TS 10(20)/0,4 kV za prihvat viška proizvodne električne energije u elektroenergetski sustav. </w:t>
      </w:r>
    </w:p>
    <w:p w14:paraId="19810AFF" w14:textId="77777777" w:rsidR="00AC1F13" w:rsidRPr="001617B0" w:rsidRDefault="00AC1F13" w:rsidP="00AC1F13">
      <w:pPr>
        <w:ind w:right="-1" w:firstLine="708"/>
        <w:jc w:val="both"/>
        <w:rPr>
          <w:rFonts w:eastAsia="Times New Roman" w:cstheme="minorHAnsi"/>
        </w:rPr>
      </w:pPr>
      <w:r w:rsidRPr="001617B0">
        <w:rPr>
          <w:rFonts w:eastAsia="Times New Roman" w:cstheme="minorHAnsi"/>
        </w:rPr>
        <w:t>Energetski objekti koji koriste obnovljive izvore energije za proizvodnju toplinske i/ili električne energije mogu se graditi za jednu ili za skupinu građevina. Energetski objekti za proizvodnju toplinske i/ili električne energije može se graditi kao:</w:t>
      </w:r>
    </w:p>
    <w:p w14:paraId="068FA332" w14:textId="77777777" w:rsidR="00AC1F13" w:rsidRPr="001617B0" w:rsidRDefault="00AC1F13">
      <w:pPr>
        <w:numPr>
          <w:ilvl w:val="0"/>
          <w:numId w:val="138"/>
        </w:numPr>
        <w:tabs>
          <w:tab w:val="num" w:pos="851"/>
        </w:tabs>
        <w:ind w:left="851" w:right="-1" w:hanging="284"/>
        <w:jc w:val="both"/>
        <w:rPr>
          <w:rFonts w:eastAsia="Times New Roman" w:cstheme="minorHAnsi"/>
        </w:rPr>
      </w:pPr>
      <w:r w:rsidRPr="001617B0">
        <w:rPr>
          <w:rFonts w:eastAsia="Times New Roman" w:cstheme="minorHAnsi"/>
        </w:rPr>
        <w:t>energetski objekt građen na vlastitoj građevinskoj čestici,</w:t>
      </w:r>
    </w:p>
    <w:p w14:paraId="4F745E60" w14:textId="77777777" w:rsidR="00AC1F13" w:rsidRPr="001617B0" w:rsidRDefault="00AC1F13">
      <w:pPr>
        <w:numPr>
          <w:ilvl w:val="0"/>
          <w:numId w:val="138"/>
        </w:numPr>
        <w:tabs>
          <w:tab w:val="num" w:pos="851"/>
        </w:tabs>
        <w:ind w:left="851" w:right="-1" w:hanging="284"/>
        <w:jc w:val="both"/>
        <w:rPr>
          <w:rFonts w:eastAsia="Times New Roman" w:cstheme="minorHAnsi"/>
        </w:rPr>
      </w:pPr>
      <w:r w:rsidRPr="001617B0">
        <w:rPr>
          <w:rFonts w:eastAsia="Times New Roman" w:cstheme="minorHAnsi"/>
        </w:rPr>
        <w:t>energetski objekt građen na građevinskoj čestici korisnika toplinske i/ili električne energije,</w:t>
      </w:r>
    </w:p>
    <w:p w14:paraId="3E555EF8" w14:textId="77777777" w:rsidR="00AC1F13" w:rsidRPr="001617B0" w:rsidRDefault="00AC1F13">
      <w:pPr>
        <w:numPr>
          <w:ilvl w:val="0"/>
          <w:numId w:val="138"/>
        </w:numPr>
        <w:tabs>
          <w:tab w:val="num" w:pos="851"/>
        </w:tabs>
        <w:ind w:left="851" w:right="-1" w:hanging="284"/>
        <w:jc w:val="both"/>
        <w:rPr>
          <w:rFonts w:eastAsia="Times New Roman" w:cstheme="minorHAnsi"/>
        </w:rPr>
      </w:pPr>
      <w:r w:rsidRPr="001617B0">
        <w:rPr>
          <w:rFonts w:eastAsia="Times New Roman" w:cstheme="minorHAnsi"/>
        </w:rPr>
        <w:t>energetski objekt građen u sustavu građevine koja koristi toplinsku i/ili električnu energiju.</w:t>
      </w:r>
    </w:p>
    <w:p w14:paraId="6C291E9E" w14:textId="77777777" w:rsidR="00AC1F13" w:rsidRPr="001617B0" w:rsidRDefault="00AC1F13" w:rsidP="00AC1F13">
      <w:pPr>
        <w:tabs>
          <w:tab w:val="left" w:pos="709"/>
        </w:tabs>
        <w:ind w:right="-1"/>
        <w:jc w:val="both"/>
        <w:rPr>
          <w:rFonts w:eastAsia="Times New Roman" w:cstheme="minorHAnsi"/>
        </w:rPr>
      </w:pPr>
    </w:p>
    <w:p w14:paraId="00887B07" w14:textId="77777777" w:rsidR="00AC1F13" w:rsidRPr="001617B0" w:rsidRDefault="00AC1F13">
      <w:pPr>
        <w:numPr>
          <w:ilvl w:val="0"/>
          <w:numId w:val="16"/>
        </w:numPr>
        <w:ind w:right="-1"/>
        <w:jc w:val="center"/>
        <w:rPr>
          <w:rFonts w:eastAsia="Times New Roman" w:cstheme="minorHAnsi"/>
          <w:b/>
        </w:rPr>
      </w:pPr>
    </w:p>
    <w:p w14:paraId="0EE4771D" w14:textId="77777777" w:rsidR="00AC1F13" w:rsidRPr="001617B0" w:rsidRDefault="00AC1F13" w:rsidP="00AC1F13">
      <w:pPr>
        <w:ind w:firstLine="851"/>
        <w:jc w:val="both"/>
        <w:rPr>
          <w:rFonts w:eastAsia="Times New Roman" w:cstheme="minorHAnsi"/>
        </w:rPr>
      </w:pPr>
      <w:r w:rsidRPr="001617B0">
        <w:rPr>
          <w:rFonts w:eastAsia="Times New Roman" w:cstheme="minorHAnsi"/>
        </w:rPr>
        <w:t>Izgradnja malih postrojenja i uređaja koji koriste obnovljive izvore za proizvodnju energije prvenstveno za vlastite potrebe može se planirati u građevinskim područjima naselja i izdvojenim građevinskim područjima izvan naselja svih namjena, kao i u okviru dozvoljene izgradnje izvan naselja i to kao pomoćne građevine uz građevinu osnovne namjene ili na građevini osnovne i sekundarne namjene i pomoćnoj građevini.</w:t>
      </w:r>
    </w:p>
    <w:p w14:paraId="6DBA5685" w14:textId="77777777" w:rsidR="00AC1F13" w:rsidRPr="001617B0" w:rsidRDefault="00AC1F13" w:rsidP="00AC1F13">
      <w:pPr>
        <w:ind w:firstLine="851"/>
        <w:jc w:val="both"/>
        <w:rPr>
          <w:rFonts w:eastAsia="Times New Roman" w:cstheme="minorHAnsi"/>
        </w:rPr>
      </w:pPr>
      <w:r w:rsidRPr="001617B0">
        <w:rPr>
          <w:rFonts w:eastAsia="Times New Roman" w:cstheme="minorHAnsi"/>
        </w:rPr>
        <w:lastRenderedPageBreak/>
        <w:t>Kod planiranja malih postrojenja i uređaja koja koriste obnovljive izvore za proizvodnju energije treba voditi računa da se ne pojavljuju štetni utjecaji buke, širenje neugodnih mirisa, onečišćenja zraka, vode, tla i sl. u odnosu na okolne namjene u prostoru.</w:t>
      </w:r>
    </w:p>
    <w:p w14:paraId="2096207F" w14:textId="77777777" w:rsidR="00AC1F13" w:rsidRPr="001617B0" w:rsidRDefault="00AC1F13" w:rsidP="00AC1F13">
      <w:pPr>
        <w:jc w:val="both"/>
        <w:rPr>
          <w:rFonts w:eastAsia="Times New Roman" w:cstheme="minorHAnsi"/>
        </w:rPr>
      </w:pPr>
    </w:p>
    <w:p w14:paraId="3A6960DC" w14:textId="77777777" w:rsidR="00AC1F13" w:rsidRPr="001617B0" w:rsidRDefault="00AC1F13" w:rsidP="00AC1F13">
      <w:pPr>
        <w:keepNext/>
        <w:jc w:val="right"/>
        <w:outlineLvl w:val="5"/>
        <w:rPr>
          <w:rFonts w:eastAsia="Times New Roman" w:cstheme="minorHAnsi"/>
          <w:b/>
          <w:i/>
          <w:u w:val="single"/>
          <w:lang w:eastAsia="x-none"/>
        </w:rPr>
      </w:pPr>
      <w:r w:rsidRPr="001617B0">
        <w:rPr>
          <w:rFonts w:eastAsia="Times New Roman" w:cstheme="minorHAnsi"/>
          <w:b/>
          <w:u w:val="single"/>
          <w:lang w:eastAsia="x-none"/>
        </w:rPr>
        <w:t>5.7.1. Energetska postrojenja za iskorištavanje snage vjetra</w:t>
      </w:r>
    </w:p>
    <w:p w14:paraId="77B59EA7" w14:textId="77777777" w:rsidR="00AC1F13" w:rsidRPr="001617B0" w:rsidRDefault="00AC1F13" w:rsidP="00AC1F13">
      <w:pPr>
        <w:tabs>
          <w:tab w:val="left" w:pos="709"/>
        </w:tabs>
        <w:ind w:right="-1"/>
        <w:jc w:val="both"/>
        <w:rPr>
          <w:rFonts w:eastAsia="Times New Roman" w:cstheme="minorHAnsi"/>
        </w:rPr>
      </w:pPr>
    </w:p>
    <w:p w14:paraId="0D94587E" w14:textId="77777777" w:rsidR="00AC1F13" w:rsidRPr="001617B0" w:rsidRDefault="00AC1F13">
      <w:pPr>
        <w:numPr>
          <w:ilvl w:val="0"/>
          <w:numId w:val="16"/>
        </w:numPr>
        <w:ind w:right="-1"/>
        <w:jc w:val="center"/>
        <w:rPr>
          <w:rFonts w:eastAsia="Times New Roman" w:cstheme="minorHAnsi"/>
          <w:b/>
        </w:rPr>
      </w:pPr>
    </w:p>
    <w:p w14:paraId="0F139BF0" w14:textId="77777777" w:rsidR="00AC1F13" w:rsidRPr="001617B0" w:rsidRDefault="00AC1F13" w:rsidP="00AC1F13">
      <w:pPr>
        <w:tabs>
          <w:tab w:val="left" w:pos="709"/>
        </w:tabs>
        <w:ind w:right="-1" w:firstLine="709"/>
        <w:jc w:val="both"/>
        <w:rPr>
          <w:rFonts w:eastAsia="Times New Roman" w:cstheme="minorHAnsi"/>
        </w:rPr>
      </w:pPr>
      <w:r w:rsidRPr="001617B0">
        <w:rPr>
          <w:rFonts w:eastAsia="Times New Roman" w:cstheme="minorHAnsi"/>
        </w:rPr>
        <w:t>Energetska postrojenja za iskorištavanje energije vjetra na području Grada Požege moguće je planirati samo kao manje pogone/turbine, a ne kao velike vjetrofarme ili vjetroelektrane, i to:</w:t>
      </w:r>
    </w:p>
    <w:p w14:paraId="7E520892" w14:textId="77777777" w:rsidR="00AC1F13" w:rsidRPr="001617B0" w:rsidRDefault="00AC1F13">
      <w:pPr>
        <w:numPr>
          <w:ilvl w:val="0"/>
          <w:numId w:val="138"/>
        </w:numPr>
        <w:tabs>
          <w:tab w:val="left" w:pos="709"/>
        </w:tabs>
        <w:ind w:left="993" w:right="-1" w:hanging="284"/>
        <w:contextualSpacing/>
        <w:jc w:val="both"/>
        <w:rPr>
          <w:rFonts w:eastAsia="Times New Roman" w:cstheme="minorHAnsi"/>
          <w:lang w:eastAsia="x-none"/>
        </w:rPr>
      </w:pPr>
      <w:r w:rsidRPr="001617B0">
        <w:rPr>
          <w:rFonts w:eastAsia="Times New Roman" w:cstheme="minorHAnsi"/>
          <w:lang w:eastAsia="x-none"/>
        </w:rPr>
        <w:t>izvan granica građevinskog područja u sklopu gospodarskih poljoprivrednih djelatnosti, uz gospodarske građevine u funkciji obavljanja poljoprivrednih djelatnosti i seoskog turizma za potrebe istih kao manje pogone/turbine</w:t>
      </w:r>
    </w:p>
    <w:p w14:paraId="2C1FC6B2" w14:textId="77777777" w:rsidR="00AC1F13" w:rsidRPr="001617B0" w:rsidRDefault="00AC1F13">
      <w:pPr>
        <w:numPr>
          <w:ilvl w:val="0"/>
          <w:numId w:val="138"/>
        </w:numPr>
        <w:tabs>
          <w:tab w:val="left" w:pos="709"/>
        </w:tabs>
        <w:ind w:left="993" w:right="-1" w:hanging="284"/>
        <w:contextualSpacing/>
        <w:jc w:val="both"/>
        <w:rPr>
          <w:rFonts w:eastAsia="Times New Roman" w:cstheme="minorHAnsi"/>
          <w:lang w:eastAsia="x-none"/>
        </w:rPr>
      </w:pPr>
      <w:r w:rsidRPr="001617B0">
        <w:rPr>
          <w:rFonts w:eastAsia="Times New Roman" w:cstheme="minorHAnsi"/>
          <w:lang w:eastAsia="x-none"/>
        </w:rPr>
        <w:t>unutar granica građevinskog područja u sklopu gospodarskih zona za potrebe istih.</w:t>
      </w:r>
    </w:p>
    <w:p w14:paraId="5A1665AB" w14:textId="77777777" w:rsidR="00AC1F13" w:rsidRPr="001617B0" w:rsidRDefault="00AC1F13" w:rsidP="00AC1F13">
      <w:pPr>
        <w:tabs>
          <w:tab w:val="left" w:pos="709"/>
        </w:tabs>
        <w:ind w:right="-1" w:firstLine="709"/>
        <w:jc w:val="both"/>
        <w:rPr>
          <w:rFonts w:eastAsia="Times New Roman" w:cstheme="minorHAnsi"/>
        </w:rPr>
      </w:pPr>
    </w:p>
    <w:p w14:paraId="28472425" w14:textId="77777777" w:rsidR="00AC1F13" w:rsidRPr="001617B0" w:rsidRDefault="00AC1F13">
      <w:pPr>
        <w:numPr>
          <w:ilvl w:val="0"/>
          <w:numId w:val="16"/>
        </w:numPr>
        <w:ind w:right="-1"/>
        <w:jc w:val="center"/>
        <w:rPr>
          <w:rFonts w:eastAsia="Times New Roman" w:cstheme="minorHAnsi"/>
          <w:b/>
        </w:rPr>
      </w:pPr>
    </w:p>
    <w:p w14:paraId="4C425CCF" w14:textId="77777777" w:rsidR="00AC1F13" w:rsidRPr="001617B0" w:rsidRDefault="00AC1F13" w:rsidP="00AC1F13">
      <w:pPr>
        <w:tabs>
          <w:tab w:val="left" w:pos="709"/>
        </w:tabs>
        <w:ind w:right="-1" w:firstLine="709"/>
        <w:jc w:val="both"/>
        <w:rPr>
          <w:rFonts w:eastAsia="Times New Roman" w:cstheme="minorHAnsi"/>
        </w:rPr>
      </w:pPr>
      <w:r w:rsidRPr="001617B0">
        <w:rPr>
          <w:rFonts w:eastAsia="Times New Roman" w:cstheme="minorHAnsi"/>
        </w:rPr>
        <w:t>Svaka nova lokacija postrojenja za iskorištavanje snage vjetra mora zadovoljavati slijedeće uvjete:</w:t>
      </w:r>
    </w:p>
    <w:p w14:paraId="28EF41F9" w14:textId="77777777" w:rsidR="00AC1F13" w:rsidRPr="001617B0" w:rsidRDefault="00AC1F13">
      <w:pPr>
        <w:numPr>
          <w:ilvl w:val="0"/>
          <w:numId w:val="226"/>
        </w:numPr>
        <w:tabs>
          <w:tab w:val="left" w:pos="993"/>
        </w:tabs>
        <w:ind w:right="-1"/>
        <w:contextualSpacing/>
        <w:jc w:val="both"/>
        <w:rPr>
          <w:rFonts w:eastAsia="Times New Roman" w:cstheme="minorHAnsi"/>
          <w:lang w:eastAsia="x-none"/>
        </w:rPr>
      </w:pPr>
      <w:r w:rsidRPr="001617B0">
        <w:rPr>
          <w:rFonts w:eastAsia="Times New Roman" w:cstheme="minorHAnsi"/>
          <w:lang w:eastAsia="x-none"/>
        </w:rPr>
        <w:t>mora biti izvan ekološke mreže, međunarodno važnih područja za ptice, divlje svojte i dr.</w:t>
      </w:r>
    </w:p>
    <w:p w14:paraId="7DC2BFF3" w14:textId="77777777" w:rsidR="00AC1F13" w:rsidRPr="001617B0" w:rsidRDefault="00AC1F13">
      <w:pPr>
        <w:numPr>
          <w:ilvl w:val="0"/>
          <w:numId w:val="226"/>
        </w:numPr>
        <w:contextualSpacing/>
        <w:jc w:val="both"/>
        <w:rPr>
          <w:rFonts w:eastAsia="Times New Roman" w:cstheme="minorHAnsi"/>
          <w:iCs/>
          <w:lang w:eastAsia="x-none"/>
        </w:rPr>
      </w:pPr>
      <w:r w:rsidRPr="001617B0">
        <w:rPr>
          <w:rFonts w:eastAsia="Times New Roman" w:cstheme="minorHAnsi"/>
          <w:lang w:eastAsia="x-none"/>
        </w:rPr>
        <w:t xml:space="preserve">mora biti planirane </w:t>
      </w:r>
      <w:r w:rsidRPr="001617B0">
        <w:rPr>
          <w:rFonts w:eastAsia="Times New Roman" w:cstheme="minorHAnsi"/>
          <w:iCs/>
          <w:lang w:eastAsia="x-none"/>
        </w:rPr>
        <w:t xml:space="preserve">na potrebnoj udaljenosti </w:t>
      </w:r>
      <w:r w:rsidRPr="001617B0">
        <w:rPr>
          <w:rFonts w:eastAsia="Times New Roman" w:cstheme="minorHAnsi"/>
          <w:lang w:eastAsia="x-none"/>
        </w:rPr>
        <w:t>da razina buke za najbliže građevine za boravak ljudi ne prelazi 40 dB(A), a</w:t>
      </w:r>
      <w:r w:rsidRPr="001617B0">
        <w:rPr>
          <w:rFonts w:eastAsia="Times New Roman" w:cstheme="minorHAnsi"/>
          <w:iCs/>
          <w:lang w:eastAsia="x-none"/>
        </w:rPr>
        <w:t xml:space="preserve"> potrebno je voditi računa i o položaju najbližih telekomunikacijskih uređaja (radio i TV - odašiljači, navigacijski uređaji) radi izbjegavanja elektromagnetskih smetnji</w:t>
      </w:r>
    </w:p>
    <w:p w14:paraId="334ACCF5" w14:textId="77777777" w:rsidR="00AC1F13" w:rsidRPr="001617B0" w:rsidRDefault="00AC1F13">
      <w:pPr>
        <w:numPr>
          <w:ilvl w:val="0"/>
          <w:numId w:val="226"/>
        </w:numPr>
        <w:tabs>
          <w:tab w:val="left" w:pos="993"/>
        </w:tabs>
        <w:ind w:right="-1"/>
        <w:contextualSpacing/>
        <w:jc w:val="both"/>
        <w:rPr>
          <w:rFonts w:eastAsia="Times New Roman" w:cstheme="minorHAnsi"/>
          <w:lang w:eastAsia="x-none"/>
        </w:rPr>
      </w:pPr>
      <w:r w:rsidRPr="001617B0">
        <w:rPr>
          <w:rFonts w:eastAsia="Times New Roman" w:cstheme="minorHAnsi"/>
          <w:lang w:eastAsia="x-none"/>
        </w:rPr>
        <w:t xml:space="preserve">mora biti izvan infrastrukturnih koridora i zona visokih šuma </w:t>
      </w:r>
    </w:p>
    <w:p w14:paraId="57A59A42" w14:textId="77777777" w:rsidR="00AC1F13" w:rsidRPr="001617B0" w:rsidRDefault="00AC1F13">
      <w:pPr>
        <w:numPr>
          <w:ilvl w:val="0"/>
          <w:numId w:val="226"/>
        </w:numPr>
        <w:tabs>
          <w:tab w:val="left" w:pos="993"/>
        </w:tabs>
        <w:ind w:right="-1"/>
        <w:contextualSpacing/>
        <w:jc w:val="both"/>
        <w:rPr>
          <w:rFonts w:eastAsia="Times New Roman" w:cstheme="minorHAnsi"/>
          <w:lang w:eastAsia="x-none"/>
        </w:rPr>
      </w:pPr>
      <w:r w:rsidRPr="001617B0">
        <w:rPr>
          <w:rFonts w:eastAsia="Times New Roman" w:cstheme="minorHAnsi"/>
          <w:lang w:eastAsia="x-none"/>
        </w:rPr>
        <w:t>mora biti izvan zona izloženih vizurama vrijednog krajolika</w:t>
      </w:r>
    </w:p>
    <w:p w14:paraId="071BCC38" w14:textId="77777777" w:rsidR="00AC1F13" w:rsidRPr="001617B0" w:rsidRDefault="00AC1F13">
      <w:pPr>
        <w:numPr>
          <w:ilvl w:val="0"/>
          <w:numId w:val="226"/>
        </w:numPr>
        <w:tabs>
          <w:tab w:val="left" w:pos="993"/>
        </w:tabs>
        <w:ind w:right="-1"/>
        <w:contextualSpacing/>
        <w:jc w:val="both"/>
        <w:rPr>
          <w:rFonts w:eastAsia="Times New Roman" w:cstheme="minorHAnsi"/>
          <w:lang w:eastAsia="x-none"/>
        </w:rPr>
      </w:pPr>
      <w:r w:rsidRPr="001617B0">
        <w:rPr>
          <w:rFonts w:eastAsia="Times New Roman" w:cstheme="minorHAnsi"/>
          <w:lang w:eastAsia="x-none"/>
        </w:rPr>
        <w:t>mora biti usklađene u odnosu na elektroničke komunikacijske uređaje (radio i TV odašiljači, navigacijski uređaji i sl.) radi izbjegavanja elektromagnetskih smetnji,</w:t>
      </w:r>
    </w:p>
    <w:p w14:paraId="50762595" w14:textId="77777777" w:rsidR="00AC1F13" w:rsidRPr="001617B0" w:rsidRDefault="00AC1F13">
      <w:pPr>
        <w:numPr>
          <w:ilvl w:val="0"/>
          <w:numId w:val="226"/>
        </w:numPr>
        <w:tabs>
          <w:tab w:val="left" w:pos="993"/>
        </w:tabs>
        <w:ind w:right="-1"/>
        <w:contextualSpacing/>
        <w:jc w:val="both"/>
        <w:rPr>
          <w:rFonts w:eastAsia="Times New Roman" w:cstheme="minorHAnsi"/>
          <w:lang w:eastAsia="x-none"/>
        </w:rPr>
      </w:pPr>
      <w:r w:rsidRPr="001617B0">
        <w:rPr>
          <w:rFonts w:eastAsia="Times New Roman" w:cstheme="minorHAnsi"/>
          <w:lang w:eastAsia="x-none"/>
        </w:rPr>
        <w:t xml:space="preserve">pristupni put do lokacije postrojenja za iskorištavanje snage vjetra sastavni je dio zahvata i jedan od važnijih elemenata ocjene utjecaja na vrijednost izvornog </w:t>
      </w:r>
      <w:bookmarkStart w:id="392" w:name="_Hlk148095099"/>
      <w:r w:rsidRPr="001617B0">
        <w:rPr>
          <w:rFonts w:eastAsia="Times New Roman" w:cstheme="minorHAnsi"/>
          <w:lang w:eastAsia="x-none"/>
        </w:rPr>
        <w:t>krajobraza</w:t>
      </w:r>
    </w:p>
    <w:p w14:paraId="5F8CA988" w14:textId="77777777" w:rsidR="00AC1F13" w:rsidRPr="001617B0" w:rsidRDefault="00AC1F13">
      <w:pPr>
        <w:numPr>
          <w:ilvl w:val="0"/>
          <w:numId w:val="226"/>
        </w:numPr>
        <w:tabs>
          <w:tab w:val="left" w:pos="993"/>
        </w:tabs>
        <w:ind w:right="-1"/>
        <w:contextualSpacing/>
        <w:jc w:val="both"/>
        <w:rPr>
          <w:rFonts w:eastAsia="Times New Roman" w:cstheme="minorHAnsi"/>
          <w:iCs/>
          <w:lang w:eastAsia="x-none"/>
        </w:rPr>
      </w:pPr>
      <w:r w:rsidRPr="001617B0">
        <w:rPr>
          <w:rFonts w:eastAsia="Times New Roman" w:cstheme="minorHAnsi"/>
          <w:iCs/>
          <w:lang w:eastAsia="x-none"/>
        </w:rPr>
        <w:t xml:space="preserve">na lokacijama na kojima se planira </w:t>
      </w:r>
      <w:r w:rsidRPr="001617B0">
        <w:rPr>
          <w:rFonts w:eastAsia="Times New Roman" w:cstheme="minorHAnsi"/>
          <w:lang w:eastAsia="x-none"/>
        </w:rPr>
        <w:t xml:space="preserve">energetsko postrojenje </w:t>
      </w:r>
      <w:r w:rsidRPr="001617B0">
        <w:rPr>
          <w:rFonts w:eastAsia="Times New Roman" w:cstheme="minorHAnsi"/>
          <w:iCs/>
          <w:lang w:eastAsia="x-none"/>
        </w:rPr>
        <w:t>za iskorištavanje snage vjetra moguće je istovremeno smjestiti i sunčane elektrane</w:t>
      </w:r>
    </w:p>
    <w:p w14:paraId="3250AF88" w14:textId="77777777" w:rsidR="00AC1F13" w:rsidRPr="001617B0" w:rsidRDefault="00AC1F13">
      <w:pPr>
        <w:numPr>
          <w:ilvl w:val="0"/>
          <w:numId w:val="226"/>
        </w:numPr>
        <w:contextualSpacing/>
        <w:jc w:val="both"/>
        <w:rPr>
          <w:rFonts w:eastAsia="Times New Roman" w:cstheme="minorHAnsi"/>
          <w:iCs/>
          <w:lang w:eastAsia="x-none"/>
        </w:rPr>
      </w:pPr>
      <w:r w:rsidRPr="001617B0">
        <w:rPr>
          <w:rFonts w:eastAsia="Times New Roman" w:cstheme="minorHAnsi"/>
          <w:iCs/>
          <w:lang w:eastAsia="x-none"/>
        </w:rPr>
        <w:t>za vrijeme izgradnje objekta nužno je planirati izgradnju objekata i pripadajuće infrastrukture, pogotovo pristupnog puta, na način da se ne ugrožavaju vrste koje žive na području izgradnje</w:t>
      </w:r>
    </w:p>
    <w:p w14:paraId="5C6AC82D" w14:textId="77777777" w:rsidR="00AC1F13" w:rsidRPr="001617B0" w:rsidRDefault="00AC1F13">
      <w:pPr>
        <w:numPr>
          <w:ilvl w:val="0"/>
          <w:numId w:val="226"/>
        </w:numPr>
        <w:contextualSpacing/>
        <w:jc w:val="both"/>
        <w:rPr>
          <w:rFonts w:eastAsia="Times New Roman" w:cstheme="minorHAnsi"/>
          <w:iCs/>
          <w:lang w:eastAsia="x-none"/>
        </w:rPr>
      </w:pPr>
      <w:r w:rsidRPr="001617B0">
        <w:rPr>
          <w:rFonts w:eastAsia="Times New Roman" w:cstheme="minorHAnsi"/>
          <w:iCs/>
          <w:lang w:eastAsia="x-none"/>
        </w:rPr>
        <w:t>prilikom planiranja i izgradnje energetskih infrastrukturnih objekata u najvećoj mjeri izbjegavati zaštitne šume i šume posebne namjene</w:t>
      </w:r>
    </w:p>
    <w:p w14:paraId="078E430A" w14:textId="77777777" w:rsidR="00AC1F13" w:rsidRPr="001617B0" w:rsidRDefault="00AC1F13" w:rsidP="00AC1F13">
      <w:pPr>
        <w:tabs>
          <w:tab w:val="left" w:pos="709"/>
        </w:tabs>
        <w:ind w:right="-1"/>
        <w:jc w:val="both"/>
        <w:rPr>
          <w:rFonts w:eastAsia="Times New Roman" w:cstheme="minorHAnsi"/>
        </w:rPr>
      </w:pPr>
    </w:p>
    <w:p w14:paraId="77AE7E31" w14:textId="77777777" w:rsidR="00AC1F13" w:rsidRPr="001617B0" w:rsidRDefault="00AC1F13" w:rsidP="00AC1F13">
      <w:pPr>
        <w:keepNext/>
        <w:jc w:val="right"/>
        <w:outlineLvl w:val="5"/>
        <w:rPr>
          <w:rFonts w:eastAsia="Times New Roman" w:cstheme="minorHAnsi"/>
          <w:b/>
          <w:i/>
          <w:u w:val="single"/>
          <w:lang w:eastAsia="x-none"/>
        </w:rPr>
      </w:pPr>
      <w:r w:rsidRPr="001617B0">
        <w:rPr>
          <w:rFonts w:eastAsia="Times New Roman" w:cstheme="minorHAnsi"/>
          <w:b/>
          <w:u w:val="single"/>
          <w:lang w:eastAsia="x-none"/>
        </w:rPr>
        <w:t>5.7.2. Sunčane elektrane</w:t>
      </w:r>
    </w:p>
    <w:p w14:paraId="7C2C1A67" w14:textId="77777777" w:rsidR="00AC1F13" w:rsidRPr="001617B0" w:rsidRDefault="00AC1F13" w:rsidP="00AC1F13">
      <w:pPr>
        <w:tabs>
          <w:tab w:val="left" w:pos="709"/>
        </w:tabs>
        <w:ind w:right="-1"/>
        <w:jc w:val="both"/>
        <w:rPr>
          <w:rFonts w:eastAsia="Times New Roman" w:cstheme="minorHAnsi"/>
        </w:rPr>
      </w:pPr>
    </w:p>
    <w:bookmarkEnd w:id="392"/>
    <w:p w14:paraId="42FDE451" w14:textId="77777777" w:rsidR="00AC1F13" w:rsidRPr="001617B0" w:rsidRDefault="00AC1F13">
      <w:pPr>
        <w:numPr>
          <w:ilvl w:val="0"/>
          <w:numId w:val="16"/>
        </w:numPr>
        <w:ind w:right="-1"/>
        <w:jc w:val="center"/>
        <w:rPr>
          <w:rFonts w:eastAsia="Times New Roman" w:cstheme="minorHAnsi"/>
          <w:b/>
        </w:rPr>
      </w:pPr>
    </w:p>
    <w:p w14:paraId="212CDDDB" w14:textId="77777777" w:rsidR="00AC1F13" w:rsidRPr="001617B0" w:rsidRDefault="00AC1F13" w:rsidP="00AC1F13">
      <w:pPr>
        <w:ind w:firstLine="709"/>
        <w:jc w:val="both"/>
        <w:rPr>
          <w:rFonts w:eastAsia="Times New Roman" w:cstheme="minorHAnsi"/>
        </w:rPr>
      </w:pPr>
      <w:r w:rsidRPr="001617B0">
        <w:rPr>
          <w:rFonts w:eastAsia="Times New Roman" w:cstheme="minorHAnsi"/>
          <w:bCs/>
        </w:rPr>
        <w:t xml:space="preserve">Samostalna postrojenja i građevine za iskorištavanje sunčeve energije, kao što su sunčane elektrane i/ili fotonaponski moduli na stupovima, moguće je planirati ovim Planom </w:t>
      </w:r>
      <w:r w:rsidRPr="001617B0">
        <w:rPr>
          <w:rFonts w:eastAsia="Times New Roman" w:cstheme="minorHAnsi"/>
        </w:rPr>
        <w:t xml:space="preserve">u svojstvu infrastrukturnih građevina snage manje od 10 MW - </w:t>
      </w:r>
      <w:bookmarkStart w:id="393" w:name="_Hlk180153878"/>
      <w:r w:rsidRPr="001617B0">
        <w:rPr>
          <w:rFonts w:eastAsia="Times New Roman" w:cstheme="minorHAnsi"/>
        </w:rPr>
        <w:t xml:space="preserve">unutar granica </w:t>
      </w:r>
      <w:bookmarkStart w:id="394" w:name="_Hlk180153850"/>
      <w:r w:rsidRPr="001617B0">
        <w:rPr>
          <w:rFonts w:eastAsia="Times New Roman" w:cstheme="minorHAnsi"/>
        </w:rPr>
        <w:t>građevinskog područja u gospodarskim proizvodnim zonama gdje je to planirano planovima užih područja, u izdvojenim građevinskim područjima gospodarskih zona te izvan granica građevinskog područja kao infrastrukturne građevine, sukladno Zakonu.</w:t>
      </w:r>
    </w:p>
    <w:p w14:paraId="5147D9A6" w14:textId="77777777" w:rsidR="00AC1F13" w:rsidRPr="001617B0" w:rsidRDefault="00AC1F13" w:rsidP="00AC1F13">
      <w:pPr>
        <w:ind w:firstLine="709"/>
        <w:jc w:val="both"/>
        <w:rPr>
          <w:rFonts w:eastAsia="Times New Roman" w:cstheme="minorHAnsi"/>
        </w:rPr>
      </w:pPr>
      <w:r w:rsidRPr="001617B0">
        <w:rPr>
          <w:rFonts w:eastAsia="Times New Roman" w:cstheme="minorHAnsi"/>
        </w:rPr>
        <w:t>Građevine iz prethodnog stavka smatraju se infrastrukturnim građevinama.</w:t>
      </w:r>
    </w:p>
    <w:bookmarkEnd w:id="393"/>
    <w:bookmarkEnd w:id="394"/>
    <w:p w14:paraId="4C758CE5" w14:textId="77777777" w:rsidR="00AC1F13" w:rsidRPr="001617B0" w:rsidRDefault="00AC1F13" w:rsidP="00AC1F13">
      <w:pPr>
        <w:tabs>
          <w:tab w:val="left" w:pos="709"/>
        </w:tabs>
        <w:ind w:right="-1" w:firstLine="709"/>
        <w:jc w:val="both"/>
        <w:rPr>
          <w:rFonts w:eastAsia="Times New Roman" w:cstheme="minorHAnsi"/>
        </w:rPr>
      </w:pPr>
    </w:p>
    <w:p w14:paraId="54AB13FE" w14:textId="77777777" w:rsidR="00AC1F13" w:rsidRPr="001617B0" w:rsidRDefault="00AC1F13">
      <w:pPr>
        <w:numPr>
          <w:ilvl w:val="0"/>
          <w:numId w:val="16"/>
        </w:numPr>
        <w:ind w:right="-1"/>
        <w:jc w:val="center"/>
        <w:rPr>
          <w:rFonts w:eastAsia="Times New Roman" w:cstheme="minorHAnsi"/>
          <w:b/>
        </w:rPr>
      </w:pPr>
    </w:p>
    <w:p w14:paraId="422AD934" w14:textId="77777777" w:rsidR="00AC1F13" w:rsidRPr="001617B0" w:rsidRDefault="00AC1F13" w:rsidP="00AC1F13">
      <w:pPr>
        <w:ind w:firstLine="408"/>
        <w:jc w:val="both"/>
        <w:textAlignment w:val="baseline"/>
        <w:rPr>
          <w:rFonts w:eastAsia="Times New Roman" w:cstheme="minorHAnsi"/>
        </w:rPr>
      </w:pPr>
      <w:r w:rsidRPr="001617B0">
        <w:rPr>
          <w:rFonts w:eastAsia="Times New Roman" w:cstheme="minorHAnsi"/>
        </w:rPr>
        <w:t xml:space="preserve">Sukladno važećem Zakonu o prostornom uređenju, ovim Planom se predviđaju </w:t>
      </w:r>
      <w:r w:rsidRPr="001617B0">
        <w:rPr>
          <w:rFonts w:eastAsia="Times New Roman" w:cstheme="minorHAnsi"/>
          <w:bdr w:val="none" w:sz="0" w:space="0" w:color="auto" w:frame="1"/>
        </w:rPr>
        <w:t>površine za gradnju sunčanih elektrana </w:t>
      </w:r>
      <w:r w:rsidRPr="001617B0">
        <w:rPr>
          <w:rFonts w:eastAsia="Times New Roman" w:cstheme="minorHAnsi"/>
        </w:rPr>
        <w:t>kao površine na kojima je moguće graditi infrastrukturne građevine sunčanih elektrana, i to:</w:t>
      </w:r>
    </w:p>
    <w:p w14:paraId="00DB893E" w14:textId="77777777" w:rsidR="00AC1F13" w:rsidRPr="001617B0" w:rsidRDefault="00AC1F13" w:rsidP="00AC1F13">
      <w:pPr>
        <w:spacing w:after="48"/>
        <w:ind w:left="993" w:hanging="284"/>
        <w:jc w:val="both"/>
        <w:textAlignment w:val="baseline"/>
        <w:rPr>
          <w:rFonts w:eastAsia="Times New Roman" w:cstheme="minorHAnsi"/>
        </w:rPr>
      </w:pPr>
      <w:r w:rsidRPr="001617B0">
        <w:rPr>
          <w:rFonts w:eastAsia="Times New Roman" w:cstheme="minorHAnsi"/>
        </w:rPr>
        <w:t xml:space="preserve">– </w:t>
      </w:r>
      <w:r w:rsidRPr="001617B0">
        <w:rPr>
          <w:rFonts w:eastAsia="Times New Roman" w:cstheme="minorHAnsi"/>
        </w:rPr>
        <w:tab/>
        <w:t xml:space="preserve">površine koje su u prostornom planu grafički određene u kartografskom prikazu kao površine namjene za izgradnju sunčanih elektrana, neovisno o tome jesu li unutar ili izvan </w:t>
      </w:r>
      <w:r w:rsidRPr="001617B0">
        <w:rPr>
          <w:rFonts w:eastAsia="Times New Roman" w:cstheme="minorHAnsi"/>
        </w:rPr>
        <w:lastRenderedPageBreak/>
        <w:t>građevinskog područja, te se kod takvih površina ne primjenjuju ograničenja snage sunčane elektrane propisana prostornim planom</w:t>
      </w:r>
    </w:p>
    <w:p w14:paraId="012CD1D7" w14:textId="77777777" w:rsidR="00AC1F13" w:rsidRPr="001617B0" w:rsidRDefault="00AC1F13" w:rsidP="00AC1F13">
      <w:pPr>
        <w:shd w:val="clear" w:color="auto" w:fill="FFFFFF"/>
        <w:spacing w:after="48"/>
        <w:ind w:left="993" w:hanging="284"/>
        <w:jc w:val="both"/>
        <w:textAlignment w:val="baseline"/>
        <w:rPr>
          <w:rFonts w:eastAsia="Times New Roman" w:cstheme="minorHAnsi"/>
        </w:rPr>
      </w:pPr>
      <w:r w:rsidRPr="001617B0">
        <w:rPr>
          <w:rFonts w:eastAsia="Times New Roman" w:cstheme="minorHAnsi"/>
        </w:rPr>
        <w:t xml:space="preserve">– </w:t>
      </w:r>
      <w:r w:rsidRPr="001617B0">
        <w:rPr>
          <w:rFonts w:eastAsia="Times New Roman" w:cstheme="minorHAnsi"/>
        </w:rPr>
        <w:tab/>
        <w:t>površine koje su u prostornom planu određene kao površine izdvojenog građevinskog područja izvan naselja gospodarske i poslovne namjene (I i K)</w:t>
      </w:r>
    </w:p>
    <w:p w14:paraId="2F7ACF11" w14:textId="77777777" w:rsidR="00AC1F13" w:rsidRPr="001617B0" w:rsidRDefault="00AC1F13" w:rsidP="00AC1F13">
      <w:pPr>
        <w:shd w:val="clear" w:color="auto" w:fill="FFFFFF"/>
        <w:spacing w:after="48"/>
        <w:ind w:left="993" w:hanging="284"/>
        <w:jc w:val="both"/>
        <w:textAlignment w:val="baseline"/>
        <w:rPr>
          <w:rFonts w:eastAsia="Times New Roman" w:cstheme="minorHAnsi"/>
        </w:rPr>
      </w:pPr>
      <w:r w:rsidRPr="001617B0">
        <w:rPr>
          <w:rFonts w:eastAsia="Times New Roman" w:cstheme="minorHAnsi"/>
        </w:rPr>
        <w:t xml:space="preserve">– </w:t>
      </w:r>
      <w:r w:rsidRPr="001617B0">
        <w:rPr>
          <w:rFonts w:eastAsia="Times New Roman" w:cstheme="minorHAnsi"/>
        </w:rPr>
        <w:tab/>
        <w:t>površine koje su prostornim planom određene kao poljoprivredno tlo oznake P3, a u neposrednom su kontaktu s izdvojenim građevinskim područjima izvan naselja gospodarskih i poslovnih namjena na kojima se nalaze postojeće gospodarske ili poslovne građevine, uz uvjet da ista površina ne može biti veća od 50% površine te gospodarske i poslovne zone, a dobivena električna energija koristi se za potrebe tih građevina</w:t>
      </w:r>
    </w:p>
    <w:p w14:paraId="156699BA" w14:textId="77777777" w:rsidR="00AC1F13" w:rsidRPr="001617B0" w:rsidRDefault="00AC1F13" w:rsidP="00AC1F13">
      <w:pPr>
        <w:shd w:val="clear" w:color="auto" w:fill="FFFFFF"/>
        <w:spacing w:after="48"/>
        <w:ind w:left="993" w:hanging="284"/>
        <w:jc w:val="both"/>
        <w:textAlignment w:val="baseline"/>
        <w:rPr>
          <w:rFonts w:eastAsia="Times New Roman" w:cstheme="minorHAnsi"/>
        </w:rPr>
      </w:pPr>
      <w:r w:rsidRPr="001617B0">
        <w:rPr>
          <w:rFonts w:eastAsia="Times New Roman" w:cstheme="minorHAnsi"/>
        </w:rPr>
        <w:t xml:space="preserve">– </w:t>
      </w:r>
      <w:r w:rsidRPr="001617B0">
        <w:rPr>
          <w:rFonts w:eastAsia="Times New Roman" w:cstheme="minorHAnsi"/>
        </w:rPr>
        <w:tab/>
        <w:t>vodne površine – jezera nastala eksploatacijom mineralnih sirovina, kao i ribnjaci i druga uzgajališta za obavljanje djelatnosti akvakulture na kopnu, uz suglasnost davatelja koncesije, odnosno davatelja zakupa ako je riječ o području pod koncesijom, odnosno zakupom</w:t>
      </w:r>
    </w:p>
    <w:p w14:paraId="1C2437E5" w14:textId="77777777" w:rsidR="00AC1F13" w:rsidRPr="001617B0" w:rsidRDefault="00AC1F13" w:rsidP="00AC1F13">
      <w:pPr>
        <w:shd w:val="clear" w:color="auto" w:fill="FFFFFF"/>
        <w:spacing w:after="48"/>
        <w:ind w:left="993" w:hanging="284"/>
        <w:jc w:val="both"/>
        <w:textAlignment w:val="baseline"/>
        <w:rPr>
          <w:rFonts w:eastAsia="Times New Roman" w:cstheme="minorHAnsi"/>
        </w:rPr>
      </w:pPr>
      <w:r w:rsidRPr="001617B0">
        <w:rPr>
          <w:rFonts w:eastAsia="Times New Roman" w:cstheme="minorHAnsi"/>
        </w:rPr>
        <w:t xml:space="preserve">– </w:t>
      </w:r>
      <w:r w:rsidRPr="001617B0">
        <w:rPr>
          <w:rFonts w:eastAsia="Times New Roman" w:cstheme="minorHAnsi"/>
        </w:rPr>
        <w:tab/>
        <w:t>površine odlagališta otpada</w:t>
      </w:r>
    </w:p>
    <w:p w14:paraId="34811AAE" w14:textId="77777777" w:rsidR="00AC1F13" w:rsidRPr="001617B0" w:rsidRDefault="00AC1F13" w:rsidP="00AC1F13">
      <w:pPr>
        <w:shd w:val="clear" w:color="auto" w:fill="FFFFFF"/>
        <w:spacing w:after="48"/>
        <w:ind w:left="993" w:hanging="284"/>
        <w:jc w:val="both"/>
        <w:textAlignment w:val="baseline"/>
        <w:rPr>
          <w:rFonts w:eastAsia="Times New Roman" w:cstheme="minorHAnsi"/>
        </w:rPr>
      </w:pPr>
      <w:r w:rsidRPr="001617B0">
        <w:rPr>
          <w:rFonts w:eastAsia="Times New Roman" w:cstheme="minorHAnsi"/>
        </w:rPr>
        <w:t xml:space="preserve">– </w:t>
      </w:r>
      <w:r w:rsidRPr="001617B0">
        <w:rPr>
          <w:rFonts w:eastAsia="Times New Roman" w:cstheme="minorHAnsi"/>
        </w:rPr>
        <w:tab/>
        <w:t xml:space="preserve">površine eksploatacijskih polja čvrste mineralne sirovine uz suglasnost tijela nadležnog za rudarstvo </w:t>
      </w:r>
    </w:p>
    <w:p w14:paraId="57E9562B" w14:textId="77777777" w:rsidR="00AC1F13" w:rsidRPr="001617B0" w:rsidRDefault="00AC1F13" w:rsidP="00AC1F13">
      <w:pPr>
        <w:shd w:val="clear" w:color="auto" w:fill="FFFFFF"/>
        <w:spacing w:after="48"/>
        <w:ind w:left="993" w:hanging="284"/>
        <w:jc w:val="both"/>
        <w:textAlignment w:val="baseline"/>
        <w:rPr>
          <w:rFonts w:eastAsia="Times New Roman" w:cstheme="minorHAnsi"/>
        </w:rPr>
      </w:pPr>
      <w:r w:rsidRPr="001617B0">
        <w:rPr>
          <w:rFonts w:eastAsia="Times New Roman" w:cstheme="minorHAnsi"/>
        </w:rPr>
        <w:t xml:space="preserve">– </w:t>
      </w:r>
      <w:r w:rsidRPr="001617B0">
        <w:rPr>
          <w:rFonts w:eastAsia="Times New Roman" w:cstheme="minorHAnsi"/>
        </w:rPr>
        <w:tab/>
        <w:t>površine koje se nalaze unutar građevnih čestica postojećih infrastrukturnih i vodnih građevina, uz suglasnost tijela koje upravlja predmetnim infrastrukturnim ili komunalnim sustavom i/ili građevinom.</w:t>
      </w:r>
    </w:p>
    <w:p w14:paraId="2D9BA6B9" w14:textId="77777777" w:rsidR="00AC1F13" w:rsidRPr="001617B0" w:rsidRDefault="00AC1F13">
      <w:pPr>
        <w:numPr>
          <w:ilvl w:val="0"/>
          <w:numId w:val="16"/>
        </w:numPr>
        <w:ind w:right="-1"/>
        <w:jc w:val="center"/>
        <w:rPr>
          <w:rFonts w:eastAsia="Times New Roman" w:cstheme="minorHAnsi"/>
          <w:b/>
        </w:rPr>
      </w:pPr>
    </w:p>
    <w:p w14:paraId="4757C300" w14:textId="77777777" w:rsidR="00AC1F13" w:rsidRPr="001617B0" w:rsidRDefault="00AC1F13" w:rsidP="00AC1F13">
      <w:pPr>
        <w:shd w:val="clear" w:color="auto" w:fill="FFFFFF"/>
        <w:ind w:firstLine="709"/>
        <w:jc w:val="both"/>
        <w:textAlignment w:val="baseline"/>
        <w:rPr>
          <w:rFonts w:eastAsia="Times New Roman" w:cstheme="minorHAnsi"/>
        </w:rPr>
      </w:pPr>
      <w:r w:rsidRPr="001617B0">
        <w:rPr>
          <w:rFonts w:eastAsia="Times New Roman" w:cstheme="minorHAnsi"/>
          <w:bdr w:val="none" w:sz="0" w:space="0" w:color="auto" w:frame="1"/>
        </w:rPr>
        <w:t>Površine za gradnju agrosunčanih elektrana, također sukladno Važećem Zakonu o prostornom uređenju </w:t>
      </w:r>
      <w:r w:rsidRPr="001617B0">
        <w:rPr>
          <w:rFonts w:eastAsia="Times New Roman" w:cstheme="minorHAnsi"/>
        </w:rPr>
        <w:t>su površine koje su ovim planom bilo koje razine određene kao poljoprivredne površine, a na kojima se uspostavom poljoprivrednih trajnih nasada upisanih u evidenciju uporabe poljoprivrednog zemljišta (ARKOD) ili na kojima se uz postojeći prostor obuhvata farme, staklenika ili plastenika postavom agrosunčanih elektrana postižu ciljevi razvoja poljoprivredne djelatnosti, uz zadržavanje namjene poljoprivrednog zemljišta.</w:t>
      </w:r>
    </w:p>
    <w:p w14:paraId="0CE0AEE5" w14:textId="77777777" w:rsidR="00AC1F13" w:rsidRPr="001617B0" w:rsidRDefault="00AC1F13" w:rsidP="00AC1F13">
      <w:pPr>
        <w:autoSpaceDE w:val="0"/>
        <w:autoSpaceDN w:val="0"/>
        <w:adjustRightInd w:val="0"/>
        <w:ind w:firstLine="705"/>
        <w:rPr>
          <w:rFonts w:eastAsia="Times New Roman" w:cstheme="minorHAnsi"/>
        </w:rPr>
      </w:pPr>
      <w:bookmarkStart w:id="395" w:name="_Hlk145502286"/>
      <w:r w:rsidRPr="001617B0">
        <w:rPr>
          <w:rFonts w:eastAsia="Times New Roman" w:cstheme="minorHAnsi"/>
        </w:rPr>
        <w:t>Agrosunčana elektrana predstavlja prostor na kojemu se paralelno odvija poljoprivredna proizvodnja i proizvodnja obnovljive električne energije pomoću fotonaponskih sustava, pri čemu je potrebno omogućiti poljoprivrednu proizvodnju na minimalno 60 % površine agrosunčane elektrane prema sljedećim smjernicama:</w:t>
      </w:r>
    </w:p>
    <w:p w14:paraId="22A23D24" w14:textId="77777777" w:rsidR="00AC1F13" w:rsidRPr="001617B0" w:rsidRDefault="00AC1F13" w:rsidP="00AC1F13">
      <w:pPr>
        <w:tabs>
          <w:tab w:val="left" w:pos="851"/>
          <w:tab w:val="left" w:pos="1276"/>
        </w:tabs>
        <w:ind w:left="709" w:hanging="709"/>
        <w:jc w:val="both"/>
        <w:rPr>
          <w:rFonts w:eastAsia="Times New Roman" w:cstheme="minorHAnsi"/>
        </w:rPr>
      </w:pPr>
    </w:p>
    <w:p w14:paraId="45105F86" w14:textId="77777777" w:rsidR="00AC1F13" w:rsidRPr="001617B0" w:rsidRDefault="00AC1F13">
      <w:pPr>
        <w:numPr>
          <w:ilvl w:val="0"/>
          <w:numId w:val="232"/>
        </w:numPr>
        <w:tabs>
          <w:tab w:val="left" w:pos="993"/>
          <w:tab w:val="left" w:pos="1276"/>
        </w:tabs>
        <w:spacing w:after="120"/>
        <w:ind w:hanging="294"/>
        <w:contextualSpacing/>
        <w:jc w:val="both"/>
        <w:rPr>
          <w:rFonts w:eastAsia="Times New Roman" w:cstheme="minorHAnsi"/>
          <w:lang w:eastAsia="x-none"/>
        </w:rPr>
      </w:pPr>
      <w:r w:rsidRPr="001617B0">
        <w:rPr>
          <w:rFonts w:eastAsia="Times New Roman" w:cstheme="minorHAnsi"/>
          <w:lang w:eastAsia="x-none"/>
        </w:rPr>
        <w:t xml:space="preserve">Mora se osigurati da je najmanje 60 % površine parcela koje su predmet zahvata namijenjeno poljoprivrednoj djelatnosti u skladu s dobrom poljoprivrednom praksom (eng. Good Agricultural Practices – GAP) </w:t>
      </w:r>
    </w:p>
    <w:p w14:paraId="202D8288" w14:textId="77777777" w:rsidR="00AC1F13" w:rsidRPr="001617B0" w:rsidRDefault="00AC1F13" w:rsidP="00AC1F13">
      <w:pPr>
        <w:tabs>
          <w:tab w:val="left" w:pos="993"/>
          <w:tab w:val="left" w:pos="1276"/>
        </w:tabs>
        <w:spacing w:after="120"/>
        <w:ind w:left="720" w:hanging="294"/>
        <w:contextualSpacing/>
        <w:jc w:val="both"/>
        <w:rPr>
          <w:rFonts w:eastAsia="Times New Roman" w:cstheme="minorHAnsi"/>
          <w:lang w:eastAsia="x-none"/>
        </w:rPr>
      </w:pPr>
    </w:p>
    <w:p w14:paraId="0CF54FA2" w14:textId="77777777" w:rsidR="00AC1F13" w:rsidRPr="001617B0" w:rsidRDefault="00AC1F13">
      <w:pPr>
        <w:numPr>
          <w:ilvl w:val="0"/>
          <w:numId w:val="232"/>
        </w:numPr>
        <w:tabs>
          <w:tab w:val="left" w:pos="993"/>
          <w:tab w:val="left" w:pos="1276"/>
        </w:tabs>
        <w:ind w:hanging="294"/>
        <w:contextualSpacing/>
        <w:jc w:val="both"/>
        <w:rPr>
          <w:rFonts w:eastAsia="Times New Roman" w:cstheme="minorHAnsi"/>
          <w:lang w:eastAsia="x-none"/>
        </w:rPr>
      </w:pPr>
      <w:r w:rsidRPr="001617B0">
        <w:rPr>
          <w:rFonts w:eastAsia="Times New Roman" w:cstheme="minorHAnsi"/>
          <w:lang w:eastAsia="x-none"/>
        </w:rPr>
        <w:t>Na površini agrosunčane elektrane mora se uspostaviti poljoprivredna proizvodnja (biljna ili stočarska). Pri uporabi pojma uspostavljene poljoprivredne proizvodnje smatra se da su poduzete radnje koje omogućavaju optimalnu poljoprivrednu proizvodnju s obzirom na novonastale uvjete uzgoja stoke ili biljnih kultura uz prisutnost fotonaponskih sustava.</w:t>
      </w:r>
    </w:p>
    <w:p w14:paraId="39FCC47B" w14:textId="77777777" w:rsidR="00AC1F13" w:rsidRPr="001617B0" w:rsidRDefault="00AC1F13" w:rsidP="00AC1F13">
      <w:pPr>
        <w:tabs>
          <w:tab w:val="left" w:pos="993"/>
          <w:tab w:val="left" w:pos="1276"/>
        </w:tabs>
        <w:ind w:left="720" w:hanging="294"/>
        <w:jc w:val="both"/>
        <w:rPr>
          <w:rFonts w:eastAsia="Times New Roman" w:cstheme="minorHAnsi"/>
        </w:rPr>
      </w:pPr>
    </w:p>
    <w:p w14:paraId="310A793A" w14:textId="77777777" w:rsidR="00AC1F13" w:rsidRPr="001617B0" w:rsidRDefault="00AC1F13">
      <w:pPr>
        <w:numPr>
          <w:ilvl w:val="0"/>
          <w:numId w:val="232"/>
        </w:numPr>
        <w:tabs>
          <w:tab w:val="left" w:pos="993"/>
          <w:tab w:val="left" w:pos="1276"/>
        </w:tabs>
        <w:ind w:hanging="294"/>
        <w:contextualSpacing/>
        <w:jc w:val="both"/>
        <w:rPr>
          <w:rFonts w:eastAsia="Times New Roman" w:cstheme="minorHAnsi"/>
          <w:lang w:eastAsia="x-none"/>
        </w:rPr>
      </w:pPr>
      <w:r w:rsidRPr="001617B0">
        <w:rPr>
          <w:rFonts w:eastAsia="Times New Roman" w:cstheme="minorHAnsi"/>
          <w:lang w:eastAsia="x-none"/>
        </w:rPr>
        <w:t>Ispunjenje prethodnih preduvjeta potrebno je dokazati kroz stručni dokument koji izrađuje treća strana (ne nositelj poljoprivredne proizvodnje ili proizvođač električne energije) koja na raspolaganju ima adekvatne stručnjake odgovarajuće stručne spreme (VSS biotehničke struke), pri čemu u obzir treba uzeti i usporedbu prinosa s referentne površine.</w:t>
      </w:r>
    </w:p>
    <w:p w14:paraId="79D9780A" w14:textId="77777777" w:rsidR="00AC1F13" w:rsidRPr="001617B0" w:rsidRDefault="00AC1F13" w:rsidP="00AC1F13">
      <w:pPr>
        <w:tabs>
          <w:tab w:val="left" w:pos="993"/>
          <w:tab w:val="left" w:pos="1276"/>
        </w:tabs>
        <w:ind w:left="720" w:hanging="294"/>
        <w:jc w:val="both"/>
        <w:rPr>
          <w:rFonts w:eastAsia="Times New Roman" w:cstheme="minorHAnsi"/>
        </w:rPr>
      </w:pPr>
    </w:p>
    <w:p w14:paraId="26DF0CE6" w14:textId="77777777" w:rsidR="00AC1F13" w:rsidRPr="001617B0" w:rsidRDefault="00AC1F13">
      <w:pPr>
        <w:numPr>
          <w:ilvl w:val="0"/>
          <w:numId w:val="232"/>
        </w:numPr>
        <w:tabs>
          <w:tab w:val="left" w:pos="993"/>
          <w:tab w:val="left" w:pos="1276"/>
        </w:tabs>
        <w:ind w:hanging="294"/>
        <w:contextualSpacing/>
        <w:jc w:val="both"/>
        <w:rPr>
          <w:rFonts w:eastAsia="Times New Roman" w:cstheme="minorHAnsi"/>
          <w:lang w:eastAsia="x-none"/>
        </w:rPr>
      </w:pPr>
      <w:r w:rsidRPr="001617B0">
        <w:rPr>
          <w:rFonts w:eastAsia="Times New Roman" w:cstheme="minorHAnsi"/>
          <w:lang w:eastAsia="x-none"/>
        </w:rPr>
        <w:t>Potencijalna promjena vrste poljoprivredne proizvodnje npr. s uzgoja povrća na ekstenzivno pašarenje, ne smatra se kao zadovoljenje ovog podkriterija.</w:t>
      </w:r>
    </w:p>
    <w:p w14:paraId="55FE915F" w14:textId="77777777" w:rsidR="00AC1F13" w:rsidRPr="001617B0" w:rsidRDefault="00AC1F13" w:rsidP="00AC1F13">
      <w:pPr>
        <w:tabs>
          <w:tab w:val="left" w:pos="993"/>
          <w:tab w:val="left" w:pos="1276"/>
        </w:tabs>
        <w:ind w:left="720" w:hanging="294"/>
        <w:jc w:val="both"/>
        <w:rPr>
          <w:rFonts w:eastAsia="Times New Roman" w:cstheme="minorHAnsi"/>
        </w:rPr>
      </w:pPr>
    </w:p>
    <w:p w14:paraId="221BBDBC" w14:textId="77777777" w:rsidR="00AC1F13" w:rsidRPr="001617B0" w:rsidRDefault="00AC1F13">
      <w:pPr>
        <w:numPr>
          <w:ilvl w:val="0"/>
          <w:numId w:val="232"/>
        </w:numPr>
        <w:tabs>
          <w:tab w:val="left" w:pos="993"/>
          <w:tab w:val="left" w:pos="1276"/>
        </w:tabs>
        <w:ind w:hanging="294"/>
        <w:contextualSpacing/>
        <w:jc w:val="both"/>
        <w:rPr>
          <w:rFonts w:eastAsia="Times New Roman" w:cstheme="minorHAnsi"/>
          <w:lang w:eastAsia="x-none"/>
        </w:rPr>
      </w:pPr>
      <w:r w:rsidRPr="001617B0">
        <w:rPr>
          <w:rFonts w:eastAsia="Times New Roman" w:cstheme="minorHAnsi"/>
          <w:lang w:eastAsia="x-none"/>
        </w:rPr>
        <w:lastRenderedPageBreak/>
        <w:t>Minimalna visina modula dizajnirana je da omogući kontinuitet poljoprivrednih (ili stočarskih) aktivnosti, čak i ispod fotonaponskih modula, izuzev površina koje se ne mogu upotrebljavati zbog tehničke sigurnosti solarnih panela i sigurnosti ljudi.</w:t>
      </w:r>
    </w:p>
    <w:p w14:paraId="1D4A8F12" w14:textId="77777777" w:rsidR="00AC1F13" w:rsidRPr="001617B0" w:rsidRDefault="00AC1F13" w:rsidP="00AC1F13">
      <w:pPr>
        <w:tabs>
          <w:tab w:val="left" w:pos="993"/>
          <w:tab w:val="left" w:pos="1276"/>
        </w:tabs>
        <w:ind w:left="720" w:hanging="294"/>
        <w:jc w:val="both"/>
        <w:rPr>
          <w:rFonts w:eastAsia="Times New Roman" w:cstheme="minorHAnsi"/>
        </w:rPr>
      </w:pPr>
    </w:p>
    <w:p w14:paraId="505F5ABD" w14:textId="77777777" w:rsidR="00AC1F13" w:rsidRPr="001617B0" w:rsidRDefault="00AC1F13">
      <w:pPr>
        <w:numPr>
          <w:ilvl w:val="0"/>
          <w:numId w:val="232"/>
        </w:numPr>
        <w:tabs>
          <w:tab w:val="left" w:pos="993"/>
          <w:tab w:val="left" w:pos="1276"/>
        </w:tabs>
        <w:ind w:hanging="294"/>
        <w:contextualSpacing/>
        <w:jc w:val="both"/>
        <w:rPr>
          <w:rFonts w:eastAsia="Times New Roman" w:cstheme="minorHAnsi"/>
          <w:lang w:eastAsia="x-none"/>
        </w:rPr>
      </w:pPr>
      <w:r w:rsidRPr="001617B0">
        <w:rPr>
          <w:rFonts w:eastAsia="Times New Roman" w:cstheme="minorHAnsi"/>
          <w:lang w:eastAsia="x-none"/>
        </w:rPr>
        <w:t>Na površini agrosunčane elektrane potrebno je svake godine provoditi monitoring poljoprivredne proizvodnje, stanja tla, mikroklimatskih uvjeta te usporediti s očekivanim stanjem iz stručnog dokumenta. Usporedbu je potrebno informativno dostaviti nadležnom tijelu unutar županije koje će te podatke moći upotrebljavati za daljnje planiranje agrosunčane elektrane na svom prostoru.</w:t>
      </w:r>
    </w:p>
    <w:p w14:paraId="7528DD26" w14:textId="77777777" w:rsidR="00AC1F13" w:rsidRPr="001617B0" w:rsidRDefault="00AC1F13" w:rsidP="00AC1F13">
      <w:pPr>
        <w:tabs>
          <w:tab w:val="left" w:pos="993"/>
          <w:tab w:val="left" w:pos="1276"/>
        </w:tabs>
        <w:ind w:left="720" w:hanging="294"/>
        <w:jc w:val="both"/>
        <w:rPr>
          <w:rFonts w:eastAsia="Times New Roman" w:cstheme="minorHAnsi"/>
        </w:rPr>
      </w:pPr>
    </w:p>
    <w:p w14:paraId="3BB8E880" w14:textId="77777777" w:rsidR="00AC1F13" w:rsidRPr="001617B0" w:rsidRDefault="00AC1F13">
      <w:pPr>
        <w:numPr>
          <w:ilvl w:val="0"/>
          <w:numId w:val="232"/>
        </w:numPr>
        <w:tabs>
          <w:tab w:val="left" w:pos="993"/>
          <w:tab w:val="left" w:pos="1276"/>
        </w:tabs>
        <w:spacing w:after="60"/>
        <w:ind w:hanging="294"/>
        <w:contextualSpacing/>
        <w:jc w:val="both"/>
        <w:rPr>
          <w:rFonts w:eastAsia="Times New Roman" w:cstheme="minorHAnsi"/>
          <w:lang w:eastAsia="x-none"/>
        </w:rPr>
      </w:pPr>
      <w:r w:rsidRPr="001617B0">
        <w:rPr>
          <w:rFonts w:eastAsia="Times New Roman" w:cstheme="minorHAnsi"/>
          <w:lang w:eastAsia="x-none"/>
        </w:rPr>
        <w:t>Prostor na kojem se ne obavlja poljoprivredna proizvodnja održavati košnjom ili ispašom, bez primjene kemijskih sredstava.</w:t>
      </w:r>
    </w:p>
    <w:p w14:paraId="3FBC4D58" w14:textId="77777777" w:rsidR="00AC1F13" w:rsidRPr="001617B0" w:rsidRDefault="00AC1F13" w:rsidP="00AC1F13">
      <w:pPr>
        <w:tabs>
          <w:tab w:val="left" w:pos="993"/>
          <w:tab w:val="left" w:pos="1276"/>
        </w:tabs>
        <w:ind w:left="720" w:hanging="294"/>
        <w:jc w:val="both"/>
        <w:rPr>
          <w:rFonts w:eastAsia="Times New Roman" w:cstheme="minorHAnsi"/>
        </w:rPr>
      </w:pPr>
    </w:p>
    <w:p w14:paraId="35EFF074" w14:textId="77777777" w:rsidR="00AC1F13" w:rsidRPr="001617B0" w:rsidRDefault="00AC1F13">
      <w:pPr>
        <w:numPr>
          <w:ilvl w:val="0"/>
          <w:numId w:val="232"/>
        </w:numPr>
        <w:tabs>
          <w:tab w:val="left" w:pos="993"/>
          <w:tab w:val="left" w:pos="1276"/>
        </w:tabs>
        <w:ind w:hanging="294"/>
        <w:contextualSpacing/>
        <w:jc w:val="both"/>
        <w:rPr>
          <w:rFonts w:eastAsia="Times New Roman" w:cstheme="minorHAnsi"/>
          <w:lang w:eastAsia="x-none"/>
        </w:rPr>
      </w:pPr>
      <w:r w:rsidRPr="001617B0">
        <w:rPr>
          <w:rFonts w:eastAsia="Times New Roman" w:cstheme="minorHAnsi"/>
          <w:lang w:eastAsia="x-none"/>
        </w:rPr>
        <w:t>Unutar idejnog i glavnog projekta agrosunčane elektrane potrebno je naznačiti prostor na kojem se planira poljoprivredna proizvodnja i izraziti postotak površine, u odnosu na ograđenu površinu zahvata, na kojoj će se odvijati poljoprivredna proizvodnja.</w:t>
      </w:r>
    </w:p>
    <w:p w14:paraId="50E8508E" w14:textId="77777777" w:rsidR="00AC1F13" w:rsidRPr="001617B0" w:rsidRDefault="00AC1F13" w:rsidP="00AC1F13">
      <w:pPr>
        <w:ind w:left="720" w:hanging="294"/>
        <w:contextualSpacing/>
        <w:rPr>
          <w:rFonts w:eastAsia="Times New Roman" w:cstheme="minorHAnsi"/>
          <w:lang w:eastAsia="x-none"/>
        </w:rPr>
      </w:pPr>
    </w:p>
    <w:p w14:paraId="7B673D2F" w14:textId="77777777" w:rsidR="00AC1F13" w:rsidRPr="001617B0" w:rsidRDefault="00AC1F13">
      <w:pPr>
        <w:numPr>
          <w:ilvl w:val="0"/>
          <w:numId w:val="232"/>
        </w:numPr>
        <w:tabs>
          <w:tab w:val="left" w:pos="993"/>
          <w:tab w:val="left" w:pos="1276"/>
        </w:tabs>
        <w:ind w:hanging="294"/>
        <w:contextualSpacing/>
        <w:jc w:val="both"/>
        <w:rPr>
          <w:rFonts w:eastAsia="Times New Roman" w:cstheme="minorHAnsi"/>
          <w:lang w:eastAsia="x-none"/>
        </w:rPr>
      </w:pPr>
      <w:r w:rsidRPr="001617B0">
        <w:rPr>
          <w:rFonts w:eastAsia="Times New Roman" w:cstheme="minorHAnsi"/>
          <w:lang w:eastAsia="x-none"/>
        </w:rPr>
        <w:t>Ovaj koncept nužno je implementirati kod planiranih sunčanih elektrana koje se planiraju na P1 i P2 zemljištima, budući da je iste zabranjeno koristiti u nepoljoprivredne svrhe. Međutim, ovime se ostvaruju preduvjeti za razvoj agrosolarstva što može biti primjenjivo na sve ostale potencijalne investitore zainteresirane za razvoj sunčanih elektrana.</w:t>
      </w:r>
      <w:bookmarkEnd w:id="395"/>
    </w:p>
    <w:p w14:paraId="42A33FF7" w14:textId="77777777" w:rsidR="00AC1F13" w:rsidRPr="001617B0" w:rsidRDefault="00AC1F13" w:rsidP="00AC1F13">
      <w:pPr>
        <w:tabs>
          <w:tab w:val="left" w:pos="709"/>
        </w:tabs>
        <w:ind w:right="-1" w:firstLine="709"/>
        <w:jc w:val="both"/>
        <w:rPr>
          <w:rFonts w:eastAsia="Times New Roman" w:cstheme="minorHAnsi"/>
        </w:rPr>
      </w:pPr>
    </w:p>
    <w:p w14:paraId="0BD9C55E" w14:textId="77777777" w:rsidR="00AC1F13" w:rsidRPr="001617B0" w:rsidRDefault="00AC1F13">
      <w:pPr>
        <w:numPr>
          <w:ilvl w:val="0"/>
          <w:numId w:val="16"/>
        </w:numPr>
        <w:ind w:right="-1"/>
        <w:jc w:val="center"/>
        <w:rPr>
          <w:rFonts w:eastAsia="Times New Roman" w:cstheme="minorHAnsi"/>
          <w:b/>
        </w:rPr>
      </w:pPr>
    </w:p>
    <w:p w14:paraId="3C756A6F" w14:textId="5A11E6F6" w:rsidR="00AC1F13" w:rsidRPr="001617B0" w:rsidRDefault="00AC1F13" w:rsidP="00AC1F13">
      <w:pPr>
        <w:tabs>
          <w:tab w:val="left" w:pos="709"/>
        </w:tabs>
        <w:ind w:right="-1" w:firstLine="709"/>
        <w:jc w:val="both"/>
        <w:rPr>
          <w:rFonts w:eastAsia="Times New Roman" w:cstheme="minorHAnsi"/>
        </w:rPr>
      </w:pPr>
      <w:r w:rsidRPr="001617B0">
        <w:rPr>
          <w:rFonts w:eastAsia="Times New Roman" w:cstheme="minorHAnsi"/>
        </w:rPr>
        <w:t xml:space="preserve">Moguća izmjena Zakona koja bi se odnosila na definiciju sunčanih i agrosunčanih elektrana te </w:t>
      </w:r>
      <w:r w:rsidR="00B4480E" w:rsidRPr="001617B0">
        <w:rPr>
          <w:rFonts w:eastAsia="Times New Roman" w:cstheme="minorHAnsi"/>
        </w:rPr>
        <w:t>površinama</w:t>
      </w:r>
      <w:r w:rsidRPr="001617B0">
        <w:rPr>
          <w:rFonts w:eastAsia="Times New Roman" w:cstheme="minorHAnsi"/>
        </w:rPr>
        <w:t xml:space="preserve"> na kojima je planirana mogućnost gradnje istih, ne zahtijeva promjenu ovog Plana već se postupa sukladno novom Zakonu. </w:t>
      </w:r>
    </w:p>
    <w:p w14:paraId="7F810281" w14:textId="77777777" w:rsidR="00AC1F13" w:rsidRPr="001617B0" w:rsidRDefault="00AC1F13" w:rsidP="00AC1F13">
      <w:pPr>
        <w:tabs>
          <w:tab w:val="left" w:pos="709"/>
        </w:tabs>
        <w:ind w:right="-1"/>
        <w:jc w:val="both"/>
        <w:rPr>
          <w:rFonts w:eastAsia="Times New Roman" w:cstheme="minorHAnsi"/>
        </w:rPr>
      </w:pPr>
    </w:p>
    <w:p w14:paraId="134A1B6F" w14:textId="77777777" w:rsidR="00AC1F13" w:rsidRPr="001617B0" w:rsidRDefault="00AC1F13">
      <w:pPr>
        <w:numPr>
          <w:ilvl w:val="0"/>
          <w:numId w:val="16"/>
        </w:numPr>
        <w:ind w:right="-1"/>
        <w:jc w:val="center"/>
        <w:rPr>
          <w:rFonts w:eastAsia="Times New Roman" w:cstheme="minorHAnsi"/>
          <w:b/>
        </w:rPr>
      </w:pPr>
    </w:p>
    <w:p w14:paraId="1D0B1B83" w14:textId="77777777" w:rsidR="00AC1F13" w:rsidRPr="001617B0" w:rsidRDefault="00AC1F13" w:rsidP="00AC1F13">
      <w:pPr>
        <w:ind w:firstLine="708"/>
        <w:jc w:val="both"/>
        <w:rPr>
          <w:rFonts w:eastAsia="Times New Roman" w:cstheme="minorHAnsi"/>
          <w:b/>
          <w:bCs/>
          <w:i/>
          <w:iCs/>
        </w:rPr>
      </w:pPr>
      <w:r w:rsidRPr="001617B0">
        <w:rPr>
          <w:rFonts w:eastAsia="Times New Roman" w:cstheme="minorHAnsi"/>
        </w:rPr>
        <w:t xml:space="preserve">U svrhu korištenja sunčeve energije konkretno se na području Grada Požege dozvoljava izgradnja agrosunčane elektrane, odnosno pogona za korištenje energije sunca na području određenom za sunčanu elektranu kao infrastrukturnu građevinu u blizini naselja Štitnjak i Marindvor - </w:t>
      </w:r>
      <w:r w:rsidRPr="001617B0">
        <w:rPr>
          <w:rFonts w:eastAsia="Times New Roman" w:cstheme="minorHAnsi"/>
          <w:b/>
          <w:bCs/>
        </w:rPr>
        <w:t>„SE Štitnjak“</w:t>
      </w:r>
      <w:r w:rsidRPr="001617B0">
        <w:rPr>
          <w:rFonts w:eastAsia="Times New Roman" w:cstheme="minorHAnsi"/>
        </w:rPr>
        <w:t xml:space="preserve">, </w:t>
      </w:r>
      <w:r w:rsidRPr="001617B0">
        <w:rPr>
          <w:rFonts w:eastAsia="Times New Roman" w:cstheme="minorHAnsi"/>
          <w:b/>
          <w:bCs/>
          <w:i/>
          <w:iCs/>
        </w:rPr>
        <w:t>sunčane elektrane u građevinskom području gospodarske zone „Požega – istok“</w:t>
      </w:r>
      <w:r w:rsidRPr="001617B0">
        <w:rPr>
          <w:rFonts w:eastAsia="Times New Roman" w:cstheme="minorHAnsi"/>
        </w:rPr>
        <w:t xml:space="preserve">, kao i </w:t>
      </w:r>
      <w:r w:rsidRPr="001617B0">
        <w:rPr>
          <w:rFonts w:eastAsia="Times New Roman" w:cstheme="minorHAnsi"/>
          <w:b/>
          <w:bCs/>
          <w:i/>
          <w:iCs/>
        </w:rPr>
        <w:t>sunčane elektrane u sklopu gospodarske zone unutar grada Požege na k.č.br. 39/3, 4044/1, 4057/1, 4056/1, 4052/1. 4052/2 i 4051/1 k.o. Požega.</w:t>
      </w:r>
    </w:p>
    <w:p w14:paraId="4E2B2E2E"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Obzirom na ubrzan razvoj tehnologija za korištenje sunčeve energije, ovim prostornim planom nije ograničen način korištenja energije sunca unutar planom predviđenog prostora, ukoliko su te nove tehnologije potpuno ekološki prihvatljive.</w:t>
      </w:r>
    </w:p>
    <w:p w14:paraId="69978063" w14:textId="77777777" w:rsidR="00AC1F13" w:rsidRPr="001617B0" w:rsidRDefault="00AC1F13" w:rsidP="00AC1F13">
      <w:pPr>
        <w:autoSpaceDE w:val="0"/>
        <w:autoSpaceDN w:val="0"/>
        <w:adjustRightInd w:val="0"/>
        <w:jc w:val="both"/>
        <w:rPr>
          <w:rFonts w:eastAsia="Times New Roman" w:cstheme="minorHAnsi"/>
        </w:rPr>
      </w:pPr>
      <w:r w:rsidRPr="001617B0">
        <w:rPr>
          <w:rFonts w:eastAsia="Times New Roman" w:cstheme="minorHAnsi"/>
        </w:rPr>
        <w:tab/>
        <w:t>Unutar obuhvata GUP-a u gospodarskim zonama koje su određene istim, moguće je planirati sunčane elektrane tim Planom.</w:t>
      </w:r>
    </w:p>
    <w:p w14:paraId="74254275" w14:textId="77777777" w:rsidR="00AC1F13" w:rsidRPr="001617B0" w:rsidRDefault="00AC1F13">
      <w:pPr>
        <w:numPr>
          <w:ilvl w:val="0"/>
          <w:numId w:val="16"/>
        </w:numPr>
        <w:ind w:right="-1"/>
        <w:jc w:val="center"/>
        <w:rPr>
          <w:rFonts w:eastAsia="Times New Roman" w:cstheme="minorHAnsi"/>
          <w:b/>
        </w:rPr>
      </w:pPr>
    </w:p>
    <w:p w14:paraId="5473834E" w14:textId="77777777" w:rsidR="00AC1F13" w:rsidRPr="001617B0" w:rsidRDefault="00AC1F13" w:rsidP="00AC1F13">
      <w:pPr>
        <w:ind w:firstLine="709"/>
        <w:jc w:val="both"/>
        <w:rPr>
          <w:rFonts w:eastAsia="Arial Narrow" w:cstheme="minorHAnsi"/>
        </w:rPr>
      </w:pPr>
      <w:r w:rsidRPr="001617B0">
        <w:rPr>
          <w:rFonts w:eastAsia="Arial Narrow" w:cstheme="minorHAnsi"/>
        </w:rPr>
        <w:t>Izgradnju sunčanih elektrana trebalo bi potencirati u zonama gdje već postoji određena komunalna infrastruktura i infrastruktura transporta energije, odnosno gdje nema zahtjeva ili su minimalni zahtjevi za gradnjom novih objekata.</w:t>
      </w:r>
    </w:p>
    <w:p w14:paraId="6E812A77" w14:textId="77777777" w:rsidR="00AC1F13" w:rsidRPr="001617B0" w:rsidRDefault="00AC1F13" w:rsidP="00AC1F13">
      <w:pPr>
        <w:ind w:firstLine="709"/>
        <w:jc w:val="both"/>
        <w:rPr>
          <w:rFonts w:eastAsia="Times New Roman" w:cstheme="minorHAnsi"/>
        </w:rPr>
      </w:pPr>
      <w:r w:rsidRPr="001617B0">
        <w:rPr>
          <w:rFonts w:eastAsia="Times New Roman" w:cstheme="minorHAnsi"/>
        </w:rPr>
        <w:t xml:space="preserve">Pod sunčanom fotonaponskom elektranom podrazumijeva se cjelina sastavljena od fotonaponskih modula s pripadajućom samostojećom konstrukciju za njihovu montažu, fotonaponskih DC/AC izmjenjivača, trafostanice i susretnog postrojenja, svih pripadajućih spojnih i priključnih vodova unutar same elektrane ili za priključak na elektroenergetsku mrežu te pomoćnih i pratećih građevina u funkciji elektrane (kao npr. kontejner sa sustavom za nadzor i upravljanje radom sunčane elektrane).  </w:t>
      </w:r>
    </w:p>
    <w:p w14:paraId="6C46FCFB" w14:textId="77777777" w:rsidR="00AC1F13" w:rsidRPr="001617B0" w:rsidRDefault="00AC1F13" w:rsidP="00AC1F13">
      <w:pPr>
        <w:ind w:firstLine="709"/>
        <w:jc w:val="both"/>
        <w:rPr>
          <w:rFonts w:eastAsia="Arial Narrow" w:cstheme="minorHAnsi"/>
        </w:rPr>
      </w:pPr>
    </w:p>
    <w:p w14:paraId="7A641CCB" w14:textId="77777777" w:rsidR="00AC1F13" w:rsidRPr="001617B0" w:rsidRDefault="00AC1F13">
      <w:pPr>
        <w:numPr>
          <w:ilvl w:val="0"/>
          <w:numId w:val="16"/>
        </w:numPr>
        <w:ind w:right="-1"/>
        <w:jc w:val="center"/>
        <w:rPr>
          <w:rFonts w:eastAsia="Times New Roman" w:cstheme="minorHAnsi"/>
          <w:b/>
        </w:rPr>
      </w:pPr>
      <w:bookmarkStart w:id="396" w:name="_Hlk169166877"/>
    </w:p>
    <w:bookmarkEnd w:id="396"/>
    <w:p w14:paraId="6DB1A270"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 xml:space="preserve">Uvjeti i kriteriji za određivanje površine sunčane elektrane su: </w:t>
      </w:r>
    </w:p>
    <w:p w14:paraId="52B184EB" w14:textId="77777777" w:rsidR="00AC1F13" w:rsidRPr="001617B0" w:rsidRDefault="00AC1F13" w:rsidP="00AC1F13">
      <w:pPr>
        <w:tabs>
          <w:tab w:val="left" w:pos="993"/>
        </w:tabs>
        <w:autoSpaceDE w:val="0"/>
        <w:autoSpaceDN w:val="0"/>
        <w:adjustRightInd w:val="0"/>
        <w:ind w:left="993" w:hanging="284"/>
        <w:jc w:val="both"/>
        <w:rPr>
          <w:rFonts w:eastAsia="Times New Roman" w:cstheme="minorHAnsi"/>
        </w:rPr>
      </w:pPr>
      <w:r w:rsidRPr="001617B0">
        <w:rPr>
          <w:rFonts w:eastAsia="Times New Roman" w:cstheme="minorHAnsi"/>
        </w:rPr>
        <w:lastRenderedPageBreak/>
        <w:t xml:space="preserve">- </w:t>
      </w:r>
      <w:r w:rsidRPr="001617B0">
        <w:rPr>
          <w:rFonts w:eastAsia="Times New Roman" w:cstheme="minorHAnsi"/>
        </w:rPr>
        <w:tab/>
        <w:t xml:space="preserve">predmet zahvata u smislu građenja je izgradnja sunčane elektrane, pristupnog puta, kabliranja i TS ili rasklopnog postrojenja te pomoćni i prateći objekti </w:t>
      </w:r>
    </w:p>
    <w:p w14:paraId="7F450A4D" w14:textId="77777777" w:rsidR="00AC1F13" w:rsidRPr="001617B0" w:rsidRDefault="00AC1F13" w:rsidP="00AC1F13">
      <w:pPr>
        <w:tabs>
          <w:tab w:val="left" w:pos="993"/>
        </w:tabs>
        <w:autoSpaceDE w:val="0"/>
        <w:autoSpaceDN w:val="0"/>
        <w:adjustRightInd w:val="0"/>
        <w:ind w:left="993" w:hanging="284"/>
        <w:jc w:val="both"/>
        <w:rPr>
          <w:rFonts w:eastAsia="Times New Roman" w:cstheme="minorHAnsi"/>
        </w:rPr>
      </w:pPr>
      <w:r w:rsidRPr="001617B0">
        <w:rPr>
          <w:rFonts w:eastAsia="Times New Roman" w:cstheme="minorHAnsi"/>
        </w:rPr>
        <w:t xml:space="preserve">- </w:t>
      </w:r>
      <w:r w:rsidRPr="001617B0">
        <w:rPr>
          <w:rFonts w:eastAsia="Times New Roman" w:cstheme="minorHAnsi"/>
        </w:rPr>
        <w:tab/>
        <w:t>nakon isteka roka amortizacije objekti se moraju zamijeniti ili ukloniti te zemljište privesti prijašnjoj namjeni.</w:t>
      </w:r>
    </w:p>
    <w:p w14:paraId="16A9317F"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 xml:space="preserve">Za potrebe izgradnje, montaže opreme i održavanja sunčane elektrane dozvoljava se izgradnja prilaznih i/ili makadamskih puteva unutar prostora elektrane. Priključak na javnu cestu moguć je u skladu s važećim propisima. </w:t>
      </w:r>
    </w:p>
    <w:p w14:paraId="73DCA2FC"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 xml:space="preserve">Povezivanje, odnosno priključak sunčane elektrane na elektroenergetsku mrežu sastoji se od: pripadajuće trafostanice ili rasklopnog postrojenja smještenih u granici obuhvata planirane sunčane elektrane i priključnog dalekovoda/kabela na postojeći ili planirani dalekovod ili na postojeću ili planiranu trafostanicu. Način priključenja i trasu priključnog dalekovoda/kabela treba uskladiti sa ovlaštenim operatorom prijenosnog ili distribucijskog sustava te ishoditi njegovo pozitivno mišljenje.  </w:t>
      </w:r>
    </w:p>
    <w:p w14:paraId="7265932E" w14:textId="77777777" w:rsidR="00AC1F13" w:rsidRPr="001617B0" w:rsidRDefault="00AC1F13" w:rsidP="00AC1F13">
      <w:pPr>
        <w:tabs>
          <w:tab w:val="left" w:pos="3531"/>
        </w:tabs>
        <w:ind w:right="-1"/>
        <w:jc w:val="both"/>
        <w:rPr>
          <w:rFonts w:eastAsia="Times New Roman" w:cstheme="minorHAnsi"/>
        </w:rPr>
      </w:pPr>
      <w:r w:rsidRPr="001617B0">
        <w:rPr>
          <w:rFonts w:eastAsia="Times New Roman" w:cstheme="minorHAnsi"/>
        </w:rPr>
        <w:tab/>
      </w:r>
    </w:p>
    <w:p w14:paraId="3DCC52CF" w14:textId="77777777" w:rsidR="00AC1F13" w:rsidRPr="001617B0" w:rsidRDefault="00AC1F13">
      <w:pPr>
        <w:numPr>
          <w:ilvl w:val="0"/>
          <w:numId w:val="16"/>
        </w:numPr>
        <w:ind w:right="-1"/>
        <w:jc w:val="center"/>
        <w:rPr>
          <w:rFonts w:eastAsia="Times New Roman" w:cstheme="minorHAnsi"/>
          <w:b/>
        </w:rPr>
      </w:pPr>
    </w:p>
    <w:p w14:paraId="629195DB" w14:textId="77777777" w:rsidR="00AC1F13" w:rsidRPr="001617B0" w:rsidRDefault="00AC1F13" w:rsidP="00AC1F13">
      <w:pPr>
        <w:ind w:firstLine="708"/>
        <w:jc w:val="both"/>
        <w:rPr>
          <w:rFonts w:eastAsia="Times New Roman" w:cstheme="minorHAnsi"/>
        </w:rPr>
      </w:pPr>
      <w:r w:rsidRPr="001617B0">
        <w:rPr>
          <w:rFonts w:eastAsia="Times New Roman" w:cstheme="minorHAnsi"/>
          <w:b/>
          <w:bCs/>
        </w:rPr>
        <w:t>SE „Štitnjak</w:t>
      </w:r>
      <w:r w:rsidRPr="001617B0">
        <w:rPr>
          <w:rFonts w:eastAsia="Times New Roman" w:cstheme="minorHAnsi"/>
        </w:rPr>
        <w:t xml:space="preserve">“ se nalazi na potezu između naselja Novi Štitnjak, Marindvor i Štitnjak, uz postojeću županijsku cestu ŽC 4100., a vidljiva je na kartografskom prikazu br. 1. „Korištenje i namjena površina/prostora“, kartografskom prikazu br. 4.9. Novi Štitnjak, Marindvor, Štitnjak i Golobrdci u  MJ 1 : 5.000. </w:t>
      </w:r>
    </w:p>
    <w:p w14:paraId="062ED76A"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Namjena zemljišta je izgradnja poljoprivredna proizvodnja (voćnjak) i građevine za proizvodnju električne energije – agrosunčane elektrane. </w:t>
      </w:r>
    </w:p>
    <w:p w14:paraId="4E0AC3B7" w14:textId="77777777" w:rsidR="00AC1F13" w:rsidRPr="001617B0" w:rsidRDefault="00AC1F13" w:rsidP="00AC1F13">
      <w:pPr>
        <w:ind w:firstLine="708"/>
        <w:jc w:val="both"/>
        <w:rPr>
          <w:rFonts w:eastAsia="Times New Roman" w:cstheme="minorHAnsi"/>
        </w:rPr>
      </w:pPr>
      <w:bookmarkStart w:id="397" w:name="_Hlk141186244"/>
      <w:r w:rsidRPr="001617B0">
        <w:rPr>
          <w:rFonts w:eastAsia="Times New Roman" w:cstheme="minorHAnsi"/>
        </w:rPr>
        <w:t>U ovoj zoni planira se uzgoj trajnog nasada u smislu uzgoja voća (voćnjaka koji bi bio smješten kao kultura ispod agrosunčanih fotonaponskih modula.</w:t>
      </w:r>
    </w:p>
    <w:p w14:paraId="0E0324E4"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Na području SE </w:t>
      </w:r>
      <w:r w:rsidRPr="001617B0">
        <w:rPr>
          <w:rFonts w:eastAsia="Times New Roman" w:cstheme="minorHAnsi"/>
          <w:bCs/>
        </w:rPr>
        <w:t xml:space="preserve">„Štitnjak“ omogućena </w:t>
      </w:r>
      <w:r w:rsidRPr="001617B0">
        <w:rPr>
          <w:rFonts w:eastAsia="Times New Roman" w:cstheme="minorHAnsi"/>
        </w:rPr>
        <w:t>je izgradnja:</w:t>
      </w:r>
    </w:p>
    <w:p w14:paraId="29AAF767" w14:textId="77777777" w:rsidR="00AC1F13" w:rsidRPr="001617B0" w:rsidRDefault="00AC1F13">
      <w:pPr>
        <w:numPr>
          <w:ilvl w:val="0"/>
          <w:numId w:val="118"/>
        </w:numPr>
        <w:ind w:left="1134" w:hanging="283"/>
        <w:jc w:val="both"/>
        <w:rPr>
          <w:rFonts w:eastAsia="Times New Roman" w:cstheme="minorHAnsi"/>
        </w:rPr>
      </w:pPr>
      <w:r w:rsidRPr="001617B0">
        <w:rPr>
          <w:rFonts w:eastAsia="Times New Roman" w:cstheme="minorHAnsi"/>
        </w:rPr>
        <w:t xml:space="preserve">građevina za iskorištavnje sunčeve energije /samostalnog postrojenja neintegrirane fotonaponske sunčane elektrane /fotonaponskih modula na stupovima visine minimalno 3,0 m (agrosolari) </w:t>
      </w:r>
    </w:p>
    <w:p w14:paraId="1EE1E337" w14:textId="77777777" w:rsidR="00AC1F13" w:rsidRPr="001617B0" w:rsidRDefault="00AC1F13">
      <w:pPr>
        <w:numPr>
          <w:ilvl w:val="0"/>
          <w:numId w:val="118"/>
        </w:numPr>
        <w:ind w:left="1134" w:hanging="283"/>
        <w:jc w:val="both"/>
        <w:rPr>
          <w:rFonts w:eastAsia="Times New Roman" w:cstheme="minorHAnsi"/>
        </w:rPr>
      </w:pPr>
      <w:r w:rsidRPr="001617B0">
        <w:rPr>
          <w:rFonts w:eastAsia="Times New Roman" w:cstheme="minorHAnsi"/>
        </w:rPr>
        <w:t>transformatorske stanice i/ili rasklopnog postrojenja</w:t>
      </w:r>
    </w:p>
    <w:p w14:paraId="5AD682AE" w14:textId="77777777" w:rsidR="00AC1F13" w:rsidRPr="001617B0" w:rsidRDefault="00AC1F13">
      <w:pPr>
        <w:numPr>
          <w:ilvl w:val="0"/>
          <w:numId w:val="158"/>
        </w:numPr>
        <w:ind w:left="1134" w:hanging="283"/>
        <w:jc w:val="both"/>
        <w:rPr>
          <w:rFonts w:eastAsia="Times New Roman" w:cstheme="minorHAnsi"/>
          <w:strike/>
        </w:rPr>
      </w:pPr>
      <w:r w:rsidRPr="001617B0">
        <w:rPr>
          <w:rFonts w:eastAsia="Times New Roman" w:cstheme="minorHAnsi"/>
        </w:rPr>
        <w:t>svih ostalih građevina potrebnih za iskorištavaje sunčeve energije</w:t>
      </w:r>
    </w:p>
    <w:p w14:paraId="726034E9" w14:textId="77777777" w:rsidR="00AC1F13" w:rsidRPr="001617B0" w:rsidRDefault="00AC1F13">
      <w:pPr>
        <w:numPr>
          <w:ilvl w:val="0"/>
          <w:numId w:val="158"/>
        </w:numPr>
        <w:ind w:left="1134" w:hanging="283"/>
        <w:jc w:val="both"/>
        <w:rPr>
          <w:rFonts w:eastAsia="Times New Roman" w:cstheme="minorHAnsi"/>
        </w:rPr>
      </w:pPr>
      <w:r w:rsidRPr="001617B0">
        <w:rPr>
          <w:rFonts w:eastAsia="Times New Roman" w:cstheme="minorHAnsi"/>
        </w:rPr>
        <w:t>gospodarskih građevina u funkciji obavljanja poljoprivrednih djelatnosti komplementarnih uzgoju voća (voćnjacima) u funkciji osnovne poljoprivredne proizvodnje te svih drugih građevina čija je gradnja omogućena i propisana uvjetima iz poglavlja 2.3.2.1. ovih Odredbi kada nisu u suprotnosti s Odredbama ovog poglavlja</w:t>
      </w:r>
    </w:p>
    <w:p w14:paraId="6FDAB777" w14:textId="77777777" w:rsidR="00AC1F13" w:rsidRPr="001617B0" w:rsidRDefault="00AC1F13">
      <w:pPr>
        <w:numPr>
          <w:ilvl w:val="0"/>
          <w:numId w:val="158"/>
        </w:numPr>
        <w:ind w:left="1134" w:hanging="283"/>
        <w:jc w:val="both"/>
        <w:rPr>
          <w:rFonts w:eastAsia="Times New Roman" w:cstheme="minorHAnsi"/>
        </w:rPr>
      </w:pPr>
      <w:r w:rsidRPr="001617B0">
        <w:rPr>
          <w:rFonts w:eastAsia="Times New Roman" w:cstheme="minorHAnsi"/>
        </w:rPr>
        <w:t>prometnih i infrastrukturnih građevina u funkciji osnovnih namjena i djelatnosti,</w:t>
      </w:r>
    </w:p>
    <w:p w14:paraId="34BD54EE" w14:textId="77777777" w:rsidR="00AC1F13" w:rsidRPr="001617B0" w:rsidRDefault="00AC1F13">
      <w:pPr>
        <w:numPr>
          <w:ilvl w:val="0"/>
          <w:numId w:val="158"/>
        </w:numPr>
        <w:ind w:left="1134" w:hanging="283"/>
        <w:jc w:val="both"/>
        <w:rPr>
          <w:rFonts w:eastAsia="Times New Roman" w:cstheme="minorHAnsi"/>
        </w:rPr>
      </w:pPr>
      <w:r w:rsidRPr="001617B0">
        <w:rPr>
          <w:rFonts w:eastAsia="Times New Roman" w:cstheme="minorHAnsi"/>
        </w:rPr>
        <w:t>nadstrešnica, parkirališnih i manipulativnih površina</w:t>
      </w:r>
    </w:p>
    <w:p w14:paraId="5E6FFC4F" w14:textId="77777777" w:rsidR="00AC1F13" w:rsidRPr="001617B0" w:rsidRDefault="00AC1F13">
      <w:pPr>
        <w:numPr>
          <w:ilvl w:val="0"/>
          <w:numId w:val="158"/>
        </w:numPr>
        <w:ind w:left="1134" w:hanging="283"/>
        <w:jc w:val="both"/>
        <w:rPr>
          <w:rFonts w:eastAsia="Times New Roman" w:cstheme="minorHAnsi"/>
        </w:rPr>
      </w:pPr>
      <w:r w:rsidRPr="001617B0">
        <w:rPr>
          <w:rFonts w:eastAsia="Times New Roman" w:cstheme="minorHAnsi"/>
        </w:rPr>
        <w:t>zaštitnih ograda.</w:t>
      </w:r>
    </w:p>
    <w:p w14:paraId="092F5857" w14:textId="77777777" w:rsidR="00AC1F13" w:rsidRPr="001617B0" w:rsidRDefault="00AC1F13" w:rsidP="00AC1F13">
      <w:pPr>
        <w:ind w:firstLine="708"/>
        <w:jc w:val="both"/>
        <w:rPr>
          <w:rFonts w:eastAsia="Times New Roman" w:cstheme="minorHAnsi"/>
        </w:rPr>
      </w:pPr>
      <w:r w:rsidRPr="001617B0">
        <w:rPr>
          <w:rFonts w:eastAsia="Times New Roman" w:cstheme="minorHAnsi"/>
        </w:rPr>
        <w:t>Na građevnoj čestici u ovoj zoni može se uzgajati trajni nasad samostalno ili u kombinaciji s agrosunčanim fotonaponskim panelima.</w:t>
      </w:r>
      <w:bookmarkStart w:id="398" w:name="_Hlk169257952"/>
    </w:p>
    <w:bookmarkEnd w:id="398"/>
    <w:p w14:paraId="785CBBD2" w14:textId="77777777" w:rsidR="00AC1F13" w:rsidRPr="001617B0" w:rsidRDefault="00AC1F13" w:rsidP="00AC1F13">
      <w:pPr>
        <w:ind w:firstLine="708"/>
        <w:jc w:val="both"/>
        <w:rPr>
          <w:rFonts w:eastAsia="Times New Roman" w:cstheme="minorHAnsi"/>
        </w:rPr>
      </w:pPr>
      <w:r w:rsidRPr="001617B0">
        <w:rPr>
          <w:rFonts w:eastAsia="Times New Roman" w:cstheme="minorHAnsi"/>
        </w:rPr>
        <w:t>Unutar izdvojenog građevinskog područja gospodarske zone</w:t>
      </w:r>
      <w:r w:rsidRPr="001617B0">
        <w:rPr>
          <w:rFonts w:eastAsia="Times New Roman" w:cstheme="minorHAnsi"/>
          <w:b/>
          <w:bCs/>
        </w:rPr>
        <w:t xml:space="preserve"> „Požega – istok“ </w:t>
      </w:r>
      <w:r w:rsidRPr="001617B0">
        <w:rPr>
          <w:rFonts w:eastAsia="Times New Roman" w:cstheme="minorHAnsi"/>
        </w:rPr>
        <w:t xml:space="preserve">koja je definirana poglavljem 2.3.1.1.12. ovih Odredbi te na kartografskom prikazu br. 1. „Korištenje i namjena površina/prostora“, kartografskom prikazu br. 4.2. Požega i Alaginci u  MJ 1 : 5.000 te kartografskim prikazima 4.2.1. – 4.2.3. Uvjeti uređenja izdvojenog građevinskog područja gospodarske zone „Požega – istok“ u MJ 1 : 2.000 također je planirana gradnja sunčane elektrane. </w:t>
      </w:r>
    </w:p>
    <w:p w14:paraId="189E6CAA" w14:textId="77777777" w:rsidR="00AC1F13" w:rsidRPr="001617B0" w:rsidRDefault="00AC1F13" w:rsidP="00AC1F13">
      <w:pPr>
        <w:ind w:firstLine="708"/>
        <w:jc w:val="both"/>
        <w:rPr>
          <w:rFonts w:eastAsia="Times New Roman" w:cstheme="minorHAnsi"/>
        </w:rPr>
      </w:pPr>
    </w:p>
    <w:p w14:paraId="10BB7586" w14:textId="77777777" w:rsidR="00AC1F13" w:rsidRPr="001617B0" w:rsidRDefault="00AC1F13">
      <w:pPr>
        <w:numPr>
          <w:ilvl w:val="0"/>
          <w:numId w:val="16"/>
        </w:numPr>
        <w:ind w:firstLine="708"/>
        <w:jc w:val="center"/>
        <w:rPr>
          <w:rFonts w:eastAsia="Times New Roman" w:cstheme="minorHAnsi"/>
          <w:b/>
        </w:rPr>
      </w:pPr>
    </w:p>
    <w:p w14:paraId="02985F43" w14:textId="77777777" w:rsidR="00AC1F13" w:rsidRPr="001617B0" w:rsidRDefault="00AC1F13" w:rsidP="00AC1F13">
      <w:pPr>
        <w:ind w:firstLine="709"/>
        <w:jc w:val="both"/>
        <w:rPr>
          <w:rFonts w:eastAsia="Times New Roman" w:cstheme="minorHAnsi"/>
        </w:rPr>
      </w:pPr>
      <w:r w:rsidRPr="001617B0">
        <w:rPr>
          <w:rFonts w:eastAsia="Times New Roman" w:cstheme="minorHAnsi"/>
        </w:rPr>
        <w:t xml:space="preserve">Na česticama namijenjenim izgradnji sunčanih elektrana, omogućena je izgradnja svih građevina iz prethodnog članka, osim gospodarskih i sličnih građevina namijenjenih poljoprivrednoj proizvodnji navedenih u podtočki 4. stavku 4.. </w:t>
      </w:r>
    </w:p>
    <w:p w14:paraId="2A8B4F0E" w14:textId="77777777" w:rsidR="00AC1F13" w:rsidRPr="001617B0" w:rsidRDefault="00AC1F13" w:rsidP="00AC1F13">
      <w:pPr>
        <w:ind w:firstLine="709"/>
        <w:jc w:val="both"/>
        <w:rPr>
          <w:rFonts w:eastAsia="Times New Roman" w:cstheme="minorHAnsi"/>
        </w:rPr>
      </w:pPr>
      <w:r w:rsidRPr="001617B0">
        <w:rPr>
          <w:rFonts w:eastAsia="Times New Roman" w:cstheme="minorHAnsi"/>
        </w:rPr>
        <w:t xml:space="preserve">Gospodarske građevine u funkciji obavljanja poljoprivrednih djelatnosti mogu se graditi  kada se površina SE koristi kao agrosunčana elektrana i to za onu kulture/namjene koje se namjeravaju uzgajati paralelno namjeni agrosunčane elektrane. </w:t>
      </w:r>
    </w:p>
    <w:bookmarkEnd w:id="397"/>
    <w:p w14:paraId="3D648B07" w14:textId="77777777" w:rsidR="00AC1F13" w:rsidRPr="001617B0" w:rsidRDefault="00AC1F13" w:rsidP="00AC1F13">
      <w:pPr>
        <w:ind w:firstLine="709"/>
        <w:jc w:val="both"/>
        <w:rPr>
          <w:rFonts w:eastAsia="Times New Roman" w:cstheme="minorHAnsi"/>
        </w:rPr>
      </w:pPr>
      <w:r w:rsidRPr="001617B0">
        <w:rPr>
          <w:rFonts w:eastAsia="Times New Roman" w:cstheme="minorHAnsi"/>
        </w:rPr>
        <w:lastRenderedPageBreak/>
        <w:t xml:space="preserve">Na građevnoj čestici u može se graditi više građevina navedenih u prethodnom članku, zasebno, ili kao kombinacija u sklopu građevina mješovite namjene.    </w:t>
      </w:r>
    </w:p>
    <w:p w14:paraId="55366C33" w14:textId="77777777" w:rsidR="00AC1F13" w:rsidRPr="001617B0" w:rsidRDefault="00AC1F13" w:rsidP="00AC1F13">
      <w:pPr>
        <w:ind w:firstLine="709"/>
        <w:jc w:val="both"/>
        <w:rPr>
          <w:rFonts w:eastAsia="Times New Roman" w:cstheme="minorHAnsi"/>
        </w:rPr>
      </w:pPr>
    </w:p>
    <w:p w14:paraId="23E1C682" w14:textId="77777777" w:rsidR="00AC1F13" w:rsidRPr="001617B0" w:rsidRDefault="00AC1F13">
      <w:pPr>
        <w:numPr>
          <w:ilvl w:val="0"/>
          <w:numId w:val="16"/>
        </w:numPr>
        <w:jc w:val="center"/>
        <w:rPr>
          <w:rFonts w:eastAsia="Times New Roman" w:cstheme="minorHAnsi"/>
          <w:b/>
        </w:rPr>
      </w:pPr>
      <w:r w:rsidRPr="001617B0">
        <w:rPr>
          <w:rFonts w:eastAsia="Times New Roman" w:cstheme="minorHAnsi"/>
          <w:b/>
        </w:rPr>
        <w:t xml:space="preserve">   </w:t>
      </w:r>
    </w:p>
    <w:p w14:paraId="278924DF" w14:textId="77777777" w:rsidR="00AC1F13" w:rsidRPr="001617B0" w:rsidRDefault="00AC1F13" w:rsidP="00AC1F13">
      <w:pPr>
        <w:ind w:firstLine="709"/>
        <w:jc w:val="both"/>
        <w:rPr>
          <w:rFonts w:eastAsia="Times New Roman" w:cstheme="minorHAnsi"/>
        </w:rPr>
      </w:pPr>
      <w:r w:rsidRPr="001617B0">
        <w:rPr>
          <w:rFonts w:eastAsia="Times New Roman" w:cstheme="minorHAnsi"/>
        </w:rPr>
        <w:t xml:space="preserve">Na česticama namijenjenim gradnji SE ne mogu se graditi stambene građevine, kao ni građevine gospodarske namjene za djelatnosti koje ugrožavaju područja druge namjene bukom, vibracijama i onečišćenjem zraka preko graničnih vrijednosti utvrđenih posebnim propisima, ili na drugi način štetno utječu ili onemogućavaju korištenje sadržaja druge namjene koji se nalaze u blizini. </w:t>
      </w:r>
    </w:p>
    <w:p w14:paraId="535848F7" w14:textId="77777777" w:rsidR="00AC1F13" w:rsidRPr="001617B0" w:rsidRDefault="00AC1F13" w:rsidP="00AC1F13">
      <w:pPr>
        <w:jc w:val="both"/>
        <w:rPr>
          <w:rFonts w:eastAsia="Times New Roman" w:cstheme="minorHAnsi"/>
          <w:highlight w:val="yellow"/>
        </w:rPr>
      </w:pPr>
    </w:p>
    <w:p w14:paraId="7CF41048" w14:textId="77777777" w:rsidR="00AC1F13" w:rsidRPr="001617B0" w:rsidRDefault="00AC1F13">
      <w:pPr>
        <w:numPr>
          <w:ilvl w:val="0"/>
          <w:numId w:val="16"/>
        </w:numPr>
        <w:jc w:val="center"/>
        <w:rPr>
          <w:rFonts w:eastAsia="Times New Roman" w:cstheme="minorHAnsi"/>
          <w:b/>
        </w:rPr>
      </w:pPr>
    </w:p>
    <w:p w14:paraId="3A219138" w14:textId="77777777" w:rsidR="00AC1F13" w:rsidRPr="001617B0" w:rsidRDefault="00AC1F13" w:rsidP="00AC1F13">
      <w:pPr>
        <w:ind w:firstLine="708"/>
        <w:jc w:val="both"/>
        <w:rPr>
          <w:rFonts w:eastAsia="Times New Roman" w:cstheme="minorHAnsi"/>
        </w:rPr>
      </w:pPr>
      <w:r w:rsidRPr="001617B0">
        <w:rPr>
          <w:rFonts w:eastAsia="Times New Roman" w:cstheme="minorHAnsi"/>
        </w:rPr>
        <w:t>Fotonaponski moduli SE na svom najnižem dijelu (visina donjeg ruba panela pri najvećem kutu) mogu biti postavljeni na najmanje 70 cm.</w:t>
      </w:r>
    </w:p>
    <w:p w14:paraId="34CCDCF3" w14:textId="77777777" w:rsidR="00AC1F13" w:rsidRPr="001617B0" w:rsidRDefault="00AC1F13" w:rsidP="00AC1F13">
      <w:pPr>
        <w:ind w:firstLine="708"/>
        <w:jc w:val="both"/>
        <w:rPr>
          <w:rFonts w:eastAsia="Times New Roman" w:cstheme="minorHAnsi"/>
        </w:rPr>
      </w:pPr>
      <w:r w:rsidRPr="001617B0">
        <w:rPr>
          <w:rFonts w:eastAsia="Times New Roman" w:cstheme="minorHAnsi"/>
        </w:rPr>
        <w:t>Fotonaponski moduli agropanela će biti postavljeni tako da je njihov najniži dio na visini najmanje 100 – 120 cm te na način da tlo ispod njih ne bude zasjenjeno u potpunosti i kroz cijeli dan. Trajni nasadi, trava i vegetacija ispod i između redova fotonaponskih modula održavat će se redovito u svrhu postizanja poljoprivrednih prinosa, izbjegavanja zasjenjenja modula te krajobraznog uređenja.</w:t>
      </w:r>
    </w:p>
    <w:p w14:paraId="32451452" w14:textId="77777777" w:rsidR="00AC1F13" w:rsidRPr="001617B0" w:rsidRDefault="00AC1F13" w:rsidP="00AC1F13">
      <w:pPr>
        <w:ind w:firstLine="708"/>
        <w:jc w:val="both"/>
        <w:rPr>
          <w:rFonts w:eastAsia="Times New Roman" w:cstheme="minorHAnsi"/>
        </w:rPr>
      </w:pPr>
    </w:p>
    <w:p w14:paraId="1F29508D" w14:textId="77777777" w:rsidR="00AC1F13" w:rsidRPr="001617B0" w:rsidRDefault="00AC1F13">
      <w:pPr>
        <w:numPr>
          <w:ilvl w:val="0"/>
          <w:numId w:val="16"/>
        </w:numPr>
        <w:jc w:val="center"/>
        <w:rPr>
          <w:rFonts w:eastAsia="Times New Roman" w:cstheme="minorHAnsi"/>
          <w:b/>
        </w:rPr>
      </w:pPr>
    </w:p>
    <w:p w14:paraId="0F0404FF" w14:textId="77777777" w:rsidR="00AC1F13" w:rsidRPr="001617B0" w:rsidRDefault="00AC1F13" w:rsidP="00AC1F13">
      <w:pPr>
        <w:ind w:firstLine="708"/>
        <w:jc w:val="both"/>
        <w:rPr>
          <w:rFonts w:eastAsia="Times New Roman" w:cstheme="minorHAnsi"/>
        </w:rPr>
      </w:pPr>
      <w:r w:rsidRPr="001617B0">
        <w:rPr>
          <w:rFonts w:eastAsia="Times New Roman" w:cstheme="minorHAnsi"/>
        </w:rPr>
        <w:t>Udaljenost građevina od svih međa mora iznositi min. 3,0 m, a udaljenost od regulacijskog pravca iznosi min. 8,0 m.</w:t>
      </w:r>
    </w:p>
    <w:p w14:paraId="284060F6" w14:textId="77777777" w:rsidR="00AC1F13" w:rsidRPr="001617B0" w:rsidRDefault="00AC1F13" w:rsidP="00AC1F13">
      <w:pPr>
        <w:ind w:firstLine="708"/>
        <w:jc w:val="both"/>
        <w:rPr>
          <w:rFonts w:eastAsia="Times New Roman" w:cstheme="minorHAnsi"/>
        </w:rPr>
      </w:pPr>
      <w:r w:rsidRPr="001617B0">
        <w:rPr>
          <w:rFonts w:eastAsia="Times New Roman" w:cstheme="minorHAnsi"/>
        </w:rPr>
        <w:t>Udaljenosti navedene u prethodnom stavku ovog članka ne odnose se na gradnju infrastrukturnih građevina i zgrada (npr. trafostanica, crpnih stanica i svih drugih sličnih građevina za potrebe osiguravanja opskrbe područja). Njihova površina i širina može biti i manja, ali ne manja od one potrebne za nužni, pristup, funkcioniranje i upotrebu tih građevina. Udaljenost od regulacijskog pravca također može biti manja od propisane u prethodnom stavku, pri čemu je, u slučaju izgradnje udaljenosti manjoj od 10,0 m, potrebno sačuvati preglednost prometnice te objekt uklopiti u okolno zelenilo.</w:t>
      </w:r>
    </w:p>
    <w:p w14:paraId="48D48B4B" w14:textId="77777777" w:rsidR="00AC1F13" w:rsidRPr="001617B0" w:rsidRDefault="00AC1F13" w:rsidP="00AC1F13">
      <w:pPr>
        <w:ind w:firstLine="708"/>
        <w:jc w:val="both"/>
        <w:rPr>
          <w:rFonts w:eastAsia="Times New Roman" w:cstheme="minorHAnsi"/>
        </w:rPr>
      </w:pPr>
      <w:r w:rsidRPr="001617B0">
        <w:rPr>
          <w:rFonts w:eastAsia="Times New Roman" w:cstheme="minorHAnsi"/>
        </w:rPr>
        <w:t>Površina građevne čestice može biti jednaka površini zone (uz moguće izuzimanje čestice potrebnih za infrastrukturne građevine iz prethodnog stavka) te se na njoj osigurava mogućnost fazne i/ili etapne izgradnje.</w:t>
      </w:r>
    </w:p>
    <w:p w14:paraId="1CF0927E" w14:textId="77777777" w:rsidR="00AC1F13" w:rsidRPr="001617B0" w:rsidRDefault="00AC1F13">
      <w:pPr>
        <w:numPr>
          <w:ilvl w:val="0"/>
          <w:numId w:val="16"/>
        </w:numPr>
        <w:tabs>
          <w:tab w:val="left" w:pos="900"/>
        </w:tabs>
        <w:jc w:val="center"/>
        <w:rPr>
          <w:rFonts w:eastAsia="Times New Roman" w:cstheme="minorHAnsi"/>
          <w:b/>
        </w:rPr>
      </w:pPr>
    </w:p>
    <w:p w14:paraId="5430A1DF" w14:textId="77777777" w:rsidR="00AC1F13" w:rsidRPr="001617B0" w:rsidRDefault="00AC1F13" w:rsidP="00AC1F13">
      <w:pPr>
        <w:ind w:firstLine="708"/>
        <w:jc w:val="both"/>
        <w:rPr>
          <w:rFonts w:eastAsia="Times New Roman" w:cstheme="minorHAnsi"/>
        </w:rPr>
      </w:pPr>
      <w:r w:rsidRPr="001617B0">
        <w:rPr>
          <w:rFonts w:eastAsia="Times New Roman" w:cstheme="minorHAnsi"/>
          <w:iCs/>
        </w:rPr>
        <w:t>Najveća izgrađenost</w:t>
      </w:r>
      <w:r w:rsidRPr="001617B0">
        <w:rPr>
          <w:rFonts w:eastAsia="Times New Roman" w:cstheme="minorHAnsi"/>
        </w:rPr>
        <w:t xml:space="preserve"> (kig) za građevnu česticu u izdvojenom građevinskom području ove gospodarske zone iznosi </w:t>
      </w:r>
      <w:r w:rsidRPr="001617B0">
        <w:rPr>
          <w:rFonts w:eastAsia="Times New Roman" w:cstheme="minorHAnsi"/>
          <w:iCs/>
        </w:rPr>
        <w:t>70%. U izgrađenost se računa i površina pod fotonaponskim modulima na stupovima.</w:t>
      </w:r>
    </w:p>
    <w:p w14:paraId="68BEC765" w14:textId="77777777" w:rsidR="00AC1F13" w:rsidRPr="001617B0" w:rsidRDefault="00AC1F13">
      <w:pPr>
        <w:numPr>
          <w:ilvl w:val="0"/>
          <w:numId w:val="16"/>
        </w:numPr>
        <w:jc w:val="center"/>
        <w:rPr>
          <w:rFonts w:eastAsia="Times New Roman" w:cstheme="minorHAnsi"/>
          <w:b/>
        </w:rPr>
      </w:pPr>
    </w:p>
    <w:p w14:paraId="79F4504B" w14:textId="77777777" w:rsidR="00AC1F13" w:rsidRPr="001617B0" w:rsidRDefault="00AC1F13" w:rsidP="00AC1F13">
      <w:pPr>
        <w:ind w:firstLine="708"/>
        <w:jc w:val="both"/>
        <w:rPr>
          <w:rFonts w:eastAsia="Times New Roman" w:cstheme="minorHAnsi"/>
        </w:rPr>
      </w:pPr>
      <w:r w:rsidRPr="001617B0">
        <w:rPr>
          <w:rFonts w:eastAsia="Times New Roman" w:cstheme="minorHAnsi"/>
        </w:rPr>
        <w:t>Najmanje 30% građevne čestice u ovoj zoni treba biti uređeno zelenilo, dok se prema drugim namjenama trebaju izvesti parkovni, pejzažni ili zaštitni vegetacijski tamponi, u skladu s uvjetima zaštite okoliša, ali ne manje od 5,0 m ili odijeljenji javnom prometnom površinom.</w:t>
      </w:r>
    </w:p>
    <w:p w14:paraId="2CB94EF3" w14:textId="77777777" w:rsidR="00AC1F13" w:rsidRPr="001617B0" w:rsidRDefault="00AC1F13" w:rsidP="00AC1F13">
      <w:pPr>
        <w:ind w:firstLine="708"/>
        <w:jc w:val="both"/>
        <w:rPr>
          <w:rFonts w:eastAsia="Times New Roman" w:cstheme="minorHAnsi"/>
        </w:rPr>
      </w:pPr>
      <w:r w:rsidRPr="001617B0">
        <w:rPr>
          <w:rFonts w:eastAsia="Times New Roman" w:cstheme="minorHAnsi"/>
        </w:rPr>
        <w:t>Sve ozelenjene i zatravljene površine za gospodarsku namjenu, kao i površine ispod fotonaponskih modula na stupovima ukoliko su ozelenjenje, zatravljene ili zasađene kulturama ili uređenim zelenilom, smatraju se uređenim zelenim površinama te se uračunavaju u ukupni postotak uređenog zelenila na čestici.</w:t>
      </w:r>
    </w:p>
    <w:p w14:paraId="5C1683F0" w14:textId="77777777" w:rsidR="00AC1F13" w:rsidRPr="001617B0" w:rsidRDefault="00AC1F13">
      <w:pPr>
        <w:numPr>
          <w:ilvl w:val="0"/>
          <w:numId w:val="16"/>
        </w:numPr>
        <w:jc w:val="center"/>
        <w:rPr>
          <w:rFonts w:eastAsia="Times New Roman" w:cstheme="minorHAnsi"/>
          <w:b/>
        </w:rPr>
      </w:pPr>
    </w:p>
    <w:p w14:paraId="66D068D9" w14:textId="77777777" w:rsidR="00AC1F13" w:rsidRPr="001617B0" w:rsidRDefault="00AC1F13" w:rsidP="00AC1F13">
      <w:pPr>
        <w:ind w:firstLine="567"/>
        <w:jc w:val="both"/>
        <w:rPr>
          <w:rFonts w:eastAsia="Times New Roman" w:cstheme="minorHAnsi"/>
        </w:rPr>
      </w:pPr>
      <w:r w:rsidRPr="001617B0">
        <w:rPr>
          <w:rFonts w:eastAsia="Times New Roman" w:cstheme="minorHAnsi"/>
        </w:rPr>
        <w:t xml:space="preserve"> Građevine sunčanih elektrana moraju biti udaljene najmanje 15,0 m od građevinskog područja naselja ili izdvojenog građevinskog područja izvan naselja turističko-ugostiteljske i sportsko-rekreacijske namjene, te odijeljene zelenim pojasom najmanje širine 5,0 m ili javnom prometnom površinom, ozelenjenim zaštitnim infrastrukturnim koridorom i slično. </w:t>
      </w:r>
    </w:p>
    <w:p w14:paraId="645344CA" w14:textId="77777777" w:rsidR="00AC1F13" w:rsidRPr="001617B0" w:rsidRDefault="00AC1F13" w:rsidP="00AC1F13">
      <w:pPr>
        <w:ind w:firstLine="567"/>
        <w:jc w:val="both"/>
        <w:rPr>
          <w:rFonts w:eastAsia="Times New Roman" w:cstheme="minorHAnsi"/>
        </w:rPr>
      </w:pPr>
      <w:r w:rsidRPr="001617B0">
        <w:rPr>
          <w:rFonts w:eastAsia="Times New Roman" w:cstheme="minorHAnsi"/>
        </w:rPr>
        <w:t xml:space="preserve">Kada se građevine sunčanih elektrana grade u gospodarskim zonama unutar granica građevinskog područja, tada moraju biti udaljene najmanje 15,0 m od građevina stambene, ugostiteljsko – turističke, javne i društvene ili sportsko-rekreacijske namjene, osim ako se ista gradi unutar same zone, a za potrebe radnika te zone. </w:t>
      </w:r>
    </w:p>
    <w:p w14:paraId="6982F22A" w14:textId="77777777" w:rsidR="00AC1F13" w:rsidRPr="001617B0" w:rsidRDefault="00AC1F13" w:rsidP="00AC1F13">
      <w:pPr>
        <w:rPr>
          <w:rFonts w:eastAsia="Times New Roman" w:cstheme="minorHAnsi"/>
        </w:rPr>
      </w:pPr>
    </w:p>
    <w:p w14:paraId="5F912DF7" w14:textId="77777777" w:rsidR="00AC1F13" w:rsidRPr="001617B0" w:rsidRDefault="00AC1F13">
      <w:pPr>
        <w:numPr>
          <w:ilvl w:val="0"/>
          <w:numId w:val="16"/>
        </w:numPr>
        <w:tabs>
          <w:tab w:val="left" w:pos="900"/>
        </w:tabs>
        <w:jc w:val="center"/>
        <w:rPr>
          <w:rFonts w:eastAsia="Times New Roman" w:cstheme="minorHAnsi"/>
          <w:b/>
        </w:rPr>
      </w:pPr>
    </w:p>
    <w:p w14:paraId="5F9D4E78"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Visina i izgled građevina za iskorištavnje sunčeve energije /samostalnog postrojenja neintegrirane fotonaponske sunčane elektrane /fotonaponskih modula na stupovima/ agrosolara sukladna je tehnologiji izvedbe. </w:t>
      </w:r>
    </w:p>
    <w:p w14:paraId="30D84775" w14:textId="77777777" w:rsidR="00AC1F13" w:rsidRPr="001617B0" w:rsidRDefault="00AC1F13">
      <w:pPr>
        <w:numPr>
          <w:ilvl w:val="0"/>
          <w:numId w:val="16"/>
        </w:numPr>
        <w:tabs>
          <w:tab w:val="left" w:pos="900"/>
        </w:tabs>
        <w:jc w:val="center"/>
        <w:rPr>
          <w:rFonts w:eastAsia="Times New Roman" w:cstheme="minorHAnsi"/>
          <w:b/>
        </w:rPr>
      </w:pPr>
    </w:p>
    <w:p w14:paraId="743A22A0" w14:textId="77777777" w:rsidR="00AC1F13" w:rsidRPr="001617B0" w:rsidRDefault="00AC1F13" w:rsidP="00AC1F13">
      <w:pPr>
        <w:tabs>
          <w:tab w:val="left" w:pos="900"/>
        </w:tabs>
        <w:jc w:val="both"/>
        <w:rPr>
          <w:rFonts w:eastAsia="Times New Roman" w:cstheme="minorHAnsi"/>
          <w:b/>
        </w:rPr>
      </w:pPr>
      <w:r w:rsidRPr="001617B0">
        <w:rPr>
          <w:rFonts w:eastAsia="Times New Roman" w:cstheme="minorHAnsi"/>
        </w:rPr>
        <w:tab/>
        <w:t>Uvjeti za arhitektonsko oblikovanje građevina moraju biti u skladu s funkcijom i tehnološkim procesom, uz upotrebu postojanih materijala i boja, uz maksimalnu prilagodbu okolnom prostoru.</w:t>
      </w:r>
    </w:p>
    <w:p w14:paraId="754F4D22" w14:textId="77777777" w:rsidR="00AC1F13" w:rsidRPr="001617B0" w:rsidRDefault="00AC1F13" w:rsidP="00AC1F13">
      <w:pPr>
        <w:shd w:val="clear" w:color="auto" w:fill="FFFFFF"/>
        <w:ind w:firstLine="720"/>
        <w:jc w:val="both"/>
        <w:rPr>
          <w:rFonts w:eastAsia="Times New Roman" w:cstheme="minorHAnsi"/>
        </w:rPr>
      </w:pPr>
      <w:r w:rsidRPr="001617B0">
        <w:rPr>
          <w:rFonts w:eastAsia="Times New Roman" w:cstheme="minorHAnsi"/>
        </w:rPr>
        <w:t>Prostor na građevnoj čestici uređivat će se poštujući funkcionalne i oblikovne karakteristike krajobraza i namjene građevina, uz upotrebu autohtonih biljnih vrsta. Prirodna konfiguracija terena mora biti zadržana.</w:t>
      </w:r>
    </w:p>
    <w:p w14:paraId="7E4EF8AD" w14:textId="77777777" w:rsidR="00AC1F13" w:rsidRPr="001617B0" w:rsidRDefault="00AC1F13">
      <w:pPr>
        <w:numPr>
          <w:ilvl w:val="0"/>
          <w:numId w:val="16"/>
        </w:numPr>
        <w:jc w:val="center"/>
        <w:rPr>
          <w:rFonts w:eastAsia="Times New Roman" w:cstheme="minorHAnsi"/>
          <w:b/>
        </w:rPr>
      </w:pPr>
    </w:p>
    <w:p w14:paraId="36A6F145"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Prema potrebi se elektrana ograđuje, a ograda može biti metalna, ili iz drugog materijala, te djelomično zidana, a prednost se daje zelenim ogradama u kojima će se koristiti autohtona vegetacija. Ograde trebaju biti neupadljive, prozračne te mogu biti visoke najviše </w:t>
      </w:r>
      <w:r w:rsidRPr="001617B0">
        <w:rPr>
          <w:rFonts w:eastAsia="Times New Roman" w:cstheme="minorHAnsi"/>
          <w:bCs/>
          <w:iCs/>
        </w:rPr>
        <w:t>2 m</w:t>
      </w:r>
      <w:r w:rsidRPr="001617B0">
        <w:rPr>
          <w:rFonts w:eastAsia="Times New Roman" w:cstheme="minorHAnsi"/>
        </w:rPr>
        <w:t>, a potrebno je ostavljati ogradu izdignutu iznad terena</w:t>
      </w:r>
      <w:r w:rsidRPr="001617B0">
        <w:rPr>
          <w:rFonts w:eastAsia="Arial Narrow" w:cstheme="minorHAnsi"/>
        </w:rPr>
        <w:t xml:space="preserve"> najmanje 20 cm</w:t>
      </w:r>
      <w:r w:rsidRPr="001617B0">
        <w:rPr>
          <w:rFonts w:eastAsia="Times New Roman" w:cstheme="minorHAnsi"/>
        </w:rPr>
        <w:t xml:space="preserve"> ili je izvesti na neki drugi način da se ostavi prostor između ograde i tla ili razmak između dijelova ograde na toj visini, kako bi se osigurala povezanost ograđenog prostora i staništa za male životinje.</w:t>
      </w:r>
    </w:p>
    <w:p w14:paraId="3D82B79D" w14:textId="77777777" w:rsidR="00AC1F13" w:rsidRPr="001617B0" w:rsidRDefault="00AC1F13" w:rsidP="00AC1F13">
      <w:pPr>
        <w:shd w:val="clear" w:color="auto" w:fill="FFFFFF"/>
        <w:ind w:firstLine="708"/>
        <w:rPr>
          <w:rFonts w:eastAsia="Times New Roman" w:cstheme="minorHAnsi"/>
        </w:rPr>
      </w:pPr>
    </w:p>
    <w:p w14:paraId="5ACAC9D1" w14:textId="77777777" w:rsidR="00AC1F13" w:rsidRPr="001617B0" w:rsidRDefault="00AC1F13">
      <w:pPr>
        <w:numPr>
          <w:ilvl w:val="0"/>
          <w:numId w:val="16"/>
        </w:numPr>
        <w:tabs>
          <w:tab w:val="left" w:pos="900"/>
        </w:tabs>
        <w:jc w:val="center"/>
        <w:rPr>
          <w:rFonts w:eastAsia="Times New Roman" w:cstheme="minorHAnsi"/>
          <w:b/>
        </w:rPr>
      </w:pPr>
    </w:p>
    <w:p w14:paraId="30AD3137"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Tijekom izgradnje odnosno rekonstrukcije i pri korištenju građevina nužno je osigurati mjere zaštite okoliša (zrak, tlo, voda, buka), na građevnoj čestici i na građevnim česticama na koje građevina ima utjecaj sukladno odredbama poglavlja 6. Mjere zaštite krajobraznih i prirodnih vrijednosti i kulturno-povijesnih cjelina, 8. Mjere sprečavanja nepovoljna utjecaja na okoliš i ostalih odredbi ovog Plana.</w:t>
      </w:r>
    </w:p>
    <w:p w14:paraId="7F45E018" w14:textId="77777777" w:rsidR="00AC1F13" w:rsidRPr="001617B0" w:rsidRDefault="00AC1F13">
      <w:pPr>
        <w:numPr>
          <w:ilvl w:val="0"/>
          <w:numId w:val="16"/>
        </w:numPr>
        <w:jc w:val="center"/>
        <w:rPr>
          <w:rFonts w:eastAsia="Times New Roman" w:cstheme="minorHAnsi"/>
          <w:b/>
        </w:rPr>
      </w:pPr>
    </w:p>
    <w:p w14:paraId="36B3061C" w14:textId="77777777" w:rsidR="00AC1F13" w:rsidRPr="001617B0" w:rsidRDefault="00AC1F13" w:rsidP="00AC1F13">
      <w:pPr>
        <w:shd w:val="clear" w:color="auto" w:fill="FFFFFF"/>
        <w:ind w:firstLine="709"/>
        <w:jc w:val="both"/>
        <w:rPr>
          <w:rFonts w:eastAsia="Times New Roman" w:cstheme="minorHAnsi"/>
        </w:rPr>
      </w:pPr>
      <w:r w:rsidRPr="001617B0">
        <w:rPr>
          <w:rFonts w:eastAsia="Times New Roman" w:cstheme="minorHAnsi"/>
        </w:rPr>
        <w:t>Način i uvjeti priključenja građevne čestice na, komunalnu i drugu infrastrukturu određen je u poglavlju 5. Uvjeti utvrđivanja koridora ili trasa i površina prometnih i drugih infrastrukturnih sustava, ovog Plana.</w:t>
      </w:r>
    </w:p>
    <w:p w14:paraId="0CFE30B9" w14:textId="77777777" w:rsidR="00AC1F13" w:rsidRPr="001617B0" w:rsidRDefault="00AC1F13" w:rsidP="00AC1F13">
      <w:pPr>
        <w:shd w:val="clear" w:color="auto" w:fill="FFFFFF"/>
        <w:ind w:firstLine="709"/>
        <w:jc w:val="both"/>
        <w:rPr>
          <w:rFonts w:eastAsia="Times New Roman" w:cstheme="minorHAnsi"/>
        </w:rPr>
      </w:pPr>
      <w:r w:rsidRPr="001617B0">
        <w:rPr>
          <w:rFonts w:eastAsia="Times New Roman" w:cstheme="minorHAnsi"/>
        </w:rPr>
        <w:t>Pristup na prometnu površinu rješava se sukladno članku 22. ovih Odredbi.</w:t>
      </w:r>
    </w:p>
    <w:p w14:paraId="0E9FE6CD" w14:textId="77777777" w:rsidR="00AC1F13" w:rsidRPr="001617B0" w:rsidRDefault="00AC1F13" w:rsidP="00AC1F13">
      <w:pPr>
        <w:overflowPunct w:val="0"/>
        <w:autoSpaceDE w:val="0"/>
        <w:autoSpaceDN w:val="0"/>
        <w:adjustRightInd w:val="0"/>
        <w:ind w:firstLine="709"/>
        <w:jc w:val="both"/>
        <w:textAlignment w:val="baseline"/>
        <w:rPr>
          <w:rFonts w:eastAsia="Times New Roman" w:cstheme="minorHAnsi"/>
          <w:kern w:val="28"/>
        </w:rPr>
      </w:pPr>
      <w:r w:rsidRPr="001617B0">
        <w:rPr>
          <w:rFonts w:eastAsia="Times New Roman" w:cstheme="minorHAnsi"/>
          <w:kern w:val="28"/>
        </w:rPr>
        <w:t xml:space="preserve">Parkirališni prostor potrebno je  osigurati unutar građevnih čestica građevina. </w:t>
      </w:r>
    </w:p>
    <w:p w14:paraId="276605CA" w14:textId="77777777" w:rsidR="00AC1F13" w:rsidRPr="001617B0" w:rsidRDefault="00AC1F13" w:rsidP="00AC1F13">
      <w:pPr>
        <w:ind w:firstLine="709"/>
        <w:jc w:val="both"/>
        <w:rPr>
          <w:rFonts w:eastAsia="Times New Roman" w:cstheme="minorHAnsi"/>
        </w:rPr>
      </w:pPr>
      <w:r w:rsidRPr="001617B0">
        <w:rPr>
          <w:rFonts w:eastAsia="Times New Roman" w:cstheme="minorHAnsi"/>
        </w:rPr>
        <w:t xml:space="preserve">Potreban broj parkirnih mjesta utvrđen je člankom 635. ovih Odredbi.  </w:t>
      </w:r>
    </w:p>
    <w:p w14:paraId="0FF8DC85" w14:textId="77777777" w:rsidR="00AC1F13" w:rsidRPr="001617B0" w:rsidRDefault="00AC1F13" w:rsidP="00AC1F13">
      <w:pPr>
        <w:shd w:val="clear" w:color="auto" w:fill="FFFFFF"/>
        <w:ind w:firstLine="709"/>
        <w:rPr>
          <w:rFonts w:eastAsia="Times New Roman" w:cstheme="minorHAnsi"/>
        </w:rPr>
      </w:pPr>
      <w:r w:rsidRPr="001617B0">
        <w:rPr>
          <w:rFonts w:eastAsia="Times New Roman" w:cstheme="minorHAnsi"/>
        </w:rPr>
        <w:t>Mora se omogućiti dostupnost osobama s invaliditetom i smanjene pokretljivosti.</w:t>
      </w:r>
    </w:p>
    <w:p w14:paraId="59308E64" w14:textId="77777777" w:rsidR="00AC1F13" w:rsidRPr="001617B0" w:rsidRDefault="00AC1F13" w:rsidP="00AC1F13">
      <w:pPr>
        <w:ind w:firstLine="708"/>
        <w:jc w:val="both"/>
        <w:rPr>
          <w:rFonts w:eastAsia="Times New Roman" w:cstheme="minorHAnsi"/>
          <w:strike/>
        </w:rPr>
      </w:pPr>
    </w:p>
    <w:p w14:paraId="36D37562" w14:textId="77777777" w:rsidR="00AC1F13" w:rsidRPr="001617B0" w:rsidRDefault="00AC1F13">
      <w:pPr>
        <w:numPr>
          <w:ilvl w:val="0"/>
          <w:numId w:val="16"/>
        </w:numPr>
        <w:jc w:val="center"/>
        <w:rPr>
          <w:rFonts w:eastAsia="Times New Roman" w:cstheme="minorHAnsi"/>
          <w:b/>
        </w:rPr>
      </w:pPr>
    </w:p>
    <w:p w14:paraId="694B0F62" w14:textId="77777777" w:rsidR="00AC1F13" w:rsidRPr="001617B0" w:rsidRDefault="00AC1F13" w:rsidP="00AC1F13">
      <w:pPr>
        <w:ind w:firstLine="708"/>
        <w:jc w:val="both"/>
        <w:rPr>
          <w:rFonts w:cstheme="minorHAnsi"/>
        </w:rPr>
      </w:pPr>
      <w:r w:rsidRPr="001617B0">
        <w:rPr>
          <w:rFonts w:cstheme="minorHAnsi"/>
        </w:rPr>
        <w:t>Sunčana elektrana mora biti priključena na elektroenergetsku mrežu radi distribucije električne energije.</w:t>
      </w:r>
    </w:p>
    <w:p w14:paraId="7F9A1A2F" w14:textId="77777777" w:rsidR="00AC1F13" w:rsidRPr="001617B0" w:rsidRDefault="00AC1F13" w:rsidP="00AC1F13">
      <w:pPr>
        <w:overflowPunct w:val="0"/>
        <w:autoSpaceDE w:val="0"/>
        <w:autoSpaceDN w:val="0"/>
        <w:adjustRightInd w:val="0"/>
        <w:ind w:firstLine="708"/>
        <w:jc w:val="both"/>
        <w:textAlignment w:val="baseline"/>
        <w:rPr>
          <w:rFonts w:eastAsia="Times New Roman" w:cstheme="minorHAnsi"/>
        </w:rPr>
      </w:pPr>
      <w:r w:rsidRPr="001617B0">
        <w:rPr>
          <w:rFonts w:eastAsia="Times New Roman" w:cstheme="minorHAnsi"/>
        </w:rPr>
        <w:t>Za predaju električne energije u elektroenergetsku mrežu, odnosno za osiguranje opskrbe, dozvoljena je izgradnja rasklopnog postrojenja i/ili trafostanice prema uvjetima HEP-a/</w:t>
      </w:r>
    </w:p>
    <w:p w14:paraId="55EB7961" w14:textId="77777777" w:rsidR="00AC1F13" w:rsidRPr="001617B0" w:rsidRDefault="00AC1F13" w:rsidP="00AC1F13">
      <w:pPr>
        <w:overflowPunct w:val="0"/>
        <w:autoSpaceDE w:val="0"/>
        <w:autoSpaceDN w:val="0"/>
        <w:adjustRightInd w:val="0"/>
        <w:jc w:val="both"/>
        <w:textAlignment w:val="baseline"/>
        <w:rPr>
          <w:rFonts w:eastAsia="Times New Roman" w:cstheme="minorHAnsi"/>
          <w:highlight w:val="yellow"/>
        </w:rPr>
      </w:pPr>
      <w:r w:rsidRPr="001617B0">
        <w:rPr>
          <w:rFonts w:eastAsia="Times New Roman" w:cstheme="minorHAnsi"/>
        </w:rPr>
        <w:t>HOPS-a na najprihvatljivijoj lokaciji unutar obuhvata predmetne zone, pod uvjetom da opskrbu električnom energijom nije moguće osigurati bez izgradnje iste.</w:t>
      </w:r>
    </w:p>
    <w:p w14:paraId="459C6544" w14:textId="77777777" w:rsidR="00AC1F13" w:rsidRPr="001617B0" w:rsidRDefault="00AC1F13" w:rsidP="00AC1F13">
      <w:pPr>
        <w:ind w:left="709" w:hanging="1"/>
        <w:jc w:val="both"/>
        <w:rPr>
          <w:rFonts w:eastAsia="Times New Roman" w:cstheme="minorHAnsi"/>
        </w:rPr>
      </w:pPr>
      <w:r w:rsidRPr="001617B0">
        <w:rPr>
          <w:rFonts w:eastAsia="Times New Roman" w:cstheme="minorHAnsi"/>
        </w:rPr>
        <w:t>Interni rasplet elektroenergetske mreže u sunčanoj elektrani - mora biti kabliran.</w:t>
      </w:r>
    </w:p>
    <w:p w14:paraId="1BE5B22E" w14:textId="77777777" w:rsidR="00AC1F13" w:rsidRPr="001617B0" w:rsidRDefault="00AC1F13" w:rsidP="00AC1F13">
      <w:pPr>
        <w:ind w:left="709" w:hanging="1"/>
        <w:jc w:val="both"/>
        <w:rPr>
          <w:rFonts w:eastAsia="Times New Roman" w:cstheme="minorHAnsi"/>
        </w:rPr>
      </w:pPr>
    </w:p>
    <w:p w14:paraId="55F14555" w14:textId="77777777" w:rsidR="00AC1F13" w:rsidRPr="001617B0" w:rsidRDefault="00AC1F13">
      <w:pPr>
        <w:numPr>
          <w:ilvl w:val="0"/>
          <w:numId w:val="16"/>
        </w:numPr>
        <w:ind w:right="-1"/>
        <w:jc w:val="center"/>
        <w:rPr>
          <w:rFonts w:eastAsia="Times New Roman" w:cstheme="minorHAnsi"/>
          <w:b/>
        </w:rPr>
      </w:pPr>
    </w:p>
    <w:p w14:paraId="23FDB7AE" w14:textId="77777777" w:rsidR="00AC1F13" w:rsidRPr="001617B0" w:rsidRDefault="00AC1F13" w:rsidP="00AC1F13">
      <w:pPr>
        <w:tabs>
          <w:tab w:val="num" w:pos="1260"/>
        </w:tabs>
        <w:autoSpaceDE w:val="0"/>
        <w:autoSpaceDN w:val="0"/>
        <w:adjustRightInd w:val="0"/>
        <w:ind w:firstLine="567"/>
        <w:jc w:val="both"/>
        <w:rPr>
          <w:rFonts w:eastAsia="Times New Roman" w:cstheme="minorHAnsi"/>
        </w:rPr>
      </w:pPr>
      <w:r w:rsidRPr="001617B0">
        <w:rPr>
          <w:rFonts w:eastAsia="Times New Roman" w:cstheme="minorHAnsi"/>
        </w:rPr>
        <w:t xml:space="preserve">   Način priključenja i trasa priključnog dalekovoda/kabela sunčanih elektrana na elektroenergetsku mrežu za koje operator prijenosnog ili distribucijskog sustava nije mogao utvrditi uvjete priključka na postojeću infrastrukturu te nije grafički prikazan priključak u grafičkom dijelu PPSDŽ, utvrdit će se u postupku izdavanja lokacijske i/ili građevinske dozvole za izgradnju sunčanih elektrana planiranih ovim planom i u skladu s odredbama ovog plana, a na temelju projektne dokumentacije potrebne za ishođenje lokacijske i /ili građevinske dozvole. Za svaki pojedinačni zahvat potrebno je s operatorom prijenosnog i distribucijskog sustava odrediti način priključenja na postojeću ili planiranu infrastrukturu u smislu određivanja trase priključnog dalekovoda, položaja trafostanice pratećih sadržaja i pristupnih cesta.</w:t>
      </w:r>
    </w:p>
    <w:p w14:paraId="577C53F8" w14:textId="77777777" w:rsidR="00AC1F13" w:rsidRPr="001617B0" w:rsidRDefault="00AC1F13" w:rsidP="00AC1F13">
      <w:pPr>
        <w:ind w:right="-1"/>
        <w:jc w:val="both"/>
        <w:rPr>
          <w:rFonts w:eastAsia="Times New Roman" w:cstheme="minorHAnsi"/>
        </w:rPr>
      </w:pPr>
      <w:r w:rsidRPr="001617B0">
        <w:rPr>
          <w:rFonts w:eastAsia="Times New Roman" w:cstheme="minorHAnsi"/>
        </w:rPr>
        <w:lastRenderedPageBreak/>
        <w:tab/>
        <w:t>Posebni uvjeti za izgradnju objekata obnovljivih izvora energije izdaju se pojedinačno, ovisno o vrsti objekta, a prema postojećim tehničkim propisima od strane nadležnog tijela iz prethodnog stavka.</w:t>
      </w:r>
    </w:p>
    <w:p w14:paraId="57AE2F0D" w14:textId="77777777" w:rsidR="00AC1F13" w:rsidRPr="001617B0" w:rsidRDefault="00AC1F13" w:rsidP="00AC1F13">
      <w:pPr>
        <w:tabs>
          <w:tab w:val="left" w:pos="709"/>
        </w:tabs>
        <w:ind w:right="-1"/>
        <w:jc w:val="both"/>
        <w:rPr>
          <w:rFonts w:eastAsia="Times New Roman" w:cstheme="minorHAnsi"/>
        </w:rPr>
      </w:pPr>
    </w:p>
    <w:p w14:paraId="504FFD62" w14:textId="77777777" w:rsidR="00AC1F13" w:rsidRPr="001617B0" w:rsidRDefault="00AC1F13">
      <w:pPr>
        <w:numPr>
          <w:ilvl w:val="0"/>
          <w:numId w:val="16"/>
        </w:numPr>
        <w:ind w:right="-1"/>
        <w:jc w:val="center"/>
        <w:rPr>
          <w:rFonts w:eastAsia="Times New Roman" w:cstheme="minorHAnsi"/>
          <w:b/>
        </w:rPr>
      </w:pPr>
    </w:p>
    <w:p w14:paraId="27B87584" w14:textId="77777777" w:rsidR="00AC1F13" w:rsidRPr="001617B0" w:rsidRDefault="00AC1F13" w:rsidP="00AC1F13">
      <w:pPr>
        <w:ind w:firstLine="709"/>
        <w:jc w:val="both"/>
        <w:rPr>
          <w:rFonts w:eastAsia="Times New Roman" w:cstheme="minorHAnsi"/>
        </w:rPr>
      </w:pPr>
      <w:r w:rsidRPr="001617B0">
        <w:rPr>
          <w:rFonts w:eastAsia="Times New Roman" w:cstheme="minorHAnsi"/>
        </w:rPr>
        <w:t xml:space="preserve">Uz mjere zaštite okoliša i prirode iz članka </w:t>
      </w:r>
      <w:r w:rsidRPr="001617B0">
        <w:rPr>
          <w:rFonts w:cstheme="minorHAnsi"/>
        </w:rPr>
        <w:t>u 834., podstavku 31. i 32. te članka 835.</w:t>
      </w:r>
      <w:r w:rsidRPr="001617B0">
        <w:rPr>
          <w:rFonts w:eastAsia="Times New Roman" w:cstheme="minorHAnsi"/>
        </w:rPr>
        <w:t xml:space="preserve"> ovog plana, određuju se i slijedeći uvjeti i smjernice za određivanje površine/lokacije, te smještanje i gradnju sunčane elektrane:</w:t>
      </w:r>
    </w:p>
    <w:p w14:paraId="6A81056B" w14:textId="77777777" w:rsidR="00AC1F13" w:rsidRPr="001617B0" w:rsidRDefault="00AC1F13">
      <w:pPr>
        <w:numPr>
          <w:ilvl w:val="0"/>
          <w:numId w:val="216"/>
        </w:numPr>
        <w:ind w:left="993" w:hanging="284"/>
        <w:contextualSpacing/>
        <w:jc w:val="both"/>
        <w:rPr>
          <w:rFonts w:eastAsia="Times New Roman" w:cstheme="minorHAnsi"/>
          <w:lang w:eastAsia="x-none"/>
        </w:rPr>
      </w:pPr>
      <w:r w:rsidRPr="001617B0">
        <w:rPr>
          <w:rFonts w:eastAsia="Times New Roman" w:cstheme="minorHAnsi"/>
          <w:lang w:eastAsia="x-none"/>
        </w:rPr>
        <w:t>sunčanu elektranu planirati izvan aktivnih površina za iskorištavanje mineralnih sirovina, kako bi se spriječilo širenje čestica prašine koje smanjuju učinkovitost proizvodnje</w:t>
      </w:r>
    </w:p>
    <w:p w14:paraId="72B9CA1C" w14:textId="77777777" w:rsidR="00AC1F13" w:rsidRPr="001617B0" w:rsidRDefault="00AC1F13">
      <w:pPr>
        <w:numPr>
          <w:ilvl w:val="0"/>
          <w:numId w:val="216"/>
        </w:numPr>
        <w:ind w:left="993" w:hanging="284"/>
        <w:contextualSpacing/>
        <w:jc w:val="both"/>
        <w:rPr>
          <w:rFonts w:eastAsia="Times New Roman" w:cstheme="minorHAnsi"/>
          <w:lang w:eastAsia="x-none"/>
        </w:rPr>
      </w:pPr>
      <w:r w:rsidRPr="001617B0">
        <w:rPr>
          <w:rFonts w:eastAsia="Times New Roman" w:cstheme="minorHAnsi"/>
          <w:lang w:eastAsia="x-none"/>
        </w:rPr>
        <w:t>sunčanu elektranu planirati na način da se postrojenje smjesti što je moguće bliže potencijalnim potrošačima proizvedene energije</w:t>
      </w:r>
    </w:p>
    <w:p w14:paraId="5C8B981F" w14:textId="77777777" w:rsidR="00AC1F13" w:rsidRPr="001617B0" w:rsidRDefault="00AC1F13">
      <w:pPr>
        <w:numPr>
          <w:ilvl w:val="0"/>
          <w:numId w:val="216"/>
        </w:numPr>
        <w:ind w:left="993" w:hanging="284"/>
        <w:contextualSpacing/>
        <w:jc w:val="both"/>
        <w:rPr>
          <w:rFonts w:eastAsia="Times New Roman" w:cstheme="minorHAnsi"/>
          <w:lang w:eastAsia="x-none"/>
        </w:rPr>
      </w:pPr>
      <w:r w:rsidRPr="001617B0">
        <w:rPr>
          <w:rFonts w:eastAsia="Times New Roman" w:cstheme="minorHAnsi"/>
          <w:lang w:eastAsia="x-none"/>
        </w:rPr>
        <w:t xml:space="preserve">ukoliko se fotonaponska postrojenja planiraju na vrijednom poljoprivrednom zemljištu (P2) sukladno Zakonu o prostornom uređenju i članku 787. ovih Odredbi , potrebno je osigurati njegovo produktivno korištenje u poljoprivredne svrhe, pri čemu je obavezna postava sunčane elektrane na agrosunčanim panelima umjesto na panelima koji se postavljaju na tlu, a agrosunčani paneli trebaju se montirati na stupove primjerene visine iznad tla kako bi se ispod agrosunčanih panela uzgajaju povrtlarske ili druge moguće poljoprivredne kulture, odnosno prostor je moguće koristiti kao pašnjake i livade za uzgoj i ispašu stoke te ih održavati (radi sprečavanja erozije) </w:t>
      </w:r>
    </w:p>
    <w:p w14:paraId="7257B227" w14:textId="77777777" w:rsidR="00AC1F13" w:rsidRPr="001617B0" w:rsidRDefault="00AC1F13">
      <w:pPr>
        <w:numPr>
          <w:ilvl w:val="0"/>
          <w:numId w:val="216"/>
        </w:numPr>
        <w:ind w:left="993" w:hanging="284"/>
        <w:contextualSpacing/>
        <w:jc w:val="both"/>
        <w:rPr>
          <w:rFonts w:eastAsia="Times New Roman" w:cstheme="minorHAnsi"/>
          <w:lang w:eastAsia="x-none"/>
        </w:rPr>
      </w:pPr>
      <w:r w:rsidRPr="001617B0">
        <w:rPr>
          <w:rFonts w:eastAsia="Times New Roman" w:cstheme="minorHAnsi"/>
          <w:lang w:eastAsia="x-none"/>
        </w:rPr>
        <w:t>izbjegavati zauzimanje šumskog zemljišta za potrebe gradnje sunčevih elektrana, posebno na zemljištu namijenjenom šumi i šumskom zemljištu državnog značaja</w:t>
      </w:r>
    </w:p>
    <w:p w14:paraId="295A7AA8" w14:textId="77777777" w:rsidR="00AC1F13" w:rsidRPr="001617B0" w:rsidRDefault="00AC1F13">
      <w:pPr>
        <w:numPr>
          <w:ilvl w:val="0"/>
          <w:numId w:val="216"/>
        </w:numPr>
        <w:ind w:left="993" w:hanging="284"/>
        <w:contextualSpacing/>
        <w:jc w:val="both"/>
        <w:rPr>
          <w:rFonts w:eastAsia="Times New Roman" w:cstheme="minorHAnsi"/>
          <w:lang w:eastAsia="x-none"/>
        </w:rPr>
      </w:pPr>
      <w:r w:rsidRPr="001617B0">
        <w:rPr>
          <w:rFonts w:eastAsia="Times New Roman" w:cstheme="minorHAnsi"/>
          <w:lang w:eastAsia="x-none"/>
        </w:rPr>
        <w:t>veličinu i oblik elektrane odnosno sklopova fotonaponskih  modula treba u što većoj mjeri prilagoditi prirodnoj morfologiji terena i ostalim strukturnim elementima u prostoru  (postojećoj parcelaciji, šumskom rubu, postojećoj i planiranoj prometnici)</w:t>
      </w:r>
    </w:p>
    <w:p w14:paraId="0F203582" w14:textId="77777777" w:rsidR="00AC1F13" w:rsidRPr="001617B0" w:rsidRDefault="00AC1F13">
      <w:pPr>
        <w:numPr>
          <w:ilvl w:val="0"/>
          <w:numId w:val="216"/>
        </w:numPr>
        <w:tabs>
          <w:tab w:val="left" w:pos="993"/>
        </w:tabs>
        <w:autoSpaceDN w:val="0"/>
        <w:ind w:left="993" w:hanging="284"/>
        <w:jc w:val="both"/>
        <w:textAlignment w:val="baseline"/>
        <w:rPr>
          <w:rFonts w:eastAsia="Times New Roman" w:cstheme="minorHAnsi"/>
        </w:rPr>
      </w:pPr>
      <w:r w:rsidRPr="001617B0">
        <w:rPr>
          <w:rFonts w:eastAsia="Times New Roman" w:cstheme="minorHAnsi"/>
        </w:rPr>
        <w:t>kao zaštitne pojaseve oko elektrane koristiti elemente karakteristične za okolni prostor (npr. autohtonu vegetaciju, živice i sl.)</w:t>
      </w:r>
    </w:p>
    <w:p w14:paraId="61B171B9" w14:textId="77777777" w:rsidR="00AC1F13" w:rsidRPr="001617B0" w:rsidRDefault="00AC1F13">
      <w:pPr>
        <w:numPr>
          <w:ilvl w:val="0"/>
          <w:numId w:val="216"/>
        </w:numPr>
        <w:ind w:left="993" w:hanging="284"/>
        <w:contextualSpacing/>
        <w:jc w:val="both"/>
        <w:rPr>
          <w:rFonts w:eastAsia="Times New Roman" w:cstheme="minorHAnsi"/>
          <w:lang w:eastAsia="x-none"/>
        </w:rPr>
      </w:pPr>
      <w:r w:rsidRPr="001617B0">
        <w:rPr>
          <w:rFonts w:eastAsia="Times New Roman" w:cstheme="minorHAnsi"/>
          <w:lang w:eastAsia="x-none"/>
        </w:rPr>
        <w:t>građevnu česticu sunčane elektrane moguće je podijeliti na više polja s panelima tako da se osiguraju koridori za prolaz životinja, tzv. „zeleni mostovi“</w:t>
      </w:r>
    </w:p>
    <w:p w14:paraId="6F64BA91" w14:textId="77777777" w:rsidR="00AC1F13" w:rsidRPr="001617B0" w:rsidRDefault="00AC1F13">
      <w:pPr>
        <w:numPr>
          <w:ilvl w:val="0"/>
          <w:numId w:val="216"/>
        </w:numPr>
        <w:ind w:left="993" w:hanging="284"/>
        <w:contextualSpacing/>
        <w:jc w:val="both"/>
        <w:rPr>
          <w:rFonts w:eastAsia="Times New Roman" w:cstheme="minorHAnsi"/>
          <w:lang w:eastAsia="x-none"/>
        </w:rPr>
      </w:pPr>
      <w:r w:rsidRPr="001617B0">
        <w:rPr>
          <w:rFonts w:eastAsia="Times New Roman" w:cstheme="minorHAnsi"/>
          <w:lang w:eastAsia="x-none"/>
        </w:rPr>
        <w:t>potrebno je osigurati zamjenske puteve za pristup do poljoprivrednih čestica ukoliko će se isti ukinuti radi formiranja čestice/a sunčane elektrane</w:t>
      </w:r>
    </w:p>
    <w:p w14:paraId="06565041" w14:textId="77777777" w:rsidR="00AC1F13" w:rsidRPr="001617B0" w:rsidRDefault="00AC1F13">
      <w:pPr>
        <w:numPr>
          <w:ilvl w:val="0"/>
          <w:numId w:val="216"/>
        </w:numPr>
        <w:ind w:left="993" w:hanging="284"/>
        <w:contextualSpacing/>
        <w:jc w:val="both"/>
        <w:rPr>
          <w:rFonts w:eastAsia="Times New Roman" w:cstheme="minorHAnsi"/>
          <w:lang w:eastAsia="x-none"/>
        </w:rPr>
      </w:pPr>
      <w:r w:rsidRPr="001617B0">
        <w:rPr>
          <w:rFonts w:eastAsia="Times New Roman" w:cstheme="minorHAnsi"/>
          <w:lang w:eastAsia="x-none"/>
        </w:rPr>
        <w:t>rasvjetu je potrebno instalirati na način da se svjetlosno onečišćenje svede na najmanju moguću mjeru</w:t>
      </w:r>
    </w:p>
    <w:p w14:paraId="38517F97" w14:textId="77777777" w:rsidR="00AC1F13" w:rsidRPr="001617B0" w:rsidRDefault="00AC1F13">
      <w:pPr>
        <w:numPr>
          <w:ilvl w:val="0"/>
          <w:numId w:val="216"/>
        </w:numPr>
        <w:ind w:left="993" w:hanging="284"/>
        <w:contextualSpacing/>
        <w:jc w:val="both"/>
        <w:rPr>
          <w:rFonts w:eastAsia="Times New Roman" w:cstheme="minorHAnsi"/>
          <w:lang w:eastAsia="x-none"/>
        </w:rPr>
      </w:pPr>
      <w:r w:rsidRPr="001617B0">
        <w:rPr>
          <w:rFonts w:eastAsia="Times New Roman" w:cstheme="minorHAnsi"/>
          <w:lang w:eastAsia="x-none"/>
        </w:rPr>
        <w:t>potrebno je koristiti fotonaponske module sa što nižim stupnjem odbljeska</w:t>
      </w:r>
    </w:p>
    <w:p w14:paraId="2998A39E" w14:textId="77777777" w:rsidR="00AC1F13" w:rsidRPr="001617B0" w:rsidRDefault="00AC1F13">
      <w:pPr>
        <w:numPr>
          <w:ilvl w:val="0"/>
          <w:numId w:val="216"/>
        </w:numPr>
        <w:autoSpaceDE w:val="0"/>
        <w:autoSpaceDN w:val="0"/>
        <w:adjustRightInd w:val="0"/>
        <w:spacing w:after="52"/>
        <w:ind w:left="993" w:hanging="284"/>
        <w:jc w:val="both"/>
        <w:rPr>
          <w:rFonts w:eastAsia="Times New Roman" w:cstheme="minorHAnsi"/>
        </w:rPr>
      </w:pPr>
      <w:r w:rsidRPr="001617B0">
        <w:rPr>
          <w:rFonts w:eastAsia="Times New Roman" w:cstheme="minorHAnsi"/>
        </w:rPr>
        <w:t xml:space="preserve">u slučaju planiranja fotonaponskih postrojenja u zoni 500 m od sportskih aerodroma (letjelišta) potrebno je sagledati moguće utjecaje bljeska i odsjaja i ometanja prostora letenja. </w:t>
      </w:r>
    </w:p>
    <w:p w14:paraId="5FC99D1E" w14:textId="77777777" w:rsidR="00AC1F13" w:rsidRPr="001617B0" w:rsidRDefault="00AC1F13">
      <w:pPr>
        <w:numPr>
          <w:ilvl w:val="0"/>
          <w:numId w:val="216"/>
        </w:numPr>
        <w:ind w:left="993" w:hanging="284"/>
        <w:contextualSpacing/>
        <w:jc w:val="both"/>
        <w:rPr>
          <w:rFonts w:eastAsia="Times New Roman" w:cstheme="minorHAnsi"/>
          <w:lang w:eastAsia="x-none"/>
        </w:rPr>
      </w:pPr>
      <w:r w:rsidRPr="001617B0">
        <w:rPr>
          <w:rFonts w:eastAsia="Times New Roman" w:cstheme="minorHAnsi"/>
          <w:lang w:eastAsia="x-none"/>
        </w:rPr>
        <w:t>treba osigurati potreban razmak između redova sunčanih panela / agropanela kako se površina  ispod njih ne bi trajno zasjenila</w:t>
      </w:r>
    </w:p>
    <w:p w14:paraId="549D74FE" w14:textId="77777777" w:rsidR="00AC1F13" w:rsidRPr="001617B0" w:rsidRDefault="00AC1F13">
      <w:pPr>
        <w:numPr>
          <w:ilvl w:val="0"/>
          <w:numId w:val="216"/>
        </w:numPr>
        <w:ind w:left="993" w:hanging="284"/>
        <w:contextualSpacing/>
        <w:rPr>
          <w:rFonts w:eastAsia="Times New Roman" w:cstheme="minorHAnsi"/>
          <w:lang w:eastAsia="x-none"/>
        </w:rPr>
      </w:pPr>
      <w:r w:rsidRPr="001617B0">
        <w:rPr>
          <w:rFonts w:eastAsia="Times New Roman" w:cstheme="minorHAnsi"/>
          <w:lang w:eastAsia="x-none"/>
        </w:rPr>
        <w:t>niži dio panela  (visina donjeg ruba panela pri najvećem kutu) treba postaviti na visinu višu od 70 cm, a kod agropanela na visinu najmanje 100 – 120 cm.</w:t>
      </w:r>
    </w:p>
    <w:p w14:paraId="379E2019" w14:textId="77777777" w:rsidR="00AC1F13" w:rsidRPr="001617B0" w:rsidRDefault="00AC1F13" w:rsidP="00AC1F13">
      <w:pPr>
        <w:jc w:val="both"/>
        <w:rPr>
          <w:rFonts w:eastAsia="Times New Roman" w:cstheme="minorHAnsi"/>
          <w:strike/>
        </w:rPr>
      </w:pPr>
    </w:p>
    <w:p w14:paraId="4842212B" w14:textId="77777777" w:rsidR="00AC1F13" w:rsidRPr="001617B0" w:rsidRDefault="00AC1F13" w:rsidP="00AC1F13">
      <w:pPr>
        <w:ind w:firstLine="709"/>
        <w:jc w:val="both"/>
        <w:rPr>
          <w:rFonts w:eastAsia="Times New Roman" w:cstheme="minorHAnsi"/>
        </w:rPr>
      </w:pPr>
      <w:r w:rsidRPr="001617B0">
        <w:rPr>
          <w:rFonts w:eastAsia="Times New Roman" w:cstheme="minorHAnsi"/>
        </w:rPr>
        <w:t xml:space="preserve">Na pojedinačno zaštićenim građevinama upisanim u registar kulturnih dobara RH i iznimno vrijednim građevinama unutar zaštićenih povijesnih cjelina, nije moguće postavljanje sunčanih kolektora i/ili fotonaponskih modula, kao niti na arheološkim nalazištima. </w:t>
      </w:r>
    </w:p>
    <w:p w14:paraId="2BFF5067" w14:textId="77777777" w:rsidR="00AC1F13" w:rsidRPr="001617B0" w:rsidRDefault="00AC1F13" w:rsidP="00AC1F13">
      <w:pPr>
        <w:jc w:val="both"/>
        <w:rPr>
          <w:rFonts w:eastAsia="Times New Roman" w:cstheme="minorHAnsi"/>
          <w:strike/>
        </w:rPr>
      </w:pPr>
    </w:p>
    <w:p w14:paraId="7CBC5AD4" w14:textId="77777777" w:rsidR="00AC1F13" w:rsidRPr="001617B0" w:rsidRDefault="00AC1F13">
      <w:pPr>
        <w:numPr>
          <w:ilvl w:val="0"/>
          <w:numId w:val="16"/>
        </w:numPr>
        <w:ind w:right="-1"/>
        <w:jc w:val="center"/>
        <w:rPr>
          <w:rFonts w:eastAsia="Times New Roman" w:cstheme="minorHAnsi"/>
          <w:b/>
        </w:rPr>
      </w:pPr>
    </w:p>
    <w:p w14:paraId="60F567EE" w14:textId="77777777" w:rsidR="00AC1F13" w:rsidRPr="001617B0" w:rsidRDefault="00AC1F13" w:rsidP="00AC1F13">
      <w:pPr>
        <w:tabs>
          <w:tab w:val="left" w:pos="709"/>
        </w:tabs>
        <w:ind w:right="-1" w:firstLine="709"/>
        <w:jc w:val="both"/>
        <w:rPr>
          <w:rFonts w:eastAsia="Times New Roman" w:cstheme="minorHAnsi"/>
        </w:rPr>
      </w:pPr>
      <w:r w:rsidRPr="001617B0">
        <w:rPr>
          <w:rFonts w:eastAsia="Times New Roman" w:cstheme="minorHAnsi"/>
        </w:rPr>
        <w:tab/>
        <w:t>U svrhu iskorištavanja sunčeve energije na sve je, postojeće i planirane građevine drugih namjena (unutar i izvan granica građevinskog područja), moguće postavljati sunčane kolektore i/ili fotonaponske module te drugu potrebnu opremu – kako za proizvodnju električne energije za vlastite potrebe, tako i u komercijalnu svrhu i dalju distribuciju.</w:t>
      </w:r>
    </w:p>
    <w:p w14:paraId="41A10B79" w14:textId="77777777" w:rsidR="00AC1F13" w:rsidRPr="001617B0" w:rsidRDefault="00AC1F13" w:rsidP="00AC1F13">
      <w:pPr>
        <w:tabs>
          <w:tab w:val="left" w:pos="709"/>
        </w:tabs>
        <w:ind w:right="-1" w:firstLine="709"/>
        <w:jc w:val="both"/>
        <w:rPr>
          <w:rFonts w:eastAsia="Times New Roman" w:cstheme="minorHAnsi"/>
        </w:rPr>
      </w:pPr>
      <w:r w:rsidRPr="001617B0">
        <w:rPr>
          <w:rFonts w:eastAsia="Times New Roman" w:cstheme="minorHAnsi"/>
        </w:rPr>
        <w:lastRenderedPageBreak/>
        <w:tab/>
        <w:t xml:space="preserve">Dozvoljeno je i postavljanje sunčanih kolektora i/ili fotonaponskih modula te druge potrebne opreme na građevnu česticu uz glavnu građevinu kada se isti grade kao pomoćne građevine za potrebe te građevine sukladno poglavlju 2.2.3.5. ovih Odredbi te osobito u zone parkirališta na visoke stupove, kako bi se potaknulo multifunkcionalno korištenje – parking i proizvodnja energije putem sunčanih kolektora/fotonaponskih modula koje će istovremeno služiti i kao zaštita od sunca. </w:t>
      </w:r>
    </w:p>
    <w:p w14:paraId="5A41FE04" w14:textId="77777777" w:rsidR="00AC1F13" w:rsidRPr="001617B0" w:rsidRDefault="00AC1F13" w:rsidP="00AC1F13">
      <w:pPr>
        <w:tabs>
          <w:tab w:val="left" w:pos="709"/>
        </w:tabs>
        <w:ind w:right="-1" w:firstLine="709"/>
        <w:jc w:val="both"/>
        <w:rPr>
          <w:rFonts w:eastAsia="Times New Roman" w:cstheme="minorHAnsi"/>
          <w:strike/>
        </w:rPr>
      </w:pPr>
    </w:p>
    <w:p w14:paraId="30BAD039" w14:textId="77777777" w:rsidR="00AC1F13" w:rsidRPr="001617B0" w:rsidRDefault="00AC1F13">
      <w:pPr>
        <w:numPr>
          <w:ilvl w:val="0"/>
          <w:numId w:val="16"/>
        </w:numPr>
        <w:ind w:right="-1"/>
        <w:jc w:val="center"/>
        <w:rPr>
          <w:rFonts w:eastAsia="Times New Roman" w:cstheme="minorHAnsi"/>
          <w:b/>
        </w:rPr>
      </w:pPr>
    </w:p>
    <w:p w14:paraId="09D2DC59" w14:textId="77777777" w:rsidR="00AC1F13" w:rsidRPr="001617B0" w:rsidRDefault="00AC1F13" w:rsidP="00AC1F13">
      <w:pPr>
        <w:ind w:firstLine="709"/>
        <w:jc w:val="both"/>
        <w:rPr>
          <w:rFonts w:eastAsia="Times New Roman" w:cstheme="minorHAnsi"/>
        </w:rPr>
      </w:pPr>
      <w:r w:rsidRPr="001617B0">
        <w:rPr>
          <w:rFonts w:eastAsia="Times New Roman" w:cstheme="minorHAnsi"/>
        </w:rPr>
        <w:t>S nadležnim javnopravnim tijelom potrebno je usuglasiti postavljanje sunčanih kolektora i/ili fotonaponskih modula na građevine koje se nalaze:</w:t>
      </w:r>
    </w:p>
    <w:p w14:paraId="795BFA4D" w14:textId="77777777" w:rsidR="00AC1F13" w:rsidRPr="001617B0" w:rsidRDefault="00AC1F13">
      <w:pPr>
        <w:numPr>
          <w:ilvl w:val="0"/>
          <w:numId w:val="217"/>
        </w:numPr>
        <w:ind w:left="993" w:hanging="284"/>
        <w:contextualSpacing/>
        <w:jc w:val="both"/>
        <w:rPr>
          <w:rFonts w:eastAsia="Times New Roman" w:cstheme="minorHAnsi"/>
          <w:lang w:eastAsia="x-none"/>
        </w:rPr>
      </w:pPr>
      <w:r w:rsidRPr="001617B0">
        <w:rPr>
          <w:rFonts w:eastAsia="Times New Roman" w:cstheme="minorHAnsi"/>
          <w:lang w:eastAsia="x-none"/>
        </w:rPr>
        <w:t xml:space="preserve">unutar zaštićenih povijesnih cjelina (a građevine nisu zaštićene i osobito vrijedne),  kao i unutar  kontaktnog područja od  100 m od područja registrirane kulturne baštine  </w:t>
      </w:r>
    </w:p>
    <w:p w14:paraId="589E501C" w14:textId="77777777" w:rsidR="00AC1F13" w:rsidRPr="001617B0" w:rsidRDefault="00AC1F13">
      <w:pPr>
        <w:numPr>
          <w:ilvl w:val="0"/>
          <w:numId w:val="217"/>
        </w:numPr>
        <w:ind w:left="993" w:hanging="284"/>
        <w:contextualSpacing/>
        <w:jc w:val="both"/>
        <w:rPr>
          <w:rFonts w:eastAsia="Times New Roman" w:cstheme="minorHAnsi"/>
          <w:strike/>
          <w:lang w:eastAsia="x-none"/>
        </w:rPr>
      </w:pPr>
      <w:r w:rsidRPr="001617B0">
        <w:rPr>
          <w:rFonts w:eastAsia="Times New Roman" w:cstheme="minorHAnsi"/>
          <w:lang w:eastAsia="x-none"/>
        </w:rPr>
        <w:t xml:space="preserve">unutar zaštićenih područja prirodne baštine i kontaktnog područja od 300 m od zaštićenih područja   </w:t>
      </w:r>
    </w:p>
    <w:p w14:paraId="4C7430FE" w14:textId="77777777" w:rsidR="00AC1F13" w:rsidRPr="001617B0" w:rsidRDefault="00AC1F13">
      <w:pPr>
        <w:numPr>
          <w:ilvl w:val="0"/>
          <w:numId w:val="217"/>
        </w:numPr>
        <w:ind w:left="993" w:hanging="284"/>
        <w:contextualSpacing/>
        <w:jc w:val="both"/>
        <w:rPr>
          <w:rFonts w:eastAsia="Times New Roman" w:cstheme="minorHAnsi"/>
          <w:lang w:eastAsia="x-none"/>
        </w:rPr>
      </w:pPr>
      <w:r w:rsidRPr="001617B0">
        <w:rPr>
          <w:rFonts w:eastAsia="Times New Roman" w:cstheme="minorHAnsi"/>
          <w:lang w:eastAsia="x-none"/>
        </w:rPr>
        <w:t xml:space="preserve">unutar šumskih površina, osobito onih državnog značaja. </w:t>
      </w:r>
    </w:p>
    <w:p w14:paraId="20884C8D" w14:textId="77777777" w:rsidR="00AC1F13" w:rsidRPr="001617B0" w:rsidRDefault="00AC1F13" w:rsidP="00AC1F13">
      <w:pPr>
        <w:tabs>
          <w:tab w:val="left" w:pos="3531"/>
        </w:tabs>
        <w:ind w:right="-1"/>
        <w:jc w:val="both"/>
        <w:rPr>
          <w:rFonts w:eastAsia="Times New Roman" w:cstheme="minorHAnsi"/>
        </w:rPr>
      </w:pPr>
    </w:p>
    <w:p w14:paraId="27ED939E" w14:textId="77777777" w:rsidR="00AC1F13" w:rsidRPr="001617B0" w:rsidRDefault="00AC1F13" w:rsidP="00AC1F13">
      <w:pPr>
        <w:keepNext/>
        <w:jc w:val="right"/>
        <w:outlineLvl w:val="5"/>
        <w:rPr>
          <w:rFonts w:eastAsia="Times New Roman" w:cstheme="minorHAnsi"/>
          <w:b/>
          <w:i/>
          <w:u w:val="single"/>
          <w:lang w:eastAsia="x-none"/>
        </w:rPr>
      </w:pPr>
      <w:r w:rsidRPr="001617B0">
        <w:rPr>
          <w:rFonts w:eastAsia="Times New Roman" w:cstheme="minorHAnsi"/>
          <w:b/>
          <w:u w:val="single"/>
          <w:lang w:eastAsia="x-none"/>
        </w:rPr>
        <w:t>5.7.3. Bioenergetska postrojenja</w:t>
      </w:r>
    </w:p>
    <w:p w14:paraId="6044D86F" w14:textId="77777777" w:rsidR="00AC1F13" w:rsidRPr="001617B0" w:rsidRDefault="00AC1F13" w:rsidP="00AC1F13">
      <w:pPr>
        <w:tabs>
          <w:tab w:val="left" w:pos="3531"/>
        </w:tabs>
        <w:ind w:right="-1"/>
        <w:jc w:val="both"/>
        <w:rPr>
          <w:rFonts w:eastAsia="Times New Roman" w:cstheme="minorHAnsi"/>
        </w:rPr>
      </w:pPr>
    </w:p>
    <w:p w14:paraId="4C2FF177" w14:textId="77777777" w:rsidR="00AC1F13" w:rsidRPr="001617B0" w:rsidRDefault="00AC1F13">
      <w:pPr>
        <w:numPr>
          <w:ilvl w:val="0"/>
          <w:numId w:val="16"/>
        </w:numPr>
        <w:ind w:right="-1"/>
        <w:jc w:val="center"/>
        <w:rPr>
          <w:rFonts w:eastAsia="Times New Roman" w:cstheme="minorHAnsi"/>
          <w:b/>
        </w:rPr>
      </w:pPr>
    </w:p>
    <w:p w14:paraId="664F4595" w14:textId="77777777" w:rsidR="00AC1F13" w:rsidRPr="001617B0" w:rsidRDefault="00AC1F13" w:rsidP="00AC1F13">
      <w:pPr>
        <w:tabs>
          <w:tab w:val="left" w:pos="709"/>
        </w:tabs>
        <w:ind w:right="-1" w:firstLine="709"/>
        <w:jc w:val="both"/>
        <w:rPr>
          <w:rFonts w:eastAsia="Times New Roman" w:cstheme="minorHAnsi"/>
        </w:rPr>
      </w:pPr>
      <w:r w:rsidRPr="001617B0">
        <w:rPr>
          <w:rFonts w:eastAsia="Times New Roman" w:cstheme="minorHAnsi"/>
        </w:rPr>
        <w:t>Biomasu osim ogrjevnog drveta, čine najrazličitiji (nus)produkti biljnog i životinjskog svijeta. Tako se biomasa može podijeliti na drvnu (ostaci iz šumarstva i drvne industrije, brzorastuće drveće, otpadno drvo iz drugih djelatnosti te drvo koje nastaje kao sporedni proizvod u poljoprivredi), nedrvnu (ostaci, sporedni proizvodi i otpad iz biljogojstva te biomasa dobivena uzgojem uljarica i trava) te biomasu životinjskog podrijetla (otpad i ostaci iz stočarstva).</w:t>
      </w:r>
    </w:p>
    <w:p w14:paraId="0A2D5FCA" w14:textId="77777777" w:rsidR="00AC1F13" w:rsidRPr="001617B0" w:rsidRDefault="00AC1F13" w:rsidP="00AC1F13">
      <w:pPr>
        <w:tabs>
          <w:tab w:val="left" w:pos="709"/>
        </w:tabs>
        <w:ind w:right="-1" w:firstLine="709"/>
        <w:jc w:val="both"/>
        <w:rPr>
          <w:rFonts w:eastAsia="Times New Roman" w:cstheme="minorHAnsi"/>
        </w:rPr>
      </w:pPr>
      <w:r w:rsidRPr="001617B0">
        <w:rPr>
          <w:rFonts w:eastAsia="Times New Roman" w:cstheme="minorHAnsi"/>
        </w:rPr>
        <w:tab/>
        <w:t xml:space="preserve">Potrebno je omogućiti iskorištavanje biomase za energetske potrebe. Energija iz biomase može se proizvoditi na mnogo načina. Osim izravne proizvodnje električne energije ili topline (npr. spaljivanjem) moguće je biomasu konvertirati u veći broj krutih, tekućih ili plinovitih goriva i produkata koje se mogu upotrijebiti za dalju proizvodnju energije – biogoriva (biodizel, alkohol, bioplin). </w:t>
      </w:r>
    </w:p>
    <w:p w14:paraId="09C08920" w14:textId="77777777" w:rsidR="00AC1F13" w:rsidRPr="001617B0" w:rsidRDefault="00AC1F13" w:rsidP="00AC1F13">
      <w:pPr>
        <w:tabs>
          <w:tab w:val="left" w:pos="709"/>
        </w:tabs>
        <w:ind w:right="-1" w:firstLine="709"/>
        <w:jc w:val="both"/>
        <w:rPr>
          <w:rFonts w:eastAsia="Times New Roman" w:cstheme="minorHAnsi"/>
        </w:rPr>
      </w:pPr>
      <w:r w:rsidRPr="001617B0">
        <w:rPr>
          <w:rFonts w:eastAsia="Times New Roman" w:cstheme="minorHAnsi"/>
        </w:rPr>
        <w:tab/>
        <w:t>Rasplinjavanje biomase u svrhu dobivanja plina koji se može dalje energetski iskorištavati je jedan od najisplativijih tehnologija, a plin se također može dobiti i preradom otpada (spalionice otpada) te otpadnih voda iz kućanstva.</w:t>
      </w:r>
    </w:p>
    <w:p w14:paraId="3A5941B4" w14:textId="77777777" w:rsidR="00AC1F13" w:rsidRPr="001617B0" w:rsidRDefault="00AC1F13" w:rsidP="00AC1F13">
      <w:pPr>
        <w:tabs>
          <w:tab w:val="left" w:pos="709"/>
        </w:tabs>
        <w:ind w:right="-1" w:firstLine="709"/>
        <w:jc w:val="both"/>
        <w:rPr>
          <w:rFonts w:eastAsia="Times New Roman" w:cstheme="minorHAnsi"/>
        </w:rPr>
      </w:pPr>
      <w:r w:rsidRPr="001617B0">
        <w:rPr>
          <w:rFonts w:eastAsia="Times New Roman" w:cstheme="minorHAnsi"/>
        </w:rPr>
        <w:tab/>
        <w:t>Ocjenjujući visoku energetsku vrijednost, lakoću, dostupnost te ekološku prihvatljivost uporabe, potiče se ovaj način proizvodnje energije te se omogućava gradnja postrojenja za preradu i spaljivanje biomase, plinskih turbina te svih ostalih pratećih i transportnih vodova i potrebnih pogona – izvan ili unutar granica građevinskog područja u sklopu gospodarskih zona.</w:t>
      </w:r>
    </w:p>
    <w:p w14:paraId="0D3A6F42" w14:textId="77777777" w:rsidR="00AC1F13" w:rsidRPr="001617B0" w:rsidRDefault="00AC1F13" w:rsidP="00AC1F13">
      <w:pPr>
        <w:autoSpaceDE w:val="0"/>
        <w:autoSpaceDN w:val="0"/>
        <w:spacing w:after="39"/>
        <w:ind w:firstLine="709"/>
        <w:jc w:val="both"/>
        <w:rPr>
          <w:rFonts w:eastAsia="Times New Roman" w:cstheme="minorHAnsi"/>
        </w:rPr>
      </w:pPr>
      <w:r w:rsidRPr="001617B0">
        <w:rPr>
          <w:rFonts w:eastAsia="Times New Roman" w:cstheme="minorHAnsi"/>
        </w:rPr>
        <w:t xml:space="preserve">Razvoj bioenergetskih postrojenja potrebno je usmjeravati u ruralna područja, gdje je dostupnija energetska sirovina, manji su vizualni utjecaji, a mogu zadovoljiti veći relativni udio korisnika nego u urbanim sredinama. </w:t>
      </w:r>
    </w:p>
    <w:p w14:paraId="15CAFACA" w14:textId="77777777" w:rsidR="00AC1F13" w:rsidRPr="001617B0" w:rsidRDefault="00AC1F13">
      <w:pPr>
        <w:numPr>
          <w:ilvl w:val="0"/>
          <w:numId w:val="16"/>
        </w:numPr>
        <w:ind w:right="-1"/>
        <w:jc w:val="center"/>
        <w:rPr>
          <w:rFonts w:eastAsia="Times New Roman" w:cstheme="minorHAnsi"/>
          <w:b/>
        </w:rPr>
      </w:pPr>
    </w:p>
    <w:p w14:paraId="2703D99F" w14:textId="77777777" w:rsidR="00AC1F13" w:rsidRPr="001617B0" w:rsidRDefault="00AC1F13" w:rsidP="00AC1F13">
      <w:pPr>
        <w:ind w:right="-1"/>
        <w:jc w:val="both"/>
        <w:rPr>
          <w:rFonts w:eastAsia="Times New Roman" w:cstheme="minorHAnsi"/>
        </w:rPr>
      </w:pPr>
      <w:r w:rsidRPr="001617B0">
        <w:rPr>
          <w:rFonts w:eastAsia="Times New Roman" w:cstheme="minorHAnsi"/>
        </w:rPr>
        <w:tab/>
        <w:t>Kod odabira lokacije za energetska postrojenja na biomasu, kao i njihovog korištenja, uz odgovarajuće uvjete određene za sunčane elektrane potrebno je uvažiti i uvjete, te mjere sprečavanja, smanjenja ili ublažavanja potencijalnih negativnih utjecaja na okoliš:</w:t>
      </w:r>
    </w:p>
    <w:p w14:paraId="59C0721E" w14:textId="77777777" w:rsidR="00AC1F13" w:rsidRPr="001617B0" w:rsidRDefault="00AC1F13">
      <w:pPr>
        <w:numPr>
          <w:ilvl w:val="0"/>
          <w:numId w:val="218"/>
        </w:numPr>
        <w:ind w:left="993" w:hanging="284"/>
        <w:contextualSpacing/>
        <w:jc w:val="both"/>
        <w:rPr>
          <w:rFonts w:eastAsia="Times New Roman" w:cstheme="minorHAnsi"/>
          <w:lang w:eastAsia="x-none"/>
        </w:rPr>
      </w:pPr>
      <w:r w:rsidRPr="001617B0">
        <w:rPr>
          <w:rFonts w:eastAsia="Times New Roman" w:cstheme="minorHAnsi"/>
          <w:lang w:eastAsia="x-none"/>
        </w:rPr>
        <w:t xml:space="preserve">energetska postrojenja na biomasu  koja se mogu planirati na građevnoj čestici koja je u funkciji obavljanja poljoprivredne djelatnosti ili u sklopu gospodarske zone, te </w:t>
      </w:r>
      <w:r w:rsidRPr="001617B0">
        <w:rPr>
          <w:rFonts w:eastAsia="Times New Roman" w:cstheme="minorHAnsi"/>
          <w:iCs/>
          <w:lang w:eastAsia="x-none"/>
        </w:rPr>
        <w:t xml:space="preserve">energetska postrojenja za korištenje deponijskog bioplina (u sklopu postojećeg odlagališta otpada ili u neposrednoj blizini postojećeg ili napuštenog odlagališta) treba </w:t>
      </w:r>
      <w:r w:rsidRPr="001617B0">
        <w:rPr>
          <w:rFonts w:eastAsia="Times New Roman" w:cstheme="minorHAnsi"/>
          <w:lang w:eastAsia="x-none"/>
        </w:rPr>
        <w:t>planirati na način da se ne pojavljuju štetni utjecaji buke, onečišćenja zraka, vode, tla i sl. u odnosu na okolna naselja, a potrebno je uzeti u obzir smjer prevladavajućih vjetrova (kako bi se izbjeglo širenje neugodnih mirisa do naseljenih područja)</w:t>
      </w:r>
    </w:p>
    <w:p w14:paraId="46E6BC12" w14:textId="77777777" w:rsidR="00AC1F13" w:rsidRPr="001617B0" w:rsidRDefault="00AC1F13">
      <w:pPr>
        <w:numPr>
          <w:ilvl w:val="0"/>
          <w:numId w:val="218"/>
        </w:numPr>
        <w:ind w:left="993" w:hanging="284"/>
        <w:contextualSpacing/>
        <w:jc w:val="both"/>
        <w:rPr>
          <w:rFonts w:eastAsia="Times New Roman" w:cstheme="minorHAnsi"/>
          <w:lang w:eastAsia="x-none"/>
        </w:rPr>
      </w:pPr>
      <w:r w:rsidRPr="001617B0">
        <w:rPr>
          <w:rFonts w:eastAsia="Times New Roman" w:cstheme="minorHAnsi"/>
          <w:lang w:eastAsia="x-none"/>
        </w:rPr>
        <w:t xml:space="preserve">postrojenja za sagorijevanje biomase moraju imati sustave za filtriranje plinovitih i krutih tvari koje nastaju prilikom sagorijevanja te njihovo sigurno zbrinjavanje </w:t>
      </w:r>
    </w:p>
    <w:p w14:paraId="1CC9C9D8" w14:textId="77777777" w:rsidR="00AC1F13" w:rsidRPr="001617B0" w:rsidRDefault="00AC1F13">
      <w:pPr>
        <w:numPr>
          <w:ilvl w:val="0"/>
          <w:numId w:val="218"/>
        </w:numPr>
        <w:ind w:left="993" w:hanging="284"/>
        <w:contextualSpacing/>
        <w:jc w:val="both"/>
        <w:rPr>
          <w:rFonts w:eastAsia="Times New Roman" w:cstheme="minorHAnsi"/>
          <w:lang w:eastAsia="x-none"/>
        </w:rPr>
      </w:pPr>
      <w:r w:rsidRPr="001617B0">
        <w:rPr>
          <w:rFonts w:eastAsia="Times New Roman" w:cstheme="minorHAnsi"/>
          <w:lang w:eastAsia="x-none"/>
        </w:rPr>
        <w:lastRenderedPageBreak/>
        <w:t>veća bioenergetska postrojenja s proizvodnjom na komercijalnoj razini pogodno je planirati na brownfield lokacijama, u gospodarskim zonama industrijske i proizvodne namjene ili u njihovoj blizini, ili kolocirana s ostalim prikladnim industrijama (drvna industrija, ratarska ili stočarska proizvodnja, prehrambeno-prerađivačka industrija).</w:t>
      </w:r>
    </w:p>
    <w:p w14:paraId="04512C01" w14:textId="77777777" w:rsidR="00AC1F13" w:rsidRPr="001617B0" w:rsidRDefault="00AC1F13">
      <w:pPr>
        <w:numPr>
          <w:ilvl w:val="0"/>
          <w:numId w:val="218"/>
        </w:numPr>
        <w:ind w:left="993" w:hanging="284"/>
        <w:contextualSpacing/>
        <w:jc w:val="both"/>
        <w:rPr>
          <w:rFonts w:eastAsia="Times New Roman" w:cstheme="minorHAnsi"/>
          <w:lang w:eastAsia="x-none"/>
        </w:rPr>
      </w:pPr>
      <w:r w:rsidRPr="001617B0">
        <w:rPr>
          <w:rFonts w:eastAsia="Times New Roman" w:cstheme="minorHAnsi"/>
          <w:lang w:eastAsia="x-none"/>
        </w:rPr>
        <w:t>zbog mogućih opterećenja lokalnih transportnih pravaca, u područjima bliže urbanim sredinama, bioenergetsko postrojenje je pogodno planirati u blizini prometnih i infrastrukturnih čvorišta, gdje se transport energetske sirovine može osigurati infrastrukturom odgovarajućih karakteristika (prikladne nosivosti i standarda prometnicama), uključujući prijevoz željeznicom gdje je to moguće</w:t>
      </w:r>
    </w:p>
    <w:p w14:paraId="3911CF3F" w14:textId="77777777" w:rsidR="00AC1F13" w:rsidRPr="001617B0" w:rsidRDefault="00AC1F13">
      <w:pPr>
        <w:numPr>
          <w:ilvl w:val="0"/>
          <w:numId w:val="218"/>
        </w:numPr>
        <w:ind w:left="993" w:hanging="284"/>
        <w:contextualSpacing/>
        <w:jc w:val="both"/>
        <w:rPr>
          <w:rFonts w:eastAsia="Times New Roman" w:cstheme="minorHAnsi"/>
          <w:lang w:eastAsia="x-none"/>
        </w:rPr>
      </w:pPr>
      <w:r w:rsidRPr="001617B0">
        <w:rPr>
          <w:rFonts w:eastAsia="Times New Roman" w:cstheme="minorHAnsi"/>
          <w:lang w:eastAsia="x-none"/>
        </w:rPr>
        <w:t>preporuka je da lokacija postrojenja na biomasu, kad god je to moguće, bude u blizini mjesta proizvodnje poljoprivredne sirovine (stajski gnoj, gnojnica, energetski usjevi i sl.), odnosno u blizini ostalih sirovina (veliki šumski kompleksi i velike šumske površine), uz poljoprivredna gospodarstva, farme ili druge prerađivače ili proizvođače koji istu proizvode, a potrebno je izbjegavati da izvor biomase bude s područja ekološke mreže, odnosno s nekog od ključnih staništa za ciljnu vrstu ili ciljni stanišni tip, kako se ne bi ugrozila rijetka i ugrožena staništa te utjecalo na dovoljnu količinu „mrtvog drva“ u ekosustavu</w:t>
      </w:r>
    </w:p>
    <w:p w14:paraId="7B487628" w14:textId="77777777" w:rsidR="00AC1F13" w:rsidRPr="001617B0" w:rsidRDefault="00AC1F13">
      <w:pPr>
        <w:numPr>
          <w:ilvl w:val="0"/>
          <w:numId w:val="218"/>
        </w:numPr>
        <w:autoSpaceDE w:val="0"/>
        <w:autoSpaceDN w:val="0"/>
        <w:adjustRightInd w:val="0"/>
        <w:spacing w:after="40"/>
        <w:ind w:left="993" w:hanging="284"/>
        <w:jc w:val="both"/>
        <w:rPr>
          <w:rFonts w:eastAsia="Times New Roman" w:cstheme="minorHAnsi"/>
        </w:rPr>
      </w:pPr>
      <w:r w:rsidRPr="001617B0">
        <w:rPr>
          <w:rFonts w:eastAsia="Times New Roman" w:cstheme="minorHAnsi"/>
        </w:rPr>
        <w:t>razvojem bioenergetskih postrojenja koja koriste poljoprivredno zemljište za proizvodnju biomase ne smije se ograničiti proizvodnja poljoprivrednih usjeva za prehrambene svrhe, niti utjecati na raspoloživost vode za vodoopskrbu ljudi</w:t>
      </w:r>
    </w:p>
    <w:p w14:paraId="25E9C74E" w14:textId="77777777" w:rsidR="00AC1F13" w:rsidRPr="001617B0" w:rsidRDefault="00AC1F13">
      <w:pPr>
        <w:numPr>
          <w:ilvl w:val="0"/>
          <w:numId w:val="218"/>
        </w:numPr>
        <w:autoSpaceDE w:val="0"/>
        <w:autoSpaceDN w:val="0"/>
        <w:adjustRightInd w:val="0"/>
        <w:spacing w:after="40"/>
        <w:ind w:left="993" w:hanging="284"/>
        <w:jc w:val="both"/>
        <w:rPr>
          <w:rFonts w:eastAsia="Times New Roman" w:cstheme="minorHAnsi"/>
        </w:rPr>
      </w:pPr>
      <w:r w:rsidRPr="001617B0">
        <w:rPr>
          <w:rFonts w:eastAsia="Times New Roman" w:cstheme="minorHAnsi"/>
        </w:rPr>
        <w:t xml:space="preserve">nije dozvoljena prenamjena šumskih površina u poljoprivredne površine za podizanje energetskih nasada </w:t>
      </w:r>
    </w:p>
    <w:p w14:paraId="148FCF09" w14:textId="77777777" w:rsidR="00AC1F13" w:rsidRPr="001617B0" w:rsidRDefault="00AC1F13">
      <w:pPr>
        <w:numPr>
          <w:ilvl w:val="0"/>
          <w:numId w:val="218"/>
        </w:numPr>
        <w:autoSpaceDE w:val="0"/>
        <w:autoSpaceDN w:val="0"/>
        <w:adjustRightInd w:val="0"/>
        <w:spacing w:after="40"/>
        <w:ind w:left="993" w:hanging="284"/>
        <w:jc w:val="both"/>
        <w:rPr>
          <w:rFonts w:eastAsia="Times New Roman" w:cstheme="minorHAnsi"/>
        </w:rPr>
      </w:pPr>
      <w:r w:rsidRPr="001617B0">
        <w:rPr>
          <w:rFonts w:eastAsia="Times New Roman" w:cstheme="minorHAnsi"/>
        </w:rPr>
        <w:t>prilikom planiranja i izgradnje energetskih infrastrukturnih objekata u najvećoj mjeri izbjegavati zaštitne šume i šume posebne namjene</w:t>
      </w:r>
    </w:p>
    <w:p w14:paraId="6C063B9F" w14:textId="77777777" w:rsidR="00AC1F13" w:rsidRPr="001617B0" w:rsidRDefault="00AC1F13">
      <w:pPr>
        <w:numPr>
          <w:ilvl w:val="0"/>
          <w:numId w:val="218"/>
        </w:numPr>
        <w:autoSpaceDE w:val="0"/>
        <w:autoSpaceDN w:val="0"/>
        <w:adjustRightInd w:val="0"/>
        <w:spacing w:after="40"/>
        <w:ind w:left="993" w:hanging="284"/>
        <w:jc w:val="both"/>
        <w:rPr>
          <w:rFonts w:eastAsia="Times New Roman" w:cstheme="minorHAnsi"/>
        </w:rPr>
      </w:pPr>
      <w:r w:rsidRPr="001617B0">
        <w:rPr>
          <w:rFonts w:eastAsia="Times New Roman" w:cstheme="minorHAnsi"/>
        </w:rPr>
        <w:t xml:space="preserve">nasadi energetskih kultura mogu se koristiti kao mjera sanacije degradiranog poljoprivrednog zemljišta, poput onog u blizini odlagališta otpada ili ostalih zemljišta koja nisu pogodna za prehrambenu proizvodnju, tla oštećenog erozijom, ili za regulaciju vodnih tokova. </w:t>
      </w:r>
    </w:p>
    <w:p w14:paraId="462A3B2C" w14:textId="77777777" w:rsidR="00AC1F13" w:rsidRPr="001617B0" w:rsidRDefault="00AC1F13">
      <w:pPr>
        <w:numPr>
          <w:ilvl w:val="0"/>
          <w:numId w:val="218"/>
        </w:numPr>
        <w:autoSpaceDE w:val="0"/>
        <w:autoSpaceDN w:val="0"/>
        <w:adjustRightInd w:val="0"/>
        <w:spacing w:after="40"/>
        <w:ind w:left="993" w:hanging="284"/>
        <w:jc w:val="both"/>
        <w:rPr>
          <w:rFonts w:eastAsia="Times New Roman" w:cstheme="minorHAnsi"/>
        </w:rPr>
      </w:pPr>
      <w:r w:rsidRPr="001617B0">
        <w:rPr>
          <w:rFonts w:eastAsia="Times New Roman" w:cstheme="minorHAnsi"/>
        </w:rPr>
        <w:t xml:space="preserve">proizvodnju bioenergetskih usjeva ne planirati na područjima nedostatnih vodnih resursa. </w:t>
      </w:r>
    </w:p>
    <w:p w14:paraId="5D2CDCED" w14:textId="77777777" w:rsidR="00AC1F13" w:rsidRPr="001617B0" w:rsidRDefault="00AC1F13">
      <w:pPr>
        <w:numPr>
          <w:ilvl w:val="0"/>
          <w:numId w:val="218"/>
        </w:numPr>
        <w:autoSpaceDE w:val="0"/>
        <w:autoSpaceDN w:val="0"/>
        <w:adjustRightInd w:val="0"/>
        <w:spacing w:after="40"/>
        <w:ind w:left="993" w:hanging="284"/>
        <w:jc w:val="both"/>
        <w:rPr>
          <w:rFonts w:eastAsia="Times New Roman" w:cstheme="minorHAnsi"/>
        </w:rPr>
      </w:pPr>
      <w:r w:rsidRPr="001617B0">
        <w:rPr>
          <w:rFonts w:eastAsia="Times New Roman" w:cstheme="minorHAnsi"/>
        </w:rPr>
        <w:t xml:space="preserve">bioenergetska postrojenja zabranjeno je planirati na područjima zakonom zaštićene nacionalne kulturno-povijesne graditeljske baštine, te do udaljenosti od 500 m, zbog negativnih utjecaja tijekom gradnje, ali i narušavanja povijesnog integriteta područja </w:t>
      </w:r>
    </w:p>
    <w:p w14:paraId="1D24570D" w14:textId="77777777" w:rsidR="00AC1F13" w:rsidRPr="001617B0" w:rsidRDefault="00AC1F13">
      <w:pPr>
        <w:numPr>
          <w:ilvl w:val="0"/>
          <w:numId w:val="218"/>
        </w:numPr>
        <w:ind w:left="993" w:hanging="284"/>
        <w:contextualSpacing/>
        <w:jc w:val="both"/>
        <w:rPr>
          <w:rFonts w:eastAsia="Times New Roman" w:cstheme="minorHAnsi"/>
          <w:lang w:eastAsia="x-none"/>
        </w:rPr>
      </w:pPr>
      <w:r w:rsidRPr="001617B0">
        <w:rPr>
          <w:rFonts w:eastAsia="Times New Roman" w:cstheme="minorHAnsi"/>
          <w:lang w:eastAsia="x-none"/>
        </w:rPr>
        <w:t xml:space="preserve">kao izvor sirovine za biomasu ne mogu se upotrebljavati stara i srušena stabla kako bi se osiguralo stanište za saprofilne kornjaše, saprotrofne gljive i druge skupine organizam </w:t>
      </w:r>
    </w:p>
    <w:p w14:paraId="162C573B" w14:textId="77777777" w:rsidR="00AC1F13" w:rsidRPr="001617B0" w:rsidRDefault="00AC1F13">
      <w:pPr>
        <w:numPr>
          <w:ilvl w:val="0"/>
          <w:numId w:val="218"/>
        </w:numPr>
        <w:ind w:left="993" w:hanging="284"/>
        <w:contextualSpacing/>
        <w:jc w:val="both"/>
        <w:rPr>
          <w:rFonts w:eastAsia="Times New Roman" w:cstheme="minorHAnsi"/>
          <w:lang w:eastAsia="x-none"/>
        </w:rPr>
      </w:pPr>
      <w:r w:rsidRPr="001617B0">
        <w:rPr>
          <w:rFonts w:eastAsia="Times New Roman" w:cstheme="minorHAnsi"/>
          <w:lang w:eastAsia="x-none"/>
        </w:rPr>
        <w:t>ne koristiti izvor biomase iz ciljnih staništa i staništa pogodnih za ciljne vrste područja ekološke mreže</w:t>
      </w:r>
    </w:p>
    <w:p w14:paraId="3E1B2D2E" w14:textId="77777777" w:rsidR="00AC1F13" w:rsidRPr="001617B0" w:rsidRDefault="00AC1F13">
      <w:pPr>
        <w:numPr>
          <w:ilvl w:val="0"/>
          <w:numId w:val="218"/>
        </w:numPr>
        <w:ind w:left="993" w:hanging="284"/>
        <w:contextualSpacing/>
        <w:jc w:val="both"/>
        <w:rPr>
          <w:rFonts w:eastAsia="Times New Roman" w:cstheme="minorHAnsi"/>
          <w:lang w:eastAsia="x-none"/>
        </w:rPr>
      </w:pPr>
      <w:r w:rsidRPr="001617B0">
        <w:rPr>
          <w:rFonts w:eastAsia="Times New Roman" w:cstheme="minorHAnsi"/>
          <w:lang w:eastAsia="x-none"/>
        </w:rPr>
        <w:t xml:space="preserve">za dobivanje energije potrebno je izbjegavati sadnju monokultura na poljoprivrednim površinama, a prednost u sadnji potrebno je dati višegodišnjim usjevima te vrstama koje vežu više ugljika; u slučaju sadnje biomase za krmivo poticati sijanje međuusjeva i odabir sorti koje imaju veći udio stabljike u nadzemnom dijelu žitarice </w:t>
      </w:r>
    </w:p>
    <w:p w14:paraId="33A100C6" w14:textId="77777777" w:rsidR="00AC1F13" w:rsidRPr="001617B0" w:rsidRDefault="00AC1F13">
      <w:pPr>
        <w:numPr>
          <w:ilvl w:val="0"/>
          <w:numId w:val="218"/>
        </w:numPr>
        <w:ind w:left="993" w:hanging="284"/>
        <w:contextualSpacing/>
        <w:jc w:val="both"/>
        <w:rPr>
          <w:rFonts w:eastAsia="Times New Roman" w:cstheme="minorHAnsi"/>
          <w:lang w:eastAsia="x-none"/>
        </w:rPr>
      </w:pPr>
      <w:r w:rsidRPr="001617B0">
        <w:rPr>
          <w:rFonts w:eastAsia="Times New Roman" w:cstheme="minorHAnsi"/>
          <w:lang w:eastAsia="x-none"/>
        </w:rPr>
        <w:t>uz energetsko postrojenje na biomasu potrebno je osigurati i površine za privremeno skladištenje dobavljene količine biomas</w:t>
      </w:r>
      <w:r w:rsidRPr="001617B0">
        <w:rPr>
          <w:rFonts w:eastAsia="Times New Roman" w:cstheme="minorHAnsi"/>
          <w:iCs/>
          <w:lang w:eastAsia="x-none"/>
        </w:rPr>
        <w:t>e, u svim slučajevima, a osobito kada je postrojenje dislocirano ili na većoj udaljenosti od izvora sirovina</w:t>
      </w:r>
    </w:p>
    <w:p w14:paraId="42A77536" w14:textId="77777777" w:rsidR="00AC1F13" w:rsidRPr="001617B0" w:rsidRDefault="00AC1F13">
      <w:pPr>
        <w:numPr>
          <w:ilvl w:val="0"/>
          <w:numId w:val="218"/>
        </w:numPr>
        <w:ind w:left="993" w:hanging="284"/>
        <w:contextualSpacing/>
        <w:jc w:val="both"/>
        <w:rPr>
          <w:rFonts w:eastAsia="Times New Roman" w:cstheme="minorHAnsi"/>
          <w:lang w:eastAsia="x-none"/>
        </w:rPr>
      </w:pPr>
      <w:r w:rsidRPr="001617B0">
        <w:rPr>
          <w:rFonts w:eastAsia="Times New Roman" w:cstheme="minorHAnsi"/>
          <w:lang w:eastAsia="x-none"/>
        </w:rPr>
        <w:t xml:space="preserve">energetsko postrojenje na biomasu trebalo bi biti udaljeno minimalno 500 m od najbližeg građevinskog područja, a od građevina drugih namjena unutar gospodarske zona, najmanje 100 m te odijeljena zelenim pojasom visokog i niskog zelenila širine najmanje 15,0 m. </w:t>
      </w:r>
    </w:p>
    <w:p w14:paraId="2D4864D2" w14:textId="77777777" w:rsidR="00AC1F13" w:rsidRPr="001617B0" w:rsidRDefault="00AC1F13">
      <w:pPr>
        <w:numPr>
          <w:ilvl w:val="0"/>
          <w:numId w:val="218"/>
        </w:numPr>
        <w:ind w:left="993" w:hanging="284"/>
        <w:contextualSpacing/>
        <w:jc w:val="both"/>
        <w:rPr>
          <w:rFonts w:eastAsia="Times New Roman" w:cstheme="minorHAnsi"/>
          <w:lang w:eastAsia="x-none"/>
        </w:rPr>
      </w:pPr>
      <w:r w:rsidRPr="001617B0">
        <w:rPr>
          <w:rFonts w:eastAsia="Times New Roman" w:cstheme="minorHAnsi"/>
          <w:lang w:eastAsia="x-none"/>
        </w:rPr>
        <w:t>bioenergetska postrojenja ne smiju se planirati u zaštitnoj zoni, odnosno na površinama ograničenja prepreka oko aerodroma, suprotno zahtjevima koji se određuju za svaki aerodrom posebno</w:t>
      </w:r>
    </w:p>
    <w:p w14:paraId="4D509BB6" w14:textId="77777777" w:rsidR="00AC1F13" w:rsidRPr="001617B0" w:rsidRDefault="00AC1F13">
      <w:pPr>
        <w:numPr>
          <w:ilvl w:val="0"/>
          <w:numId w:val="218"/>
        </w:numPr>
        <w:ind w:left="993" w:hanging="284"/>
        <w:contextualSpacing/>
        <w:jc w:val="both"/>
        <w:rPr>
          <w:rFonts w:eastAsia="Times New Roman" w:cstheme="minorHAnsi"/>
          <w:lang w:eastAsia="x-none"/>
        </w:rPr>
      </w:pPr>
      <w:r w:rsidRPr="001617B0">
        <w:rPr>
          <w:rFonts w:eastAsia="Times New Roman" w:cstheme="minorHAnsi"/>
          <w:lang w:eastAsia="x-none"/>
        </w:rPr>
        <w:t>prilikom planiranja bioenergetskih postrojenja, potrebno se pridržavati uvjeta propisanih Pravilnikom o zaštitnim i sigurnosnim zonama oko vojnih lokacija i građevina (NN 122/2015)</w:t>
      </w:r>
    </w:p>
    <w:p w14:paraId="287283A3" w14:textId="77777777" w:rsidR="00AC1F13" w:rsidRPr="001617B0" w:rsidRDefault="00AC1F13">
      <w:pPr>
        <w:numPr>
          <w:ilvl w:val="0"/>
          <w:numId w:val="218"/>
        </w:numPr>
        <w:ind w:left="993" w:hanging="284"/>
        <w:contextualSpacing/>
        <w:jc w:val="both"/>
        <w:rPr>
          <w:rFonts w:eastAsia="Times New Roman" w:cstheme="minorHAnsi"/>
          <w:lang w:eastAsia="x-none"/>
        </w:rPr>
      </w:pPr>
      <w:r w:rsidRPr="001617B0">
        <w:rPr>
          <w:rFonts w:eastAsia="Times New Roman" w:cstheme="minorHAnsi"/>
          <w:lang w:eastAsia="x-none"/>
        </w:rPr>
        <w:lastRenderedPageBreak/>
        <w:t>bioenergetska postrojenja ne planirati na zaštićenim dijelovima prirode</w:t>
      </w:r>
    </w:p>
    <w:p w14:paraId="4C30DAFB" w14:textId="77777777" w:rsidR="00AC1F13" w:rsidRPr="001617B0" w:rsidRDefault="00AC1F13">
      <w:pPr>
        <w:numPr>
          <w:ilvl w:val="0"/>
          <w:numId w:val="218"/>
        </w:numPr>
        <w:spacing w:after="240"/>
        <w:ind w:left="993" w:hanging="284"/>
        <w:jc w:val="both"/>
        <w:rPr>
          <w:rFonts w:eastAsia="Times New Roman" w:cstheme="minorHAnsi"/>
          <w:lang w:eastAsia="x-none"/>
        </w:rPr>
      </w:pPr>
      <w:r w:rsidRPr="001617B0">
        <w:rPr>
          <w:rFonts w:eastAsia="Times New Roman" w:cstheme="minorHAnsi"/>
          <w:lang w:eastAsia="x-none"/>
        </w:rPr>
        <w:t>izbjegavati planiranje bioenergetskih postrojenja na područjima osobito vrijednih predjela – prirodnih i kulturnih krajobraza, odnosno, posebne prostorno planske uvjete odrediti u odnosu na njihove specifične karakteristike.</w:t>
      </w:r>
    </w:p>
    <w:p w14:paraId="094DB610" w14:textId="77777777" w:rsidR="00AC1F13" w:rsidRPr="001617B0" w:rsidRDefault="00AC1F13" w:rsidP="00AC1F13">
      <w:pPr>
        <w:spacing w:after="160" w:line="259" w:lineRule="auto"/>
        <w:rPr>
          <w:rFonts w:eastAsia="Times New Roman" w:cstheme="minorHAnsi"/>
          <w:b/>
          <w:i/>
          <w:u w:val="single"/>
          <w:lang w:eastAsia="x-none"/>
        </w:rPr>
      </w:pPr>
      <w:r w:rsidRPr="001617B0">
        <w:rPr>
          <w:rFonts w:eastAsia="Times New Roman" w:cstheme="minorHAnsi"/>
          <w:b/>
          <w:u w:val="single"/>
          <w:lang w:eastAsia="x-none"/>
        </w:rPr>
        <w:t>5.7.4. Kogeneracija</w:t>
      </w:r>
    </w:p>
    <w:p w14:paraId="054E465A" w14:textId="77777777" w:rsidR="00AC1F13" w:rsidRPr="001617B0" w:rsidRDefault="00AC1F13" w:rsidP="00AC1F13">
      <w:pPr>
        <w:tabs>
          <w:tab w:val="left" w:pos="709"/>
        </w:tabs>
        <w:ind w:right="-1"/>
        <w:jc w:val="both"/>
        <w:rPr>
          <w:rFonts w:eastAsia="Times New Roman" w:cstheme="minorHAnsi"/>
        </w:rPr>
      </w:pPr>
    </w:p>
    <w:p w14:paraId="26EDA990" w14:textId="77777777" w:rsidR="00AC1F13" w:rsidRPr="001617B0" w:rsidRDefault="00AC1F13">
      <w:pPr>
        <w:numPr>
          <w:ilvl w:val="0"/>
          <w:numId w:val="16"/>
        </w:numPr>
        <w:ind w:right="-1"/>
        <w:jc w:val="center"/>
        <w:rPr>
          <w:rFonts w:eastAsia="Times New Roman" w:cstheme="minorHAnsi"/>
          <w:b/>
        </w:rPr>
      </w:pPr>
    </w:p>
    <w:p w14:paraId="068EBC01" w14:textId="77777777" w:rsidR="00AC1F13" w:rsidRPr="001617B0" w:rsidRDefault="00AC1F13" w:rsidP="00AC1F13">
      <w:pPr>
        <w:tabs>
          <w:tab w:val="left" w:pos="709"/>
        </w:tabs>
        <w:ind w:right="-1" w:firstLine="709"/>
        <w:jc w:val="both"/>
        <w:rPr>
          <w:rFonts w:eastAsia="Times New Roman" w:cstheme="minorHAnsi"/>
        </w:rPr>
      </w:pPr>
      <w:r w:rsidRPr="001617B0">
        <w:rPr>
          <w:rFonts w:eastAsia="Times New Roman" w:cstheme="minorHAnsi"/>
        </w:rPr>
        <w:t xml:space="preserve">U svrhu prerade otpada nastalog industrijskom proizvodnjom i preradom moguće je predvidjeti i kogeneracije, odnosno mini kogeneracije. </w:t>
      </w:r>
    </w:p>
    <w:p w14:paraId="2CCF18CE" w14:textId="77777777" w:rsidR="00AC1F13" w:rsidRPr="001617B0" w:rsidRDefault="00AC1F13" w:rsidP="00AC1F13">
      <w:pPr>
        <w:tabs>
          <w:tab w:val="left" w:pos="709"/>
        </w:tabs>
        <w:ind w:right="-1" w:firstLine="709"/>
        <w:jc w:val="both"/>
        <w:rPr>
          <w:rFonts w:eastAsia="Times New Roman" w:cstheme="minorHAnsi"/>
        </w:rPr>
      </w:pPr>
      <w:r w:rsidRPr="001617B0">
        <w:rPr>
          <w:rFonts w:eastAsia="Times New Roman" w:cstheme="minorHAnsi"/>
        </w:rPr>
        <w:t>Najviše drvnog (bio) otpada u gradu Požegi nastaje u sklopu pogona za preradu i obradu drveta ali za primjenu kogeneracije mogu se u budućnosti planirati drvna, kemijska, građevinska, metaloprerađivačka, mesna, farmaceutska,  tekstilna, grafička, konditorska, duhanska, industrija papira, alkohola, nemetala, kože i obuće, pivovare, pekare, sušare, uljare, strojogradnja i dr.</w:t>
      </w:r>
    </w:p>
    <w:p w14:paraId="1FF75148" w14:textId="1F09CE51" w:rsidR="00AC1F13" w:rsidRPr="001617B0" w:rsidRDefault="00AC1F13" w:rsidP="00AC1F13">
      <w:pPr>
        <w:tabs>
          <w:tab w:val="left" w:pos="709"/>
        </w:tabs>
        <w:ind w:right="-1" w:firstLine="709"/>
        <w:jc w:val="both"/>
        <w:rPr>
          <w:rFonts w:eastAsia="Times New Roman" w:cstheme="minorHAnsi"/>
        </w:rPr>
      </w:pPr>
      <w:r w:rsidRPr="001617B0">
        <w:rPr>
          <w:rFonts w:eastAsia="Times New Roman" w:cstheme="minorHAnsi"/>
        </w:rPr>
        <w:t>Kogenerecija je proizvodnja energije bez odbacivanja neiskorištene topline (ukupni stupanj učinkovitosti i preko 90%). Radi se o postrojenjima u kojima se istovremeno proizvodi električna i toplinska energija. Instaliranje kogeneracijskih postrojenja izvodi se na onim lokacijama na kojima se istovremeno pojavljuje potreba za toplinskom (i/ili rashladnom) i električnom (mehaničkom energijom). Kogeneracijska postrojenja mogu varirati od malih jedinica snage 50 KW, pa sve do velikih industrijskih jedinica snage preko 100 MW. Posebno su zanimljiva mala kogeneracijska postrojenja (mini kogeneracije) koja se mogu smjestiti u neposrednoj blizini potrošača, u prvom redu toplinskog, kako bi se ostvarili što manji gubici prijenosa energije.</w:t>
      </w:r>
    </w:p>
    <w:p w14:paraId="6DF604B4" w14:textId="77777777" w:rsidR="00AC1F13" w:rsidRPr="001617B0" w:rsidRDefault="00AC1F13" w:rsidP="00AC1F13">
      <w:pPr>
        <w:tabs>
          <w:tab w:val="left" w:pos="709"/>
        </w:tabs>
        <w:ind w:right="-1" w:firstLine="709"/>
        <w:jc w:val="both"/>
        <w:rPr>
          <w:rFonts w:eastAsia="Times New Roman" w:cstheme="minorHAnsi"/>
        </w:rPr>
      </w:pPr>
      <w:r w:rsidRPr="001617B0">
        <w:rPr>
          <w:rFonts w:eastAsia="Times New Roman" w:cstheme="minorHAnsi"/>
        </w:rPr>
        <w:t>Kogeneracijska postrojenja se moraju planirati i organizirati vezano za osnovnu industrijsku proizvodnju.</w:t>
      </w:r>
    </w:p>
    <w:p w14:paraId="121F6D85" w14:textId="77777777" w:rsidR="00AC1F13" w:rsidRPr="001617B0" w:rsidRDefault="00AC1F13" w:rsidP="00AC1F13">
      <w:pPr>
        <w:tabs>
          <w:tab w:val="left" w:pos="709"/>
        </w:tabs>
        <w:ind w:right="-1" w:firstLine="709"/>
        <w:jc w:val="both"/>
        <w:rPr>
          <w:rFonts w:eastAsia="Times New Roman" w:cstheme="minorHAnsi"/>
        </w:rPr>
      </w:pPr>
      <w:r w:rsidRPr="001617B0">
        <w:rPr>
          <w:rFonts w:eastAsia="Times New Roman" w:cstheme="minorHAnsi"/>
        </w:rPr>
        <w:t xml:space="preserve">Na području grada Požege predviđa se takva građevina i to unutar kruga nastanka velike količine otpada ili u njegovoj neposrednoj blizini gdje bi se skupljao i iskorištavao energetski potencijal drveta i otpada od raznih proizvođača, u sklopu postojeće tvornice namještaja, piljene građe i elemenata "Spin Valis" d.d. </w:t>
      </w:r>
    </w:p>
    <w:p w14:paraId="5AB9522B" w14:textId="77777777" w:rsidR="00AC1F13" w:rsidRPr="001617B0" w:rsidRDefault="00AC1F13" w:rsidP="00AC1F13">
      <w:pPr>
        <w:tabs>
          <w:tab w:val="left" w:pos="709"/>
        </w:tabs>
        <w:ind w:right="-1" w:firstLine="709"/>
        <w:jc w:val="both"/>
        <w:rPr>
          <w:rFonts w:eastAsia="Times New Roman" w:cstheme="minorHAnsi"/>
        </w:rPr>
      </w:pPr>
      <w:r w:rsidRPr="001617B0">
        <w:rPr>
          <w:rFonts w:eastAsia="Times New Roman" w:cstheme="minorHAnsi"/>
        </w:rPr>
        <w:t>Na području obuhvata Plana mogu se graditi i druge takve građevine pod uvjetima navedenim u ovom članku.</w:t>
      </w:r>
    </w:p>
    <w:p w14:paraId="12922712" w14:textId="77777777" w:rsidR="00AC1F13" w:rsidRPr="001617B0" w:rsidRDefault="00AC1F13" w:rsidP="00AC1F13">
      <w:pPr>
        <w:tabs>
          <w:tab w:val="left" w:pos="709"/>
        </w:tabs>
        <w:ind w:left="709" w:right="-1" w:hanging="709"/>
        <w:jc w:val="both"/>
        <w:rPr>
          <w:rFonts w:eastAsia="Times New Roman" w:cstheme="minorHAnsi"/>
        </w:rPr>
      </w:pPr>
    </w:p>
    <w:p w14:paraId="0BF1A327" w14:textId="77777777" w:rsidR="00AC1F13" w:rsidRPr="001617B0" w:rsidRDefault="00AC1F13" w:rsidP="00AC1F13">
      <w:pPr>
        <w:keepNext/>
        <w:jc w:val="right"/>
        <w:outlineLvl w:val="5"/>
        <w:rPr>
          <w:rFonts w:eastAsia="Times New Roman" w:cstheme="minorHAnsi"/>
          <w:b/>
          <w:i/>
          <w:u w:val="single"/>
          <w:lang w:eastAsia="x-none"/>
        </w:rPr>
      </w:pPr>
      <w:bookmarkStart w:id="399" w:name="_Toc158517621"/>
      <w:r w:rsidRPr="001617B0">
        <w:rPr>
          <w:rFonts w:eastAsia="Times New Roman" w:cstheme="minorHAnsi"/>
          <w:b/>
          <w:u w:val="single"/>
          <w:lang w:eastAsia="x-none"/>
        </w:rPr>
        <w:t>5.7.5. Iskorištavanje mineralnih i termalnih voda</w:t>
      </w:r>
      <w:bookmarkEnd w:id="399"/>
    </w:p>
    <w:p w14:paraId="500CB8D4" w14:textId="77777777" w:rsidR="00AC1F13" w:rsidRPr="001617B0" w:rsidRDefault="00AC1F13" w:rsidP="00AC1F13">
      <w:pPr>
        <w:tabs>
          <w:tab w:val="left" w:pos="709"/>
        </w:tabs>
        <w:ind w:left="709" w:right="-1"/>
        <w:jc w:val="both"/>
        <w:rPr>
          <w:rFonts w:eastAsia="Times New Roman" w:cstheme="minorHAnsi"/>
        </w:rPr>
      </w:pPr>
    </w:p>
    <w:p w14:paraId="131B768F" w14:textId="77777777" w:rsidR="00AC1F13" w:rsidRPr="001617B0" w:rsidRDefault="00AC1F13">
      <w:pPr>
        <w:numPr>
          <w:ilvl w:val="0"/>
          <w:numId w:val="16"/>
        </w:numPr>
        <w:ind w:right="-1"/>
        <w:jc w:val="center"/>
        <w:rPr>
          <w:rFonts w:eastAsia="Times New Roman" w:cstheme="minorHAnsi"/>
          <w:b/>
        </w:rPr>
      </w:pPr>
    </w:p>
    <w:p w14:paraId="1FA001C0" w14:textId="77777777" w:rsidR="00AC1F13" w:rsidRPr="001617B0" w:rsidRDefault="00AC1F13" w:rsidP="00AC1F13">
      <w:pPr>
        <w:tabs>
          <w:tab w:val="left" w:pos="709"/>
        </w:tabs>
        <w:ind w:right="-1" w:firstLine="709"/>
        <w:jc w:val="both"/>
        <w:rPr>
          <w:rFonts w:eastAsia="Times New Roman" w:cstheme="minorHAnsi"/>
        </w:rPr>
      </w:pPr>
      <w:r w:rsidRPr="001617B0">
        <w:rPr>
          <w:rFonts w:eastAsia="Times New Roman" w:cstheme="minorHAnsi"/>
        </w:rPr>
        <w:tab/>
        <w:t xml:space="preserve">Geotermalna energija može se iskorištavati lokalno, jer se koristi uglavnom na mjestima proizvodnje i to u balneološke svrhe, za sport i rekreaciju, poljoprivredu, proizvodnju električne energije i zagrijavanje. </w:t>
      </w:r>
    </w:p>
    <w:p w14:paraId="586FE642" w14:textId="77777777" w:rsidR="00AC1F13" w:rsidRPr="001617B0" w:rsidRDefault="00AC1F13" w:rsidP="00AC1F13">
      <w:pPr>
        <w:tabs>
          <w:tab w:val="left" w:pos="709"/>
        </w:tabs>
        <w:ind w:right="-1" w:firstLine="709"/>
        <w:jc w:val="both"/>
        <w:rPr>
          <w:rFonts w:eastAsia="Times New Roman" w:cstheme="minorHAnsi"/>
        </w:rPr>
      </w:pPr>
      <w:r w:rsidRPr="001617B0">
        <w:rPr>
          <w:rFonts w:eastAsia="Times New Roman" w:cstheme="minorHAnsi"/>
        </w:rPr>
        <w:tab/>
        <w:t>Može se koristiti i šire ukoliko se javi interes i pokaže ekonomska opravdanost takvog korištenja, tim više, jer ne zahtijeva nepoznata tehnička i tehnološka rješenja, a predstavlja ekološki čist proces koji nema negativnog utjecaja na okoliš.</w:t>
      </w:r>
    </w:p>
    <w:p w14:paraId="57E16511" w14:textId="77777777" w:rsidR="00AC1F13" w:rsidRPr="001617B0" w:rsidRDefault="00AC1F13" w:rsidP="00AC1F13">
      <w:pPr>
        <w:ind w:firstLine="709"/>
        <w:jc w:val="both"/>
        <w:rPr>
          <w:rFonts w:eastAsia="Times New Roman" w:cstheme="minorHAnsi"/>
        </w:rPr>
      </w:pPr>
      <w:bookmarkStart w:id="400" w:name="_Hlk145413683"/>
      <w:r w:rsidRPr="001617B0">
        <w:rPr>
          <w:rFonts w:eastAsia="Times New Roman" w:cstheme="minorHAnsi"/>
        </w:rPr>
        <w:t>U tu svrhu ovim se Planom osigurava mogućnost formiranja istražnog prostora geotermalne vode u energetske svrhe na cijelom području Grada, te predloženog prostora za istraživanje i eksploataciju geotermalne vode „Požega“, kao i planiranja bušotina, toplinskih crpki, cjevovoda, toplovoda i svih drugih potrebnih postrojenja za iskorištavanje geotermalne energije. Ako se istraživanjem utvrdi geotermalni potencijal, na istom području može se formirati jedno ili više eksploatacijskih polja geotermalne vode u energetske svrhe koja mogu svojom površinom biti ista ili manja od površina istražnog prostora</w:t>
      </w:r>
      <w:bookmarkEnd w:id="400"/>
      <w:r w:rsidRPr="001617B0">
        <w:rPr>
          <w:rFonts w:eastAsia="Times New Roman" w:cstheme="minorHAnsi"/>
        </w:rPr>
        <w:t>.</w:t>
      </w:r>
    </w:p>
    <w:p w14:paraId="7CEF1703" w14:textId="77777777" w:rsidR="00AC1F13" w:rsidRPr="001617B0" w:rsidRDefault="00AC1F13" w:rsidP="00AC1F13">
      <w:pPr>
        <w:tabs>
          <w:tab w:val="left" w:pos="709"/>
        </w:tabs>
        <w:ind w:right="-1"/>
        <w:jc w:val="both"/>
        <w:rPr>
          <w:rFonts w:eastAsia="Times New Roman" w:cstheme="minorHAnsi"/>
        </w:rPr>
      </w:pPr>
      <w:r w:rsidRPr="001617B0">
        <w:rPr>
          <w:rFonts w:eastAsia="Times New Roman" w:cstheme="minorHAnsi"/>
        </w:rPr>
        <w:tab/>
        <w:t>Objekti i postrojenja (građevine) za istraživanje i eksploataciju geotermalnih voda u energetske svrhe za  potrebe poljoprivrede (grijanje staklenika i plastenika, ribnjaka i sl.) se mogu graditi izvan, kao i unutar granica građevinskog područja.</w:t>
      </w:r>
    </w:p>
    <w:p w14:paraId="7B52C61F" w14:textId="77777777" w:rsidR="00AC1F13" w:rsidRPr="001617B0" w:rsidRDefault="00AC1F13" w:rsidP="00AC1F13">
      <w:pPr>
        <w:tabs>
          <w:tab w:val="left" w:pos="709"/>
        </w:tabs>
        <w:ind w:right="-1"/>
        <w:jc w:val="both"/>
        <w:rPr>
          <w:rFonts w:eastAsia="Times New Roman" w:cstheme="minorHAnsi"/>
        </w:rPr>
      </w:pPr>
    </w:p>
    <w:p w14:paraId="3187932A" w14:textId="77777777" w:rsidR="00AC1F13" w:rsidRPr="001617B0" w:rsidRDefault="00AC1F13">
      <w:pPr>
        <w:numPr>
          <w:ilvl w:val="0"/>
          <w:numId w:val="16"/>
        </w:numPr>
        <w:jc w:val="center"/>
        <w:rPr>
          <w:rFonts w:eastAsia="Times New Roman" w:cstheme="minorHAnsi"/>
          <w:b/>
        </w:rPr>
      </w:pPr>
      <w:bookmarkStart w:id="401" w:name="_Hlk86755076"/>
    </w:p>
    <w:p w14:paraId="39258E7F" w14:textId="77777777" w:rsidR="00AC1F13" w:rsidRPr="001617B0" w:rsidRDefault="00AC1F13" w:rsidP="00AC1F13">
      <w:pPr>
        <w:ind w:firstLine="709"/>
        <w:jc w:val="both"/>
        <w:rPr>
          <w:rFonts w:eastAsia="Times New Roman" w:cstheme="minorHAnsi"/>
        </w:rPr>
      </w:pPr>
      <w:bookmarkStart w:id="402" w:name="_Toc132779492"/>
      <w:r w:rsidRPr="001617B0">
        <w:rPr>
          <w:rFonts w:eastAsia="Times New Roman" w:cstheme="minorHAnsi"/>
        </w:rPr>
        <w:t>Na području Grada Požege nalaze se:</w:t>
      </w:r>
    </w:p>
    <w:p w14:paraId="70D8689D" w14:textId="77777777" w:rsidR="00AC1F13" w:rsidRPr="001617B0" w:rsidRDefault="00AC1F13">
      <w:pPr>
        <w:numPr>
          <w:ilvl w:val="0"/>
          <w:numId w:val="126"/>
        </w:numPr>
        <w:tabs>
          <w:tab w:val="left" w:pos="1800"/>
        </w:tabs>
        <w:ind w:right="-1"/>
        <w:jc w:val="both"/>
        <w:rPr>
          <w:rFonts w:eastAsia="Times New Roman" w:cstheme="minorHAnsi"/>
          <w:i/>
        </w:rPr>
      </w:pPr>
      <w:r w:rsidRPr="001617B0">
        <w:rPr>
          <w:rFonts w:eastAsia="MS Gothic" w:cstheme="minorHAnsi"/>
        </w:rPr>
        <w:t>istražni prostor geotermalnih voda u energetske svrhe na cijelom području Grada Požege</w:t>
      </w:r>
    </w:p>
    <w:p w14:paraId="39323E01" w14:textId="77777777" w:rsidR="00AC1F13" w:rsidRPr="001617B0" w:rsidRDefault="00AC1F13">
      <w:pPr>
        <w:numPr>
          <w:ilvl w:val="0"/>
          <w:numId w:val="126"/>
        </w:numPr>
        <w:autoSpaceDE w:val="0"/>
        <w:autoSpaceDN w:val="0"/>
        <w:adjustRightInd w:val="0"/>
        <w:spacing w:line="276" w:lineRule="auto"/>
        <w:rPr>
          <w:rFonts w:eastAsia="Times New Roman" w:cstheme="minorHAnsi"/>
        </w:rPr>
      </w:pPr>
      <w:r w:rsidRPr="001617B0">
        <w:rPr>
          <w:rFonts w:eastAsia="Times New Roman" w:cstheme="minorHAnsi"/>
        </w:rPr>
        <w:t xml:space="preserve">prostor za istraživanje (istražni prostor) i eksploataciju geotermalne vode u energetske svrhe </w:t>
      </w:r>
      <w:bookmarkStart w:id="403" w:name="_Hlk121728901"/>
      <w:r w:rsidRPr="001617B0">
        <w:rPr>
          <w:rFonts w:eastAsia="Times New Roman" w:cstheme="minorHAnsi"/>
        </w:rPr>
        <w:t>"Tekić"</w:t>
      </w:r>
      <w:bookmarkEnd w:id="403"/>
    </w:p>
    <w:p w14:paraId="578186A7" w14:textId="77777777" w:rsidR="00AC1F13" w:rsidRPr="001617B0" w:rsidRDefault="00AC1F13" w:rsidP="00AC1F13">
      <w:pPr>
        <w:jc w:val="both"/>
        <w:rPr>
          <w:rFonts w:eastAsia="Times New Roman" w:cstheme="minorHAnsi"/>
          <w:i/>
        </w:rPr>
      </w:pPr>
      <w:r w:rsidRPr="001617B0">
        <w:rPr>
          <w:rFonts w:eastAsia="Times New Roman" w:cstheme="minorHAnsi"/>
        </w:rPr>
        <w:t xml:space="preserve">a uvjeti za predmetne zahvate u prostoru određeni su u poglavlju </w:t>
      </w:r>
      <w:r w:rsidRPr="001617B0">
        <w:rPr>
          <w:rFonts w:eastAsia="Times New Roman" w:cstheme="minorHAnsi"/>
          <w:bCs/>
        </w:rPr>
        <w:t xml:space="preserve">2.3.2.2. </w:t>
      </w:r>
      <w:r w:rsidRPr="001617B0">
        <w:rPr>
          <w:rFonts w:eastAsia="Times New Roman" w:cstheme="minorHAnsi"/>
        </w:rPr>
        <w:t>"</w:t>
      </w:r>
      <w:r w:rsidRPr="001617B0">
        <w:rPr>
          <w:rFonts w:eastAsia="Times New Roman" w:cstheme="minorHAnsi"/>
          <w:bCs/>
        </w:rPr>
        <w:t>Građevine za istraživanje i eksploataciju mineralnih sirovina, ugljikovodika i geotermalnih voda u energetske svrhe</w:t>
      </w:r>
      <w:r w:rsidRPr="001617B0">
        <w:rPr>
          <w:rFonts w:eastAsia="Times New Roman" w:cstheme="minorHAnsi"/>
        </w:rPr>
        <w:t>.</w:t>
      </w:r>
      <w:bookmarkStart w:id="404" w:name="_Hlk86755113"/>
      <w:bookmarkEnd w:id="401"/>
    </w:p>
    <w:p w14:paraId="1F1789CA" w14:textId="77777777" w:rsidR="00AC1F13" w:rsidRPr="001617B0" w:rsidRDefault="00AC1F13" w:rsidP="00AC1F13">
      <w:pPr>
        <w:jc w:val="both"/>
        <w:rPr>
          <w:rFonts w:eastAsia="Times New Roman" w:cstheme="minorHAnsi"/>
          <w:i/>
          <w:highlight w:val="yellow"/>
        </w:rPr>
      </w:pPr>
    </w:p>
    <w:p w14:paraId="650DCB0B" w14:textId="77777777" w:rsidR="00AC1F13" w:rsidRPr="001617B0" w:rsidRDefault="00AC1F13">
      <w:pPr>
        <w:numPr>
          <w:ilvl w:val="0"/>
          <w:numId w:val="16"/>
        </w:numPr>
        <w:jc w:val="center"/>
        <w:rPr>
          <w:rFonts w:eastAsia="Times New Roman" w:cstheme="minorHAnsi"/>
          <w:b/>
        </w:rPr>
      </w:pPr>
    </w:p>
    <w:p w14:paraId="5D335BD5" w14:textId="77777777" w:rsidR="00AC1F13" w:rsidRPr="001617B0" w:rsidRDefault="00AC1F13" w:rsidP="00AC1F13">
      <w:pPr>
        <w:ind w:firstLine="709"/>
        <w:jc w:val="both"/>
        <w:rPr>
          <w:rFonts w:eastAsia="Times New Roman" w:cstheme="minorHAnsi"/>
        </w:rPr>
      </w:pPr>
      <w:r w:rsidRPr="001617B0">
        <w:rPr>
          <w:rFonts w:eastAsia="Times New Roman" w:cstheme="minorHAnsi"/>
        </w:rPr>
        <w:t>Kod odabira lokacije za  energetska postrojenja  za iskorištavanje geotermalnih izvora, kao i njihovog korištenja, uz odgovarajuće uvjete određene za sunčane elektrane potrebno je uvažiti i uvjete, te mjere sprečavanja, smanjenja ili ublažavanja potencijalnih negativnih utjecaja na okoliš:</w:t>
      </w:r>
    </w:p>
    <w:p w14:paraId="1656D75E" w14:textId="77777777" w:rsidR="00AC1F13" w:rsidRPr="001617B0" w:rsidRDefault="00AC1F13" w:rsidP="00AC1F13">
      <w:pPr>
        <w:ind w:left="709" w:hanging="709"/>
        <w:jc w:val="right"/>
        <w:rPr>
          <w:rFonts w:eastAsia="Times New Roman" w:cstheme="minorHAnsi"/>
        </w:rPr>
      </w:pPr>
    </w:p>
    <w:p w14:paraId="1C90F496" w14:textId="77777777" w:rsidR="00AC1F13" w:rsidRPr="001617B0" w:rsidRDefault="00AC1F13">
      <w:pPr>
        <w:numPr>
          <w:ilvl w:val="0"/>
          <w:numId w:val="218"/>
        </w:numPr>
        <w:ind w:left="993" w:hanging="284"/>
        <w:contextualSpacing/>
        <w:jc w:val="both"/>
        <w:rPr>
          <w:rFonts w:eastAsia="Times New Roman" w:cstheme="minorHAnsi"/>
          <w:lang w:eastAsia="x-none"/>
        </w:rPr>
      </w:pPr>
      <w:r w:rsidRPr="001617B0">
        <w:rPr>
          <w:rFonts w:eastAsia="Times New Roman" w:cstheme="minorHAnsi"/>
          <w:lang w:eastAsia="x-none"/>
        </w:rPr>
        <w:t>energetska postrojenja za iskorištavanje geotermalnih izvora mogu se planirati na lokacijama na kojima se istražnim radovima potvrdi postojanje rezervi, odnosno da je komercijalno isplativo</w:t>
      </w:r>
    </w:p>
    <w:p w14:paraId="0003E441" w14:textId="77777777" w:rsidR="00AC1F13" w:rsidRPr="001617B0" w:rsidRDefault="00AC1F13">
      <w:pPr>
        <w:numPr>
          <w:ilvl w:val="0"/>
          <w:numId w:val="218"/>
        </w:numPr>
        <w:autoSpaceDE w:val="0"/>
        <w:autoSpaceDN w:val="0"/>
        <w:adjustRightInd w:val="0"/>
        <w:spacing w:after="51"/>
        <w:ind w:left="993" w:hanging="284"/>
        <w:jc w:val="both"/>
        <w:rPr>
          <w:rFonts w:eastAsia="Times New Roman" w:cstheme="minorHAnsi"/>
        </w:rPr>
      </w:pPr>
      <w:r w:rsidRPr="001617B0">
        <w:rPr>
          <w:rFonts w:eastAsia="Times New Roman" w:cstheme="minorHAnsi"/>
        </w:rPr>
        <w:t xml:space="preserve">geotermalna istraživanja i postrojenja ne smiju se planirati u zaštitnoj zoni, odnosno na površinama ograničenja prepreka oko aerodroma </w:t>
      </w:r>
    </w:p>
    <w:p w14:paraId="30584936" w14:textId="77777777" w:rsidR="00AC1F13" w:rsidRPr="001617B0" w:rsidRDefault="00AC1F13">
      <w:pPr>
        <w:numPr>
          <w:ilvl w:val="0"/>
          <w:numId w:val="218"/>
        </w:numPr>
        <w:autoSpaceDE w:val="0"/>
        <w:autoSpaceDN w:val="0"/>
        <w:adjustRightInd w:val="0"/>
        <w:spacing w:after="51"/>
        <w:ind w:left="993" w:hanging="284"/>
        <w:jc w:val="both"/>
        <w:rPr>
          <w:rFonts w:eastAsia="Times New Roman" w:cstheme="minorHAnsi"/>
        </w:rPr>
      </w:pPr>
      <w:r w:rsidRPr="001617B0">
        <w:rPr>
          <w:rFonts w:eastAsia="Times New Roman" w:cstheme="minorHAnsi"/>
        </w:rPr>
        <w:t xml:space="preserve">prilikom planiranja geotermalnih istraživanja i postrojenja, potrebno se pridržavati uvjeta propisanih Pravilnikom o zaštitnim i sigurnosnim zonama oko vojnih lokacija i građevina (NN 122/2015). </w:t>
      </w:r>
    </w:p>
    <w:p w14:paraId="45FD6DEA" w14:textId="77777777" w:rsidR="00AC1F13" w:rsidRPr="001617B0" w:rsidRDefault="00AC1F13">
      <w:pPr>
        <w:numPr>
          <w:ilvl w:val="0"/>
          <w:numId w:val="218"/>
        </w:numPr>
        <w:autoSpaceDE w:val="0"/>
        <w:autoSpaceDN w:val="0"/>
        <w:adjustRightInd w:val="0"/>
        <w:spacing w:after="51"/>
        <w:ind w:left="993" w:hanging="284"/>
        <w:jc w:val="both"/>
        <w:rPr>
          <w:rFonts w:eastAsia="Times New Roman" w:cstheme="minorHAnsi"/>
        </w:rPr>
      </w:pPr>
      <w:r w:rsidRPr="001617B0">
        <w:rPr>
          <w:rFonts w:eastAsia="Times New Roman" w:cstheme="minorHAnsi"/>
        </w:rPr>
        <w:t xml:space="preserve">u odnosu na postojeću i planiranu infrastrukturu, vodna tijela i zaštitnih i regulacijskih građevina, potrebno je poštivati propisane zaštitne koridore, ali i udaljenosti određene iz sigurnosnih razloga radi smanjenja rizika u slučaju urušavanja bušaćeg tornja, koja su propisana Pravilnikom, a ovise o visini tornja. </w:t>
      </w:r>
    </w:p>
    <w:p w14:paraId="266E94BF" w14:textId="77777777" w:rsidR="00AC1F13" w:rsidRPr="001617B0" w:rsidRDefault="00AC1F13">
      <w:pPr>
        <w:numPr>
          <w:ilvl w:val="0"/>
          <w:numId w:val="218"/>
        </w:numPr>
        <w:autoSpaceDE w:val="0"/>
        <w:autoSpaceDN w:val="0"/>
        <w:adjustRightInd w:val="0"/>
        <w:ind w:left="993" w:hanging="284"/>
        <w:jc w:val="both"/>
        <w:rPr>
          <w:rFonts w:eastAsia="Times New Roman" w:cstheme="minorHAnsi"/>
        </w:rPr>
      </w:pPr>
      <w:r w:rsidRPr="001617B0">
        <w:rPr>
          <w:rFonts w:eastAsia="Times New Roman" w:cstheme="minorHAnsi"/>
        </w:rPr>
        <w:t xml:space="preserve">U slučaju planiranja postrojenja na poljoprivrednom zemljištu mora se voditi računa da se rasporedom dijelova postrojenja i koridora pripadajuće infrastrukture obradiva tla očuvaju u što većoj mjeri. </w:t>
      </w:r>
    </w:p>
    <w:p w14:paraId="7B4D2060" w14:textId="77777777" w:rsidR="00AC1F13" w:rsidRPr="001617B0" w:rsidRDefault="00AC1F13">
      <w:pPr>
        <w:numPr>
          <w:ilvl w:val="0"/>
          <w:numId w:val="218"/>
        </w:numPr>
        <w:autoSpaceDE w:val="0"/>
        <w:autoSpaceDN w:val="0"/>
        <w:spacing w:after="51"/>
        <w:ind w:left="993" w:hanging="284"/>
        <w:contextualSpacing/>
        <w:jc w:val="both"/>
        <w:rPr>
          <w:rFonts w:eastAsia="Times New Roman" w:cstheme="minorHAnsi"/>
          <w:lang w:eastAsia="x-none"/>
        </w:rPr>
      </w:pPr>
      <w:r w:rsidRPr="001617B0">
        <w:rPr>
          <w:rFonts w:eastAsia="Times New Roman" w:cstheme="minorHAnsi"/>
          <w:lang w:eastAsia="x-none"/>
        </w:rPr>
        <w:t xml:space="preserve">Potrebno je izbjegavati planiranje geotermalna istraživanja i postrojenja u obuhvatu zaštitnih šuma i šuma posebne namjene, zbog izrazito negativnih utjecaja koji nastaju u fazi pripreme za instalaciju istražne bušotine, te izgradnje priključne infrastrukture (promet i cjevovodi). </w:t>
      </w:r>
    </w:p>
    <w:p w14:paraId="58DFFD88" w14:textId="77777777" w:rsidR="00AC1F13" w:rsidRPr="001617B0" w:rsidRDefault="00AC1F13">
      <w:pPr>
        <w:numPr>
          <w:ilvl w:val="0"/>
          <w:numId w:val="218"/>
        </w:numPr>
        <w:autoSpaceDE w:val="0"/>
        <w:autoSpaceDN w:val="0"/>
        <w:spacing w:after="51"/>
        <w:ind w:left="993" w:hanging="284"/>
        <w:contextualSpacing/>
        <w:jc w:val="both"/>
        <w:rPr>
          <w:rFonts w:eastAsia="Times New Roman" w:cstheme="minorHAnsi"/>
          <w:lang w:eastAsia="x-none"/>
        </w:rPr>
      </w:pPr>
      <w:r w:rsidRPr="001617B0">
        <w:rPr>
          <w:rFonts w:eastAsia="Times New Roman" w:cstheme="minorHAnsi"/>
          <w:lang w:eastAsia="x-none"/>
        </w:rPr>
        <w:t xml:space="preserve">U slučaju prenamjene dijela šumskog zemljišta, osigurati očuvanje općekorisnih funkcija šuma. </w:t>
      </w:r>
    </w:p>
    <w:p w14:paraId="240E3196" w14:textId="77777777" w:rsidR="00AC1F13" w:rsidRPr="001617B0" w:rsidRDefault="00AC1F13">
      <w:pPr>
        <w:numPr>
          <w:ilvl w:val="0"/>
          <w:numId w:val="218"/>
        </w:numPr>
        <w:autoSpaceDE w:val="0"/>
        <w:autoSpaceDN w:val="0"/>
        <w:spacing w:after="51"/>
        <w:ind w:left="993" w:hanging="284"/>
        <w:contextualSpacing/>
        <w:jc w:val="both"/>
        <w:rPr>
          <w:rFonts w:eastAsia="Times New Roman" w:cstheme="minorHAnsi"/>
          <w:lang w:eastAsia="x-none"/>
        </w:rPr>
      </w:pPr>
      <w:r w:rsidRPr="001617B0">
        <w:rPr>
          <w:rFonts w:eastAsia="Times New Roman" w:cstheme="minorHAnsi"/>
          <w:lang w:eastAsia="x-none"/>
        </w:rPr>
        <w:t>U fazi razgradnje istraživačke bušotine potrebno je ukloniti sve podzemne elemente manipulativnog platoa do dubine od najmanje 1 metar, a u slučaju potrebe rekultivacije dugogodišnjim drvenastim vrstama i dublje, uključujući temelje i sl., ukoliko nisu potrebni za daljnje funkcioniranje proizvodne/utisne bušotine.</w:t>
      </w:r>
    </w:p>
    <w:p w14:paraId="4F90FF8A" w14:textId="77777777" w:rsidR="00AC1F13" w:rsidRPr="001617B0" w:rsidRDefault="00AC1F13">
      <w:pPr>
        <w:numPr>
          <w:ilvl w:val="0"/>
          <w:numId w:val="218"/>
        </w:numPr>
        <w:autoSpaceDE w:val="0"/>
        <w:autoSpaceDN w:val="0"/>
        <w:ind w:left="993" w:hanging="284"/>
        <w:contextualSpacing/>
        <w:jc w:val="both"/>
        <w:rPr>
          <w:rFonts w:eastAsia="Times New Roman" w:cstheme="minorHAnsi"/>
          <w:lang w:eastAsia="x-none"/>
        </w:rPr>
      </w:pPr>
      <w:r w:rsidRPr="001617B0">
        <w:rPr>
          <w:rFonts w:eastAsia="Times New Roman" w:cstheme="minorHAnsi"/>
          <w:lang w:eastAsia="x-none"/>
        </w:rPr>
        <w:t>Izbjegavati planiranje geotermalnih istraživanja i postrojenja na područjima osobito vrijednih predjela – prirodnih i kulturnih krajobraza, odnosno, posebne prostorno planske uvjete odrediti u odnosu na njihove specifične karakteristike</w:t>
      </w:r>
    </w:p>
    <w:p w14:paraId="08A825E1" w14:textId="77777777" w:rsidR="00AC1F13" w:rsidRPr="001617B0" w:rsidRDefault="00AC1F13">
      <w:pPr>
        <w:numPr>
          <w:ilvl w:val="0"/>
          <w:numId w:val="218"/>
        </w:numPr>
        <w:autoSpaceDE w:val="0"/>
        <w:autoSpaceDN w:val="0"/>
        <w:ind w:left="993" w:hanging="284"/>
        <w:contextualSpacing/>
        <w:jc w:val="both"/>
        <w:rPr>
          <w:rFonts w:eastAsia="Times New Roman" w:cstheme="minorHAnsi"/>
          <w:lang w:eastAsia="x-none"/>
        </w:rPr>
      </w:pPr>
      <w:r w:rsidRPr="001617B0">
        <w:rPr>
          <w:rFonts w:eastAsia="Times New Roman" w:cstheme="minorHAnsi"/>
          <w:lang w:eastAsia="x-none"/>
        </w:rPr>
        <w:t>Za područja ekološke mreže manja od 5000 ha (HR2001509 Donji Emovci, HR2001329 Potoci oko Papuka) ograničiti provedbu Plana na način da se unutar ovih područja ne provodi istražno bušenje i eksploatacija geotermalne vode, a snimanje 2D i 3D seizmike na područjima ekološke mreže provoditi samo na postojećim putovima</w:t>
      </w:r>
    </w:p>
    <w:p w14:paraId="35C1ECED" w14:textId="77777777" w:rsidR="00AC1F13" w:rsidRPr="001617B0" w:rsidRDefault="00AC1F13">
      <w:pPr>
        <w:numPr>
          <w:ilvl w:val="0"/>
          <w:numId w:val="115"/>
        </w:numPr>
        <w:autoSpaceDE w:val="0"/>
        <w:autoSpaceDN w:val="0"/>
        <w:adjustRightInd w:val="0"/>
        <w:spacing w:line="276" w:lineRule="auto"/>
        <w:ind w:left="993" w:hanging="284"/>
        <w:rPr>
          <w:rFonts w:eastAsia="Times New Roman" w:cstheme="minorHAnsi"/>
        </w:rPr>
      </w:pPr>
      <w:r w:rsidRPr="001617B0">
        <w:rPr>
          <w:rFonts w:eastAsia="Times New Roman" w:cstheme="minorHAnsi"/>
        </w:rPr>
        <w:t xml:space="preserve">Prilikom planiranja aktivnosti prostor za istraživanje (istražni prostor) i eksploataciju geotermalne vode u energetske svrhe "Tekić“, odnosno na razini zahvata, prikupiti podatke o rasprostranjenosti ciljnih vrsta na području i u blizini zahvata te u skladu s </w:t>
      </w:r>
      <w:r w:rsidRPr="001617B0">
        <w:rPr>
          <w:rFonts w:eastAsia="Times New Roman" w:cstheme="minorHAnsi"/>
        </w:rPr>
        <w:lastRenderedPageBreak/>
        <w:t>podacima istražno bušenje i eksploataciju geotermalne vode te snimanje 2D i 3D seizmike planirati izvan područja rasprostranjenosti staništa pogodnih za ciljne vrste.</w:t>
      </w:r>
    </w:p>
    <w:p w14:paraId="6BAAFECF" w14:textId="77777777" w:rsidR="00AC1F13" w:rsidRPr="001617B0" w:rsidRDefault="00AC1F13">
      <w:pPr>
        <w:numPr>
          <w:ilvl w:val="0"/>
          <w:numId w:val="218"/>
        </w:numPr>
        <w:autoSpaceDE w:val="0"/>
        <w:autoSpaceDN w:val="0"/>
        <w:spacing w:after="51"/>
        <w:ind w:left="993" w:hanging="284"/>
        <w:contextualSpacing/>
        <w:jc w:val="both"/>
        <w:rPr>
          <w:rFonts w:eastAsia="Times New Roman" w:cstheme="minorHAnsi"/>
          <w:lang w:eastAsia="x-none"/>
        </w:rPr>
      </w:pPr>
      <w:r w:rsidRPr="001617B0">
        <w:rPr>
          <w:rFonts w:eastAsia="Times New Roman" w:cstheme="minorHAnsi"/>
          <w:lang w:eastAsia="x-none"/>
        </w:rPr>
        <w:t xml:space="preserve">Nova geotermalna istraživanja i postrojenja zabranjeno je planirati na područjima zakonom zaštićene nacionalne kulturno-povijesne graditeljske baštine. </w:t>
      </w:r>
    </w:p>
    <w:p w14:paraId="19FE4CAE" w14:textId="77777777" w:rsidR="00AC1F13" w:rsidRPr="001617B0" w:rsidRDefault="00AC1F13">
      <w:pPr>
        <w:numPr>
          <w:ilvl w:val="0"/>
          <w:numId w:val="218"/>
        </w:numPr>
        <w:autoSpaceDE w:val="0"/>
        <w:autoSpaceDN w:val="0"/>
        <w:spacing w:after="51"/>
        <w:ind w:left="993" w:hanging="284"/>
        <w:contextualSpacing/>
        <w:jc w:val="both"/>
        <w:rPr>
          <w:rFonts w:eastAsia="Times New Roman" w:cstheme="minorHAnsi"/>
          <w:lang w:eastAsia="x-none"/>
        </w:rPr>
      </w:pPr>
      <w:r w:rsidRPr="001617B0">
        <w:rPr>
          <w:rFonts w:eastAsia="Times New Roman" w:cstheme="minorHAnsi"/>
          <w:lang w:eastAsia="x-none"/>
        </w:rPr>
        <w:t xml:space="preserve">Aktivnosti istraživanja i eksploatacije geotermalne energije ne planirati u poplavnim područjima i u I. zoni vodozaštite, te izbjegavati planiranje na područjima podzemnih vodnih tijela lošeg kemijskog i količinskog stanja. </w:t>
      </w:r>
    </w:p>
    <w:p w14:paraId="4BD05DE4" w14:textId="77777777" w:rsidR="00AC1F13" w:rsidRPr="001617B0" w:rsidRDefault="00AC1F13" w:rsidP="00AC1F13">
      <w:pPr>
        <w:autoSpaceDE w:val="0"/>
        <w:autoSpaceDN w:val="0"/>
        <w:spacing w:after="51"/>
        <w:ind w:left="709"/>
        <w:contextualSpacing/>
        <w:jc w:val="both"/>
        <w:rPr>
          <w:rFonts w:eastAsia="Times New Roman" w:cstheme="minorHAnsi"/>
          <w:lang w:eastAsia="x-none"/>
        </w:rPr>
      </w:pPr>
    </w:p>
    <w:p w14:paraId="13AED3E4" w14:textId="77777777" w:rsidR="00AC1F13" w:rsidRPr="001617B0" w:rsidRDefault="00AC1F13">
      <w:pPr>
        <w:numPr>
          <w:ilvl w:val="0"/>
          <w:numId w:val="16"/>
        </w:numPr>
        <w:jc w:val="center"/>
        <w:rPr>
          <w:rFonts w:eastAsia="Times New Roman" w:cstheme="minorHAnsi"/>
          <w:b/>
        </w:rPr>
      </w:pPr>
    </w:p>
    <w:p w14:paraId="3503800F" w14:textId="77777777" w:rsidR="00AC1F13" w:rsidRPr="001617B0" w:rsidRDefault="00AC1F13" w:rsidP="00AC1F13">
      <w:pPr>
        <w:ind w:firstLine="709"/>
        <w:jc w:val="both"/>
        <w:rPr>
          <w:rFonts w:eastAsia="Times New Roman" w:cstheme="minorHAnsi"/>
        </w:rPr>
      </w:pPr>
      <w:r w:rsidRPr="001617B0">
        <w:rPr>
          <w:rFonts w:eastAsia="Times New Roman" w:cstheme="minorHAnsi"/>
        </w:rPr>
        <w:tab/>
        <w:t>U zonama postojećih i budućih crpilišta moguće je planirati one radove, zahvate i građevine koje su u funkciji eksploatacije i transporta mineralnih i termalnih voda, na način da izvođenje i korištenje istih ne djeluje štetno na kapacitet i prirodnu kvalitetu zahvaćenih voda, a u skladu sa zakonom i Odlukama o vodozaštitnim područjima/zonama sanitarne zaštite.</w:t>
      </w:r>
    </w:p>
    <w:p w14:paraId="62549C0F" w14:textId="77777777" w:rsidR="00AC1F13" w:rsidRPr="001617B0" w:rsidRDefault="00AC1F13" w:rsidP="00AC1F13">
      <w:pPr>
        <w:ind w:firstLine="709"/>
        <w:jc w:val="both"/>
        <w:rPr>
          <w:rFonts w:eastAsia="Times New Roman" w:cstheme="minorHAnsi"/>
        </w:rPr>
      </w:pPr>
      <w:r w:rsidRPr="001617B0">
        <w:rPr>
          <w:rFonts w:eastAsia="Times New Roman" w:cstheme="minorHAnsi"/>
        </w:rPr>
        <w:t>Sva nova izvorišta i crpilišta, moraju biti zaštićena sukladno posebnim propisima te se za njih moraju odrediti zone sanitarne zaštite.</w:t>
      </w:r>
    </w:p>
    <w:p w14:paraId="62F3D8C5" w14:textId="77777777" w:rsidR="00AC1F13" w:rsidRPr="001617B0" w:rsidRDefault="00AC1F13" w:rsidP="00AC1F13">
      <w:pPr>
        <w:ind w:firstLine="709"/>
        <w:jc w:val="both"/>
        <w:rPr>
          <w:rFonts w:eastAsia="Times New Roman" w:cstheme="minorHAnsi"/>
        </w:rPr>
      </w:pPr>
      <w:r w:rsidRPr="001617B0">
        <w:rPr>
          <w:rFonts w:eastAsia="Times New Roman" w:cstheme="minorHAnsi"/>
        </w:rPr>
        <w:t xml:space="preserve">Pri tome se crpilišta/izvorišta vode moraju zaštititi od mogućih zagađivanja, sukladno mjerama sanitarne zaštite utvrđenim na temelju posebnog propisa kroz zone sanitarne zaštite. </w:t>
      </w:r>
    </w:p>
    <w:p w14:paraId="3FCFD7EE" w14:textId="77777777" w:rsidR="00AC1F13" w:rsidRPr="001617B0" w:rsidRDefault="00AC1F13" w:rsidP="00AC1F13">
      <w:pPr>
        <w:jc w:val="both"/>
        <w:rPr>
          <w:rFonts w:eastAsia="Times New Roman" w:cstheme="minorHAnsi"/>
        </w:rPr>
      </w:pPr>
    </w:p>
    <w:p w14:paraId="239BA18D" w14:textId="77777777" w:rsidR="00AC1F13" w:rsidRPr="001617B0" w:rsidRDefault="00AC1F13" w:rsidP="00AC1F13">
      <w:pPr>
        <w:keepNext/>
        <w:autoSpaceDE w:val="0"/>
        <w:autoSpaceDN w:val="0"/>
        <w:adjustRightInd w:val="0"/>
        <w:jc w:val="right"/>
        <w:outlineLvl w:val="2"/>
        <w:rPr>
          <w:rFonts w:eastAsia="Times New Roman" w:cstheme="minorHAnsi"/>
          <w:b/>
        </w:rPr>
      </w:pPr>
      <w:bookmarkStart w:id="405" w:name="_Toc163531047"/>
      <w:bookmarkEnd w:id="404"/>
      <w:r w:rsidRPr="001617B0">
        <w:rPr>
          <w:rFonts w:eastAsia="Times New Roman" w:cstheme="minorHAnsi"/>
          <w:b/>
        </w:rPr>
        <w:t>6. Mjere zaštite krajobraznih i prirodnih vrijednosti</w:t>
      </w:r>
      <w:bookmarkEnd w:id="402"/>
      <w:bookmarkEnd w:id="405"/>
      <w:r w:rsidRPr="001617B0">
        <w:rPr>
          <w:rFonts w:eastAsia="Times New Roman" w:cstheme="minorHAnsi"/>
          <w:b/>
        </w:rPr>
        <w:t xml:space="preserve"> </w:t>
      </w:r>
    </w:p>
    <w:p w14:paraId="24915AC4" w14:textId="77777777" w:rsidR="00AC1F13" w:rsidRPr="001617B0" w:rsidRDefault="00AC1F13" w:rsidP="00AC1F13">
      <w:pPr>
        <w:keepNext/>
        <w:autoSpaceDE w:val="0"/>
        <w:autoSpaceDN w:val="0"/>
        <w:adjustRightInd w:val="0"/>
        <w:spacing w:after="120"/>
        <w:jc w:val="right"/>
        <w:outlineLvl w:val="2"/>
        <w:rPr>
          <w:rFonts w:eastAsia="Times New Roman" w:cstheme="minorHAnsi"/>
          <w:b/>
        </w:rPr>
      </w:pPr>
      <w:bookmarkStart w:id="406" w:name="_Toc132779493"/>
      <w:bookmarkStart w:id="407" w:name="_Toc163531048"/>
      <w:r w:rsidRPr="001617B0">
        <w:rPr>
          <w:rFonts w:eastAsia="Times New Roman" w:cstheme="minorHAnsi"/>
          <w:b/>
        </w:rPr>
        <w:t>i kulturno-povijesnih cjelina</w:t>
      </w:r>
      <w:bookmarkEnd w:id="406"/>
      <w:bookmarkEnd w:id="407"/>
    </w:p>
    <w:p w14:paraId="7753E20C" w14:textId="77777777" w:rsidR="00AC1F13" w:rsidRPr="001617B0" w:rsidRDefault="00AC1F13" w:rsidP="00AC1F13">
      <w:pPr>
        <w:autoSpaceDE w:val="0"/>
        <w:autoSpaceDN w:val="0"/>
        <w:adjustRightInd w:val="0"/>
        <w:jc w:val="both"/>
        <w:rPr>
          <w:rFonts w:eastAsia="Times New Roman" w:cstheme="minorHAnsi"/>
          <w:b/>
          <w:bCs/>
        </w:rPr>
      </w:pPr>
    </w:p>
    <w:p w14:paraId="6813E62F" w14:textId="77777777" w:rsidR="00AC1F13" w:rsidRPr="001617B0" w:rsidRDefault="00AC1F13" w:rsidP="00AC1F13">
      <w:pPr>
        <w:keepNext/>
        <w:autoSpaceDE w:val="0"/>
        <w:autoSpaceDN w:val="0"/>
        <w:adjustRightInd w:val="0"/>
        <w:jc w:val="right"/>
        <w:outlineLvl w:val="3"/>
        <w:rPr>
          <w:rFonts w:eastAsia="Times New Roman" w:cstheme="minorHAnsi"/>
          <w:b/>
          <w:u w:val="single"/>
        </w:rPr>
      </w:pPr>
      <w:bookmarkStart w:id="408" w:name="_Toc132779494"/>
      <w:bookmarkStart w:id="409" w:name="_Toc163531049"/>
      <w:r w:rsidRPr="001617B0">
        <w:rPr>
          <w:rFonts w:eastAsia="Times New Roman" w:cstheme="minorHAnsi"/>
          <w:b/>
          <w:u w:val="single"/>
        </w:rPr>
        <w:t>6.1. PRIRODNE I KRAJOBRAZNE VRIJEDNOSTI</w:t>
      </w:r>
      <w:bookmarkEnd w:id="408"/>
      <w:bookmarkEnd w:id="409"/>
    </w:p>
    <w:p w14:paraId="09B666D6" w14:textId="77777777" w:rsidR="006D563F" w:rsidRPr="001617B0" w:rsidRDefault="006D563F" w:rsidP="00AC1F13">
      <w:pPr>
        <w:keepNext/>
        <w:autoSpaceDE w:val="0"/>
        <w:autoSpaceDN w:val="0"/>
        <w:adjustRightInd w:val="0"/>
        <w:jc w:val="right"/>
        <w:outlineLvl w:val="3"/>
        <w:rPr>
          <w:rFonts w:eastAsia="Times New Roman" w:cstheme="minorHAnsi"/>
          <w:b/>
          <w:u w:val="single"/>
        </w:rPr>
      </w:pPr>
    </w:p>
    <w:p w14:paraId="5E7294C7" w14:textId="77777777" w:rsidR="00AC1F13" w:rsidRPr="001617B0" w:rsidRDefault="00AC1F13" w:rsidP="00AC1F13">
      <w:pPr>
        <w:rPr>
          <w:rFonts w:eastAsia="Times New Roman" w:cstheme="minorHAnsi"/>
          <w:i/>
        </w:rPr>
      </w:pPr>
    </w:p>
    <w:p w14:paraId="6CC29239" w14:textId="77777777" w:rsidR="00AC1F13" w:rsidRPr="001617B0" w:rsidRDefault="00AC1F13">
      <w:pPr>
        <w:numPr>
          <w:ilvl w:val="0"/>
          <w:numId w:val="16"/>
        </w:numPr>
        <w:jc w:val="center"/>
        <w:rPr>
          <w:rFonts w:eastAsia="Times New Roman" w:cstheme="minorHAnsi"/>
          <w:b/>
        </w:rPr>
      </w:pPr>
    </w:p>
    <w:p w14:paraId="7F707F2D" w14:textId="77777777" w:rsidR="00AC1F13" w:rsidRPr="001617B0" w:rsidRDefault="00AC1F13" w:rsidP="00AC1F13">
      <w:pPr>
        <w:ind w:firstLine="720"/>
        <w:rPr>
          <w:rFonts w:eastAsia="Times New Roman" w:cstheme="minorHAnsi"/>
        </w:rPr>
      </w:pPr>
      <w:r w:rsidRPr="001617B0">
        <w:rPr>
          <w:rFonts w:eastAsia="Times New Roman" w:cstheme="minorHAnsi"/>
        </w:rPr>
        <w:t>Na području Grada Požege ne nalazi se niti jedna prirodna vrijednost koja je zaštićena temeljem Zakona o zaštiti prirode.</w:t>
      </w:r>
    </w:p>
    <w:p w14:paraId="19CBE5E6" w14:textId="77777777" w:rsidR="00AC1F13" w:rsidRPr="001617B0" w:rsidRDefault="00AC1F13" w:rsidP="00AC1F13">
      <w:pPr>
        <w:ind w:firstLine="720"/>
        <w:rPr>
          <w:rFonts w:eastAsia="Times New Roman" w:cstheme="minorHAnsi"/>
          <w:i/>
        </w:rPr>
      </w:pPr>
    </w:p>
    <w:p w14:paraId="3E3F6878" w14:textId="77777777" w:rsidR="00AC1F13" w:rsidRPr="001617B0" w:rsidRDefault="00AC1F13">
      <w:pPr>
        <w:numPr>
          <w:ilvl w:val="0"/>
          <w:numId w:val="16"/>
        </w:numPr>
        <w:jc w:val="center"/>
        <w:rPr>
          <w:rFonts w:eastAsia="Times New Roman" w:cstheme="minorHAnsi"/>
          <w:b/>
        </w:rPr>
      </w:pPr>
    </w:p>
    <w:p w14:paraId="21979B1D"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Ostala područja i lokaliteti osobitih kulturno krajobraznih vrijednosti i mjere za njihovo očuvanje iskazani su u PP Požeško-slavonske županije po prostornim cjelinama.</w:t>
      </w:r>
    </w:p>
    <w:p w14:paraId="50266101"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Krajobrazne i prirodne vrijednosti od osobite važnosti na području Grada Požege su šumska područja, sjeverni obronci Požeške gore s vinogradima i voćnjacima, prirodni vodotoci rijeka i potoka te parkovi grada Požege.</w:t>
      </w:r>
    </w:p>
    <w:p w14:paraId="6B64496A" w14:textId="77777777" w:rsidR="00AC1F13" w:rsidRPr="001617B0" w:rsidRDefault="00AC1F13">
      <w:pPr>
        <w:numPr>
          <w:ilvl w:val="0"/>
          <w:numId w:val="16"/>
        </w:numPr>
        <w:jc w:val="center"/>
        <w:rPr>
          <w:rFonts w:eastAsia="Times New Roman" w:cstheme="minorHAnsi"/>
          <w:b/>
        </w:rPr>
      </w:pPr>
    </w:p>
    <w:p w14:paraId="0161507D"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 xml:space="preserve">Unutar obuhvata PPUG-a Požege nalazi se područje predviđeni za zaštitu sustavom prostorno – planskih mjera ovog Plana - područje vrijednog krajobraza Požeške gore -  kontaktnog područja Požeške gore uz gradsku jezgru – područje vinograda požeškog gorja koje se proteže sjevernim, istočnim i zapadnim padinama Požeške gore, obogaćujući karakterističnu sliku gradskog središta u podnožju. Uz vinograde, u ovom prostoru nalaze se i voćnjaci te brojne šetnice s prepoznatljivim vizurama na grad Požegu. Protežući se još iz turskih vremena, ovo područje vinograda koje vizualno gotovo prodire u samu urbanu strukturu grada, nastavlja tradiciju vinogradarstva, vinarstva te izletničko-rekreativnog boravka u prirodi od vremena starih Požežana do danas. </w:t>
      </w:r>
    </w:p>
    <w:p w14:paraId="0D596AF5"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Krajobraz Požeške gore tretira se kao osobito vrijedno područje predviđeno za zaštitu sustavom prostorno-planskih mjera sukladno odredbama ovog poglavlja. U dijelu navedenog područja, na sjevernoj ekspoziciji od hrpta koji se spušta prema glavnom Trgu i centru grada Požege, ovo područje štitit će se i temeljem Konzervatorskih podloga.</w:t>
      </w:r>
    </w:p>
    <w:p w14:paraId="3A68FE8A" w14:textId="77777777" w:rsidR="00AC1F13" w:rsidRPr="001617B0" w:rsidRDefault="00AC1F13" w:rsidP="00AC1F13">
      <w:pPr>
        <w:autoSpaceDE w:val="0"/>
        <w:autoSpaceDN w:val="0"/>
        <w:adjustRightInd w:val="0"/>
        <w:jc w:val="both"/>
        <w:rPr>
          <w:rFonts w:eastAsia="Times New Roman" w:cstheme="minorHAnsi"/>
        </w:rPr>
      </w:pPr>
    </w:p>
    <w:p w14:paraId="68F9C8B0" w14:textId="77777777" w:rsidR="00AC1F13" w:rsidRPr="001617B0" w:rsidRDefault="00AC1F13">
      <w:pPr>
        <w:numPr>
          <w:ilvl w:val="0"/>
          <w:numId w:val="16"/>
        </w:numPr>
        <w:jc w:val="center"/>
        <w:rPr>
          <w:rFonts w:eastAsia="Times New Roman" w:cstheme="minorHAnsi"/>
          <w:b/>
        </w:rPr>
      </w:pPr>
    </w:p>
    <w:p w14:paraId="5194F448"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 xml:space="preserve">Za područje vrijednog krajobraza Požeške gore iz prethodne točke, koje je predviđeno za zaštitu temeljem sustava prostorno planskih mjera ovog Plana potrebno je izvršiti dodatna istraživanja, </w:t>
      </w:r>
      <w:r w:rsidRPr="001617B0">
        <w:rPr>
          <w:rFonts w:eastAsia="Times New Roman" w:cstheme="minorHAnsi"/>
        </w:rPr>
        <w:lastRenderedPageBreak/>
        <w:t>vrednovanja te izraditi potrebne studije i projekte, na temelju kojih bi se trebala odrediti njihova vrijednost te detaljan režim korištenja, zaštite i posjećivanja.</w:t>
      </w:r>
    </w:p>
    <w:p w14:paraId="5A6C6105" w14:textId="77777777" w:rsidR="00AC1F13" w:rsidRPr="001617B0" w:rsidRDefault="00AC1F13" w:rsidP="00AC1F13">
      <w:pPr>
        <w:autoSpaceDE w:val="0"/>
        <w:autoSpaceDN w:val="0"/>
        <w:adjustRightInd w:val="0"/>
        <w:ind w:firstLine="720"/>
        <w:jc w:val="both"/>
        <w:rPr>
          <w:rFonts w:eastAsia="Times New Roman" w:cstheme="minorHAnsi"/>
        </w:rPr>
      </w:pPr>
    </w:p>
    <w:p w14:paraId="0AD2E81E" w14:textId="77777777" w:rsidR="00AC1F13" w:rsidRPr="001617B0" w:rsidRDefault="00AC1F13">
      <w:pPr>
        <w:numPr>
          <w:ilvl w:val="0"/>
          <w:numId w:val="16"/>
        </w:numPr>
        <w:jc w:val="center"/>
        <w:rPr>
          <w:rFonts w:eastAsia="Times New Roman" w:cstheme="minorHAnsi"/>
          <w:b/>
        </w:rPr>
      </w:pPr>
    </w:p>
    <w:p w14:paraId="581F7E92"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Padine Požeške gore - osobito vrijedan krajobraz predviđen za zaštitu sustavom prostorno-planskih mjera treba štititi:</w:t>
      </w:r>
    </w:p>
    <w:p w14:paraId="4B477F4E" w14:textId="77777777" w:rsidR="00AC1F13" w:rsidRPr="001617B0" w:rsidRDefault="00AC1F13" w:rsidP="00AC1F13">
      <w:pPr>
        <w:autoSpaceDE w:val="0"/>
        <w:autoSpaceDN w:val="0"/>
        <w:adjustRightInd w:val="0"/>
        <w:ind w:left="993" w:hanging="284"/>
        <w:jc w:val="both"/>
        <w:rPr>
          <w:rFonts w:eastAsia="Times New Roman" w:cstheme="minorHAnsi"/>
        </w:rPr>
      </w:pPr>
      <w:r w:rsidRPr="001617B0">
        <w:rPr>
          <w:rFonts w:eastAsia="Times New Roman" w:cstheme="minorHAnsi"/>
        </w:rPr>
        <w:t>•</w:t>
      </w:r>
      <w:r w:rsidRPr="001617B0">
        <w:rPr>
          <w:rFonts w:eastAsia="Times New Roman" w:cstheme="minorHAnsi"/>
        </w:rPr>
        <w:tab/>
        <w:t>očuvanjem sadašnje namjene površina, načina korištenja i gospodarenja, te veličina čestica i građevina,</w:t>
      </w:r>
    </w:p>
    <w:p w14:paraId="10EBAC21" w14:textId="77777777" w:rsidR="00AC1F13" w:rsidRPr="001617B0" w:rsidRDefault="00AC1F13" w:rsidP="00AC1F13">
      <w:pPr>
        <w:autoSpaceDE w:val="0"/>
        <w:autoSpaceDN w:val="0"/>
        <w:adjustRightInd w:val="0"/>
        <w:ind w:left="993" w:hanging="284"/>
        <w:jc w:val="both"/>
        <w:rPr>
          <w:rFonts w:eastAsia="Times New Roman" w:cstheme="minorHAnsi"/>
        </w:rPr>
      </w:pPr>
      <w:r w:rsidRPr="001617B0">
        <w:rPr>
          <w:rFonts w:eastAsia="Times New Roman" w:cstheme="minorHAnsi"/>
        </w:rPr>
        <w:t>•</w:t>
      </w:r>
      <w:r w:rsidRPr="001617B0">
        <w:rPr>
          <w:rFonts w:eastAsia="Times New Roman" w:cstheme="minorHAnsi"/>
        </w:rPr>
        <w:tab/>
        <w:t>očuvanjem estetskih i prirodnih kvaliteta međuodnosa kultiviranih krajobraza prema naseljima, vodotocima i naročito prema nepokretnim kulturnim dobrima, u zonama ekspozicije.</w:t>
      </w:r>
    </w:p>
    <w:p w14:paraId="3C372AD5" w14:textId="77777777" w:rsidR="00AC1F13" w:rsidRPr="001617B0" w:rsidRDefault="00AC1F13" w:rsidP="00AC1F13">
      <w:pPr>
        <w:autoSpaceDE w:val="0"/>
        <w:autoSpaceDN w:val="0"/>
        <w:adjustRightInd w:val="0"/>
        <w:jc w:val="center"/>
        <w:rPr>
          <w:rFonts w:eastAsia="Times New Roman" w:cstheme="minorHAnsi"/>
        </w:rPr>
      </w:pPr>
    </w:p>
    <w:p w14:paraId="2B72F3BD" w14:textId="77777777" w:rsidR="00AC1F13" w:rsidRPr="001617B0" w:rsidRDefault="00AC1F13">
      <w:pPr>
        <w:numPr>
          <w:ilvl w:val="0"/>
          <w:numId w:val="16"/>
        </w:numPr>
        <w:jc w:val="center"/>
        <w:rPr>
          <w:rFonts w:eastAsia="Times New Roman" w:cstheme="minorHAnsi"/>
          <w:b/>
        </w:rPr>
      </w:pPr>
      <w:bookmarkStart w:id="410" w:name="_Hlk134096855"/>
    </w:p>
    <w:p w14:paraId="73FD62A3" w14:textId="77777777" w:rsidR="00AC1F13" w:rsidRPr="001617B0" w:rsidRDefault="00AC1F13" w:rsidP="00AC1F13">
      <w:pPr>
        <w:autoSpaceDE w:val="0"/>
        <w:autoSpaceDN w:val="0"/>
        <w:adjustRightInd w:val="0"/>
        <w:ind w:firstLine="720"/>
        <w:rPr>
          <w:rFonts w:eastAsia="Times New Roman" w:cstheme="minorHAnsi"/>
        </w:rPr>
      </w:pPr>
      <w:r w:rsidRPr="001617B0">
        <w:rPr>
          <w:rFonts w:eastAsia="Times New Roman" w:cstheme="minorHAnsi"/>
        </w:rPr>
        <w:t>Parkovi grada Požege koji se štite temeljem sustava prostorno-planskih mjera ovog Plana su:</w:t>
      </w:r>
    </w:p>
    <w:p w14:paraId="5ABE0445" w14:textId="77777777" w:rsidR="00AC1F13" w:rsidRPr="001617B0" w:rsidRDefault="00AC1F13" w:rsidP="00AC1F13">
      <w:pPr>
        <w:autoSpaceDE w:val="0"/>
        <w:autoSpaceDN w:val="0"/>
        <w:adjustRightInd w:val="0"/>
        <w:jc w:val="center"/>
        <w:rPr>
          <w:rFonts w:eastAsia="Times New Roman" w:cstheme="minorHAnsi"/>
          <w:highlight w:val="magenta"/>
        </w:rPr>
      </w:pPr>
    </w:p>
    <w:p w14:paraId="46B6AB0D" w14:textId="77777777" w:rsidR="00AC1F13" w:rsidRPr="001617B0" w:rsidRDefault="00AC1F13">
      <w:pPr>
        <w:numPr>
          <w:ilvl w:val="0"/>
          <w:numId w:val="161"/>
        </w:numPr>
        <w:autoSpaceDE w:val="0"/>
        <w:autoSpaceDN w:val="0"/>
        <w:adjustRightInd w:val="0"/>
        <w:contextualSpacing/>
        <w:rPr>
          <w:rFonts w:eastAsia="Times New Roman" w:cstheme="minorHAnsi"/>
          <w:lang w:eastAsia="x-none"/>
        </w:rPr>
      </w:pPr>
      <w:r w:rsidRPr="001617B0">
        <w:rPr>
          <w:rFonts w:eastAsia="Times New Roman" w:cstheme="minorHAnsi"/>
          <w:lang w:eastAsia="x-none"/>
        </w:rPr>
        <w:t xml:space="preserve">Park pod Gradom ili tzv. „Stari grad“ posebno je zanimljiv zbog svog položaja na lokalitetu gdje je nekada stajala požeška tvrđava. Park je oblikovan u slobodnom stilu, a kružne staze u parku omogućavaju pogled na cijeli grad i okolicu.  </w:t>
      </w:r>
    </w:p>
    <w:p w14:paraId="68CCDF59" w14:textId="77777777" w:rsidR="00AC1F13" w:rsidRPr="001617B0" w:rsidRDefault="00AC1F13">
      <w:pPr>
        <w:numPr>
          <w:ilvl w:val="0"/>
          <w:numId w:val="161"/>
        </w:numPr>
        <w:autoSpaceDE w:val="0"/>
        <w:autoSpaceDN w:val="0"/>
        <w:adjustRightInd w:val="0"/>
        <w:contextualSpacing/>
        <w:rPr>
          <w:rFonts w:eastAsia="Times New Roman" w:cstheme="minorHAnsi"/>
          <w:lang w:eastAsia="x-none"/>
        </w:rPr>
      </w:pPr>
      <w:r w:rsidRPr="001617B0">
        <w:rPr>
          <w:rFonts w:eastAsia="Times New Roman" w:cstheme="minorHAnsi"/>
          <w:lang w:eastAsia="x-none"/>
        </w:rPr>
        <w:t>Park na Ratarnici bogat je vrijednim egzotama, a podignut je 1934. godine te je arhitektonski posebno zanimljiv zbog klasicističke koncepcije organizacije parka.</w:t>
      </w:r>
    </w:p>
    <w:p w14:paraId="16A13A11" w14:textId="77777777" w:rsidR="00AC1F13" w:rsidRPr="001617B0" w:rsidRDefault="00AC1F13">
      <w:pPr>
        <w:numPr>
          <w:ilvl w:val="0"/>
          <w:numId w:val="161"/>
        </w:numPr>
        <w:autoSpaceDE w:val="0"/>
        <w:autoSpaceDN w:val="0"/>
        <w:adjustRightInd w:val="0"/>
        <w:contextualSpacing/>
        <w:rPr>
          <w:rFonts w:eastAsia="Times New Roman" w:cstheme="minorHAnsi"/>
          <w:lang w:eastAsia="x-none"/>
        </w:rPr>
      </w:pPr>
      <w:r w:rsidRPr="001617B0">
        <w:rPr>
          <w:rFonts w:eastAsia="Times New Roman" w:cstheme="minorHAnsi"/>
          <w:lang w:eastAsia="x-none"/>
        </w:rPr>
        <w:t xml:space="preserve">Park uz Orljavu, u blizini Zvečeva, nema veće hortikulturne vrijednosti, ali daje značajan doprinos slici grada, kako kao tampon zona između industrijskih pogona, rijeke Orljave i urbane zone, tako i kao rekreativna površina.  </w:t>
      </w:r>
    </w:p>
    <w:p w14:paraId="423D64C2" w14:textId="77777777" w:rsidR="00AC1F13" w:rsidRPr="001617B0" w:rsidRDefault="00AC1F13">
      <w:pPr>
        <w:numPr>
          <w:ilvl w:val="0"/>
          <w:numId w:val="161"/>
        </w:numPr>
        <w:autoSpaceDE w:val="0"/>
        <w:autoSpaceDN w:val="0"/>
        <w:adjustRightInd w:val="0"/>
        <w:contextualSpacing/>
        <w:rPr>
          <w:rFonts w:eastAsia="Times New Roman" w:cstheme="minorHAnsi"/>
          <w:lang w:eastAsia="x-none"/>
        </w:rPr>
      </w:pPr>
      <w:r w:rsidRPr="001617B0">
        <w:rPr>
          <w:rFonts w:eastAsia="Times New Roman" w:cstheme="minorHAnsi"/>
          <w:lang w:eastAsia="x-none"/>
        </w:rPr>
        <w:t>Park Strossmayerovo šetalište ima dugu tradiciju šetališta i sastajališta starih Požežana te je u prošlosti, zajedno s izvorom Tekija (iz turskog doba), predstavljalo jedno od središta društvenog života. Danas ima povijesnu vrijednost te hortikulturnu vrijednost kao urbano zelenilo značajno za život grada. Sačuvano je nekoliko starih stabala kestena zaostalih od nekadašnje aleje divljih kestena koja se nalazila u održavanom i uređenom gradskom parku.</w:t>
      </w:r>
    </w:p>
    <w:bookmarkEnd w:id="410"/>
    <w:p w14:paraId="484F445D" w14:textId="77777777" w:rsidR="00AC1F13" w:rsidRPr="001617B0" w:rsidRDefault="00AC1F13" w:rsidP="00AC1F13">
      <w:pPr>
        <w:autoSpaceDE w:val="0"/>
        <w:autoSpaceDN w:val="0"/>
        <w:adjustRightInd w:val="0"/>
        <w:rPr>
          <w:rFonts w:eastAsia="Times New Roman" w:cstheme="minorHAnsi"/>
        </w:rPr>
      </w:pPr>
    </w:p>
    <w:p w14:paraId="23FE6E1E" w14:textId="77777777" w:rsidR="00AC1F13" w:rsidRPr="001617B0" w:rsidRDefault="00AC1F13">
      <w:pPr>
        <w:numPr>
          <w:ilvl w:val="0"/>
          <w:numId w:val="16"/>
        </w:numPr>
        <w:jc w:val="center"/>
        <w:rPr>
          <w:rFonts w:eastAsia="Times New Roman" w:cstheme="minorHAnsi"/>
          <w:b/>
        </w:rPr>
      </w:pPr>
    </w:p>
    <w:p w14:paraId="72D32F91" w14:textId="77777777" w:rsidR="00AC1F13" w:rsidRPr="001617B0" w:rsidRDefault="00AC1F13" w:rsidP="00AC1F13">
      <w:pPr>
        <w:ind w:firstLine="708"/>
        <w:jc w:val="both"/>
        <w:rPr>
          <w:rFonts w:eastAsia="Times New Roman" w:cstheme="minorHAnsi"/>
        </w:rPr>
      </w:pPr>
      <w:r w:rsidRPr="001617B0">
        <w:rPr>
          <w:rFonts w:eastAsia="Times New Roman" w:cstheme="minorHAnsi"/>
        </w:rPr>
        <w:t>Detaljni podaci o vrstama, staništima, zaštićenim i evidentiranim područjima i područjima ekološke mreže s kartografskim prikazima i prijedlogom mjere zaštite za područje grada Požege sadržani su u elaboratu Državnog zavoda za zaštitu prirode koji je izrađen kao podloga za Plan sastavni je dio PPUG Požega.</w:t>
      </w:r>
    </w:p>
    <w:p w14:paraId="2AD4B022" w14:textId="77777777" w:rsidR="00AC1F13" w:rsidRPr="001617B0" w:rsidRDefault="00AC1F13" w:rsidP="00AC1F13">
      <w:pPr>
        <w:autoSpaceDE w:val="0"/>
        <w:autoSpaceDN w:val="0"/>
        <w:adjustRightInd w:val="0"/>
        <w:jc w:val="center"/>
        <w:rPr>
          <w:rFonts w:eastAsia="Times New Roman" w:cstheme="minorHAnsi"/>
        </w:rPr>
      </w:pPr>
    </w:p>
    <w:p w14:paraId="3C75D5E7" w14:textId="77777777" w:rsidR="00AC1F13" w:rsidRPr="001617B0" w:rsidRDefault="00AC1F13">
      <w:pPr>
        <w:numPr>
          <w:ilvl w:val="0"/>
          <w:numId w:val="16"/>
        </w:numPr>
        <w:jc w:val="center"/>
        <w:rPr>
          <w:rFonts w:eastAsia="Times New Roman" w:cstheme="minorHAnsi"/>
          <w:b/>
        </w:rPr>
      </w:pPr>
    </w:p>
    <w:p w14:paraId="0F9BD8AF" w14:textId="77777777" w:rsidR="00AC1F13" w:rsidRPr="001617B0" w:rsidRDefault="00AC1F13" w:rsidP="00AC1F13">
      <w:pPr>
        <w:ind w:firstLine="708"/>
        <w:jc w:val="both"/>
        <w:rPr>
          <w:rFonts w:eastAsia="Times New Roman" w:cstheme="minorHAnsi"/>
        </w:rPr>
      </w:pPr>
      <w:r w:rsidRPr="001617B0">
        <w:rPr>
          <w:rFonts w:eastAsia="Times New Roman" w:cstheme="minorHAnsi"/>
        </w:rPr>
        <w:t>Cijelo područje Grada Požege treba dodatno istražiti i vrednovati te utvrditi postoje li i druge prirodne vrijednosti koje bi trebalo zaštititi temeljem posebnih zakona i propisa ili Prostornog plana. Na osnovu tog vrednovanja moguće pokrenuti postupak zaštite (utvrditi preventivnu zaštitu), te je potrebno izvršiti dodatna istraživanja, kao i izraditi potrebne elaborate, studije i projekte, na temelju kojih bi se trebala odrediti njihova vrijednost te detaljan režim korištenja, zaštite i posjećivanja.</w:t>
      </w:r>
    </w:p>
    <w:p w14:paraId="68D47C47" w14:textId="77777777" w:rsidR="00AC1F13" w:rsidRPr="001617B0" w:rsidRDefault="00AC1F13" w:rsidP="00AC1F13">
      <w:pPr>
        <w:rPr>
          <w:rFonts w:eastAsia="Times New Roman" w:cstheme="minorHAnsi"/>
          <w:i/>
        </w:rPr>
      </w:pPr>
    </w:p>
    <w:p w14:paraId="3AB08D4E" w14:textId="77777777" w:rsidR="00AC1F13" w:rsidRPr="001617B0" w:rsidRDefault="00AC1F13">
      <w:pPr>
        <w:numPr>
          <w:ilvl w:val="0"/>
          <w:numId w:val="16"/>
        </w:numPr>
        <w:jc w:val="center"/>
        <w:rPr>
          <w:rFonts w:eastAsia="Times New Roman" w:cstheme="minorHAnsi"/>
          <w:b/>
        </w:rPr>
      </w:pPr>
    </w:p>
    <w:p w14:paraId="2229B730"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 xml:space="preserve">Odredbama ovog Plana omogućava se zaštita i svih šumskih predjela i površina koje su, temeljem posebnog zakona o šumama, zaštićene i evidentirane, kao i onih za čijom će se zaštitom u budućnosti pojaviti potreba (zaštitne ili šume posebne namjene).    </w:t>
      </w:r>
    </w:p>
    <w:p w14:paraId="35657BB6" w14:textId="77777777" w:rsidR="00AC1F13" w:rsidRPr="001617B0" w:rsidRDefault="00AC1F13" w:rsidP="00AC1F13">
      <w:pPr>
        <w:autoSpaceDE w:val="0"/>
        <w:autoSpaceDN w:val="0"/>
        <w:adjustRightInd w:val="0"/>
        <w:ind w:firstLine="708"/>
        <w:jc w:val="both"/>
        <w:rPr>
          <w:rFonts w:eastAsia="Times New Roman" w:cstheme="minorHAnsi"/>
          <w:shd w:val="clear" w:color="auto" w:fill="D9E2F3"/>
        </w:rPr>
      </w:pPr>
    </w:p>
    <w:p w14:paraId="1147D5B4" w14:textId="77777777" w:rsidR="00AC1F13" w:rsidRPr="001617B0" w:rsidRDefault="00AC1F13">
      <w:pPr>
        <w:numPr>
          <w:ilvl w:val="0"/>
          <w:numId w:val="16"/>
        </w:numPr>
        <w:jc w:val="center"/>
        <w:rPr>
          <w:rFonts w:eastAsia="Times New Roman" w:cstheme="minorHAnsi"/>
          <w:b/>
        </w:rPr>
      </w:pPr>
    </w:p>
    <w:p w14:paraId="0BDE130A" w14:textId="77777777" w:rsidR="00AC1F13" w:rsidRPr="001617B0" w:rsidRDefault="00AC1F13" w:rsidP="00AC1F13">
      <w:pPr>
        <w:ind w:firstLine="708"/>
        <w:jc w:val="both"/>
        <w:rPr>
          <w:rFonts w:eastAsia="Times New Roman" w:cstheme="minorHAnsi"/>
          <w:iCs/>
        </w:rPr>
      </w:pPr>
      <w:r w:rsidRPr="001617B0">
        <w:rPr>
          <w:rFonts w:eastAsia="Times New Roman" w:cstheme="minorHAnsi"/>
        </w:rPr>
        <w:t>Naknadne izmjene ili dopune mjera zaštite pojedinih dijelova prirode, kao i izmjene upisa u upisnik zaštićenih prirodnih vrijednosti ne smatraju se izmjenom ovog P</w:t>
      </w:r>
      <w:r w:rsidRPr="001617B0">
        <w:rPr>
          <w:rFonts w:eastAsia="Times New Roman" w:cstheme="minorHAnsi"/>
          <w:iCs/>
        </w:rPr>
        <w:t xml:space="preserve">lana, već se za novoupisane </w:t>
      </w:r>
      <w:r w:rsidRPr="001617B0">
        <w:rPr>
          <w:rFonts w:eastAsia="Times New Roman" w:cstheme="minorHAnsi"/>
          <w:iCs/>
        </w:rPr>
        <w:lastRenderedPageBreak/>
        <w:t>zaštićene dijelove prirode postupa sukladno smjernicama i mjerama utvrđenim ovim Planom, odnosno uvjetima zaštite i mjerama koje propisuje nadležno tijelo.</w:t>
      </w:r>
    </w:p>
    <w:p w14:paraId="618D2665" w14:textId="77777777" w:rsidR="00AC1F13" w:rsidRPr="001617B0" w:rsidRDefault="00AC1F13" w:rsidP="00AC1F13">
      <w:pPr>
        <w:spacing w:after="160" w:line="259" w:lineRule="auto"/>
        <w:rPr>
          <w:rFonts w:eastAsia="Times New Roman" w:cstheme="minorHAnsi"/>
          <w:iCs/>
        </w:rPr>
      </w:pPr>
    </w:p>
    <w:p w14:paraId="7F06E0A1" w14:textId="77777777" w:rsidR="00AC1F13" w:rsidRPr="001617B0" w:rsidRDefault="00AC1F13">
      <w:pPr>
        <w:numPr>
          <w:ilvl w:val="0"/>
          <w:numId w:val="16"/>
        </w:numPr>
        <w:jc w:val="center"/>
        <w:rPr>
          <w:rFonts w:eastAsia="Times New Roman" w:cstheme="minorHAnsi"/>
          <w:b/>
        </w:rPr>
      </w:pPr>
    </w:p>
    <w:p w14:paraId="45E48EED"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 xml:space="preserve">Dijelovi prirode iz članaka 819., 822. i 829. ovih Odredbi označeni su na kartografskom prikazu br. 3.A., a sukladno članku 9. ovih Odredbi.  </w:t>
      </w:r>
    </w:p>
    <w:p w14:paraId="6C4BFF79" w14:textId="77777777" w:rsidR="00AC1F13" w:rsidRPr="001617B0" w:rsidRDefault="00AC1F13" w:rsidP="00AC1F13">
      <w:pPr>
        <w:rPr>
          <w:rFonts w:eastAsia="Times New Roman" w:cstheme="minorHAnsi"/>
          <w:i/>
        </w:rPr>
      </w:pPr>
    </w:p>
    <w:p w14:paraId="3A94BBF2" w14:textId="77777777" w:rsidR="00AC1F13" w:rsidRPr="001617B0" w:rsidRDefault="00AC1F13">
      <w:pPr>
        <w:numPr>
          <w:ilvl w:val="0"/>
          <w:numId w:val="16"/>
        </w:numPr>
        <w:jc w:val="center"/>
        <w:rPr>
          <w:rFonts w:eastAsia="Times New Roman" w:cstheme="minorHAnsi"/>
          <w:b/>
        </w:rPr>
      </w:pPr>
    </w:p>
    <w:p w14:paraId="76FAF778"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Za obuhvat ovog Plana propisuju se slijedeće mjere i uvjeti zaštite prirode:</w:t>
      </w:r>
    </w:p>
    <w:p w14:paraId="14F4BE84" w14:textId="77777777" w:rsidR="00AC1F13" w:rsidRPr="001617B0" w:rsidRDefault="00AC1F13">
      <w:pPr>
        <w:numPr>
          <w:ilvl w:val="0"/>
          <w:numId w:val="98"/>
        </w:numPr>
        <w:autoSpaceDE w:val="0"/>
        <w:autoSpaceDN w:val="0"/>
        <w:adjustRightInd w:val="0"/>
        <w:ind w:left="993" w:hanging="284"/>
        <w:jc w:val="both"/>
        <w:rPr>
          <w:rFonts w:eastAsia="Times New Roman" w:cstheme="minorHAnsi"/>
        </w:rPr>
      </w:pPr>
      <w:r w:rsidRPr="001617B0">
        <w:rPr>
          <w:rFonts w:eastAsia="Times New Roman" w:cstheme="minorHAnsi"/>
        </w:rPr>
        <w:t>na osobitim prirodnim i kulturno krajobraznim vrijednostima zaštićenim prostorno planskim mjerama ovoga Plana, kao i na onima koji u budućnosti mogu biti u uvršteni u bilo koju kategoriju zaštite, potrebno je zabraniti sve one radnje kojima se umanjuje njihova prirodna vrijednost, odnosno kojima se narušavaju svojstva zbog kojih su zaštićeni ili ih se želi zaštititi,</w:t>
      </w:r>
    </w:p>
    <w:p w14:paraId="0C3D949D" w14:textId="77777777" w:rsidR="00AC1F13" w:rsidRPr="001617B0" w:rsidRDefault="00AC1F13">
      <w:pPr>
        <w:numPr>
          <w:ilvl w:val="0"/>
          <w:numId w:val="98"/>
        </w:numPr>
        <w:autoSpaceDE w:val="0"/>
        <w:autoSpaceDN w:val="0"/>
        <w:adjustRightInd w:val="0"/>
        <w:ind w:left="993" w:hanging="284"/>
        <w:jc w:val="both"/>
        <w:rPr>
          <w:rFonts w:eastAsia="Times New Roman" w:cstheme="minorHAnsi"/>
        </w:rPr>
      </w:pPr>
      <w:r w:rsidRPr="001617B0">
        <w:rPr>
          <w:rFonts w:eastAsia="Times New Roman" w:cstheme="minorHAnsi"/>
        </w:rPr>
        <w:t xml:space="preserve">za dijelove prirode koji u budućnosti mogu steći status zaštićenih dijelova prirode sukladno posebnom zakonu o zaštiti prirode, obzirom da takvi trenutno nisu registrirani, potrebno je </w:t>
      </w:r>
      <w:r w:rsidRPr="001617B0">
        <w:rPr>
          <w:rFonts w:eastAsia="Calibri" w:cstheme="minorHAnsi"/>
        </w:rPr>
        <w:t>prije realizacije zahvata, odnosno izgradnje,</w:t>
      </w:r>
      <w:r w:rsidRPr="001617B0">
        <w:rPr>
          <w:rFonts w:eastAsia="Times New Roman" w:cstheme="minorHAnsi"/>
        </w:rPr>
        <w:t xml:space="preserve"> u postupku izdavanja lokacijske dozvole ili drugog odgovarajućeg akta za gradnju, ishoditi uvjete zaštite prirode tijela uprave nadležnog za poslove zaštite prirode, te za sve druge zahvate i radnje, ishoditi dopuštenje istog tog tijela,</w:t>
      </w:r>
    </w:p>
    <w:p w14:paraId="317B0987" w14:textId="77777777" w:rsidR="00AC1F13" w:rsidRPr="001617B0" w:rsidRDefault="00AC1F13">
      <w:pPr>
        <w:numPr>
          <w:ilvl w:val="0"/>
          <w:numId w:val="98"/>
        </w:numPr>
        <w:autoSpaceDE w:val="0"/>
        <w:autoSpaceDN w:val="0"/>
        <w:adjustRightInd w:val="0"/>
        <w:ind w:left="993" w:hanging="284"/>
        <w:jc w:val="both"/>
        <w:rPr>
          <w:rFonts w:eastAsia="Times New Roman" w:cstheme="minorHAnsi"/>
        </w:rPr>
      </w:pPr>
      <w:r w:rsidRPr="001617B0">
        <w:rPr>
          <w:rFonts w:eastAsia="Times New Roman" w:cstheme="minorHAnsi"/>
        </w:rPr>
        <w:t>za planirane zahvate u prirodi, koji sami ili sa drugim zahvatima mogu imati bitan utjecaj na ekološki značajno područje ili zaštićenu prirodnu vrijednost/prirodnu vrijednost predviđenu za zaštitu, treba ocijeniti, sukladno odredbama posebnih zakona, njihovu prihvatljivost za prirodu u odnosu na ciljeve očuvanja tog ekološki značajnog područja ili zaštićene prirodne vrijednosti,</w:t>
      </w:r>
    </w:p>
    <w:p w14:paraId="58294640" w14:textId="77777777" w:rsidR="00AC1F13" w:rsidRPr="001617B0" w:rsidRDefault="00AC1F13">
      <w:pPr>
        <w:numPr>
          <w:ilvl w:val="0"/>
          <w:numId w:val="98"/>
        </w:numPr>
        <w:autoSpaceDE w:val="0"/>
        <w:autoSpaceDN w:val="0"/>
        <w:adjustRightInd w:val="0"/>
        <w:ind w:left="993" w:hanging="284"/>
        <w:jc w:val="both"/>
        <w:rPr>
          <w:rFonts w:eastAsia="Times New Roman" w:cstheme="minorHAnsi"/>
        </w:rPr>
      </w:pPr>
      <w:r w:rsidRPr="001617B0">
        <w:rPr>
          <w:rFonts w:eastAsia="Times New Roman" w:cstheme="minorHAnsi"/>
        </w:rPr>
        <w:t>u što većoj mjeri treba zadržati prirodne kvalitete prostora, odnosno posvetiti pažnju očuvanju cjelokupnog prirodnog pejzaža i okruženja,</w:t>
      </w:r>
    </w:p>
    <w:p w14:paraId="4278E6A8" w14:textId="77777777" w:rsidR="00AC1F13" w:rsidRPr="001617B0" w:rsidRDefault="00AC1F13">
      <w:pPr>
        <w:numPr>
          <w:ilvl w:val="0"/>
          <w:numId w:val="98"/>
        </w:numPr>
        <w:autoSpaceDE w:val="0"/>
        <w:autoSpaceDN w:val="0"/>
        <w:adjustRightInd w:val="0"/>
        <w:ind w:left="993" w:hanging="284"/>
        <w:jc w:val="both"/>
        <w:rPr>
          <w:rFonts w:eastAsia="Times New Roman" w:cstheme="minorHAnsi"/>
        </w:rPr>
      </w:pPr>
      <w:r w:rsidRPr="001617B0">
        <w:rPr>
          <w:rFonts w:eastAsia="Times New Roman" w:cstheme="minorHAnsi"/>
        </w:rPr>
        <w:t>prirodne krajobraze treba štititi od širenja neplanske izgradnje, a kao posebnu vrijednost treba očuvati šume, prirodne vodotoke i područja uz njih,</w:t>
      </w:r>
    </w:p>
    <w:p w14:paraId="333599F7" w14:textId="77777777" w:rsidR="00AC1F13" w:rsidRPr="001617B0" w:rsidRDefault="00AC1F13">
      <w:pPr>
        <w:numPr>
          <w:ilvl w:val="0"/>
          <w:numId w:val="98"/>
        </w:numPr>
        <w:ind w:left="993" w:hanging="284"/>
        <w:jc w:val="both"/>
        <w:rPr>
          <w:rFonts w:eastAsia="Times New Roman" w:cstheme="minorHAnsi"/>
        </w:rPr>
      </w:pPr>
      <w:r w:rsidRPr="001617B0">
        <w:rPr>
          <w:rFonts w:eastAsia="Times New Roman" w:cstheme="minorHAnsi"/>
        </w:rPr>
        <w:t>u cilju očuvanja biološke raznolikosti treba očuvati krajobraznu raznolikost izmjenjivanja šuma, vlažnih livada, vodotoka, živica, a treba izbjegavati velike poljoprivredne površine zasijane jednom kulturom, kao i postojeće šumske površine, šumske rubove, živice koje se nalaze između obradivih površina te zabraniti njihovo uklanjanje,</w:t>
      </w:r>
    </w:p>
    <w:p w14:paraId="2A6077E4" w14:textId="77777777" w:rsidR="00AC1F13" w:rsidRPr="001617B0" w:rsidRDefault="00AC1F13">
      <w:pPr>
        <w:numPr>
          <w:ilvl w:val="0"/>
          <w:numId w:val="98"/>
        </w:numPr>
        <w:autoSpaceDE w:val="0"/>
        <w:autoSpaceDN w:val="0"/>
        <w:adjustRightInd w:val="0"/>
        <w:ind w:left="993" w:hanging="284"/>
        <w:jc w:val="both"/>
        <w:rPr>
          <w:rFonts w:eastAsia="Times New Roman" w:cstheme="minorHAnsi"/>
        </w:rPr>
      </w:pPr>
      <w:r w:rsidRPr="001617B0">
        <w:rPr>
          <w:rFonts w:eastAsia="Times New Roman" w:cstheme="minorHAnsi"/>
        </w:rPr>
        <w:t>potrebno je očuvati područja prekrivena autohtonom vegetacijom, postojeće šumske površine, šumske rubove i živice koje se nalaze između obradivih površina,</w:t>
      </w:r>
    </w:p>
    <w:p w14:paraId="51E43387" w14:textId="77777777" w:rsidR="00AC1F13" w:rsidRPr="001617B0" w:rsidRDefault="00AC1F13">
      <w:pPr>
        <w:numPr>
          <w:ilvl w:val="0"/>
          <w:numId w:val="98"/>
        </w:numPr>
        <w:autoSpaceDE w:val="0"/>
        <w:autoSpaceDN w:val="0"/>
        <w:adjustRightInd w:val="0"/>
        <w:ind w:left="993" w:hanging="284"/>
        <w:jc w:val="both"/>
        <w:rPr>
          <w:rFonts w:eastAsia="Times New Roman" w:cstheme="minorHAnsi"/>
        </w:rPr>
      </w:pPr>
      <w:r w:rsidRPr="001617B0">
        <w:rPr>
          <w:rFonts w:eastAsia="Times New Roman" w:cstheme="minorHAnsi"/>
        </w:rPr>
        <w:t>štititi područja prirodnih vodotoka i vlažnih livada kao ekološki vrijednih područja te očuvati vodena staništa u što prirodnijem stanju,</w:t>
      </w:r>
    </w:p>
    <w:p w14:paraId="3A99A9BF" w14:textId="77777777" w:rsidR="00AC1F13" w:rsidRPr="001617B0" w:rsidRDefault="00AC1F13">
      <w:pPr>
        <w:numPr>
          <w:ilvl w:val="0"/>
          <w:numId w:val="98"/>
        </w:numPr>
        <w:autoSpaceDE w:val="0"/>
        <w:autoSpaceDN w:val="0"/>
        <w:adjustRightInd w:val="0"/>
        <w:ind w:left="993" w:hanging="284"/>
        <w:jc w:val="both"/>
        <w:rPr>
          <w:rFonts w:eastAsia="Times New Roman" w:cstheme="minorHAnsi"/>
        </w:rPr>
      </w:pPr>
      <w:r w:rsidRPr="001617B0">
        <w:rPr>
          <w:rFonts w:eastAsia="Times New Roman" w:cstheme="minorHAnsi"/>
        </w:rPr>
        <w:t>potrebno je osigurati racionalno korištenje prirodnih dobara bez oštećivanja ili ugrožavanja njihovih dijelova i uz što manje narušavanje ravnoteže prirodnih faktora,</w:t>
      </w:r>
    </w:p>
    <w:p w14:paraId="3411C6D9" w14:textId="77777777" w:rsidR="00AC1F13" w:rsidRPr="001617B0" w:rsidRDefault="00AC1F13">
      <w:pPr>
        <w:numPr>
          <w:ilvl w:val="0"/>
          <w:numId w:val="98"/>
        </w:numPr>
        <w:autoSpaceDE w:val="0"/>
        <w:autoSpaceDN w:val="0"/>
        <w:adjustRightInd w:val="0"/>
        <w:ind w:left="993" w:hanging="284"/>
        <w:jc w:val="both"/>
        <w:rPr>
          <w:rFonts w:eastAsia="Times New Roman" w:cstheme="minorHAnsi"/>
        </w:rPr>
      </w:pPr>
      <w:r w:rsidRPr="001617B0">
        <w:rPr>
          <w:rFonts w:eastAsia="Times New Roman" w:cstheme="minorHAnsi"/>
        </w:rPr>
        <w:t>potrebno je spriječiti štetne zahvate i poremećaje u prirodi koji su posljedica tehnološkog razvoja i drugih djelatnosti te osigurati što povoljnije uvjete održavanja i slobodnog razvoja prirode,</w:t>
      </w:r>
    </w:p>
    <w:p w14:paraId="29065118" w14:textId="77777777" w:rsidR="00AC1F13" w:rsidRPr="001617B0" w:rsidRDefault="00AC1F13">
      <w:pPr>
        <w:numPr>
          <w:ilvl w:val="0"/>
          <w:numId w:val="98"/>
        </w:numPr>
        <w:autoSpaceDE w:val="0"/>
        <w:autoSpaceDN w:val="0"/>
        <w:adjustRightInd w:val="0"/>
        <w:ind w:left="993" w:hanging="284"/>
        <w:jc w:val="both"/>
        <w:rPr>
          <w:rFonts w:eastAsia="Times New Roman" w:cstheme="minorHAnsi"/>
        </w:rPr>
      </w:pPr>
      <w:r w:rsidRPr="001617B0">
        <w:rPr>
          <w:rFonts w:eastAsia="Times New Roman" w:cstheme="minorHAnsi"/>
        </w:rPr>
        <w:t>pri planiranju gospodarskih djelatnosti treba, također, osigurati racionalno korištenje prirodnih dobara, te održivo korištenje obnovljivih prirodnih izvora,</w:t>
      </w:r>
    </w:p>
    <w:p w14:paraId="7261CC86" w14:textId="77777777" w:rsidR="00AC1F13" w:rsidRPr="001617B0" w:rsidRDefault="00AC1F13">
      <w:pPr>
        <w:numPr>
          <w:ilvl w:val="0"/>
          <w:numId w:val="98"/>
        </w:numPr>
        <w:autoSpaceDE w:val="0"/>
        <w:autoSpaceDN w:val="0"/>
        <w:adjustRightInd w:val="0"/>
        <w:ind w:left="993" w:hanging="284"/>
        <w:jc w:val="both"/>
        <w:rPr>
          <w:rFonts w:eastAsia="Times New Roman" w:cstheme="minorHAnsi"/>
        </w:rPr>
      </w:pPr>
      <w:r w:rsidRPr="001617B0">
        <w:rPr>
          <w:rFonts w:eastAsia="Times New Roman" w:cstheme="minorHAnsi"/>
        </w:rPr>
        <w:t>trase infrastrukturnih objekata treba usmjeriti i voditi tako da se koriste zajednički koridori te da se maksimalno isključe iz zona koje su osobito vrijedne, pri čemu dalekovode i ostale infrastrukturne koridore treba voditi trasama kojima se izbjegava krčenje šuma,</w:t>
      </w:r>
    </w:p>
    <w:p w14:paraId="2CF02379" w14:textId="77777777" w:rsidR="00AC1F13" w:rsidRPr="001617B0" w:rsidRDefault="00AC1F13">
      <w:pPr>
        <w:numPr>
          <w:ilvl w:val="0"/>
          <w:numId w:val="98"/>
        </w:numPr>
        <w:autoSpaceDE w:val="0"/>
        <w:autoSpaceDN w:val="0"/>
        <w:adjustRightInd w:val="0"/>
        <w:ind w:left="993" w:hanging="284"/>
        <w:contextualSpacing/>
        <w:jc w:val="both"/>
        <w:rPr>
          <w:rFonts w:cstheme="minorHAnsi"/>
        </w:rPr>
      </w:pPr>
      <w:r w:rsidRPr="001617B0">
        <w:rPr>
          <w:rFonts w:cstheme="minorHAnsi"/>
        </w:rPr>
        <w:t>uslijed izgradnje prometne infrastrukture, poučnih, pješačkih i biciklističkih staza osigurati očuvanje rijetkih i ugroženih šumskih stanišnih tipova, odnosno izvoditi samo nužno uklanjanje vegetacije,</w:t>
      </w:r>
    </w:p>
    <w:p w14:paraId="138D96ED" w14:textId="77777777" w:rsidR="00AC1F13" w:rsidRPr="001617B0" w:rsidRDefault="00AC1F13">
      <w:pPr>
        <w:numPr>
          <w:ilvl w:val="0"/>
          <w:numId w:val="98"/>
        </w:numPr>
        <w:autoSpaceDE w:val="0"/>
        <w:autoSpaceDN w:val="0"/>
        <w:adjustRightInd w:val="0"/>
        <w:ind w:left="993" w:hanging="284"/>
        <w:jc w:val="both"/>
        <w:rPr>
          <w:rFonts w:eastAsia="Times New Roman" w:cstheme="minorHAnsi"/>
        </w:rPr>
      </w:pPr>
      <w:r w:rsidRPr="001617B0">
        <w:rPr>
          <w:rFonts w:eastAsia="Times New Roman" w:cstheme="minorHAnsi"/>
        </w:rPr>
        <w:lastRenderedPageBreak/>
        <w:t>u urbanim područjima u cilju poboljšanja ekoloških i mikroklimatskih prilika mora se stvoriti kvalitetan zeleni sustav grada u vidu mreže parkova, drvoreda i tratina koja prožima grad te se povezuje sa prirodnim područjem izvan grada,</w:t>
      </w:r>
    </w:p>
    <w:p w14:paraId="39E3BDE4" w14:textId="77777777" w:rsidR="00AC1F13" w:rsidRPr="001617B0" w:rsidRDefault="00AC1F13">
      <w:pPr>
        <w:numPr>
          <w:ilvl w:val="0"/>
          <w:numId w:val="98"/>
        </w:numPr>
        <w:autoSpaceDE w:val="0"/>
        <w:autoSpaceDN w:val="0"/>
        <w:adjustRightInd w:val="0"/>
        <w:ind w:left="993" w:hanging="284"/>
        <w:contextualSpacing/>
        <w:jc w:val="both"/>
        <w:rPr>
          <w:rFonts w:eastAsia="Times New Roman" w:cstheme="minorHAnsi"/>
        </w:rPr>
      </w:pPr>
      <w:r w:rsidRPr="001617B0">
        <w:rPr>
          <w:rFonts w:eastAsia="Times New Roman" w:cstheme="minorHAnsi"/>
        </w:rPr>
        <w:t>ekološki vrijedna područja koja se nalaze na području obuhvata Grada treba sačuvati i vrednovati u skladu sa odredbama posebnih zakona i propisa,</w:t>
      </w:r>
    </w:p>
    <w:p w14:paraId="70F8ABB7" w14:textId="77777777" w:rsidR="00AC1F13" w:rsidRPr="001617B0" w:rsidRDefault="00AC1F13">
      <w:pPr>
        <w:numPr>
          <w:ilvl w:val="0"/>
          <w:numId w:val="98"/>
        </w:numPr>
        <w:autoSpaceDE w:val="0"/>
        <w:autoSpaceDN w:val="0"/>
        <w:adjustRightInd w:val="0"/>
        <w:ind w:left="993" w:hanging="284"/>
        <w:contextualSpacing/>
        <w:jc w:val="both"/>
        <w:rPr>
          <w:rFonts w:eastAsia="Times New Roman" w:cstheme="minorHAnsi"/>
        </w:rPr>
      </w:pPr>
      <w:r w:rsidRPr="001617B0">
        <w:rPr>
          <w:rFonts w:eastAsia="Times New Roman" w:cstheme="minorHAnsi"/>
        </w:rPr>
        <w:t>potrebno je zabraniti sve radnje kojima se lokalitetima umanjuje prirodna vrijednost, odnosno narušavaju svojstva zbog kojih su zaštićeni,</w:t>
      </w:r>
    </w:p>
    <w:p w14:paraId="0EE08E29" w14:textId="77777777" w:rsidR="00AC1F13" w:rsidRPr="001617B0" w:rsidRDefault="00AC1F13">
      <w:pPr>
        <w:numPr>
          <w:ilvl w:val="0"/>
          <w:numId w:val="98"/>
        </w:numPr>
        <w:tabs>
          <w:tab w:val="num" w:pos="709"/>
        </w:tabs>
        <w:autoSpaceDE w:val="0"/>
        <w:autoSpaceDN w:val="0"/>
        <w:adjustRightInd w:val="0"/>
        <w:ind w:left="993" w:hanging="284"/>
        <w:jc w:val="both"/>
        <w:rPr>
          <w:rFonts w:eastAsia="Times New Roman" w:cstheme="minorHAnsi"/>
        </w:rPr>
      </w:pPr>
      <w:r w:rsidRPr="001617B0">
        <w:rPr>
          <w:rFonts w:eastAsia="Times New Roman" w:cstheme="minorHAnsi"/>
        </w:rPr>
        <w:t>za zahvate u područje ekološke mreže, koji sam ili s drugim zahvatima može imati značajan utjecaj na ciljeve očuvanja i cjelovitost područja ekološke mreže, ocjenjuje se prihvatljivost za ekološku mrežu sukladno posebnom zakonu o zaštiti prirode i drugim propisima</w:t>
      </w:r>
    </w:p>
    <w:p w14:paraId="57BA65FA" w14:textId="77777777" w:rsidR="00AC1F13" w:rsidRPr="001617B0" w:rsidRDefault="00AC1F13">
      <w:pPr>
        <w:numPr>
          <w:ilvl w:val="0"/>
          <w:numId w:val="98"/>
        </w:numPr>
        <w:tabs>
          <w:tab w:val="num" w:pos="1260"/>
        </w:tabs>
        <w:ind w:left="993" w:right="-1" w:hanging="284"/>
        <w:jc w:val="both"/>
        <w:rPr>
          <w:rFonts w:eastAsia="Times New Roman" w:cstheme="minorHAnsi"/>
          <w:i/>
        </w:rPr>
      </w:pPr>
      <w:r w:rsidRPr="001617B0">
        <w:rPr>
          <w:rFonts w:eastAsia="Times New Roman" w:cstheme="minorHAnsi"/>
        </w:rPr>
        <w:t>za parkove je prilikom rekonstrukcije potrebno izraditi projekte uređenja koji će se temeljiti na planovima iz vremena nastanka istih te ih prilagoditi današnjim dosezima, ali ih je prije svega potrebno urediti i dalje održavati,</w:t>
      </w:r>
    </w:p>
    <w:p w14:paraId="24E712AC" w14:textId="77777777" w:rsidR="00AC1F13" w:rsidRPr="001617B0" w:rsidRDefault="00AC1F13">
      <w:pPr>
        <w:numPr>
          <w:ilvl w:val="0"/>
          <w:numId w:val="98"/>
        </w:numPr>
        <w:overflowPunct w:val="0"/>
        <w:autoSpaceDE w:val="0"/>
        <w:autoSpaceDN w:val="0"/>
        <w:adjustRightInd w:val="0"/>
        <w:ind w:left="993" w:hanging="284"/>
        <w:jc w:val="both"/>
        <w:textAlignment w:val="baseline"/>
        <w:rPr>
          <w:rFonts w:eastAsia="Times New Roman" w:cstheme="minorHAnsi"/>
          <w:iCs/>
          <w:kern w:val="28"/>
        </w:rPr>
      </w:pPr>
      <w:r w:rsidRPr="001617B0">
        <w:rPr>
          <w:rFonts w:eastAsia="Times New Roman" w:cstheme="minorHAnsi"/>
          <w:iCs/>
          <w:kern w:val="28"/>
        </w:rPr>
        <w:t>na prostoru za istraživanje i eksploataciju geotermalne vode „Tekić“, u svrhu provođenja i analiziranja smještaja istražnih bušotina i prateće infrastrukture, potrebno je prethodno provesti krajobrazne analize kako bi se u najvećoj mogućoj mjeri sačuvala postojeća vrijedna vegetacija, a predispozicije zahvata prilagoditi reljefnim karakteristikama, te težiti što manjoj introdukciji nove prateće infrastrukture zahvata, a odabir lokaliteta birati prema postojećoj infrastrukturi,</w:t>
      </w:r>
    </w:p>
    <w:p w14:paraId="4FC404B5" w14:textId="77777777" w:rsidR="00AC1F13" w:rsidRPr="001617B0" w:rsidRDefault="00AC1F13">
      <w:pPr>
        <w:numPr>
          <w:ilvl w:val="0"/>
          <w:numId w:val="98"/>
        </w:numPr>
        <w:overflowPunct w:val="0"/>
        <w:autoSpaceDE w:val="0"/>
        <w:autoSpaceDN w:val="0"/>
        <w:adjustRightInd w:val="0"/>
        <w:ind w:left="993" w:hanging="284"/>
        <w:jc w:val="both"/>
        <w:textAlignment w:val="baseline"/>
        <w:rPr>
          <w:rFonts w:eastAsia="Times New Roman" w:cstheme="minorHAnsi"/>
          <w:iCs/>
          <w:kern w:val="28"/>
        </w:rPr>
      </w:pPr>
      <w:r w:rsidRPr="001617B0">
        <w:rPr>
          <w:rFonts w:eastAsia="Times New Roman" w:cstheme="minorHAnsi"/>
          <w:iCs/>
          <w:kern w:val="28"/>
        </w:rPr>
        <w:t>prilikom definiranja budućih istražnih i eksploatacijskih lokaliteta izbjegavati područja krajobraznih cjelina utemeljenih prirodnih, estetskih i kulturnih vrijednosti kao i pojedinačne elemente/čimbenike koji čine određeni krajobraz prepoznatljivim, a kako bi se izbjeglo narušavanje vrijednosti i cjelokupnog karaktera krajobraza gubitkom i raščlanjivanjem šumskog pokrova, kao i vrijednih antropogenih elemenata, izmjenama u konfiguraciji terena te fragmentacija vizualne cjelovitosti krajobraza usijecanjem u morfološke elemente,</w:t>
      </w:r>
    </w:p>
    <w:p w14:paraId="2DF584BF" w14:textId="77777777" w:rsidR="00AC1F13" w:rsidRPr="001617B0" w:rsidRDefault="00AC1F13">
      <w:pPr>
        <w:numPr>
          <w:ilvl w:val="0"/>
          <w:numId w:val="98"/>
        </w:numPr>
        <w:ind w:left="993" w:hanging="284"/>
        <w:contextualSpacing/>
        <w:jc w:val="both"/>
        <w:rPr>
          <w:rFonts w:eastAsia="Times New Roman" w:cstheme="minorHAnsi"/>
          <w:iCs/>
          <w:lang w:eastAsia="x-none"/>
        </w:rPr>
      </w:pPr>
      <w:r w:rsidRPr="001617B0">
        <w:rPr>
          <w:rFonts w:eastAsia="Times New Roman" w:cstheme="minorHAnsi"/>
          <w:iCs/>
          <w:lang w:eastAsia="x-none"/>
        </w:rPr>
        <w:t>pripremne radove i eksploataciju na eksploatacijskim poljima mineralnih sirovina provoditi uz maksimalno očuvanje vodotoka i riparijske vegetacije,</w:t>
      </w:r>
    </w:p>
    <w:p w14:paraId="3EF269EE" w14:textId="77777777" w:rsidR="00AC1F13" w:rsidRPr="001617B0" w:rsidRDefault="00AC1F13">
      <w:pPr>
        <w:numPr>
          <w:ilvl w:val="0"/>
          <w:numId w:val="98"/>
        </w:numPr>
        <w:autoSpaceDE w:val="0"/>
        <w:autoSpaceDN w:val="0"/>
        <w:adjustRightInd w:val="0"/>
        <w:ind w:left="993" w:hanging="284"/>
        <w:contextualSpacing/>
        <w:jc w:val="both"/>
        <w:rPr>
          <w:rFonts w:cstheme="minorHAnsi"/>
        </w:rPr>
      </w:pPr>
      <w:r w:rsidRPr="001617B0">
        <w:rPr>
          <w:rFonts w:cstheme="minorHAnsi"/>
        </w:rPr>
        <w:t>očuvati riparijsku vegetaciju uz rubove vodotoka,</w:t>
      </w:r>
    </w:p>
    <w:p w14:paraId="74D6A16E" w14:textId="77777777" w:rsidR="00AC1F13" w:rsidRPr="001617B0" w:rsidRDefault="00AC1F13">
      <w:pPr>
        <w:numPr>
          <w:ilvl w:val="0"/>
          <w:numId w:val="98"/>
        </w:numPr>
        <w:autoSpaceDE w:val="0"/>
        <w:autoSpaceDN w:val="0"/>
        <w:adjustRightInd w:val="0"/>
        <w:ind w:left="993" w:hanging="284"/>
        <w:contextualSpacing/>
        <w:jc w:val="both"/>
        <w:rPr>
          <w:rFonts w:cstheme="minorHAnsi"/>
        </w:rPr>
      </w:pPr>
      <w:r w:rsidRPr="001617B0">
        <w:rPr>
          <w:rFonts w:cstheme="minorHAnsi"/>
        </w:rPr>
        <w:t>sadržaje u blizini vodotoka planirati na način da ne zahtijevaju uređenje obale s ciljem sprečavanja erozije i urušavanja obale (npr. izgradnju novih vodnih građevina, obaloutvrda i slično), odnosno potrebno je očuvati vegetaciju uz obale rijeka te prirodnu morfologiju vodotoka,</w:t>
      </w:r>
    </w:p>
    <w:p w14:paraId="68FBEE39" w14:textId="77777777" w:rsidR="00AC1F13" w:rsidRPr="001617B0" w:rsidRDefault="00AC1F13">
      <w:pPr>
        <w:numPr>
          <w:ilvl w:val="0"/>
          <w:numId w:val="98"/>
        </w:numPr>
        <w:tabs>
          <w:tab w:val="num" w:pos="1260"/>
        </w:tabs>
        <w:ind w:left="993" w:right="-1" w:hanging="284"/>
        <w:jc w:val="both"/>
        <w:rPr>
          <w:rFonts w:eastAsia="Times New Roman" w:cstheme="minorHAnsi"/>
          <w:iCs/>
        </w:rPr>
      </w:pPr>
      <w:r w:rsidRPr="001617B0">
        <w:rPr>
          <w:rFonts w:eastAsia="Times New Roman" w:cstheme="minorHAnsi"/>
          <w:iCs/>
        </w:rPr>
        <w:t>prije bilo kakvih zahvata na zaštićenim prirodnim vrijednostima i prirodnim vrijednostima predviđenim za zaštitu potrebno je izvršiti potpunu inventarizaciju i valorizaciju staništa i posebno izdvojiti i zaštititi vrste i područja.</w:t>
      </w:r>
    </w:p>
    <w:p w14:paraId="23EEE4E3" w14:textId="77777777" w:rsidR="00AC1F13" w:rsidRPr="001617B0" w:rsidRDefault="00AC1F13" w:rsidP="00AC1F13">
      <w:pPr>
        <w:ind w:left="993" w:right="-1"/>
        <w:jc w:val="both"/>
        <w:rPr>
          <w:rFonts w:eastAsia="Times New Roman" w:cstheme="minorHAnsi"/>
          <w:iCs/>
        </w:rPr>
      </w:pPr>
    </w:p>
    <w:p w14:paraId="1ECFACB0" w14:textId="77777777" w:rsidR="00AC1F13" w:rsidRPr="001617B0" w:rsidRDefault="00AC1F13">
      <w:pPr>
        <w:numPr>
          <w:ilvl w:val="0"/>
          <w:numId w:val="16"/>
        </w:numPr>
        <w:jc w:val="center"/>
        <w:rPr>
          <w:rFonts w:eastAsia="Times New Roman" w:cstheme="minorHAnsi"/>
          <w:b/>
        </w:rPr>
      </w:pPr>
    </w:p>
    <w:p w14:paraId="202095B6" w14:textId="77777777" w:rsidR="00AC1F13" w:rsidRPr="001617B0" w:rsidRDefault="00AC1F13" w:rsidP="00AC1F13">
      <w:pPr>
        <w:ind w:firstLine="709"/>
        <w:jc w:val="both"/>
        <w:rPr>
          <w:rFonts w:eastAsia="Times New Roman" w:cstheme="minorHAnsi"/>
        </w:rPr>
      </w:pPr>
      <w:r w:rsidRPr="001617B0">
        <w:rPr>
          <w:rFonts w:eastAsia="Times New Roman" w:cstheme="minorHAnsi"/>
        </w:rPr>
        <w:t xml:space="preserve">Unutar obuhvata ovog Plana nalaze se područja ekološke mreže – posebna područja očuvanja </w:t>
      </w:r>
      <w:r w:rsidRPr="001617B0">
        <w:rPr>
          <w:rFonts w:eastAsia="Calibri" w:cstheme="minorHAnsi"/>
          <w:bCs/>
        </w:rPr>
        <w:t>značajna za vrste i</w:t>
      </w:r>
      <w:r w:rsidRPr="001617B0">
        <w:rPr>
          <w:rFonts w:eastAsia="Calibri" w:cstheme="minorHAnsi"/>
          <w:b/>
        </w:rPr>
        <w:t xml:space="preserve"> </w:t>
      </w:r>
      <w:r w:rsidRPr="001617B0">
        <w:rPr>
          <w:rFonts w:eastAsia="Times New Roman" w:cstheme="minorHAnsi"/>
        </w:rPr>
        <w:t>stanišne tipove (PPOVS) HR 2001509 Donji Emovci i 2001329 Potoci oko Papuka, a sukladno posebnom propisu o ekološkoj mreži.</w:t>
      </w:r>
    </w:p>
    <w:p w14:paraId="1D1C1C52" w14:textId="77777777" w:rsidR="00AC1F13" w:rsidRPr="001617B0" w:rsidRDefault="00AC1F13" w:rsidP="00AC1F13">
      <w:pPr>
        <w:autoSpaceDE w:val="0"/>
        <w:autoSpaceDN w:val="0"/>
        <w:adjustRightInd w:val="0"/>
        <w:ind w:firstLine="709"/>
        <w:contextualSpacing/>
        <w:jc w:val="both"/>
        <w:rPr>
          <w:rFonts w:eastAsia="Times New Roman" w:cstheme="minorHAnsi"/>
        </w:rPr>
      </w:pPr>
      <w:r w:rsidRPr="001617B0">
        <w:rPr>
          <w:rFonts w:eastAsia="Times New Roman" w:cstheme="minorHAnsi"/>
        </w:rPr>
        <w:t xml:space="preserve">Područja ekološke mreže prikazana su u kartografskom prikazu 3.A. </w:t>
      </w:r>
    </w:p>
    <w:p w14:paraId="5A7727EA" w14:textId="77777777" w:rsidR="00AC1F13" w:rsidRPr="001617B0" w:rsidRDefault="00AC1F13" w:rsidP="00AC1F13">
      <w:pPr>
        <w:rPr>
          <w:rFonts w:eastAsia="Times New Roman" w:cstheme="minorHAnsi"/>
          <w:i/>
        </w:rPr>
      </w:pPr>
    </w:p>
    <w:p w14:paraId="284329B4" w14:textId="77777777" w:rsidR="00AC1F13" w:rsidRPr="001617B0" w:rsidRDefault="00AC1F13">
      <w:pPr>
        <w:numPr>
          <w:ilvl w:val="0"/>
          <w:numId w:val="16"/>
        </w:numPr>
        <w:jc w:val="center"/>
        <w:rPr>
          <w:rFonts w:eastAsia="Times New Roman" w:cstheme="minorHAnsi"/>
          <w:b/>
        </w:rPr>
      </w:pPr>
    </w:p>
    <w:p w14:paraId="33A3B53C" w14:textId="77777777" w:rsidR="00AC1F13" w:rsidRPr="001617B0" w:rsidRDefault="00AC1F13" w:rsidP="00AC1F13">
      <w:pPr>
        <w:ind w:firstLine="708"/>
        <w:contextualSpacing/>
        <w:jc w:val="both"/>
        <w:rPr>
          <w:rFonts w:eastAsia="Times New Roman" w:cstheme="minorHAnsi"/>
          <w:iCs/>
        </w:rPr>
      </w:pPr>
      <w:r w:rsidRPr="001617B0">
        <w:rPr>
          <w:rFonts w:eastAsia="Times New Roman" w:cstheme="minorHAnsi"/>
          <w:iCs/>
        </w:rPr>
        <w:t>Na području ekološke mreže potrebno je provoditi sve smjernice za mjere zaštite područja ekološke mreže propisane posebnim propisom, te donijeti i provoditi Plan upravljanja s ciljem očuvanja svakog područja ekološke mreže, te očuvanja biološke i krajobrazne raznolikosti i zaštite prirodnih vrijednosti.</w:t>
      </w:r>
    </w:p>
    <w:p w14:paraId="2A6C8648" w14:textId="77777777" w:rsidR="00AC1F13" w:rsidRPr="001617B0" w:rsidRDefault="00AC1F13" w:rsidP="00AC1F13">
      <w:pPr>
        <w:ind w:firstLine="708"/>
        <w:jc w:val="both"/>
        <w:rPr>
          <w:rFonts w:eastAsia="Times New Roman" w:cstheme="minorHAnsi"/>
        </w:rPr>
      </w:pPr>
      <w:r w:rsidRPr="001617B0">
        <w:rPr>
          <w:rFonts w:eastAsia="Times New Roman" w:cstheme="minorHAnsi"/>
        </w:rPr>
        <w:t>Namjene prostora planirati na način da se izbjegne značajan negativan utjecaj pojedine namjene prostora na ciljeve očuvanja i cjelovitost područja ekološke mreže.</w:t>
      </w:r>
    </w:p>
    <w:p w14:paraId="20683693" w14:textId="77777777" w:rsidR="00AC1F13" w:rsidRPr="001617B0" w:rsidRDefault="00AC1F13" w:rsidP="00AC1F13">
      <w:pPr>
        <w:rPr>
          <w:rFonts w:eastAsia="Times New Roman" w:cstheme="minorHAnsi"/>
          <w:i/>
        </w:rPr>
      </w:pPr>
    </w:p>
    <w:p w14:paraId="590264A4" w14:textId="77777777" w:rsidR="00AC1F13" w:rsidRPr="001617B0" w:rsidRDefault="00AC1F13">
      <w:pPr>
        <w:numPr>
          <w:ilvl w:val="0"/>
          <w:numId w:val="16"/>
        </w:numPr>
        <w:jc w:val="center"/>
        <w:rPr>
          <w:rFonts w:eastAsia="Times New Roman" w:cstheme="minorHAnsi"/>
          <w:b/>
        </w:rPr>
      </w:pPr>
    </w:p>
    <w:p w14:paraId="4BDBCD1B" w14:textId="77777777" w:rsidR="00AC1F13" w:rsidRPr="001617B0" w:rsidRDefault="00AC1F13" w:rsidP="00AC1F13">
      <w:pPr>
        <w:autoSpaceDE w:val="0"/>
        <w:autoSpaceDN w:val="0"/>
        <w:adjustRightInd w:val="0"/>
        <w:ind w:firstLine="708"/>
        <w:contextualSpacing/>
        <w:jc w:val="both"/>
        <w:rPr>
          <w:rFonts w:eastAsia="Times New Roman" w:cstheme="minorHAnsi"/>
        </w:rPr>
      </w:pPr>
      <w:r w:rsidRPr="001617B0">
        <w:rPr>
          <w:rFonts w:eastAsia="Times New Roman" w:cstheme="minorHAnsi"/>
        </w:rPr>
        <w:t>Za svaki plan, program ili zahvat, odnosno dijelove plana programa ili zahvata koji sam ili s drugim planovima programima ili zahvatima  može imati značajan utjecaj na ciljeve očuvanja i cjelovitost područja ekološke mreže podliježu ocjeni prihvatljivosti zahvata za ekološku mrežu, a sukladno odredbama posebnih zakona i propisa vezanih uz tu tematiku.</w:t>
      </w:r>
    </w:p>
    <w:p w14:paraId="4A58635E" w14:textId="77777777" w:rsidR="00AC1F13" w:rsidRPr="001617B0" w:rsidRDefault="00AC1F13" w:rsidP="00AC1F13">
      <w:pPr>
        <w:ind w:firstLine="708"/>
        <w:contextualSpacing/>
        <w:jc w:val="both"/>
        <w:rPr>
          <w:rFonts w:eastAsia="Times New Roman" w:cstheme="minorHAnsi"/>
        </w:rPr>
      </w:pPr>
      <w:r w:rsidRPr="001617B0">
        <w:rPr>
          <w:rFonts w:eastAsia="Times New Roman" w:cstheme="minorHAnsi"/>
        </w:rPr>
        <w:t>Od zahvata koji mogu imati negativan utjecaj na područja ekološke mreže posebice treba izdvojiti planirane hidroelektrane, energetska postrojenja za iskorištavanje energije vjetra, sunčane elektrane, radove regulacije vodotoka, obuhvatne infrastrukturne koridore i razvoj turističkih zona.</w:t>
      </w:r>
    </w:p>
    <w:p w14:paraId="3BE8EFD4" w14:textId="77777777" w:rsidR="00AC1F13" w:rsidRPr="001617B0" w:rsidRDefault="00AC1F13" w:rsidP="00AC1F13">
      <w:pPr>
        <w:ind w:firstLine="708"/>
        <w:contextualSpacing/>
        <w:jc w:val="both"/>
        <w:rPr>
          <w:rFonts w:eastAsia="Times New Roman" w:cstheme="minorHAnsi"/>
          <w:iCs/>
        </w:rPr>
      </w:pPr>
    </w:p>
    <w:p w14:paraId="72457A52" w14:textId="77777777" w:rsidR="00AC1F13" w:rsidRPr="001617B0" w:rsidRDefault="00AC1F13">
      <w:pPr>
        <w:numPr>
          <w:ilvl w:val="0"/>
          <w:numId w:val="16"/>
        </w:numPr>
        <w:jc w:val="center"/>
        <w:rPr>
          <w:rFonts w:eastAsia="Times New Roman" w:cstheme="minorHAnsi"/>
          <w:b/>
        </w:rPr>
      </w:pPr>
    </w:p>
    <w:p w14:paraId="6E72819D" w14:textId="77777777" w:rsidR="00AC1F13" w:rsidRPr="001617B0" w:rsidRDefault="00AC1F13" w:rsidP="00AC1F13">
      <w:pPr>
        <w:ind w:firstLine="708"/>
        <w:contextualSpacing/>
        <w:jc w:val="both"/>
        <w:rPr>
          <w:rFonts w:eastAsia="Times New Roman" w:cstheme="minorHAnsi"/>
          <w:iCs/>
        </w:rPr>
      </w:pPr>
      <w:r w:rsidRPr="001617B0">
        <w:rPr>
          <w:rFonts w:eastAsia="Times New Roman" w:cstheme="minorHAnsi"/>
        </w:rPr>
        <w:t>Potrebno je i</w:t>
      </w:r>
      <w:r w:rsidRPr="001617B0">
        <w:rPr>
          <w:rFonts w:eastAsia="Times New Roman" w:cstheme="minorHAnsi"/>
          <w:iCs/>
        </w:rPr>
        <w:t>zvršiti inventarizaciju vrsta i staništa te provoditi praćenje stanja (monitoring) kvalifikacijskih vrsta i stanišnih tipova u pojedinim područjima ekološke mreže.</w:t>
      </w:r>
    </w:p>
    <w:p w14:paraId="39E35E8B" w14:textId="77777777" w:rsidR="00AC1F13" w:rsidRPr="001617B0" w:rsidRDefault="00AC1F13" w:rsidP="00AC1F13">
      <w:pPr>
        <w:rPr>
          <w:rFonts w:eastAsia="Times New Roman" w:cstheme="minorHAnsi"/>
          <w:i/>
        </w:rPr>
      </w:pPr>
    </w:p>
    <w:p w14:paraId="62AED3BC" w14:textId="77777777" w:rsidR="00AC1F13" w:rsidRPr="001617B0" w:rsidRDefault="00AC1F13">
      <w:pPr>
        <w:numPr>
          <w:ilvl w:val="0"/>
          <w:numId w:val="16"/>
        </w:numPr>
        <w:jc w:val="center"/>
        <w:rPr>
          <w:rFonts w:eastAsia="Times New Roman" w:cstheme="minorHAnsi"/>
          <w:b/>
        </w:rPr>
      </w:pPr>
    </w:p>
    <w:p w14:paraId="67FDB9F2" w14:textId="77777777" w:rsidR="00AC1F13" w:rsidRPr="001617B0" w:rsidRDefault="00AC1F13" w:rsidP="00AC1F13">
      <w:pPr>
        <w:tabs>
          <w:tab w:val="left" w:pos="900"/>
        </w:tabs>
        <w:ind w:right="-1"/>
        <w:jc w:val="both"/>
        <w:rPr>
          <w:rFonts w:eastAsia="Times New Roman" w:cstheme="minorHAnsi"/>
          <w:bCs/>
          <w:iCs/>
        </w:rPr>
      </w:pPr>
      <w:r w:rsidRPr="001617B0">
        <w:rPr>
          <w:rFonts w:eastAsia="Times New Roman" w:cstheme="minorHAnsi"/>
          <w:bCs/>
          <w:iCs/>
        </w:rPr>
        <w:tab/>
        <w:t>U obuhvatu ovog Plana utvrđeno je nekoliko ugroženih i rijetkih staništa uz koje treba provoditi sljedeće mjere očuvanja:</w:t>
      </w:r>
    </w:p>
    <w:p w14:paraId="0BD37347" w14:textId="77777777" w:rsidR="00AC1F13" w:rsidRPr="001617B0" w:rsidRDefault="00AC1F13">
      <w:pPr>
        <w:numPr>
          <w:ilvl w:val="0"/>
          <w:numId w:val="162"/>
        </w:numPr>
        <w:tabs>
          <w:tab w:val="left" w:pos="900"/>
        </w:tabs>
        <w:ind w:right="-1"/>
        <w:jc w:val="both"/>
        <w:rPr>
          <w:rFonts w:eastAsia="Times New Roman" w:cstheme="minorHAnsi"/>
          <w:bCs/>
          <w:i/>
          <w:iCs/>
        </w:rPr>
      </w:pPr>
      <w:r w:rsidRPr="001617B0">
        <w:rPr>
          <w:rFonts w:eastAsia="Times New Roman" w:cstheme="minorHAnsi"/>
          <w:bCs/>
          <w:iCs/>
        </w:rPr>
        <w:t>livadama i travnjacima potrebno je gospodariti putem ispaše i režimom košnje, treba spriječiti njihovo zarastanje, treba očuvati režim podzemnih voda o kojima ovise te ih se ne smije pretvarati u obradive površine ili građevinsko zemljište</w:t>
      </w:r>
    </w:p>
    <w:p w14:paraId="49FA0FA8" w14:textId="77777777" w:rsidR="00AC1F13" w:rsidRPr="001617B0" w:rsidRDefault="00AC1F13">
      <w:pPr>
        <w:numPr>
          <w:ilvl w:val="0"/>
          <w:numId w:val="162"/>
        </w:numPr>
        <w:tabs>
          <w:tab w:val="left" w:pos="900"/>
        </w:tabs>
        <w:ind w:right="-1"/>
        <w:jc w:val="both"/>
        <w:rPr>
          <w:rFonts w:eastAsia="Times New Roman" w:cstheme="minorHAnsi"/>
          <w:bCs/>
          <w:i/>
          <w:iCs/>
        </w:rPr>
      </w:pPr>
      <w:r w:rsidRPr="001617B0">
        <w:rPr>
          <w:rFonts w:eastAsia="Times New Roman" w:cstheme="minorHAnsi"/>
          <w:bCs/>
          <w:iCs/>
        </w:rPr>
        <w:t>gospodarenje šumama provoditi sukladno načelima certifikacije šuma</w:t>
      </w:r>
    </w:p>
    <w:p w14:paraId="193787F6" w14:textId="77777777" w:rsidR="00AC1F13" w:rsidRPr="001617B0" w:rsidRDefault="00AC1F13">
      <w:pPr>
        <w:numPr>
          <w:ilvl w:val="0"/>
          <w:numId w:val="162"/>
        </w:numPr>
        <w:tabs>
          <w:tab w:val="left" w:pos="900"/>
        </w:tabs>
        <w:ind w:right="-1"/>
        <w:jc w:val="both"/>
        <w:rPr>
          <w:rFonts w:eastAsia="Times New Roman" w:cstheme="minorHAnsi"/>
          <w:bCs/>
          <w:i/>
          <w:iCs/>
        </w:rPr>
      </w:pPr>
      <w:r w:rsidRPr="001617B0">
        <w:rPr>
          <w:rFonts w:eastAsia="Times New Roman" w:cstheme="minorHAnsi"/>
          <w:bCs/>
          <w:iCs/>
        </w:rPr>
        <w:t>prilikom dovršnog sijeka većih šumskih površina, gdje god je to moguće i prikladno, ostavljati manje neposječene površine</w:t>
      </w:r>
    </w:p>
    <w:p w14:paraId="02679960" w14:textId="77777777" w:rsidR="00AC1F13" w:rsidRPr="001617B0" w:rsidRDefault="00AC1F13">
      <w:pPr>
        <w:numPr>
          <w:ilvl w:val="0"/>
          <w:numId w:val="162"/>
        </w:numPr>
        <w:tabs>
          <w:tab w:val="left" w:pos="900"/>
        </w:tabs>
        <w:ind w:right="-1"/>
        <w:jc w:val="both"/>
        <w:rPr>
          <w:rFonts w:eastAsia="Times New Roman" w:cstheme="minorHAnsi"/>
          <w:bCs/>
          <w:i/>
          <w:iCs/>
        </w:rPr>
      </w:pPr>
      <w:r w:rsidRPr="001617B0">
        <w:rPr>
          <w:rFonts w:eastAsia="Times New Roman" w:cstheme="minorHAnsi"/>
          <w:bCs/>
          <w:iCs/>
        </w:rPr>
        <w:t>u gospodarenju šumama očuvati u najvećoj mjeri šumske čistine (livade, pašnjaci i dr.) i šumske rubove</w:t>
      </w:r>
    </w:p>
    <w:p w14:paraId="5B73A368" w14:textId="77777777" w:rsidR="00AC1F13" w:rsidRPr="001617B0" w:rsidRDefault="00AC1F13">
      <w:pPr>
        <w:numPr>
          <w:ilvl w:val="0"/>
          <w:numId w:val="162"/>
        </w:numPr>
        <w:tabs>
          <w:tab w:val="left" w:pos="900"/>
        </w:tabs>
        <w:ind w:right="-1"/>
        <w:jc w:val="both"/>
        <w:rPr>
          <w:rFonts w:eastAsia="Times New Roman" w:cstheme="minorHAnsi"/>
          <w:bCs/>
          <w:i/>
          <w:iCs/>
        </w:rPr>
      </w:pPr>
      <w:r w:rsidRPr="001617B0">
        <w:rPr>
          <w:rFonts w:eastAsia="Times New Roman" w:cstheme="minorHAnsi"/>
          <w:bCs/>
          <w:iCs/>
        </w:rPr>
        <w:t>u gospodarenju šumama osigurati produljenje sječive zrelosti zavičajnih vrsta drveća s obzirom na fiziološki vijek pojedine vrste i zdravstveno stanje šumske zajednice</w:t>
      </w:r>
    </w:p>
    <w:p w14:paraId="7E50BB13" w14:textId="77777777" w:rsidR="00AC1F13" w:rsidRPr="001617B0" w:rsidRDefault="00AC1F13">
      <w:pPr>
        <w:numPr>
          <w:ilvl w:val="0"/>
          <w:numId w:val="162"/>
        </w:numPr>
        <w:tabs>
          <w:tab w:val="left" w:pos="900"/>
        </w:tabs>
        <w:ind w:right="-1"/>
        <w:jc w:val="both"/>
        <w:rPr>
          <w:rFonts w:eastAsia="Times New Roman" w:cstheme="minorHAnsi"/>
          <w:bCs/>
          <w:i/>
          <w:iCs/>
        </w:rPr>
      </w:pPr>
      <w:r w:rsidRPr="001617B0">
        <w:rPr>
          <w:rFonts w:eastAsia="Times New Roman" w:cstheme="minorHAnsi"/>
          <w:bCs/>
          <w:iCs/>
        </w:rPr>
        <w:t>u gospodarenju šumama izbjegavati uporabu kemijskih sredstava za zaštitu bilja i bioloških kontrolnih sredstava ('control agents'); ne koristiti genetski modificirane organizme</w:t>
      </w:r>
    </w:p>
    <w:p w14:paraId="7A25C721" w14:textId="77777777" w:rsidR="00AC1F13" w:rsidRPr="001617B0" w:rsidRDefault="00AC1F13">
      <w:pPr>
        <w:numPr>
          <w:ilvl w:val="0"/>
          <w:numId w:val="162"/>
        </w:numPr>
        <w:tabs>
          <w:tab w:val="left" w:pos="900"/>
        </w:tabs>
        <w:ind w:right="-1"/>
        <w:jc w:val="both"/>
        <w:rPr>
          <w:rFonts w:eastAsia="Times New Roman" w:cstheme="minorHAnsi"/>
          <w:bCs/>
          <w:i/>
          <w:iCs/>
        </w:rPr>
      </w:pPr>
      <w:r w:rsidRPr="001617B0">
        <w:rPr>
          <w:rFonts w:eastAsia="Times New Roman" w:cstheme="minorHAnsi"/>
          <w:bCs/>
          <w:iCs/>
        </w:rPr>
        <w:t>očuvati biološke vrste značajne za stanišni tip; ne unositi strane (alohtone) vrste i genetski modificirane organizme</w:t>
      </w:r>
    </w:p>
    <w:p w14:paraId="16552750" w14:textId="77777777" w:rsidR="00AC1F13" w:rsidRPr="001617B0" w:rsidRDefault="00AC1F13">
      <w:pPr>
        <w:numPr>
          <w:ilvl w:val="0"/>
          <w:numId w:val="162"/>
        </w:numPr>
        <w:tabs>
          <w:tab w:val="left" w:pos="900"/>
        </w:tabs>
        <w:ind w:right="-1"/>
        <w:jc w:val="both"/>
        <w:rPr>
          <w:rFonts w:eastAsia="Times New Roman" w:cstheme="minorHAnsi"/>
          <w:bCs/>
          <w:i/>
          <w:iCs/>
        </w:rPr>
      </w:pPr>
      <w:r w:rsidRPr="001617B0">
        <w:rPr>
          <w:rFonts w:eastAsia="Times New Roman" w:cstheme="minorHAnsi"/>
          <w:bCs/>
          <w:iCs/>
        </w:rPr>
        <w:t>u svim šumama osigurati stalan postotak zrelih, starih i suhih (stojećih i oborenih) stabala, osobito stabala s dupljama</w:t>
      </w:r>
    </w:p>
    <w:p w14:paraId="5BD1F84F" w14:textId="77777777" w:rsidR="00AC1F13" w:rsidRPr="001617B0" w:rsidRDefault="00AC1F13">
      <w:pPr>
        <w:numPr>
          <w:ilvl w:val="0"/>
          <w:numId w:val="162"/>
        </w:numPr>
        <w:tabs>
          <w:tab w:val="left" w:pos="900"/>
        </w:tabs>
        <w:ind w:right="-1"/>
        <w:jc w:val="both"/>
        <w:rPr>
          <w:rFonts w:eastAsia="Times New Roman" w:cstheme="minorHAnsi"/>
          <w:bCs/>
          <w:i/>
          <w:iCs/>
        </w:rPr>
      </w:pPr>
      <w:r w:rsidRPr="001617B0">
        <w:rPr>
          <w:rFonts w:eastAsia="Times New Roman" w:cstheme="minorHAnsi"/>
          <w:bCs/>
          <w:iCs/>
        </w:rPr>
        <w:t>u gospodarenju šumama osigurati prikladnu brigu za očuvanje ugroženih i rijetkih divljih svojti te sustavno praćenje njihova stanja (monitoring)</w:t>
      </w:r>
    </w:p>
    <w:p w14:paraId="212FDD25" w14:textId="77777777" w:rsidR="00AC1F13" w:rsidRPr="001617B0" w:rsidRDefault="00AC1F13">
      <w:pPr>
        <w:numPr>
          <w:ilvl w:val="0"/>
          <w:numId w:val="162"/>
        </w:numPr>
        <w:tabs>
          <w:tab w:val="left" w:pos="900"/>
        </w:tabs>
        <w:ind w:right="-1"/>
        <w:jc w:val="both"/>
        <w:rPr>
          <w:rFonts w:eastAsia="Times New Roman" w:cstheme="minorHAnsi"/>
          <w:bCs/>
          <w:i/>
          <w:iCs/>
        </w:rPr>
      </w:pPr>
      <w:r w:rsidRPr="001617B0">
        <w:rPr>
          <w:rFonts w:eastAsia="Times New Roman" w:cstheme="minorHAnsi"/>
          <w:bCs/>
          <w:iCs/>
        </w:rPr>
        <w:t>pošumljavanje, gdje to dopuštaju uvjeti staništa, obavljati autohtonim vrstama drveća u sastavu koji odražava prirodni sastav, koristeći prirodi bliske metode; pošumljavanje nešumskih površina obavljati samo gdje je opravdano uz uvjet da se ne ugrožavaju ugroženi i rijetki nešumski stanišni tipovi</w:t>
      </w:r>
    </w:p>
    <w:p w14:paraId="4443A43D" w14:textId="77777777" w:rsidR="00AC1F13" w:rsidRPr="001617B0" w:rsidRDefault="00AC1F13">
      <w:pPr>
        <w:numPr>
          <w:ilvl w:val="0"/>
          <w:numId w:val="162"/>
        </w:numPr>
        <w:tabs>
          <w:tab w:val="left" w:pos="900"/>
        </w:tabs>
        <w:ind w:right="-1"/>
        <w:jc w:val="both"/>
        <w:rPr>
          <w:rFonts w:eastAsia="Times New Roman" w:cstheme="minorHAnsi"/>
          <w:bCs/>
          <w:i/>
          <w:iCs/>
        </w:rPr>
      </w:pPr>
      <w:r w:rsidRPr="001617B0">
        <w:rPr>
          <w:rFonts w:eastAsia="Times New Roman" w:cstheme="minorHAnsi"/>
        </w:rPr>
        <w:t>uklanjati strane invazivne vrste sa svih šumskih površina;</w:t>
      </w:r>
    </w:p>
    <w:p w14:paraId="7200A328" w14:textId="77777777" w:rsidR="00AC1F13" w:rsidRPr="001617B0" w:rsidRDefault="00AC1F13">
      <w:pPr>
        <w:numPr>
          <w:ilvl w:val="0"/>
          <w:numId w:val="162"/>
        </w:numPr>
        <w:tabs>
          <w:tab w:val="left" w:pos="900"/>
        </w:tabs>
        <w:ind w:right="-1"/>
        <w:jc w:val="both"/>
        <w:rPr>
          <w:rFonts w:eastAsia="Times New Roman" w:cstheme="minorHAnsi"/>
          <w:bCs/>
          <w:i/>
          <w:iCs/>
        </w:rPr>
      </w:pPr>
      <w:r w:rsidRPr="001617B0">
        <w:rPr>
          <w:rFonts w:eastAsia="Times New Roman" w:cstheme="minorHAnsi"/>
        </w:rPr>
        <w:t>osigurati povoljan vodni režim u poplavnim šumama;</w:t>
      </w:r>
    </w:p>
    <w:p w14:paraId="1D801E0F" w14:textId="77777777" w:rsidR="00AC1F13" w:rsidRPr="001617B0" w:rsidRDefault="00AC1F13" w:rsidP="00AC1F13">
      <w:pPr>
        <w:contextualSpacing/>
        <w:jc w:val="both"/>
        <w:rPr>
          <w:rFonts w:eastAsia="Times New Roman" w:cstheme="minorHAnsi"/>
        </w:rPr>
      </w:pPr>
    </w:p>
    <w:p w14:paraId="570DE7E9" w14:textId="77777777" w:rsidR="00AC1F13" w:rsidRPr="001617B0" w:rsidRDefault="00AC1F13">
      <w:pPr>
        <w:numPr>
          <w:ilvl w:val="0"/>
          <w:numId w:val="16"/>
        </w:numPr>
        <w:jc w:val="center"/>
        <w:rPr>
          <w:rFonts w:eastAsia="Times New Roman" w:cstheme="minorHAnsi"/>
          <w:b/>
        </w:rPr>
      </w:pPr>
    </w:p>
    <w:p w14:paraId="4B86B3E7" w14:textId="77777777" w:rsidR="00AC1F13" w:rsidRPr="001617B0" w:rsidRDefault="00AC1F13" w:rsidP="00AC1F13">
      <w:pPr>
        <w:tabs>
          <w:tab w:val="left" w:pos="0"/>
        </w:tabs>
        <w:ind w:firstLine="567"/>
        <w:jc w:val="both"/>
        <w:rPr>
          <w:rFonts w:eastAsia="Times New Roman" w:cstheme="minorHAnsi"/>
        </w:rPr>
      </w:pPr>
      <w:r w:rsidRPr="001617B0">
        <w:rPr>
          <w:rFonts w:eastAsia="Times New Roman" w:cstheme="minorHAnsi"/>
        </w:rPr>
        <w:t>Na području obuhvata Grada Požege potrebno provoditi slijedeće mjere očuvanja i zaštite staništa:</w:t>
      </w:r>
    </w:p>
    <w:p w14:paraId="09B09218" w14:textId="77777777" w:rsidR="00AC1F13" w:rsidRPr="001617B0" w:rsidRDefault="00AC1F13" w:rsidP="00AC1F13">
      <w:pPr>
        <w:jc w:val="both"/>
        <w:rPr>
          <w:rFonts w:eastAsia="Times New Roman" w:cstheme="minorHAnsi"/>
          <w:bCs/>
          <w:iCs/>
        </w:rPr>
      </w:pPr>
    </w:p>
    <w:p w14:paraId="55E148C8" w14:textId="77777777" w:rsidR="00AC1F13" w:rsidRPr="001617B0" w:rsidRDefault="00AC1F13" w:rsidP="00AC1F13">
      <w:pPr>
        <w:rPr>
          <w:rFonts w:eastAsia="Times New Roman" w:cstheme="minorHAnsi"/>
        </w:rPr>
      </w:pPr>
      <w:r w:rsidRPr="001617B0">
        <w:rPr>
          <w:rFonts w:eastAsia="Times New Roman" w:cstheme="minorHAnsi"/>
        </w:rPr>
        <w:t>OPĆE SMJERNICE ZA PODRUČJA KOJA ULAZE U EKOLOŠKU MREŽU</w:t>
      </w:r>
    </w:p>
    <w:p w14:paraId="3EB204FC" w14:textId="77777777" w:rsidR="00AC1F13" w:rsidRPr="001617B0" w:rsidRDefault="00AC1F13">
      <w:pPr>
        <w:numPr>
          <w:ilvl w:val="0"/>
          <w:numId w:val="140"/>
        </w:numPr>
        <w:ind w:left="709" w:hanging="425"/>
        <w:jc w:val="both"/>
        <w:rPr>
          <w:rFonts w:eastAsia="Times New Roman" w:cstheme="minorHAnsi"/>
        </w:rPr>
      </w:pPr>
      <w:r w:rsidRPr="001617B0">
        <w:rPr>
          <w:rFonts w:eastAsia="Times New Roman" w:cstheme="minorHAnsi"/>
        </w:rPr>
        <w:t>Građevinska i izdvojena građevinska područja te zahvate izvan građevinskih područja planirati na način da njihova izgradnja ne uzrokuje gubitak rijetkih i ugroženih stanišnih tipova te gubitak staništa strogo zaštićenih biljnih i životinjskih svojti,</w:t>
      </w:r>
    </w:p>
    <w:p w14:paraId="4E7619B4" w14:textId="77777777" w:rsidR="00AC1F13" w:rsidRPr="001617B0" w:rsidRDefault="00AC1F13">
      <w:pPr>
        <w:numPr>
          <w:ilvl w:val="0"/>
          <w:numId w:val="140"/>
        </w:numPr>
        <w:ind w:left="709" w:hanging="425"/>
        <w:jc w:val="both"/>
        <w:rPr>
          <w:rFonts w:eastAsia="Times New Roman" w:cstheme="minorHAnsi"/>
        </w:rPr>
      </w:pPr>
      <w:r w:rsidRPr="001617B0">
        <w:rPr>
          <w:rFonts w:eastAsia="Times New Roman" w:cstheme="minorHAnsi"/>
        </w:rPr>
        <w:lastRenderedPageBreak/>
        <w:t>Uređenje postojećih i širenje građevinskih područja planirati na način da se očuvaju postojeće krajobrazne vrijednosti,</w:t>
      </w:r>
    </w:p>
    <w:p w14:paraId="23C4E649" w14:textId="77777777" w:rsidR="00AC1F13" w:rsidRPr="001617B0" w:rsidRDefault="00AC1F13">
      <w:pPr>
        <w:numPr>
          <w:ilvl w:val="0"/>
          <w:numId w:val="140"/>
        </w:numPr>
        <w:ind w:left="709" w:hanging="425"/>
        <w:jc w:val="both"/>
        <w:rPr>
          <w:rFonts w:eastAsia="Times New Roman" w:cstheme="minorHAnsi"/>
        </w:rPr>
      </w:pPr>
      <w:r w:rsidRPr="001617B0">
        <w:rPr>
          <w:rFonts w:eastAsia="Times New Roman" w:cstheme="minorHAnsi"/>
        </w:rPr>
        <w:t>Prilikom planiranja i uređenja građevinskih zona koristiti materijale i boje prilagođene prirodnim obilježjima okolnog prostora i tradicionalnoj arhitekturi,</w:t>
      </w:r>
    </w:p>
    <w:p w14:paraId="53C33478" w14:textId="77777777" w:rsidR="00AC1F13" w:rsidRPr="001617B0" w:rsidRDefault="00AC1F13">
      <w:pPr>
        <w:numPr>
          <w:ilvl w:val="0"/>
          <w:numId w:val="140"/>
        </w:numPr>
        <w:ind w:left="709" w:hanging="425"/>
        <w:jc w:val="both"/>
        <w:rPr>
          <w:rFonts w:eastAsia="Times New Roman" w:cstheme="minorHAnsi"/>
        </w:rPr>
      </w:pPr>
      <w:r w:rsidRPr="001617B0">
        <w:rPr>
          <w:rFonts w:eastAsia="Times New Roman" w:cstheme="minorHAnsi"/>
        </w:rPr>
        <w:t>Pri odabiru trasa novih infrastrukturnih koridora voditi računa o prisutnosti ugroženih i rijetkih staništa i zaštičenih i/ili ugroženih vrsta flore i faune te ciljevima očuvanja ekološke mreže,</w:t>
      </w:r>
    </w:p>
    <w:p w14:paraId="02C0B10B" w14:textId="77777777" w:rsidR="00AC1F13" w:rsidRPr="001617B0" w:rsidRDefault="00AC1F13">
      <w:pPr>
        <w:numPr>
          <w:ilvl w:val="0"/>
          <w:numId w:val="140"/>
        </w:numPr>
        <w:ind w:left="709" w:hanging="425"/>
        <w:jc w:val="both"/>
        <w:rPr>
          <w:rFonts w:eastAsia="Times New Roman" w:cstheme="minorHAnsi"/>
        </w:rPr>
      </w:pPr>
      <w:r w:rsidRPr="001617B0">
        <w:rPr>
          <w:rFonts w:eastAsia="Times New Roman" w:cstheme="minorHAnsi"/>
        </w:rPr>
        <w:t>Korekcije i ažuriranje područja istražnih prostora i eksploatacijskih polja planirati na način da ne zadiru u područje ekološke mreže,</w:t>
      </w:r>
    </w:p>
    <w:p w14:paraId="3554B77B" w14:textId="77777777" w:rsidR="00AC1F13" w:rsidRPr="001617B0" w:rsidRDefault="00AC1F13">
      <w:pPr>
        <w:numPr>
          <w:ilvl w:val="0"/>
          <w:numId w:val="140"/>
        </w:numPr>
        <w:ind w:left="709" w:hanging="425"/>
        <w:jc w:val="both"/>
        <w:rPr>
          <w:rFonts w:eastAsia="Times New Roman" w:cstheme="minorHAnsi"/>
        </w:rPr>
      </w:pPr>
      <w:r w:rsidRPr="001617B0">
        <w:rPr>
          <w:rFonts w:eastAsia="Times New Roman" w:cstheme="minorHAnsi"/>
        </w:rPr>
        <w:t>Prilikom preispitivanja i ažuriranja načina uvjeta, smjernica i/ili zona građenja građevina za iskorištavanje obnovljivih izvora energije uzeti u obzir prisutnost ugroženih i rijetkih stanišnih tipova, zaštičenih i/ili ugroženih vrsta flore i faune te ciljeve očuvanja ekološke mreže,</w:t>
      </w:r>
    </w:p>
    <w:p w14:paraId="0E0FC447" w14:textId="77777777" w:rsidR="00AC1F13" w:rsidRPr="001617B0" w:rsidRDefault="00AC1F13">
      <w:pPr>
        <w:numPr>
          <w:ilvl w:val="0"/>
          <w:numId w:val="140"/>
        </w:numPr>
        <w:ind w:left="709" w:hanging="425"/>
        <w:jc w:val="both"/>
        <w:rPr>
          <w:rFonts w:eastAsia="Times New Roman" w:cstheme="minorHAnsi"/>
        </w:rPr>
      </w:pPr>
      <w:r w:rsidRPr="001617B0">
        <w:rPr>
          <w:rFonts w:eastAsia="Times New Roman" w:cstheme="minorHAnsi"/>
        </w:rPr>
        <w:t>Prilikom ozelenjavanja područja koristiti autohtone biljne vrste, a eventualne postojeće elemente autohtone flore sačuvati u najvećoj mogućoj mjeri te integrirati u krajobrazno uređenje,</w:t>
      </w:r>
    </w:p>
    <w:p w14:paraId="0DE99311" w14:textId="77777777" w:rsidR="00AC1F13" w:rsidRPr="001617B0" w:rsidRDefault="00AC1F13">
      <w:pPr>
        <w:numPr>
          <w:ilvl w:val="0"/>
          <w:numId w:val="140"/>
        </w:numPr>
        <w:ind w:left="709" w:hanging="425"/>
        <w:jc w:val="both"/>
        <w:rPr>
          <w:rFonts w:eastAsia="Times New Roman" w:cstheme="minorHAnsi"/>
        </w:rPr>
      </w:pPr>
      <w:r w:rsidRPr="001617B0">
        <w:rPr>
          <w:rFonts w:eastAsia="Times New Roman" w:cstheme="minorHAnsi"/>
        </w:rPr>
        <w:t>Očuvati biološke vrste značajne za stanišni tip i ne unositi strane (alohtone) vrste i genetski modificirane organizme,</w:t>
      </w:r>
    </w:p>
    <w:p w14:paraId="54BB9A4A" w14:textId="77777777" w:rsidR="00AC1F13" w:rsidRPr="001617B0" w:rsidRDefault="00AC1F13">
      <w:pPr>
        <w:numPr>
          <w:ilvl w:val="0"/>
          <w:numId w:val="140"/>
        </w:numPr>
        <w:ind w:left="709" w:hanging="425"/>
        <w:jc w:val="both"/>
        <w:rPr>
          <w:rFonts w:eastAsia="Times New Roman" w:cstheme="minorHAnsi"/>
        </w:rPr>
      </w:pPr>
      <w:r w:rsidRPr="001617B0">
        <w:rPr>
          <w:rFonts w:eastAsia="Times New Roman" w:cstheme="minorHAnsi"/>
        </w:rPr>
        <w:t>Postojeće šume zaštititi od prenamjene i krčenja, očuvati šumske čistine i šumske rubove,</w:t>
      </w:r>
    </w:p>
    <w:p w14:paraId="3C1ADBAE" w14:textId="77777777" w:rsidR="00AC1F13" w:rsidRPr="001617B0" w:rsidRDefault="00AC1F13">
      <w:pPr>
        <w:numPr>
          <w:ilvl w:val="0"/>
          <w:numId w:val="140"/>
        </w:numPr>
        <w:ind w:left="709" w:hanging="425"/>
        <w:jc w:val="both"/>
        <w:rPr>
          <w:rFonts w:eastAsia="Times New Roman" w:cstheme="minorHAnsi"/>
        </w:rPr>
      </w:pPr>
      <w:r w:rsidRPr="001617B0">
        <w:rPr>
          <w:rFonts w:eastAsia="Times New Roman" w:cstheme="minorHAnsi"/>
        </w:rPr>
        <w:t>Gospodarenje šumama provoditi sukladno načelima certificiranja šuma te izbjegavati uporabu kemijskih sredstava za zaštitu bilja i bioloških kontrolnih sredstava,</w:t>
      </w:r>
    </w:p>
    <w:p w14:paraId="6D6A7108" w14:textId="77777777" w:rsidR="00AC1F13" w:rsidRPr="001617B0" w:rsidRDefault="00AC1F13">
      <w:pPr>
        <w:numPr>
          <w:ilvl w:val="0"/>
          <w:numId w:val="140"/>
        </w:numPr>
        <w:ind w:left="709" w:hanging="425"/>
        <w:jc w:val="both"/>
        <w:rPr>
          <w:rFonts w:eastAsia="Times New Roman" w:cstheme="minorHAnsi"/>
        </w:rPr>
      </w:pPr>
      <w:r w:rsidRPr="001617B0">
        <w:rPr>
          <w:rFonts w:eastAsia="Times New Roman" w:cstheme="minorHAnsi"/>
        </w:rPr>
        <w:t>Očuvati vodena staništa u što prirodnijem stanju, štititi područja prirodnih vodotoka kao ekološki vrijedna područja te spriječiti njihovo onečišćenje,</w:t>
      </w:r>
    </w:p>
    <w:p w14:paraId="277F4368" w14:textId="77777777" w:rsidR="00AC1F13" w:rsidRPr="001617B0" w:rsidRDefault="00AC1F13">
      <w:pPr>
        <w:numPr>
          <w:ilvl w:val="0"/>
          <w:numId w:val="140"/>
        </w:numPr>
        <w:ind w:left="709" w:hanging="425"/>
        <w:jc w:val="both"/>
        <w:rPr>
          <w:rFonts w:eastAsia="Times New Roman" w:cstheme="minorHAnsi"/>
        </w:rPr>
      </w:pPr>
      <w:r w:rsidRPr="001617B0">
        <w:rPr>
          <w:rFonts w:eastAsia="Times New Roman" w:cstheme="minorHAnsi"/>
        </w:rPr>
        <w:t>Izbjegavati regulaciju vodotoka, kanaliziranje i promjene vodnog režima vodenih staništa,</w:t>
      </w:r>
    </w:p>
    <w:p w14:paraId="5849BE3A" w14:textId="77777777" w:rsidR="00AC1F13" w:rsidRPr="001617B0" w:rsidRDefault="00AC1F13">
      <w:pPr>
        <w:numPr>
          <w:ilvl w:val="0"/>
          <w:numId w:val="140"/>
        </w:numPr>
        <w:ind w:left="709" w:hanging="425"/>
        <w:jc w:val="both"/>
        <w:rPr>
          <w:rFonts w:eastAsia="Times New Roman" w:cstheme="minorHAnsi"/>
        </w:rPr>
      </w:pPr>
      <w:r w:rsidRPr="001617B0">
        <w:rPr>
          <w:rFonts w:eastAsia="Times New Roman" w:cstheme="minorHAnsi"/>
        </w:rPr>
        <w:t>Kod preispitivanja, ažuriranja i korekcije postojećih i planiranih akumulacija/retencija, ribnjaka i drugih vodnih površina i zahvata uzeti u obzir prisutnost ugroženih i rijetkih stanišnih tipova, zaštičenih i/ili ugroženih vrsta flore i faune te ciljeve očuvanja ekološke mreže,</w:t>
      </w:r>
    </w:p>
    <w:p w14:paraId="2013A1EC" w14:textId="77777777" w:rsidR="00AC1F13" w:rsidRPr="001617B0" w:rsidRDefault="00AC1F13">
      <w:pPr>
        <w:numPr>
          <w:ilvl w:val="0"/>
          <w:numId w:val="140"/>
        </w:numPr>
        <w:ind w:left="709" w:hanging="425"/>
        <w:jc w:val="both"/>
        <w:rPr>
          <w:rFonts w:eastAsia="Times New Roman" w:cstheme="minorHAnsi"/>
        </w:rPr>
      </w:pPr>
      <w:r w:rsidRPr="001617B0">
        <w:rPr>
          <w:rFonts w:eastAsia="Times New Roman" w:cstheme="minorHAnsi"/>
        </w:rPr>
        <w:t>Očuvati raznolikost staništa na vodotocima i povoljnu dinamiku voda,</w:t>
      </w:r>
    </w:p>
    <w:p w14:paraId="2C378EF6" w14:textId="77777777" w:rsidR="00AC1F13" w:rsidRPr="001617B0" w:rsidRDefault="00AC1F13">
      <w:pPr>
        <w:numPr>
          <w:ilvl w:val="0"/>
          <w:numId w:val="165"/>
        </w:numPr>
        <w:ind w:left="709" w:hanging="425"/>
        <w:jc w:val="both"/>
        <w:rPr>
          <w:rFonts w:eastAsia="Times New Roman" w:cstheme="minorHAnsi"/>
          <w:i/>
        </w:rPr>
      </w:pPr>
      <w:r w:rsidRPr="001617B0">
        <w:rPr>
          <w:rFonts w:eastAsia="Times New Roman" w:cstheme="minorHAnsi"/>
        </w:rPr>
        <w:t>Zbog prepoznatih problema uzrokovanih poplavama i sušama lokacije za akumulacije/retencije određene Vodoprivrednom osnovom predstavljaju rezervaciju prostora na temelju prethodno provedenih istraživanja. Detaljan položaj, oblik i granice planiranih retencija/akumulacija utvrdit će se projektnom dokumentacijom nakon čega će se moći utvrditi i njihov stvarni utjecaj na sastavnice okoliša i prirode.</w:t>
      </w:r>
    </w:p>
    <w:p w14:paraId="6A743DFE" w14:textId="77777777" w:rsidR="00AC1F13" w:rsidRPr="001617B0" w:rsidRDefault="00AC1F13">
      <w:pPr>
        <w:numPr>
          <w:ilvl w:val="0"/>
          <w:numId w:val="165"/>
        </w:numPr>
        <w:ind w:left="709" w:hanging="425"/>
        <w:jc w:val="both"/>
        <w:rPr>
          <w:rFonts w:eastAsia="Times New Roman" w:cstheme="minorHAnsi"/>
          <w:i/>
        </w:rPr>
      </w:pPr>
      <w:r w:rsidRPr="001617B0">
        <w:rPr>
          <w:rFonts w:eastAsia="Times New Roman" w:cstheme="minorHAnsi"/>
        </w:rPr>
        <w:t xml:space="preserve">Potrebno je napraviti analizu te preispitati opravdanost zahvata iz prethodne točke s aspekta zaštite ljudi, realnih potreba za navodnjavanjem, ali i s aspekta zaštite cjelokupnog okoliša. Pri tome treba uzeti u obzir i druge metode zaštite od poplava. </w:t>
      </w:r>
    </w:p>
    <w:p w14:paraId="087B362F" w14:textId="77777777" w:rsidR="00AC1F13" w:rsidRPr="001617B0" w:rsidRDefault="00AC1F13">
      <w:pPr>
        <w:numPr>
          <w:ilvl w:val="0"/>
          <w:numId w:val="165"/>
        </w:numPr>
        <w:ind w:left="709" w:hanging="425"/>
        <w:jc w:val="both"/>
        <w:rPr>
          <w:rFonts w:eastAsia="Times New Roman" w:cstheme="minorHAnsi"/>
          <w:i/>
        </w:rPr>
      </w:pPr>
      <w:r w:rsidRPr="001617B0">
        <w:rPr>
          <w:rFonts w:eastAsia="Times New Roman" w:cstheme="minorHAnsi"/>
        </w:rPr>
        <w:t>Kao mjera zaštite prostora određuje se, sukladno analizi, i faznost izgradnje prema potrebama i prioritetima te u smislu mogućnosti davanja prednosti izvođenju retencija u prvoj fazi, dok se akumulacije mogu izvoditi u nastavku, u slijedećoj fazi kada se to pokaže potrebnim. Lokacije predviđene za obranu od poplava i sa svrhom zaštite od poplava treba nastojati maksimalno koristiti u funkciji retencija gdje god je to moguće. Sve planirane akumulacije mogu se graditi i kao retencije, ako se za tim pokaže opravdanost i potreba.</w:t>
      </w:r>
    </w:p>
    <w:p w14:paraId="79DA54AE" w14:textId="77777777" w:rsidR="00AC1F13" w:rsidRPr="001617B0" w:rsidRDefault="00AC1F13">
      <w:pPr>
        <w:numPr>
          <w:ilvl w:val="0"/>
          <w:numId w:val="164"/>
        </w:numPr>
        <w:tabs>
          <w:tab w:val="left" w:pos="709"/>
        </w:tabs>
        <w:ind w:left="709" w:hanging="425"/>
        <w:jc w:val="both"/>
        <w:rPr>
          <w:rFonts w:eastAsia="Times New Roman" w:cstheme="minorHAnsi"/>
          <w:i/>
        </w:rPr>
      </w:pPr>
      <w:r w:rsidRPr="001617B0">
        <w:rPr>
          <w:rFonts w:eastAsia="Times New Roman" w:cstheme="minorHAnsi"/>
        </w:rPr>
        <w:t>Na lokacijama retencija/akumulacija koje zahvaćaju ili imaju utjecaj na ekološku mrežu potrebno je:</w:t>
      </w:r>
    </w:p>
    <w:p w14:paraId="47EF8C79" w14:textId="77777777" w:rsidR="00AC1F13" w:rsidRPr="001617B0" w:rsidRDefault="00AC1F13">
      <w:pPr>
        <w:numPr>
          <w:ilvl w:val="0"/>
          <w:numId w:val="163"/>
        </w:numPr>
        <w:tabs>
          <w:tab w:val="num" w:pos="993"/>
        </w:tabs>
        <w:spacing w:after="120"/>
        <w:ind w:left="993" w:right="-1" w:hanging="284"/>
        <w:contextualSpacing/>
        <w:jc w:val="both"/>
        <w:rPr>
          <w:rFonts w:eastAsia="Times New Roman" w:cstheme="minorHAnsi"/>
          <w:i/>
        </w:rPr>
      </w:pPr>
      <w:r w:rsidRPr="001617B0">
        <w:rPr>
          <w:rFonts w:eastAsia="Times New Roman" w:cstheme="minorHAnsi"/>
        </w:rPr>
        <w:t xml:space="preserve">projektnom dokumentacijom osigurati ekološki prihvatljiv minimum u vodotocima nizvodno od zahvata retencija/akumulacija, </w:t>
      </w:r>
    </w:p>
    <w:p w14:paraId="4BECE223" w14:textId="77777777" w:rsidR="00AC1F13" w:rsidRPr="001617B0" w:rsidRDefault="00AC1F13">
      <w:pPr>
        <w:numPr>
          <w:ilvl w:val="0"/>
          <w:numId w:val="163"/>
        </w:numPr>
        <w:tabs>
          <w:tab w:val="left" w:pos="851"/>
        </w:tabs>
        <w:spacing w:after="120"/>
        <w:ind w:left="993" w:right="-1" w:hanging="284"/>
        <w:contextualSpacing/>
        <w:jc w:val="both"/>
        <w:rPr>
          <w:rFonts w:eastAsia="Times New Roman" w:cstheme="minorHAnsi"/>
          <w:i/>
          <w:iCs/>
        </w:rPr>
      </w:pPr>
      <w:r w:rsidRPr="001617B0">
        <w:rPr>
          <w:rFonts w:eastAsia="Times New Roman" w:cstheme="minorHAnsi"/>
        </w:rPr>
        <w:t xml:space="preserve">  tijekom postupka procjene utjecaja na ekološku mrežu na razini zahvata obraditi utjecaj na eventualno prisutnu lokalnu populaciju ovih područja.</w:t>
      </w:r>
    </w:p>
    <w:p w14:paraId="59AC2CEF" w14:textId="77777777" w:rsidR="00AC1F13" w:rsidRPr="001617B0" w:rsidRDefault="00AC1F13">
      <w:pPr>
        <w:numPr>
          <w:ilvl w:val="0"/>
          <w:numId w:val="140"/>
        </w:numPr>
        <w:ind w:left="709" w:hanging="425"/>
        <w:jc w:val="both"/>
        <w:rPr>
          <w:rFonts w:eastAsia="Times New Roman" w:cstheme="minorHAnsi"/>
        </w:rPr>
      </w:pPr>
      <w:r w:rsidRPr="001617B0">
        <w:rPr>
          <w:rFonts w:eastAsia="Times New Roman" w:cstheme="minorHAnsi"/>
        </w:rPr>
        <w:t>Očuvati u najvećoj mogućoj mjeri postojeće krajobrazne vrijednosti,</w:t>
      </w:r>
    </w:p>
    <w:p w14:paraId="3D44ACF5" w14:textId="77777777" w:rsidR="00AC1F13" w:rsidRPr="001617B0" w:rsidRDefault="00AC1F13">
      <w:pPr>
        <w:numPr>
          <w:ilvl w:val="0"/>
          <w:numId w:val="140"/>
        </w:numPr>
        <w:ind w:left="709" w:hanging="425"/>
        <w:jc w:val="both"/>
        <w:rPr>
          <w:rFonts w:eastAsia="Times New Roman" w:cstheme="minorHAnsi"/>
        </w:rPr>
      </w:pPr>
      <w:r w:rsidRPr="001617B0">
        <w:rPr>
          <w:rFonts w:eastAsia="Times New Roman" w:cstheme="minorHAnsi"/>
        </w:rPr>
        <w:t>Osigurati pročišćavanje svih otpadnih voda.</w:t>
      </w:r>
    </w:p>
    <w:p w14:paraId="0EAC0E92" w14:textId="77777777" w:rsidR="00AC1F13" w:rsidRPr="001617B0" w:rsidRDefault="00AC1F13">
      <w:pPr>
        <w:numPr>
          <w:ilvl w:val="0"/>
          <w:numId w:val="140"/>
        </w:numPr>
        <w:ind w:left="709" w:hanging="425"/>
        <w:jc w:val="both"/>
        <w:rPr>
          <w:rFonts w:eastAsia="Times New Roman" w:cstheme="minorHAnsi"/>
        </w:rPr>
      </w:pPr>
      <w:r w:rsidRPr="001617B0">
        <w:rPr>
          <w:rFonts w:eastAsia="Times New Roman" w:cstheme="minorHAnsi"/>
        </w:rPr>
        <w:t>Osiguranje sličnih stanišnih uvjeta za ciljne vrste područja ekološke mreže mora se omogućiti na svim lokacijama na kojima postoji rizik.</w:t>
      </w:r>
    </w:p>
    <w:p w14:paraId="79B7A92A" w14:textId="77777777" w:rsidR="00AC1F13" w:rsidRPr="001617B0" w:rsidRDefault="00AC1F13">
      <w:pPr>
        <w:numPr>
          <w:ilvl w:val="0"/>
          <w:numId w:val="140"/>
        </w:numPr>
        <w:ind w:left="709" w:hanging="425"/>
        <w:contextualSpacing/>
        <w:rPr>
          <w:rFonts w:eastAsia="Times New Roman" w:cstheme="minorHAnsi"/>
        </w:rPr>
      </w:pPr>
      <w:r w:rsidRPr="001617B0">
        <w:rPr>
          <w:rFonts w:eastAsia="Times New Roman" w:cstheme="minorHAnsi"/>
        </w:rPr>
        <w:lastRenderedPageBreak/>
        <w:t xml:space="preserve">Ribnjake se  planira uz vodotoke, a ne na njima, kako bi se izbjegle promjene na prirodnim tokovima vodotoka i negativan utjecaj na bioraznolikost vodenih ekosustava. Na lokaciji ribnjaka Kukunjevac na rijeci Bijeloj tome  se posvećuje posebna pozornost kako bi se izbjeglo ugrožavanje ciljnih vrsta na području ekološke mreže. Potrebno je utvrditi koristi li ciljna vrsta predmetni prostor te na osnovu tih rezultata definirati točne granice zahvata kroz projektnu dokumentaciju na način da se ne prekida tok rijeke Bijele. Sukladno tome potrebno je utvrditi i stanje ciljne vrste te stvarno zauzimanja staništa na konkretnom području, potrebu daljnjeg ispitivanja i uvođenja faznosti izgradnje za pojedinačne ribnjake, kao i mogući utjecaj na staništa i ekološku mrežu. </w:t>
      </w:r>
    </w:p>
    <w:p w14:paraId="15E19DF5" w14:textId="77777777" w:rsidR="00AC1F13" w:rsidRPr="001617B0" w:rsidRDefault="00AC1F13">
      <w:pPr>
        <w:numPr>
          <w:ilvl w:val="0"/>
          <w:numId w:val="140"/>
        </w:numPr>
        <w:ind w:left="709" w:hanging="425"/>
        <w:contextualSpacing/>
        <w:jc w:val="both"/>
        <w:rPr>
          <w:rFonts w:eastAsia="Calibri" w:cstheme="minorHAnsi"/>
        </w:rPr>
      </w:pPr>
      <w:r w:rsidRPr="001617B0">
        <w:rPr>
          <w:rFonts w:eastAsia="Times New Roman" w:cstheme="minorHAnsi"/>
        </w:rPr>
        <w:t>Na temelju tih saznanja potrebno je spriječiti i mogući negativan utjecaj na konkretna travnjačka staništa, odnosno eventualno ograničiti obuhvat ribnjaka na način da se travnjačka staništa izuzmu. U daljnjoj razradi potrebno je obraditi utjecaj promjena na prirodnom toku rijeke na bioraznolikost šireg prostora te kontinuitet riječnog toka. Prije realizacije ribnjaka potrebno je utvrditi zadovoljavaju li količine vode potrebe ribnjaka i biološkog minimuma nizvodno od točke zahvaćanja za potrebe ribnjaka.</w:t>
      </w:r>
    </w:p>
    <w:p w14:paraId="0B75707C" w14:textId="77777777" w:rsidR="00AC1F13" w:rsidRPr="001617B0" w:rsidRDefault="00AC1F13">
      <w:pPr>
        <w:numPr>
          <w:ilvl w:val="0"/>
          <w:numId w:val="140"/>
        </w:numPr>
        <w:ind w:left="709" w:hanging="425"/>
        <w:jc w:val="both"/>
        <w:rPr>
          <w:rFonts w:eastAsia="Times New Roman" w:cstheme="minorHAnsi"/>
          <w:i/>
          <w:iCs/>
        </w:rPr>
      </w:pPr>
      <w:r w:rsidRPr="001617B0">
        <w:rPr>
          <w:rFonts w:eastAsia="Times New Roman" w:cstheme="minorHAnsi"/>
        </w:rPr>
        <w:t>Prostorni položaj, oblik i granice vodnih površina su orijentacijski i usmjeravajući, a za njihovo precizno utvrđivanje nužna su dodatna istraživanja i  izrada odgovarajuće projektne dokumentacije kojom će se iste u potpunosti odrediti i konačno definirati, a time i njihov stvarni utjecaj na sastavnice okoliša i prirode.</w:t>
      </w:r>
    </w:p>
    <w:p w14:paraId="33690C88" w14:textId="77777777" w:rsidR="00AC1F13" w:rsidRPr="001617B0" w:rsidRDefault="00AC1F13">
      <w:pPr>
        <w:numPr>
          <w:ilvl w:val="0"/>
          <w:numId w:val="140"/>
        </w:numPr>
        <w:ind w:left="709" w:hanging="425"/>
        <w:contextualSpacing/>
        <w:jc w:val="both"/>
        <w:rPr>
          <w:rFonts w:eastAsia="Calibri" w:cstheme="minorHAnsi"/>
        </w:rPr>
      </w:pPr>
      <w:r w:rsidRPr="001617B0">
        <w:rPr>
          <w:rFonts w:eastAsia="Times New Roman" w:cstheme="minorHAnsi"/>
        </w:rPr>
        <w:t>Potrebno je osigurati da koridori planiranih prometnica koje prolaze kroz područja ekološke mreže ne ugrožavaju ciljna staništa što je moguće riješiti na projektnoj razini pomicanjem trasa unutar dozvoljenog koridora. Kod prolaska planiranih trasa prometnica kroz vrlo visoko vrijedna krajobrazna područja te šumska i druga staništa potrebno je ista zaobići prilikom definiranja točne trase gdje god je to moguće. Na projektnoj razini, odnosno na razini procjene utjecaja na okoliš potrebno je riješiti i prijelaze prometnica i cjevovoda preko vodotoka</w:t>
      </w:r>
      <w:r w:rsidRPr="001617B0">
        <w:rPr>
          <w:rFonts w:eastAsia="Calibri" w:cstheme="minorHAnsi"/>
        </w:rPr>
        <w:t xml:space="preserve"> te osigurati najoptimalnije rješenje prelaska da se ne prekine tok vode i ne onemoguće migracije vodene faune. </w:t>
      </w:r>
    </w:p>
    <w:p w14:paraId="60127BD2" w14:textId="77777777" w:rsidR="00AC1F13" w:rsidRPr="001617B0" w:rsidRDefault="00AC1F13">
      <w:pPr>
        <w:numPr>
          <w:ilvl w:val="0"/>
          <w:numId w:val="140"/>
        </w:numPr>
        <w:autoSpaceDE w:val="0"/>
        <w:autoSpaceDN w:val="0"/>
        <w:adjustRightInd w:val="0"/>
        <w:ind w:left="709" w:hanging="425"/>
        <w:jc w:val="both"/>
        <w:rPr>
          <w:rFonts w:eastAsia="Calibri" w:cstheme="minorHAnsi"/>
        </w:rPr>
      </w:pPr>
      <w:r w:rsidRPr="001617B0">
        <w:rPr>
          <w:rFonts w:eastAsia="Calibri" w:cstheme="minorHAnsi"/>
        </w:rPr>
        <w:t>U dokumentima procjene utjecaja na okoliš te prije realizacije pojedinih zahvata, potrebno je ocijeniti utjecaj predmetnog zahvata na okolna kopnena i vodena staništa te njihovu bioraznolikost, pri čemu treba preispitati i razmotriti i eventualne kumulativne utjecaje, a osobito kumulativni utjecaj na ekološku mrežu u odnosu na opravdanost zahvata.</w:t>
      </w:r>
    </w:p>
    <w:p w14:paraId="40250CE4" w14:textId="77777777" w:rsidR="00AC1F13" w:rsidRPr="001617B0" w:rsidRDefault="00AC1F13">
      <w:pPr>
        <w:numPr>
          <w:ilvl w:val="0"/>
          <w:numId w:val="140"/>
        </w:numPr>
        <w:ind w:left="709" w:hanging="425"/>
        <w:jc w:val="both"/>
        <w:rPr>
          <w:rFonts w:eastAsia="Times New Roman" w:cstheme="minorHAnsi"/>
        </w:rPr>
      </w:pPr>
      <w:r w:rsidRPr="001617B0">
        <w:rPr>
          <w:rFonts w:eastAsia="Times New Roman" w:cstheme="minorHAnsi"/>
        </w:rPr>
        <w:t xml:space="preserve">Cjevovode, kolektore i telekomunikacijske vodove potrebno je planirati u trasama prometnica, gdje god je to moguće, kako zahvati ne bi dodatno doprinosili fragmentaciji staništa. </w:t>
      </w:r>
    </w:p>
    <w:p w14:paraId="686C6C5B" w14:textId="77777777" w:rsidR="00AC1F13" w:rsidRPr="001617B0" w:rsidRDefault="00AC1F13">
      <w:pPr>
        <w:numPr>
          <w:ilvl w:val="0"/>
          <w:numId w:val="140"/>
        </w:numPr>
        <w:ind w:left="709" w:hanging="425"/>
        <w:jc w:val="both"/>
        <w:rPr>
          <w:rFonts w:eastAsia="Times New Roman" w:cstheme="minorHAnsi"/>
        </w:rPr>
      </w:pPr>
      <w:r w:rsidRPr="001617B0">
        <w:rPr>
          <w:rFonts w:eastAsia="Times New Roman" w:cstheme="minorHAnsi"/>
        </w:rPr>
        <w:t>Uvjetna ograničenja za gradnju malih hidroelektrana nalažu obvezu osiguranja ekološki prihvatljivog minimalnog protoka nizvodno od zahvata pri čemu je, prilikom njegovog određivanja potrebno uzeti u obzir i ostakle/sve zahvate malih hidroelektrana koje se planiraju na pojedinom vodotoku.</w:t>
      </w:r>
    </w:p>
    <w:p w14:paraId="2285BD9F" w14:textId="77777777" w:rsidR="00AC1F13" w:rsidRPr="001617B0" w:rsidRDefault="00AC1F13">
      <w:pPr>
        <w:numPr>
          <w:ilvl w:val="0"/>
          <w:numId w:val="140"/>
        </w:numPr>
        <w:ind w:left="709" w:hanging="425"/>
        <w:jc w:val="both"/>
        <w:rPr>
          <w:rFonts w:eastAsia="Times New Roman" w:cstheme="minorHAnsi"/>
        </w:rPr>
      </w:pPr>
      <w:r w:rsidRPr="001617B0">
        <w:rPr>
          <w:rFonts w:eastAsia="Times New Roman" w:cstheme="minorHAnsi"/>
        </w:rPr>
        <w:t>Sve zahvate i objekte malih hidroelektrana za koje se daljnjom dokumentacijom i analizom utvrdi postojanje značajnijih rizika od negativnih utjecaja na prirodne, okolišne i krajobrazne vrijednosti moguće je planirati samo na postojećim lokacijama te pregradama i vodnim stepenicama bez povećanja njihovih dosadašnjih gabarita.</w:t>
      </w:r>
    </w:p>
    <w:p w14:paraId="7FC83913" w14:textId="77777777" w:rsidR="00AC1F13" w:rsidRPr="001617B0" w:rsidRDefault="00AC1F13">
      <w:pPr>
        <w:numPr>
          <w:ilvl w:val="0"/>
          <w:numId w:val="140"/>
        </w:numPr>
        <w:ind w:left="709" w:hanging="425"/>
        <w:jc w:val="both"/>
        <w:rPr>
          <w:rFonts w:eastAsia="Times New Roman" w:cstheme="minorHAnsi"/>
        </w:rPr>
      </w:pPr>
      <w:r w:rsidRPr="001617B0">
        <w:rPr>
          <w:rFonts w:eastAsia="Times New Roman" w:cstheme="minorHAnsi"/>
        </w:rPr>
        <w:t xml:space="preserve">Za ublažavanje utjecaja malih hidroelektrana potrebno je osigurati riblje staze pri čemu je potrebno težiti uspostavljanju "prirodnih ribljih staza" te korištenju "fish friendly" turbina gdje god je to moguće.   </w:t>
      </w:r>
    </w:p>
    <w:p w14:paraId="3F429692" w14:textId="77777777" w:rsidR="00AC1F13" w:rsidRPr="001617B0" w:rsidRDefault="00AC1F13">
      <w:pPr>
        <w:numPr>
          <w:ilvl w:val="0"/>
          <w:numId w:val="141"/>
        </w:numPr>
        <w:ind w:left="709" w:hanging="425"/>
        <w:jc w:val="both"/>
        <w:rPr>
          <w:rFonts w:eastAsia="Times New Roman" w:cstheme="minorHAnsi"/>
          <w:iCs/>
        </w:rPr>
      </w:pPr>
      <w:r w:rsidRPr="001617B0">
        <w:rPr>
          <w:rFonts w:eastAsia="Times New Roman" w:cstheme="minorHAnsi"/>
          <w:iCs/>
        </w:rPr>
        <w:t>Smjernice za mjere zaštite prirodnih vrijednosti pri planiranju lokacija sunčanih elektrana su:</w:t>
      </w:r>
    </w:p>
    <w:p w14:paraId="789744DD" w14:textId="77777777" w:rsidR="00AC1F13" w:rsidRPr="001617B0" w:rsidRDefault="00AC1F13">
      <w:pPr>
        <w:numPr>
          <w:ilvl w:val="0"/>
          <w:numId w:val="139"/>
        </w:numPr>
        <w:ind w:left="851" w:hanging="284"/>
        <w:jc w:val="both"/>
        <w:rPr>
          <w:rFonts w:eastAsia="Times New Roman" w:cstheme="minorHAnsi"/>
          <w:iCs/>
        </w:rPr>
      </w:pPr>
      <w:r w:rsidRPr="001617B0">
        <w:rPr>
          <w:rFonts w:eastAsia="Times New Roman" w:cstheme="minorHAnsi"/>
          <w:iCs/>
        </w:rPr>
        <w:t>U područjima zaštićenim temeljem posebnog zakona o zaštiti prirode, moguće je korištenje sunčane toplinske energije putem niskotemperaturnih i srednjetemperaturnih kolektora za ograničenu uporabu (za grijanje vode te za grijanje, hlađenje i ventilaciju u stambenim i drugim prostorima, te izravno za kuhanje, dezinfekciju i desalinizaciju), kao i korištenje fotonaponske sunčeve energije za elektrifikaciju pojedinačnih objekata.</w:t>
      </w:r>
    </w:p>
    <w:p w14:paraId="5E39CCB7" w14:textId="77777777" w:rsidR="00AC1F13" w:rsidRPr="001617B0" w:rsidRDefault="00AC1F13">
      <w:pPr>
        <w:numPr>
          <w:ilvl w:val="0"/>
          <w:numId w:val="139"/>
        </w:numPr>
        <w:ind w:left="851" w:hanging="284"/>
        <w:jc w:val="both"/>
        <w:rPr>
          <w:rFonts w:eastAsia="Times New Roman" w:cstheme="minorHAnsi"/>
          <w:iCs/>
        </w:rPr>
      </w:pPr>
      <w:r w:rsidRPr="001617B0">
        <w:rPr>
          <w:rFonts w:eastAsia="Times New Roman" w:cstheme="minorHAnsi"/>
          <w:iCs/>
        </w:rPr>
        <w:lastRenderedPageBreak/>
        <w:t>Pri odabiru lokacija za sunčane elektrane treba izbjegavati područja rasprostranjenosti ugroženih i rijetkih stanišnih tipova, zaštićenih i/ili ugroženih vrsta flore i faune (naročito ornitofaune), te uzeti u obzir karakteristike vodnih resursa i elemenata krajobraza pojedinih područja, a posebice ciljeve očuvanja područja ekološke mreže i moguće kumulativne utjecaje više planiranih i/ili izgrađenih sunčanih elektrana.</w:t>
      </w:r>
    </w:p>
    <w:p w14:paraId="6A6F8130" w14:textId="77777777" w:rsidR="00AC1F13" w:rsidRPr="001617B0" w:rsidRDefault="00AC1F13">
      <w:pPr>
        <w:numPr>
          <w:ilvl w:val="0"/>
          <w:numId w:val="139"/>
        </w:numPr>
        <w:ind w:left="851" w:hanging="284"/>
        <w:jc w:val="both"/>
        <w:rPr>
          <w:rFonts w:eastAsia="Times New Roman" w:cstheme="minorHAnsi"/>
          <w:iCs/>
        </w:rPr>
      </w:pPr>
      <w:r w:rsidRPr="001617B0">
        <w:rPr>
          <w:rFonts w:eastAsia="Times New Roman" w:cstheme="minorHAnsi"/>
          <w:iCs/>
        </w:rPr>
        <w:t xml:space="preserve">Zbog izvjesnih utjecaja na vodne resurse (izravno korištenje vode, onečišćenje voda i dr.) na području Požeško-slavonske županije nije prihvatljivo planirati sunčane termalne elektrane. </w:t>
      </w:r>
    </w:p>
    <w:p w14:paraId="52BC002E" w14:textId="77777777" w:rsidR="00AC1F13" w:rsidRPr="001617B0" w:rsidRDefault="00AC1F13">
      <w:pPr>
        <w:numPr>
          <w:ilvl w:val="0"/>
          <w:numId w:val="139"/>
        </w:numPr>
        <w:ind w:left="851" w:hanging="284"/>
        <w:jc w:val="both"/>
        <w:rPr>
          <w:rFonts w:eastAsia="Times New Roman" w:cstheme="minorHAnsi"/>
          <w:iCs/>
        </w:rPr>
      </w:pPr>
      <w:r w:rsidRPr="001617B0">
        <w:rPr>
          <w:rFonts w:eastAsia="Times New Roman" w:cstheme="minorHAnsi"/>
          <w:iCs/>
        </w:rPr>
        <w:t>Izgradnju sunčanih elektrana trebalo bi potencirati u zonama gdje već postoji određena komunalna infrastruktura i infrastruktura transporta energije odnosno gdje nema zahtjeva ili su minimalni zahtjevi za gradnjom novih objekata.</w:t>
      </w:r>
    </w:p>
    <w:p w14:paraId="115FB437" w14:textId="77777777" w:rsidR="00AC1F13" w:rsidRPr="001617B0" w:rsidRDefault="00AC1F13">
      <w:pPr>
        <w:numPr>
          <w:ilvl w:val="0"/>
          <w:numId w:val="139"/>
        </w:numPr>
        <w:ind w:left="851" w:hanging="284"/>
        <w:jc w:val="both"/>
        <w:rPr>
          <w:rFonts w:eastAsia="Times New Roman" w:cstheme="minorHAnsi"/>
          <w:iCs/>
        </w:rPr>
      </w:pPr>
      <w:r w:rsidRPr="001617B0">
        <w:rPr>
          <w:rFonts w:eastAsia="Times New Roman" w:cstheme="minorHAnsi"/>
          <w:iCs/>
        </w:rPr>
        <w:t>Navedene odrednice primjenjuju se i pri izradi dokumenata prostornog uređenja nižeg reda.</w:t>
      </w:r>
    </w:p>
    <w:p w14:paraId="1F914ABE" w14:textId="77777777" w:rsidR="00AC1F13" w:rsidRPr="001617B0" w:rsidRDefault="00AC1F13">
      <w:pPr>
        <w:numPr>
          <w:ilvl w:val="0"/>
          <w:numId w:val="142"/>
        </w:numPr>
        <w:ind w:left="709" w:hanging="425"/>
        <w:jc w:val="both"/>
        <w:rPr>
          <w:rFonts w:eastAsia="Times New Roman" w:cstheme="minorHAnsi"/>
          <w:iCs/>
        </w:rPr>
      </w:pPr>
      <w:r w:rsidRPr="001617B0">
        <w:rPr>
          <w:rFonts w:eastAsia="Times New Roman" w:cstheme="minorHAnsi"/>
          <w:iCs/>
        </w:rPr>
        <w:t xml:space="preserve">Smjernice za mjere zaštite prirodnih vrijednosti tijekom moguće izgradnje i rada sunčanih elektrana su: </w:t>
      </w:r>
    </w:p>
    <w:p w14:paraId="23ED2DAC" w14:textId="77777777" w:rsidR="00AC1F13" w:rsidRPr="001617B0" w:rsidRDefault="00AC1F13">
      <w:pPr>
        <w:numPr>
          <w:ilvl w:val="0"/>
          <w:numId w:val="139"/>
        </w:numPr>
        <w:ind w:left="851" w:hanging="284"/>
        <w:jc w:val="both"/>
        <w:rPr>
          <w:rFonts w:eastAsia="Times New Roman" w:cstheme="minorHAnsi"/>
          <w:iCs/>
        </w:rPr>
      </w:pPr>
      <w:r w:rsidRPr="001617B0">
        <w:rPr>
          <w:rFonts w:eastAsia="Times New Roman" w:cstheme="minorHAnsi"/>
          <w:iCs/>
        </w:rPr>
        <w:t>Kako bi se izbjegao negativni utjecaj na vodene kukce (te posredno i druge organizme  u hranidbenom lancu), potrebno je koristiti fotonaponske panele koji su razdijeljeni u više pojedinačnih dijelova bijelim nepolarizirajućim trakama (rešetkom) i/ili imaju bijeli okvir (Horváth, G., Blahó, M., Egri, A. et al. (2010) Reducing the Maladaptive Attractiveness of Solar Panels to Polarotactic Insects. Conservation Biology. 24(6):1644-1653.), odnosno panele koji se sastoje se od više ćelija (CPV - Concentrator PhotoVoltaic Systems) i time ne oponašaju vodene površine.</w:t>
      </w:r>
    </w:p>
    <w:p w14:paraId="5CFDE05F" w14:textId="77777777" w:rsidR="00AC1F13" w:rsidRPr="001617B0" w:rsidRDefault="00AC1F13">
      <w:pPr>
        <w:numPr>
          <w:ilvl w:val="0"/>
          <w:numId w:val="139"/>
        </w:numPr>
        <w:ind w:left="851" w:hanging="284"/>
        <w:jc w:val="both"/>
        <w:rPr>
          <w:rFonts w:eastAsia="Times New Roman" w:cstheme="minorHAnsi"/>
          <w:iCs/>
        </w:rPr>
      </w:pPr>
      <w:r w:rsidRPr="001617B0">
        <w:rPr>
          <w:rFonts w:eastAsia="Times New Roman" w:cstheme="minorHAnsi"/>
          <w:iCs/>
        </w:rPr>
        <w:t>Preporuka je da se unutar područja sunčane elektrane na većim prostorima na kojima se zbog konfiguracije terena neće postavljati fotonaponski moduli ostavi postojeće autohtono drveće i grmlje kako bi se sačuvao dio povoljnih područja za gniježđenje, hranjenje i obitavanje ptica.</w:t>
      </w:r>
    </w:p>
    <w:p w14:paraId="129581E5" w14:textId="77777777" w:rsidR="00AC1F13" w:rsidRPr="001617B0" w:rsidRDefault="00AC1F13">
      <w:pPr>
        <w:numPr>
          <w:ilvl w:val="0"/>
          <w:numId w:val="139"/>
        </w:numPr>
        <w:ind w:left="851" w:hanging="284"/>
        <w:jc w:val="both"/>
        <w:rPr>
          <w:rFonts w:eastAsia="Times New Roman" w:cstheme="minorHAnsi"/>
          <w:iCs/>
        </w:rPr>
      </w:pPr>
      <w:r w:rsidRPr="001617B0">
        <w:rPr>
          <w:rFonts w:eastAsia="Times New Roman" w:cstheme="minorHAnsi"/>
          <w:iCs/>
        </w:rPr>
        <w:t>Vanjska ograda treba biti postavljena na minimalnoj udaljenosti od fotonaponskih modula i pratećih objekata kako bi se u najmanjoj mjeri izuzelo okolno stanište, a uz vanjsku ogradu treba omogućiti razvoj guste živice od autohtonog grmlja i drveća visine barem 2 m kako bi se smanjio utjecaj osvjetljenja, buke i ljudske prisutnosti na okolnu faunu.</w:t>
      </w:r>
    </w:p>
    <w:p w14:paraId="0CA4D874" w14:textId="77777777" w:rsidR="00AC1F13" w:rsidRPr="001617B0" w:rsidRDefault="00AC1F13">
      <w:pPr>
        <w:numPr>
          <w:ilvl w:val="0"/>
          <w:numId w:val="139"/>
        </w:numPr>
        <w:ind w:left="851" w:hanging="284"/>
        <w:jc w:val="both"/>
        <w:rPr>
          <w:rFonts w:eastAsia="Times New Roman" w:cstheme="minorHAnsi"/>
          <w:iCs/>
        </w:rPr>
      </w:pPr>
      <w:r w:rsidRPr="001617B0">
        <w:rPr>
          <w:rFonts w:eastAsia="Times New Roman" w:cstheme="minorHAnsi"/>
          <w:iCs/>
        </w:rPr>
        <w:t>Vanjska rasvjeta prostora sunčane elektrane treba biti usklađena s odredbama Zakona o zaštiti od svjetlosnog onečišćenja (N.N. 114/11) i ne smije se postavljati na području izvan same sunčane elektrane. Vanjska rasvjeta treba biti minimalna, sa snopom svjetlosti bez emisije svjetla prema horizontu i postavljena na način da se izbjegne osvjetljavanje prostora izvan elektrane, kako se ne bi dodatno uznemiravale životinje u blizini sunčane elektrane.</w:t>
      </w:r>
    </w:p>
    <w:p w14:paraId="2B109EB4" w14:textId="77777777" w:rsidR="00AC1F13" w:rsidRPr="001617B0" w:rsidRDefault="00AC1F13">
      <w:pPr>
        <w:numPr>
          <w:ilvl w:val="0"/>
          <w:numId w:val="139"/>
        </w:numPr>
        <w:ind w:left="851" w:hanging="284"/>
        <w:jc w:val="both"/>
        <w:rPr>
          <w:rFonts w:eastAsia="Times New Roman" w:cstheme="minorHAnsi"/>
          <w:iCs/>
        </w:rPr>
      </w:pPr>
      <w:r w:rsidRPr="001617B0">
        <w:rPr>
          <w:rFonts w:eastAsia="Times New Roman" w:cstheme="minorHAnsi"/>
          <w:iCs/>
        </w:rPr>
        <w:t>Pristupni putovi ne bi se smjeli ograđivati i osvjetljivati kako bi se izbjegla daljnja fragmentacija staništa.</w:t>
      </w:r>
    </w:p>
    <w:p w14:paraId="37A51A96" w14:textId="77777777" w:rsidR="00AC1F13" w:rsidRPr="001617B0" w:rsidRDefault="00AC1F13">
      <w:pPr>
        <w:numPr>
          <w:ilvl w:val="0"/>
          <w:numId w:val="139"/>
        </w:numPr>
        <w:ind w:left="851" w:hanging="284"/>
        <w:jc w:val="both"/>
        <w:rPr>
          <w:rFonts w:eastAsia="Times New Roman" w:cstheme="minorHAnsi"/>
          <w:iCs/>
        </w:rPr>
      </w:pPr>
      <w:r w:rsidRPr="001617B0">
        <w:rPr>
          <w:rFonts w:eastAsia="Times New Roman" w:cstheme="minorHAnsi"/>
          <w:iCs/>
        </w:rPr>
        <w:t xml:space="preserve">S obzirom na povećanje korištenja energije Sunca kao obnovljivog izvora energije čime se, u odnosu na korištenje fosilnih goriva, smanjuju emisije stakleničkih plinova i ostale štetne emisije, te uzevši u obzir razvoj tehnologija izvedbi sunčanih kolektora, termalnih i fotonaponskih sunčanih elektrana, nužno je koristiti materijale (netoksične za okoliš) i tehnologije (npr. tehnologija tankog filma) koje smanjuju rizike za očuvanje povoljnih uvjeta staništa i stabilnosti populacija vrste flore i faune, uz istodobno povećanje učinkovitosti. </w:t>
      </w:r>
    </w:p>
    <w:p w14:paraId="53F9B300" w14:textId="77777777" w:rsidR="00AC1F13" w:rsidRPr="001617B0" w:rsidRDefault="00AC1F13" w:rsidP="00AC1F13">
      <w:pPr>
        <w:ind w:left="709" w:hanging="709"/>
        <w:jc w:val="both"/>
        <w:rPr>
          <w:rFonts w:eastAsia="Times New Roman" w:cstheme="minorHAnsi"/>
        </w:rPr>
      </w:pPr>
    </w:p>
    <w:p w14:paraId="2D54DDEB" w14:textId="77777777" w:rsidR="00AC1F13" w:rsidRPr="001617B0" w:rsidRDefault="00AC1F13">
      <w:pPr>
        <w:numPr>
          <w:ilvl w:val="0"/>
          <w:numId w:val="16"/>
        </w:numPr>
        <w:jc w:val="center"/>
        <w:rPr>
          <w:rFonts w:eastAsia="Times New Roman" w:cstheme="minorHAnsi"/>
          <w:b/>
        </w:rPr>
      </w:pPr>
    </w:p>
    <w:p w14:paraId="2BD24ED3" w14:textId="77777777" w:rsidR="00AC1F13" w:rsidRPr="001617B0" w:rsidRDefault="00AC1F13" w:rsidP="00AC1F13">
      <w:pPr>
        <w:ind w:firstLine="709"/>
        <w:jc w:val="both"/>
        <w:rPr>
          <w:rFonts w:eastAsia="Times New Roman" w:cstheme="minorHAnsi"/>
        </w:rPr>
      </w:pPr>
      <w:r w:rsidRPr="001617B0">
        <w:rPr>
          <w:rFonts w:eastAsia="Times New Roman" w:cstheme="minorHAnsi"/>
        </w:rPr>
        <w:t xml:space="preserve">Površine za smještaj sunčanih elektrana potrebno je definirati u skladu sa sljedećim mjerama sprečavanja, smanjenja ili ublažavanja potencijalnih negativnih utjecaja na okoliš i mjerama ublažavanja potencijalnih negativnih utjecaja na ekološku mrežu te sunčane elektrane treba smještavati prvenstveno:  </w:t>
      </w:r>
    </w:p>
    <w:p w14:paraId="3E26AEF2" w14:textId="77777777" w:rsidR="00AC1F13" w:rsidRPr="001617B0" w:rsidRDefault="00AC1F13">
      <w:pPr>
        <w:numPr>
          <w:ilvl w:val="0"/>
          <w:numId w:val="215"/>
        </w:numPr>
        <w:ind w:left="993" w:hanging="284"/>
        <w:contextualSpacing/>
        <w:jc w:val="both"/>
        <w:rPr>
          <w:rFonts w:eastAsia="Times New Roman" w:cstheme="minorHAnsi"/>
          <w:lang w:eastAsia="x-none"/>
        </w:rPr>
      </w:pPr>
      <w:r w:rsidRPr="001617B0">
        <w:rPr>
          <w:rFonts w:eastAsia="Times New Roman" w:cstheme="minorHAnsi"/>
          <w:lang w:eastAsia="x-none"/>
        </w:rPr>
        <w:t>u skladu sa svim ekološkim kriterijima i mjerama zaštite okoliša</w:t>
      </w:r>
    </w:p>
    <w:p w14:paraId="6D125FE4" w14:textId="77777777" w:rsidR="00AC1F13" w:rsidRPr="001617B0" w:rsidRDefault="00AC1F13">
      <w:pPr>
        <w:numPr>
          <w:ilvl w:val="0"/>
          <w:numId w:val="215"/>
        </w:numPr>
        <w:ind w:left="993" w:hanging="284"/>
        <w:contextualSpacing/>
        <w:jc w:val="both"/>
        <w:rPr>
          <w:rFonts w:eastAsia="Times New Roman" w:cstheme="minorHAnsi"/>
          <w:lang w:eastAsia="x-none"/>
        </w:rPr>
      </w:pPr>
      <w:r w:rsidRPr="001617B0">
        <w:rPr>
          <w:rFonts w:eastAsia="Times New Roman" w:cstheme="minorHAnsi"/>
          <w:lang w:eastAsia="x-none"/>
        </w:rPr>
        <w:t>preferabilno na brownfield područjima, onečišćenom tlu, područjima napuštenih/neaktivnih/ zatvorenih eksploatacijskih polja, zapuštenih poljoprivrednih površina (ukoliko poljoprivredno zemljište nije klasificirano kao osobito vrijedno (P1)) te na neplodnom tlu</w:t>
      </w:r>
    </w:p>
    <w:p w14:paraId="74F58FD5" w14:textId="77777777" w:rsidR="00AC1F13" w:rsidRPr="001617B0" w:rsidRDefault="00AC1F13">
      <w:pPr>
        <w:numPr>
          <w:ilvl w:val="0"/>
          <w:numId w:val="215"/>
        </w:numPr>
        <w:ind w:left="993" w:hanging="284"/>
        <w:contextualSpacing/>
        <w:jc w:val="both"/>
        <w:rPr>
          <w:rFonts w:eastAsia="Times New Roman" w:cstheme="minorHAnsi"/>
          <w:lang w:eastAsia="x-none"/>
        </w:rPr>
      </w:pPr>
      <w:r w:rsidRPr="001617B0">
        <w:rPr>
          <w:rFonts w:eastAsia="Times New Roman" w:cstheme="minorHAnsi"/>
          <w:lang w:eastAsia="x-none"/>
        </w:rPr>
        <w:lastRenderedPageBreak/>
        <w:t xml:space="preserve">izvan osobito vrijednog obradivog zemljišta (P1) te vrijednog obradivog zemljišta (P2), osim u slučaju korištenja agrosunčanih panela prilikom čega se zemljište i dalje koristi u poljoprivredne svrhe, </w:t>
      </w:r>
      <w:bookmarkStart w:id="411" w:name="_Hlk144984608"/>
      <w:r w:rsidRPr="001617B0">
        <w:rPr>
          <w:rFonts w:eastAsia="Times New Roman" w:cstheme="minorHAnsi"/>
          <w:lang w:eastAsia="x-none"/>
        </w:rPr>
        <w:t xml:space="preserve">a sukladno Zakonu o prostornom uređenju i članku 787. ovih Odredbi    </w:t>
      </w:r>
      <w:bookmarkEnd w:id="411"/>
    </w:p>
    <w:p w14:paraId="0B9BCEB3" w14:textId="77777777" w:rsidR="00AC1F13" w:rsidRPr="001617B0" w:rsidRDefault="00AC1F13">
      <w:pPr>
        <w:numPr>
          <w:ilvl w:val="0"/>
          <w:numId w:val="215"/>
        </w:numPr>
        <w:ind w:left="993" w:hanging="284"/>
        <w:contextualSpacing/>
        <w:jc w:val="both"/>
        <w:rPr>
          <w:rFonts w:eastAsia="Times New Roman" w:cstheme="minorHAnsi"/>
          <w:lang w:eastAsia="x-none"/>
        </w:rPr>
      </w:pPr>
      <w:r w:rsidRPr="001617B0">
        <w:rPr>
          <w:rFonts w:eastAsia="Times New Roman" w:cstheme="minorHAnsi"/>
          <w:lang w:eastAsia="x-none"/>
        </w:rPr>
        <w:t xml:space="preserve">izvan područja značajnih krajobraza, osobito vrijednih predjela – prirodnih i kultiviranih krajobraza, posebnih rezervata šumske vegetacije i ornitoloških rezervata, kao i geomorfoloških, paleontoloških lokaliteta kategorija spomenika prirode sukladno posebnom propisu o zaštiti prirode kao visokovrijednih prirodnih područja, i drugih zaštićenih područja prirodne baštine </w:t>
      </w:r>
    </w:p>
    <w:p w14:paraId="7355674A" w14:textId="77777777" w:rsidR="00AC1F13" w:rsidRPr="001617B0" w:rsidRDefault="00AC1F13">
      <w:pPr>
        <w:numPr>
          <w:ilvl w:val="0"/>
          <w:numId w:val="215"/>
        </w:numPr>
        <w:ind w:left="993" w:hanging="284"/>
        <w:contextualSpacing/>
        <w:jc w:val="both"/>
        <w:rPr>
          <w:rFonts w:eastAsia="Times New Roman" w:cstheme="minorHAnsi"/>
          <w:lang w:eastAsia="x-none"/>
        </w:rPr>
      </w:pPr>
      <w:r w:rsidRPr="001617B0">
        <w:rPr>
          <w:rFonts w:eastAsia="Times New Roman" w:cstheme="minorHAnsi"/>
          <w:lang w:eastAsia="x-none"/>
        </w:rPr>
        <w:t xml:space="preserve">izvan zaštićenih područja i lokaliteta kulturne baštine </w:t>
      </w:r>
    </w:p>
    <w:p w14:paraId="2E687FEA" w14:textId="77777777" w:rsidR="00AC1F13" w:rsidRPr="001617B0" w:rsidRDefault="00AC1F13">
      <w:pPr>
        <w:numPr>
          <w:ilvl w:val="0"/>
          <w:numId w:val="215"/>
        </w:numPr>
        <w:ind w:left="993" w:hanging="284"/>
        <w:contextualSpacing/>
        <w:jc w:val="both"/>
        <w:rPr>
          <w:rFonts w:eastAsia="Times New Roman" w:cstheme="minorHAnsi"/>
          <w:lang w:eastAsia="x-none"/>
        </w:rPr>
      </w:pPr>
      <w:r w:rsidRPr="001617B0">
        <w:rPr>
          <w:rFonts w:eastAsia="Times New Roman" w:cstheme="minorHAnsi"/>
          <w:lang w:eastAsia="x-none"/>
        </w:rPr>
        <w:t xml:space="preserve">izvan površina pod ciljnim stanišnim tipovima te pogodnih staništa za ciljne vrste područja ekološke mreže Natura 2000, </w:t>
      </w:r>
      <w:r w:rsidRPr="001617B0">
        <w:rPr>
          <w:rFonts w:eastAsia="Arial Narrow" w:cstheme="minorHAnsi"/>
          <w:lang w:eastAsia="x-none"/>
        </w:rPr>
        <w:t>osim ukoliko se procjenom utjecaja na ekološku mrežu pokaže da nemaju negativnog utjecaja</w:t>
      </w:r>
    </w:p>
    <w:p w14:paraId="79FFFB90" w14:textId="77777777" w:rsidR="00AC1F13" w:rsidRPr="001617B0" w:rsidRDefault="00AC1F13">
      <w:pPr>
        <w:numPr>
          <w:ilvl w:val="0"/>
          <w:numId w:val="215"/>
        </w:numPr>
        <w:ind w:left="993" w:hanging="284"/>
        <w:contextualSpacing/>
        <w:jc w:val="both"/>
        <w:rPr>
          <w:rFonts w:eastAsia="Times New Roman" w:cstheme="minorHAnsi"/>
          <w:strike/>
          <w:lang w:eastAsia="x-none"/>
        </w:rPr>
      </w:pPr>
      <w:r w:rsidRPr="001617B0">
        <w:rPr>
          <w:rFonts w:eastAsia="Times New Roman" w:cstheme="minorHAnsi"/>
          <w:lang w:eastAsia="x-none"/>
        </w:rPr>
        <w:t xml:space="preserve">izvan  krajobrazno vrijednih predjela i vizura te područja velike vidljivosti - izbjegavati istaknute reljefne uzvisine (vrhove) koji dominiraju vizurom, otvorene horizonte i žarišne točke </w:t>
      </w:r>
    </w:p>
    <w:p w14:paraId="6C62AF0F" w14:textId="77777777" w:rsidR="00AC1F13" w:rsidRPr="001617B0" w:rsidRDefault="00AC1F13">
      <w:pPr>
        <w:numPr>
          <w:ilvl w:val="0"/>
          <w:numId w:val="215"/>
        </w:numPr>
        <w:ind w:left="993" w:hanging="284"/>
        <w:contextualSpacing/>
        <w:jc w:val="both"/>
        <w:rPr>
          <w:rFonts w:eastAsia="Times New Roman" w:cstheme="minorHAnsi"/>
          <w:strike/>
          <w:lang w:eastAsia="x-none"/>
        </w:rPr>
      </w:pPr>
      <w:r w:rsidRPr="001617B0">
        <w:rPr>
          <w:rFonts w:eastAsia="Times New Roman" w:cstheme="minorHAnsi"/>
          <w:lang w:eastAsia="x-none"/>
        </w:rPr>
        <w:t>izvan šumskih površina, osobito državnih, a prilikom planiranja treba uzeti u obzir da ne dolazi do smanjenja općekorisnih funkcija šuma</w:t>
      </w:r>
    </w:p>
    <w:p w14:paraId="20E2B415" w14:textId="77777777" w:rsidR="00AC1F13" w:rsidRPr="001617B0" w:rsidRDefault="00AC1F13">
      <w:pPr>
        <w:numPr>
          <w:ilvl w:val="0"/>
          <w:numId w:val="215"/>
        </w:numPr>
        <w:ind w:left="993" w:hanging="284"/>
        <w:contextualSpacing/>
        <w:jc w:val="both"/>
        <w:rPr>
          <w:rFonts w:eastAsia="Times New Roman" w:cstheme="minorHAnsi"/>
          <w:lang w:eastAsia="x-none"/>
        </w:rPr>
      </w:pPr>
      <w:r w:rsidRPr="001617B0">
        <w:rPr>
          <w:rFonts w:eastAsia="Times New Roman" w:cstheme="minorHAnsi"/>
          <w:lang w:eastAsia="x-none"/>
        </w:rPr>
        <w:t xml:space="preserve">na način da se izbjegnu poplavna područja, a ukoliko se ipak odabere takva lokacija, istu je potrebno graditi na način da neće biti ugrožena od poplavnih voda (postavljanjem sunčanih panela barem 0,5 metara iznad najviše razine vode za povratno razdoblje od 100 godina) </w:t>
      </w:r>
    </w:p>
    <w:p w14:paraId="3423572E" w14:textId="77777777" w:rsidR="00AC1F13" w:rsidRPr="001617B0" w:rsidRDefault="00AC1F13">
      <w:pPr>
        <w:numPr>
          <w:ilvl w:val="0"/>
          <w:numId w:val="215"/>
        </w:numPr>
        <w:ind w:left="993" w:hanging="284"/>
        <w:contextualSpacing/>
        <w:jc w:val="both"/>
        <w:rPr>
          <w:rFonts w:eastAsia="Times New Roman" w:cstheme="minorHAnsi"/>
          <w:lang w:eastAsia="x-none"/>
        </w:rPr>
      </w:pPr>
      <w:r w:rsidRPr="001617B0">
        <w:rPr>
          <w:rFonts w:eastAsia="Times New Roman" w:cstheme="minorHAnsi"/>
          <w:lang w:eastAsia="x-none"/>
        </w:rPr>
        <w:t xml:space="preserve">na način da se uvažavaju razvojne potrebe najbližih naselja za širenjem  </w:t>
      </w:r>
    </w:p>
    <w:p w14:paraId="4AD4597A" w14:textId="77777777" w:rsidR="00AC1F13" w:rsidRPr="001617B0" w:rsidRDefault="00AC1F13">
      <w:pPr>
        <w:numPr>
          <w:ilvl w:val="0"/>
          <w:numId w:val="215"/>
        </w:numPr>
        <w:ind w:left="993" w:hanging="284"/>
        <w:contextualSpacing/>
        <w:jc w:val="both"/>
        <w:rPr>
          <w:rFonts w:eastAsia="Times New Roman" w:cstheme="minorHAnsi"/>
          <w:lang w:eastAsia="x-none"/>
        </w:rPr>
      </w:pPr>
      <w:r w:rsidRPr="001617B0">
        <w:rPr>
          <w:rFonts w:eastAsia="Times New Roman" w:cstheme="minorHAnsi"/>
          <w:lang w:eastAsia="x-none"/>
        </w:rPr>
        <w:t xml:space="preserve">izvan koridora i površina planiranih infrastrukturnih građevina </w:t>
      </w:r>
    </w:p>
    <w:p w14:paraId="4F796806" w14:textId="77777777" w:rsidR="00AC1F13" w:rsidRPr="001617B0" w:rsidRDefault="00AC1F13">
      <w:pPr>
        <w:numPr>
          <w:ilvl w:val="0"/>
          <w:numId w:val="215"/>
        </w:numPr>
        <w:ind w:left="993" w:hanging="284"/>
        <w:contextualSpacing/>
        <w:jc w:val="both"/>
        <w:rPr>
          <w:rFonts w:eastAsia="Times New Roman" w:cstheme="minorHAnsi"/>
          <w:lang w:eastAsia="x-none"/>
        </w:rPr>
      </w:pPr>
      <w:r w:rsidRPr="001617B0">
        <w:rPr>
          <w:rFonts w:eastAsia="Times New Roman" w:cstheme="minorHAnsi"/>
          <w:lang w:eastAsia="x-none"/>
        </w:rPr>
        <w:t>preporuča se duž postojećih infrastrukturnih koridora uz uvažavanje njihovih zaštitnih pojaseva, u blizini industrijskih i poslovnih sadržaja, te na područjima gdje već postoji određena komunalna infrastruktura i infrastruktura prijenosa energije, odnosno gdje nema zahtjeva ili su minimalni zahtjevi za gradnjom novih građevina</w:t>
      </w:r>
    </w:p>
    <w:p w14:paraId="7F988BB0" w14:textId="77777777" w:rsidR="00AC1F13" w:rsidRPr="001617B0" w:rsidRDefault="00AC1F13">
      <w:pPr>
        <w:numPr>
          <w:ilvl w:val="0"/>
          <w:numId w:val="215"/>
        </w:numPr>
        <w:ind w:left="993" w:hanging="284"/>
        <w:contextualSpacing/>
        <w:jc w:val="both"/>
        <w:rPr>
          <w:rFonts w:eastAsia="Times New Roman" w:cstheme="minorHAnsi"/>
          <w:lang w:eastAsia="x-none"/>
        </w:rPr>
      </w:pPr>
      <w:r w:rsidRPr="001617B0">
        <w:rPr>
          <w:rFonts w:eastAsia="Times New Roman" w:cstheme="minorHAnsi"/>
          <w:lang w:eastAsia="x-none"/>
        </w:rPr>
        <w:t xml:space="preserve">prilikom odabira lokacije također je potrebno obratiti pažnju na ranjivost područja na klimatske uvjete te planirati izvedbu projekta na način da se otpornost na sadašnje i buduće klimatske uvjete ugradi u sam projekt  </w:t>
      </w:r>
    </w:p>
    <w:p w14:paraId="1A33D327" w14:textId="77777777" w:rsidR="00AC1F13" w:rsidRPr="001617B0" w:rsidRDefault="00AC1F13">
      <w:pPr>
        <w:numPr>
          <w:ilvl w:val="0"/>
          <w:numId w:val="215"/>
        </w:numPr>
        <w:ind w:left="993" w:hanging="284"/>
        <w:contextualSpacing/>
        <w:jc w:val="both"/>
        <w:rPr>
          <w:rFonts w:eastAsia="Times New Roman" w:cstheme="minorHAnsi"/>
          <w:strike/>
          <w:lang w:eastAsia="x-none"/>
        </w:rPr>
      </w:pPr>
      <w:r w:rsidRPr="001617B0">
        <w:rPr>
          <w:rFonts w:eastAsia="Times New Roman" w:cstheme="minorHAnsi"/>
          <w:lang w:eastAsia="x-none"/>
        </w:rPr>
        <w:t>izvan I. zone sanitarne zaštite izvorišta, dok je na nižim razinama planiranja potrebno propisati detaljnije uvjete za II., III. i IV. zonu, osobito u odnosu na zahtjeve prema standardima pristupnih prometnica</w:t>
      </w:r>
    </w:p>
    <w:p w14:paraId="51384E84" w14:textId="77777777" w:rsidR="00AC1F13" w:rsidRPr="001617B0" w:rsidRDefault="00AC1F13">
      <w:pPr>
        <w:numPr>
          <w:ilvl w:val="0"/>
          <w:numId w:val="215"/>
        </w:numPr>
        <w:ind w:left="993" w:hanging="284"/>
        <w:contextualSpacing/>
        <w:jc w:val="both"/>
        <w:rPr>
          <w:rFonts w:eastAsia="Times New Roman" w:cstheme="minorHAnsi"/>
          <w:lang w:eastAsia="x-none"/>
        </w:rPr>
      </w:pPr>
      <w:bookmarkStart w:id="412" w:name="_Hlk137215093"/>
      <w:r w:rsidRPr="001617B0">
        <w:rPr>
          <w:rFonts w:eastAsia="Times New Roman" w:cstheme="minorHAnsi"/>
          <w:lang w:eastAsia="x-none"/>
        </w:rPr>
        <w:t xml:space="preserve">ukoliko je ograđivanje sunčane elektrane nužno, ograđivanje područja elektrane kao i tip ograde određuje se zavisno od vrsta koje tu prebivaju - prednost dati zelenim ogradama u kojima će se koristiti autohtona vegetacija  ili ostavljati ogradu izdignutu iznad terena ili razmaknutih elemenata, na način da se ostavi prostor između ograde i tla kako bi se osigurala povezanost ograđenog prostora i staništa za male životinje </w:t>
      </w:r>
    </w:p>
    <w:bookmarkEnd w:id="412"/>
    <w:p w14:paraId="78290580" w14:textId="77777777" w:rsidR="00AC1F13" w:rsidRPr="001617B0" w:rsidRDefault="00AC1F13">
      <w:pPr>
        <w:numPr>
          <w:ilvl w:val="0"/>
          <w:numId w:val="215"/>
        </w:numPr>
        <w:tabs>
          <w:tab w:val="left" w:pos="993"/>
        </w:tabs>
        <w:autoSpaceDN w:val="0"/>
        <w:spacing w:after="60"/>
        <w:ind w:left="993" w:hanging="284"/>
        <w:jc w:val="both"/>
        <w:textAlignment w:val="baseline"/>
        <w:rPr>
          <w:rFonts w:eastAsia="Times New Roman" w:cstheme="minorHAnsi"/>
        </w:rPr>
      </w:pPr>
      <w:r w:rsidRPr="001617B0">
        <w:rPr>
          <w:rFonts w:eastAsia="Times New Roman" w:cstheme="minorHAnsi"/>
        </w:rPr>
        <w:t>radi omogućavanja preleta ptica preko ograde visina ograde treba biti manja od gornje visine panela i okolne grmolike vegetacije, u protivnom radi povećanja vidljivosti za ptice planirati označavanje ograde u razini istoj i većoj od gornje visine panela i okolne grmolike vegetacije.</w:t>
      </w:r>
    </w:p>
    <w:p w14:paraId="58C500C0" w14:textId="77777777" w:rsidR="00AC1F13" w:rsidRPr="001617B0" w:rsidRDefault="00AC1F13">
      <w:pPr>
        <w:numPr>
          <w:ilvl w:val="0"/>
          <w:numId w:val="215"/>
        </w:numPr>
        <w:ind w:left="993" w:hanging="284"/>
        <w:contextualSpacing/>
        <w:jc w:val="both"/>
        <w:rPr>
          <w:rFonts w:eastAsia="Times New Roman" w:cstheme="minorHAnsi"/>
          <w:lang w:eastAsia="x-none"/>
        </w:rPr>
      </w:pPr>
      <w:r w:rsidRPr="001617B0">
        <w:rPr>
          <w:rFonts w:eastAsia="Times New Roman" w:cstheme="minorHAnsi"/>
          <w:lang w:eastAsia="x-none"/>
        </w:rPr>
        <w:t xml:space="preserve">instalacije/konstrukcije koje se postavljaju na poljoprivrednom zemljištu moraju biti instalirane na način da se nakon završetka životnog vijeka elektrane može vratiti prvotna namjena zemljišta te da ne dođe do nepovratne izmjene krajobraznih vrijednosti - preporuča se korištenje instalacija na pilotima, vijcima, čepovima ili prefabriciranim betonskim blokovima, kako bi se instalacija/konstrukcija nakon eksploatacije mogla ukloniti uz što manje utjecaje na okoliš </w:t>
      </w:r>
    </w:p>
    <w:p w14:paraId="18BAAC54" w14:textId="77777777" w:rsidR="00AC1F13" w:rsidRPr="001617B0" w:rsidRDefault="00AC1F13">
      <w:pPr>
        <w:numPr>
          <w:ilvl w:val="0"/>
          <w:numId w:val="215"/>
        </w:numPr>
        <w:ind w:left="993" w:hanging="284"/>
        <w:contextualSpacing/>
        <w:jc w:val="both"/>
        <w:rPr>
          <w:rFonts w:eastAsia="Times New Roman" w:cstheme="minorHAnsi"/>
          <w:strike/>
          <w:lang w:eastAsia="x-none"/>
        </w:rPr>
      </w:pPr>
      <w:r w:rsidRPr="001617B0">
        <w:rPr>
          <w:rFonts w:eastAsia="Times New Roman" w:cstheme="minorHAnsi"/>
          <w:lang w:eastAsia="x-none"/>
        </w:rPr>
        <w:t xml:space="preserve">ispod sunčanih panela potrebno je zadržati prirodnu (autohtonu) nisku vegetaciju ili zasaditi istu, a u slučaju postave agropanela moguće je / poželjno je uzgajati povrtlarske ili druge moguće kulture, odnosno prostor koristiti kao pašnjake i livade, te ih održavati (radi sprečavanja erozije); zabraniti tretiranje površine ispod panela pesticidima, a za dijelove </w:t>
      </w:r>
      <w:r w:rsidRPr="001617B0">
        <w:rPr>
          <w:rFonts w:eastAsia="Times New Roman" w:cstheme="minorHAnsi"/>
          <w:lang w:eastAsia="x-none"/>
        </w:rPr>
        <w:lastRenderedPageBreak/>
        <w:t xml:space="preserve">pod pašnjacima i livadama obvezuje se održavanje vegetacije ispašom ili kasnom košnjom, u kojem slučaju je potrebno postaviti panele najmanje 70  cm iznad razine tla, te odgovarajuće zaštiti sve vodove i kablove </w:t>
      </w:r>
    </w:p>
    <w:p w14:paraId="4C71DF8B" w14:textId="77777777" w:rsidR="00AC1F13" w:rsidRPr="001617B0" w:rsidRDefault="00AC1F13">
      <w:pPr>
        <w:numPr>
          <w:ilvl w:val="0"/>
          <w:numId w:val="215"/>
        </w:numPr>
        <w:ind w:left="993" w:hanging="284"/>
        <w:contextualSpacing/>
        <w:jc w:val="both"/>
        <w:rPr>
          <w:rFonts w:eastAsia="Times New Roman" w:cstheme="minorHAnsi"/>
          <w:strike/>
          <w:lang w:eastAsia="x-none"/>
        </w:rPr>
      </w:pPr>
      <w:r w:rsidRPr="001617B0">
        <w:rPr>
          <w:rFonts w:eastAsia="Times New Roman" w:cstheme="minorHAnsi"/>
          <w:lang w:eastAsia="x-none"/>
        </w:rPr>
        <w:t xml:space="preserve">omogućava se smještaj fotonaponskih postrojenja na umjetna vodna tijela (stajaćice) i ribnjake koji zadovoljavaju tehničke uvjete </w:t>
      </w:r>
    </w:p>
    <w:p w14:paraId="4799A6D8" w14:textId="77777777" w:rsidR="00AC1F13" w:rsidRPr="001617B0" w:rsidRDefault="00AC1F13">
      <w:pPr>
        <w:numPr>
          <w:ilvl w:val="0"/>
          <w:numId w:val="215"/>
        </w:numPr>
        <w:ind w:left="993" w:hanging="284"/>
        <w:contextualSpacing/>
        <w:jc w:val="both"/>
        <w:rPr>
          <w:rFonts w:eastAsia="Times New Roman" w:cstheme="minorHAnsi"/>
          <w:lang w:eastAsia="x-none"/>
        </w:rPr>
      </w:pPr>
      <w:r w:rsidRPr="001617B0">
        <w:rPr>
          <w:rFonts w:eastAsia="Times New Roman" w:cstheme="minorHAnsi"/>
          <w:lang w:eastAsia="x-none"/>
        </w:rPr>
        <w:t xml:space="preserve">održavanje površina ispod sunčanih panela/ agropanela ne smije se provoditi pomoću herbicidnih sredstava </w:t>
      </w:r>
    </w:p>
    <w:p w14:paraId="6CA29404" w14:textId="77777777" w:rsidR="00AC1F13" w:rsidRPr="001617B0" w:rsidRDefault="00AC1F13">
      <w:pPr>
        <w:numPr>
          <w:ilvl w:val="0"/>
          <w:numId w:val="215"/>
        </w:numPr>
        <w:ind w:left="993" w:hanging="284"/>
        <w:contextualSpacing/>
        <w:jc w:val="both"/>
        <w:rPr>
          <w:rFonts w:eastAsia="Times New Roman" w:cstheme="minorHAnsi"/>
          <w:lang w:eastAsia="x-none"/>
        </w:rPr>
      </w:pPr>
      <w:r w:rsidRPr="001617B0">
        <w:rPr>
          <w:rFonts w:eastAsia="Times New Roman" w:cstheme="minorHAnsi"/>
          <w:lang w:eastAsia="x-none"/>
        </w:rPr>
        <w:t>sunčane panele se ne smije tretirati agresivnim kemikalijama koje mogu dospjeti u tlo/vode (uključivo i podzemne vode)</w:t>
      </w:r>
    </w:p>
    <w:p w14:paraId="34155EB5" w14:textId="77777777" w:rsidR="00AC1F13" w:rsidRPr="001617B0" w:rsidRDefault="00AC1F13">
      <w:pPr>
        <w:numPr>
          <w:ilvl w:val="0"/>
          <w:numId w:val="215"/>
        </w:numPr>
        <w:ind w:left="993" w:hanging="284"/>
        <w:contextualSpacing/>
        <w:jc w:val="both"/>
        <w:rPr>
          <w:rFonts w:eastAsia="Times New Roman" w:cstheme="minorHAnsi"/>
          <w:lang w:eastAsia="x-none"/>
        </w:rPr>
      </w:pPr>
      <w:r w:rsidRPr="001617B0">
        <w:rPr>
          <w:rFonts w:eastAsia="Times New Roman" w:cstheme="minorHAnsi"/>
          <w:lang w:eastAsia="x-none"/>
        </w:rPr>
        <w:t>nakon prestanka korištenja sunčane elektrane, potrebno je ukloniti panele i instalacije/konstrukcije, kao i sve ostale sadržaje elektrane, te lokaciju privesti prijašnjoj namjeni.</w:t>
      </w:r>
    </w:p>
    <w:p w14:paraId="32DF05F8" w14:textId="77777777" w:rsidR="00AC1F13" w:rsidRPr="001617B0" w:rsidRDefault="00AC1F13">
      <w:pPr>
        <w:numPr>
          <w:ilvl w:val="0"/>
          <w:numId w:val="215"/>
        </w:numPr>
        <w:ind w:left="993" w:hanging="284"/>
        <w:contextualSpacing/>
        <w:jc w:val="both"/>
        <w:rPr>
          <w:rFonts w:eastAsia="Times New Roman" w:cstheme="minorHAnsi"/>
          <w:lang w:eastAsia="x-none"/>
        </w:rPr>
      </w:pPr>
      <w:r w:rsidRPr="001617B0">
        <w:rPr>
          <w:rFonts w:cstheme="minorHAnsi"/>
        </w:rPr>
        <w:t>osigurati zbrinjavanje i recikliranje sunčanih panela (i ostale prateće infrastrukture) po isteku njihovog životnog vijeka, a ova se obaveza prenosi na svakog nositelja zahvata u slučaju promjene vlasništva.</w:t>
      </w:r>
    </w:p>
    <w:p w14:paraId="30F4C81F" w14:textId="77777777" w:rsidR="00AC1F13" w:rsidRPr="001617B0" w:rsidRDefault="00AC1F13">
      <w:pPr>
        <w:numPr>
          <w:ilvl w:val="0"/>
          <w:numId w:val="215"/>
        </w:numPr>
        <w:autoSpaceDE w:val="0"/>
        <w:autoSpaceDN w:val="0"/>
        <w:ind w:left="993" w:hanging="284"/>
        <w:contextualSpacing/>
        <w:jc w:val="both"/>
        <w:rPr>
          <w:rFonts w:eastAsia="Times New Roman" w:cstheme="minorHAnsi"/>
          <w:lang w:eastAsia="x-none"/>
        </w:rPr>
      </w:pPr>
      <w:r w:rsidRPr="001617B0">
        <w:rPr>
          <w:rFonts w:eastAsia="Times New Roman" w:cstheme="minorHAnsi"/>
          <w:lang w:eastAsia="x-none"/>
        </w:rPr>
        <w:t xml:space="preserve">pri utvrđivanju uvjeta gradnje i razgradnje postrojenja obavezno propisati sanaciju i obnovu lokacija nakon njegova uklanjanja i uklanjanja prateće infrastrukture. Na površinama gdje je nakon razgradnje potrebno uspostaviti travnjake i sl. vegetaciju plitkog korijenja, uklanjanje čvrstih podzemnih struktura potrebno je izvršiti najmanje do 1 m dubine, dok je uklanjanje kablova i slične infrastrukture obavezno. Ukoliko je prvotna namjena bila šuma ili višegodišnja poljoprivredna kultura, obavezno je propisati uklanjanje svih podzemnih struktura. </w:t>
      </w:r>
    </w:p>
    <w:p w14:paraId="39AE1C9D" w14:textId="77777777" w:rsidR="00AC1F13" w:rsidRPr="001617B0" w:rsidRDefault="00AC1F13" w:rsidP="00AC1F13">
      <w:pPr>
        <w:ind w:firstLine="720"/>
        <w:contextualSpacing/>
        <w:jc w:val="both"/>
        <w:rPr>
          <w:rFonts w:eastAsia="Times New Roman" w:cstheme="minorHAnsi"/>
          <w:lang w:eastAsia="x-none"/>
        </w:rPr>
      </w:pPr>
      <w:r w:rsidRPr="001617B0">
        <w:rPr>
          <w:rFonts w:eastAsia="Times New Roman" w:cstheme="minorHAnsi"/>
          <w:lang w:eastAsia="x-none"/>
        </w:rPr>
        <w:t>Na području sunčanih elektrana uklanjati invazivne biljne vrste, a održavanje vegetacije provoditi bez upotrebe kemijskih sredstava, odnosno ispašom ili mehaničkim putem.</w:t>
      </w:r>
    </w:p>
    <w:p w14:paraId="678C7438" w14:textId="77777777" w:rsidR="00AC1F13" w:rsidRPr="001617B0" w:rsidRDefault="00AC1F13" w:rsidP="00AC1F13">
      <w:pPr>
        <w:ind w:firstLine="720"/>
        <w:contextualSpacing/>
        <w:jc w:val="both"/>
        <w:rPr>
          <w:rFonts w:eastAsia="Times New Roman" w:cstheme="minorHAnsi"/>
          <w:lang w:eastAsia="x-none"/>
        </w:rPr>
      </w:pPr>
    </w:p>
    <w:p w14:paraId="12538999" w14:textId="77777777" w:rsidR="00AC1F13" w:rsidRPr="001617B0" w:rsidRDefault="00AC1F13" w:rsidP="00AC1F13">
      <w:pPr>
        <w:ind w:firstLine="720"/>
        <w:contextualSpacing/>
        <w:jc w:val="both"/>
        <w:rPr>
          <w:rFonts w:eastAsia="Times New Roman" w:cstheme="minorHAnsi"/>
          <w:lang w:eastAsia="x-none"/>
        </w:rPr>
      </w:pPr>
      <w:r w:rsidRPr="001617B0">
        <w:rPr>
          <w:rFonts w:eastAsia="Times New Roman" w:cstheme="minorHAnsi"/>
          <w:lang w:eastAsia="x-none"/>
        </w:rPr>
        <w:t>Kroz razradu tehničkog rješenja i primjenom najbolje dostupne tehnologije osigurati očuvanje vegetacije ispod i između redova solarnih panela unutar obuhvata sunčane elektrane.</w:t>
      </w:r>
    </w:p>
    <w:p w14:paraId="29D272B9" w14:textId="77777777" w:rsidR="00AC1F13" w:rsidRPr="001617B0" w:rsidRDefault="00AC1F13" w:rsidP="00AC1F13">
      <w:pPr>
        <w:ind w:firstLine="720"/>
        <w:jc w:val="both"/>
        <w:rPr>
          <w:rFonts w:eastAsia="Times New Roman" w:cstheme="minorHAnsi"/>
        </w:rPr>
      </w:pPr>
    </w:p>
    <w:p w14:paraId="0987E945" w14:textId="77777777" w:rsidR="00AC1F13" w:rsidRPr="001617B0" w:rsidRDefault="00AC1F13" w:rsidP="00AC1F13">
      <w:pPr>
        <w:ind w:firstLine="720"/>
        <w:jc w:val="both"/>
        <w:rPr>
          <w:rFonts w:eastAsia="Times New Roman" w:cstheme="minorHAnsi"/>
        </w:rPr>
      </w:pPr>
      <w:r w:rsidRPr="001617B0">
        <w:rPr>
          <w:rFonts w:eastAsia="Times New Roman" w:cstheme="minorHAnsi"/>
        </w:rPr>
        <w:t>Izraditi elaborat krajobraznog uređenja sunčanih elektrana s ciljem zaštite postojećih vrijednih vizura i uklapanja u prirodni krajobraz, kao i elaborate za uklapanje prateće infrastrukture (dalekovodi, trafostanice i sl.) kako bi se izbjeglo narušavanje morfoloških vrijednosti krajobraza s naglaskom na fizičku fragmentaciju i degradaciju prirodnih i antropogenih elemenata krajobraza čime se izmjenjuje i razbija i vizualna cjelina i čitljivost krajobraza prvenstveno unošenjem velikih kontrastnih antropogenih ploha.</w:t>
      </w:r>
    </w:p>
    <w:p w14:paraId="3E0CA92C" w14:textId="77777777" w:rsidR="00AC1F13" w:rsidRPr="001617B0" w:rsidRDefault="00AC1F13" w:rsidP="00AC1F13">
      <w:pPr>
        <w:rPr>
          <w:rFonts w:eastAsia="Times New Roman" w:cstheme="minorHAnsi"/>
          <w:i/>
        </w:rPr>
      </w:pPr>
    </w:p>
    <w:p w14:paraId="06C2E42A" w14:textId="77777777" w:rsidR="00AC1F13" w:rsidRPr="001617B0" w:rsidRDefault="00AC1F13">
      <w:pPr>
        <w:numPr>
          <w:ilvl w:val="0"/>
          <w:numId w:val="16"/>
        </w:numPr>
        <w:jc w:val="center"/>
        <w:rPr>
          <w:rFonts w:eastAsia="Times New Roman" w:cstheme="minorHAnsi"/>
          <w:b/>
        </w:rPr>
      </w:pPr>
      <w:bookmarkStart w:id="413" w:name="_Hlk148000277"/>
    </w:p>
    <w:bookmarkEnd w:id="413"/>
    <w:p w14:paraId="7DB7D74D" w14:textId="77777777" w:rsidR="00AC1F13" w:rsidRPr="001617B0" w:rsidRDefault="00AC1F13" w:rsidP="00AC1F13">
      <w:pPr>
        <w:autoSpaceDE w:val="0"/>
        <w:autoSpaceDN w:val="0"/>
        <w:adjustRightInd w:val="0"/>
        <w:contextualSpacing/>
        <w:jc w:val="both"/>
        <w:rPr>
          <w:rFonts w:eastAsia="Times New Roman" w:cstheme="minorHAnsi"/>
        </w:rPr>
      </w:pPr>
      <w:r w:rsidRPr="001617B0">
        <w:rPr>
          <w:rFonts w:eastAsia="Times New Roman" w:cstheme="minorHAnsi"/>
        </w:rPr>
        <w:t>Na području Grada Požege nalaze se zaštićene i ugrožene biljne vrste koje se, u svrhu očuvanja, štite posebnim propisom.</w:t>
      </w:r>
    </w:p>
    <w:p w14:paraId="10CBA015" w14:textId="77777777" w:rsidR="00AC1F13" w:rsidRPr="001617B0" w:rsidRDefault="00AC1F13" w:rsidP="00AC1F13">
      <w:pPr>
        <w:autoSpaceDE w:val="0"/>
        <w:autoSpaceDN w:val="0"/>
        <w:adjustRightInd w:val="0"/>
        <w:ind w:left="851" w:hanging="851"/>
        <w:contextualSpacing/>
        <w:jc w:val="both"/>
        <w:rPr>
          <w:rFonts w:eastAsia="Times New Roman" w:cstheme="minorHAnsi"/>
        </w:rPr>
      </w:pPr>
      <w:r w:rsidRPr="001617B0">
        <w:rPr>
          <w:rFonts w:eastAsia="Times New Roman" w:cstheme="minorHAnsi"/>
        </w:rPr>
        <w:tab/>
        <w:t>Sve zahvate i djelatnosti posljedice kojih su degradacija i smanjivanje raznovrsnosti biljnog i životinjskog svijeta treba spriječiti.</w:t>
      </w:r>
    </w:p>
    <w:p w14:paraId="6EC909E3" w14:textId="77777777" w:rsidR="00AC1F13" w:rsidRPr="001617B0" w:rsidRDefault="00AC1F13" w:rsidP="00AC1F13">
      <w:pPr>
        <w:autoSpaceDE w:val="0"/>
        <w:autoSpaceDN w:val="0"/>
        <w:adjustRightInd w:val="0"/>
        <w:ind w:left="851" w:hanging="851"/>
        <w:contextualSpacing/>
        <w:jc w:val="both"/>
        <w:rPr>
          <w:rFonts w:eastAsia="Times New Roman" w:cstheme="minorHAnsi"/>
        </w:rPr>
      </w:pPr>
      <w:r w:rsidRPr="001617B0">
        <w:rPr>
          <w:rFonts w:eastAsia="Times New Roman" w:cstheme="minorHAnsi"/>
        </w:rPr>
        <w:tab/>
        <w:t>Potrebno je sačuvati mrežu očuvanih biotopa međusobno povezanim koridorima.</w:t>
      </w:r>
    </w:p>
    <w:p w14:paraId="318D3583" w14:textId="77777777" w:rsidR="00AC1F13" w:rsidRPr="001617B0" w:rsidRDefault="00AC1F13" w:rsidP="00AC1F13">
      <w:pPr>
        <w:autoSpaceDE w:val="0"/>
        <w:autoSpaceDN w:val="0"/>
        <w:adjustRightInd w:val="0"/>
        <w:ind w:left="851" w:hanging="851"/>
        <w:contextualSpacing/>
        <w:jc w:val="both"/>
        <w:rPr>
          <w:rFonts w:eastAsia="Times New Roman" w:cstheme="minorHAnsi"/>
        </w:rPr>
      </w:pPr>
      <w:r w:rsidRPr="001617B0">
        <w:rPr>
          <w:rFonts w:eastAsia="Times New Roman" w:cstheme="minorHAnsi"/>
        </w:rPr>
        <w:tab/>
        <w:t>Pri izgradnji infrastrukturnih građevina, komasacijskim i regulacijskim radovima potrebno je:</w:t>
      </w:r>
    </w:p>
    <w:p w14:paraId="114AB9BC" w14:textId="77777777" w:rsidR="00AC1F13" w:rsidRPr="001617B0" w:rsidRDefault="00AC1F13">
      <w:pPr>
        <w:numPr>
          <w:ilvl w:val="0"/>
          <w:numId w:val="106"/>
        </w:numPr>
        <w:tabs>
          <w:tab w:val="num" w:pos="1260"/>
        </w:tabs>
        <w:autoSpaceDE w:val="0"/>
        <w:autoSpaceDN w:val="0"/>
        <w:adjustRightInd w:val="0"/>
        <w:ind w:left="1276" w:hanging="425"/>
        <w:contextualSpacing/>
        <w:jc w:val="both"/>
        <w:rPr>
          <w:rFonts w:eastAsia="Times New Roman" w:cstheme="minorHAnsi"/>
        </w:rPr>
      </w:pPr>
      <w:r w:rsidRPr="001617B0">
        <w:rPr>
          <w:rFonts w:eastAsia="Times New Roman" w:cstheme="minorHAnsi"/>
        </w:rPr>
        <w:t>izbjegavati presijecanje ključnih staništa i osigurati prijelaze i prolaze za faunu</w:t>
      </w:r>
    </w:p>
    <w:p w14:paraId="7AC41E49" w14:textId="77777777" w:rsidR="00AC1F13" w:rsidRPr="001617B0" w:rsidRDefault="00AC1F13">
      <w:pPr>
        <w:numPr>
          <w:ilvl w:val="0"/>
          <w:numId w:val="106"/>
        </w:numPr>
        <w:tabs>
          <w:tab w:val="num" w:pos="1260"/>
        </w:tabs>
        <w:autoSpaceDE w:val="0"/>
        <w:autoSpaceDN w:val="0"/>
        <w:adjustRightInd w:val="0"/>
        <w:ind w:left="1276" w:hanging="425"/>
        <w:contextualSpacing/>
        <w:jc w:val="both"/>
        <w:rPr>
          <w:rFonts w:eastAsia="Times New Roman" w:cstheme="minorHAnsi"/>
        </w:rPr>
      </w:pPr>
      <w:r w:rsidRPr="001617B0">
        <w:rPr>
          <w:rFonts w:eastAsia="Times New Roman" w:cstheme="minorHAnsi"/>
        </w:rPr>
        <w:t xml:space="preserve">čuvati dijelove postojećih živica, šumaraka, potoka i drugih vodenih staništa. </w:t>
      </w:r>
    </w:p>
    <w:p w14:paraId="50CAD12D" w14:textId="77777777" w:rsidR="00AC1F13" w:rsidRPr="001617B0" w:rsidRDefault="00AC1F13" w:rsidP="00AC1F13">
      <w:pPr>
        <w:rPr>
          <w:rFonts w:eastAsia="Times New Roman" w:cstheme="minorHAnsi"/>
          <w:i/>
        </w:rPr>
      </w:pPr>
    </w:p>
    <w:p w14:paraId="0FC79287" w14:textId="77777777" w:rsidR="00AC1F13" w:rsidRPr="001617B0" w:rsidRDefault="00AC1F13">
      <w:pPr>
        <w:numPr>
          <w:ilvl w:val="0"/>
          <w:numId w:val="16"/>
        </w:numPr>
        <w:jc w:val="center"/>
        <w:rPr>
          <w:rFonts w:eastAsia="Times New Roman" w:cstheme="minorHAnsi"/>
          <w:b/>
        </w:rPr>
      </w:pPr>
    </w:p>
    <w:p w14:paraId="764CFD16" w14:textId="77777777" w:rsidR="00AC1F13" w:rsidRPr="001617B0" w:rsidRDefault="00AC1F13" w:rsidP="00AC1F13">
      <w:pPr>
        <w:autoSpaceDE w:val="0"/>
        <w:autoSpaceDN w:val="0"/>
        <w:adjustRightInd w:val="0"/>
        <w:ind w:firstLine="720"/>
        <w:contextualSpacing/>
        <w:jc w:val="both"/>
        <w:rPr>
          <w:rFonts w:eastAsia="Times New Roman" w:cstheme="minorHAnsi"/>
        </w:rPr>
      </w:pPr>
      <w:r w:rsidRPr="001617B0">
        <w:rPr>
          <w:rFonts w:eastAsia="Times New Roman" w:cstheme="minorHAnsi"/>
        </w:rPr>
        <w:t>Zaštita životinjskih vrsta na području Grada Požege provodi se temeljem posebnih propisa.</w:t>
      </w:r>
    </w:p>
    <w:p w14:paraId="0296301A" w14:textId="77777777" w:rsidR="00AC1F13" w:rsidRPr="001617B0" w:rsidRDefault="00AC1F13" w:rsidP="00AC1F13">
      <w:pPr>
        <w:ind w:firstLine="720"/>
        <w:contextualSpacing/>
        <w:jc w:val="both"/>
        <w:rPr>
          <w:rFonts w:eastAsia="Times New Roman" w:cstheme="minorHAnsi"/>
          <w:lang w:eastAsia="x-none"/>
        </w:rPr>
      </w:pPr>
      <w:r w:rsidRPr="001617B0">
        <w:rPr>
          <w:rFonts w:eastAsia="Times New Roman" w:cstheme="minorHAnsi"/>
          <w:lang w:eastAsia="x-none"/>
        </w:rPr>
        <w:t xml:space="preserve">Iako ne postoji cjelovita inventarizacija ovog područja, prema dostupnim podacima iz crvenih knjiga ugroženih vrsta Hrvatske i postojećih stručnih studija, na ovom području stalno ili povremeno živi niz ugroženih i zaštićenih vrsta.  </w:t>
      </w:r>
    </w:p>
    <w:p w14:paraId="56C019B4" w14:textId="77777777" w:rsidR="00AC1F13" w:rsidRPr="001617B0" w:rsidRDefault="00AC1F13" w:rsidP="00AC1F13">
      <w:pPr>
        <w:contextualSpacing/>
        <w:jc w:val="both"/>
        <w:rPr>
          <w:rFonts w:eastAsia="Times New Roman" w:cstheme="minorHAnsi"/>
          <w:lang w:eastAsia="x-none"/>
        </w:rPr>
      </w:pPr>
    </w:p>
    <w:p w14:paraId="22A6FA71" w14:textId="77777777" w:rsidR="00AC1F13" w:rsidRPr="001617B0" w:rsidRDefault="00AC1F13">
      <w:pPr>
        <w:numPr>
          <w:ilvl w:val="0"/>
          <w:numId w:val="16"/>
        </w:numPr>
        <w:jc w:val="center"/>
        <w:rPr>
          <w:rFonts w:eastAsia="Times New Roman" w:cstheme="minorHAnsi"/>
          <w:b/>
        </w:rPr>
      </w:pPr>
    </w:p>
    <w:p w14:paraId="7AE288AE" w14:textId="77777777" w:rsidR="00AC1F13" w:rsidRPr="001617B0" w:rsidRDefault="00AC1F13" w:rsidP="00AC1F13">
      <w:pPr>
        <w:tabs>
          <w:tab w:val="left" w:pos="851"/>
        </w:tabs>
        <w:autoSpaceDE w:val="0"/>
        <w:autoSpaceDN w:val="0"/>
        <w:adjustRightInd w:val="0"/>
        <w:contextualSpacing/>
        <w:jc w:val="both"/>
        <w:rPr>
          <w:rFonts w:eastAsia="Times New Roman" w:cstheme="minorHAnsi"/>
          <w:b/>
        </w:rPr>
      </w:pPr>
      <w:r w:rsidRPr="001617B0">
        <w:rPr>
          <w:rFonts w:eastAsia="Times New Roman" w:cstheme="minorHAnsi"/>
        </w:rPr>
        <w:tab/>
        <w:t xml:space="preserve">Mjere zaštite </w:t>
      </w:r>
      <w:r w:rsidRPr="001617B0">
        <w:rPr>
          <w:rFonts w:eastAsia="Times New Roman" w:cstheme="minorHAnsi"/>
          <w:b/>
        </w:rPr>
        <w:t>zaštićenih i ugroženih vrste na području Grada Požege:</w:t>
      </w:r>
    </w:p>
    <w:p w14:paraId="5FA26DED" w14:textId="77777777" w:rsidR="00AC1F13" w:rsidRPr="001617B0" w:rsidRDefault="00AC1F13">
      <w:pPr>
        <w:numPr>
          <w:ilvl w:val="0"/>
          <w:numId w:val="146"/>
        </w:numPr>
        <w:autoSpaceDE w:val="0"/>
        <w:autoSpaceDN w:val="0"/>
        <w:adjustRightInd w:val="0"/>
        <w:ind w:left="1134" w:hanging="283"/>
        <w:jc w:val="both"/>
        <w:rPr>
          <w:rFonts w:eastAsia="Times New Roman" w:cstheme="minorHAnsi"/>
        </w:rPr>
      </w:pPr>
      <w:r w:rsidRPr="001617B0">
        <w:rPr>
          <w:rFonts w:eastAsia="Times New Roman" w:cstheme="minorHAnsi"/>
        </w:rPr>
        <w:t>Na područjima i u neposrednoj blizini recentnih nalazišta ugroženih i zaštićenih vrsta:</w:t>
      </w:r>
    </w:p>
    <w:p w14:paraId="755FFA88" w14:textId="77777777" w:rsidR="00AC1F13" w:rsidRPr="001617B0" w:rsidRDefault="00AC1F13">
      <w:pPr>
        <w:numPr>
          <w:ilvl w:val="0"/>
          <w:numId w:val="147"/>
        </w:numPr>
        <w:autoSpaceDE w:val="0"/>
        <w:autoSpaceDN w:val="0"/>
        <w:adjustRightInd w:val="0"/>
        <w:ind w:left="1418" w:hanging="284"/>
        <w:jc w:val="both"/>
        <w:rPr>
          <w:rFonts w:eastAsia="Times New Roman" w:cstheme="minorHAnsi"/>
        </w:rPr>
      </w:pPr>
      <w:r w:rsidRPr="001617B0">
        <w:rPr>
          <w:rFonts w:eastAsia="Batang" w:cstheme="minorHAnsi"/>
        </w:rPr>
        <w:t>U što većoj mjeri očuvati prirodnost i povoljne stanišne uvjete</w:t>
      </w:r>
      <w:r w:rsidRPr="001617B0">
        <w:rPr>
          <w:rFonts w:eastAsia="Times New Roman" w:cstheme="minorHAnsi"/>
        </w:rPr>
        <w:t>.</w:t>
      </w:r>
    </w:p>
    <w:p w14:paraId="7E1B20A6" w14:textId="77777777" w:rsidR="00AC1F13" w:rsidRPr="001617B0" w:rsidRDefault="00AC1F13">
      <w:pPr>
        <w:numPr>
          <w:ilvl w:val="0"/>
          <w:numId w:val="147"/>
        </w:numPr>
        <w:autoSpaceDE w:val="0"/>
        <w:autoSpaceDN w:val="0"/>
        <w:adjustRightInd w:val="0"/>
        <w:ind w:left="1418" w:hanging="284"/>
        <w:jc w:val="both"/>
        <w:rPr>
          <w:rFonts w:eastAsia="Times New Roman" w:cstheme="minorHAnsi"/>
        </w:rPr>
      </w:pPr>
      <w:r w:rsidRPr="001617B0">
        <w:rPr>
          <w:rFonts w:eastAsia="Batang" w:cstheme="minorHAnsi"/>
        </w:rPr>
        <w:t>Ne planirati objekte koji uzrokuju svjetlosno onečišćenje i štetno djeluju na floru i faunu.</w:t>
      </w:r>
    </w:p>
    <w:p w14:paraId="71C07A36" w14:textId="77777777" w:rsidR="00AC1F13" w:rsidRPr="001617B0" w:rsidRDefault="00AC1F13">
      <w:pPr>
        <w:numPr>
          <w:ilvl w:val="0"/>
          <w:numId w:val="147"/>
        </w:numPr>
        <w:autoSpaceDE w:val="0"/>
        <w:autoSpaceDN w:val="0"/>
        <w:adjustRightInd w:val="0"/>
        <w:ind w:left="1418" w:hanging="284"/>
        <w:jc w:val="both"/>
        <w:rPr>
          <w:rFonts w:eastAsia="Times New Roman" w:cstheme="minorHAnsi"/>
        </w:rPr>
      </w:pPr>
      <w:r w:rsidRPr="001617B0">
        <w:rPr>
          <w:rFonts w:eastAsia="Times New Roman" w:cstheme="minorHAnsi"/>
        </w:rPr>
        <w:t>Prije radova rekonstrukcije ili rušenja postojećih građevina nužno je kontaktirati nadležnu javnu ustanovu zaštite prirode radi utvrđivanja prisustva strogo zaštićene i/ili ugrožene faune, ponajprije šišmiša, te provoditi utvrđene dodatne mjere zaštite.</w:t>
      </w:r>
    </w:p>
    <w:p w14:paraId="001D57D7" w14:textId="77777777" w:rsidR="00AC1F13" w:rsidRPr="001617B0" w:rsidRDefault="00AC1F13">
      <w:pPr>
        <w:numPr>
          <w:ilvl w:val="0"/>
          <w:numId w:val="147"/>
        </w:numPr>
        <w:autoSpaceDE w:val="0"/>
        <w:autoSpaceDN w:val="0"/>
        <w:adjustRightInd w:val="0"/>
        <w:ind w:left="1418" w:hanging="284"/>
        <w:jc w:val="both"/>
        <w:rPr>
          <w:rFonts w:eastAsia="Times New Roman" w:cstheme="minorHAnsi"/>
        </w:rPr>
      </w:pPr>
      <w:r w:rsidRPr="001617B0">
        <w:rPr>
          <w:rFonts w:eastAsia="Times New Roman" w:cstheme="minorHAnsi"/>
        </w:rPr>
        <w:t>U izdvojenim građevinskim područjima izgradnju novih objekata te rekonstrukciju ili rušenje postojećih građevina provoditi od rujna do ožujka kako bi se omogućilo neometano gniježđenje ptica u okolici, a nužno krčenje drvenaste vegetacije svesti na najmanju moguću mjeru.</w:t>
      </w:r>
    </w:p>
    <w:p w14:paraId="00BF8E14" w14:textId="77777777" w:rsidR="00AC1F13" w:rsidRPr="001617B0" w:rsidRDefault="00AC1F13">
      <w:pPr>
        <w:numPr>
          <w:ilvl w:val="0"/>
          <w:numId w:val="146"/>
        </w:numPr>
        <w:autoSpaceDE w:val="0"/>
        <w:autoSpaceDN w:val="0"/>
        <w:adjustRightInd w:val="0"/>
        <w:ind w:left="1134" w:hanging="283"/>
        <w:jc w:val="both"/>
        <w:rPr>
          <w:rFonts w:eastAsia="Times New Roman" w:cstheme="minorHAnsi"/>
        </w:rPr>
      </w:pPr>
      <w:r w:rsidRPr="001617B0">
        <w:rPr>
          <w:rFonts w:eastAsia="Times New Roman" w:cstheme="minorHAnsi"/>
        </w:rPr>
        <w:t xml:space="preserve"> Onemogućiti prenamjenu i isušivanje vodotoka, prirodnih stajačica (bare i dr.)</w:t>
      </w:r>
    </w:p>
    <w:p w14:paraId="4FBA46DE" w14:textId="77777777" w:rsidR="00AC1F13" w:rsidRPr="001617B0" w:rsidRDefault="00AC1F13">
      <w:pPr>
        <w:numPr>
          <w:ilvl w:val="0"/>
          <w:numId w:val="146"/>
        </w:numPr>
        <w:autoSpaceDE w:val="0"/>
        <w:autoSpaceDN w:val="0"/>
        <w:adjustRightInd w:val="0"/>
        <w:ind w:left="1134" w:hanging="283"/>
        <w:jc w:val="both"/>
        <w:rPr>
          <w:rFonts w:eastAsia="Times New Roman" w:cstheme="minorHAnsi"/>
        </w:rPr>
      </w:pPr>
      <w:r w:rsidRPr="001617B0">
        <w:rPr>
          <w:rFonts w:eastAsia="Times New Roman" w:cstheme="minorHAnsi"/>
        </w:rPr>
        <w:t>U što većoj mjeri očuvati prirodnost obale i cjelovitost priobalne vegetacije potoka,</w:t>
      </w:r>
    </w:p>
    <w:p w14:paraId="383DA44D" w14:textId="77777777" w:rsidR="00AC1F13" w:rsidRPr="001617B0" w:rsidRDefault="00AC1F13">
      <w:pPr>
        <w:numPr>
          <w:ilvl w:val="0"/>
          <w:numId w:val="146"/>
        </w:numPr>
        <w:autoSpaceDE w:val="0"/>
        <w:autoSpaceDN w:val="0"/>
        <w:adjustRightInd w:val="0"/>
        <w:ind w:left="1134" w:hanging="283"/>
        <w:jc w:val="both"/>
        <w:rPr>
          <w:rFonts w:eastAsia="Times New Roman" w:cstheme="minorHAnsi"/>
        </w:rPr>
      </w:pPr>
      <w:r w:rsidRPr="001617B0">
        <w:rPr>
          <w:rFonts w:eastAsia="Times New Roman" w:cstheme="minorHAnsi"/>
        </w:rPr>
        <w:t>Očuvati povoljan vodni režim i povezanost vodnog toka potoka,</w:t>
      </w:r>
    </w:p>
    <w:p w14:paraId="2FD5017B" w14:textId="77777777" w:rsidR="00AC1F13" w:rsidRPr="001617B0" w:rsidRDefault="00AC1F13">
      <w:pPr>
        <w:numPr>
          <w:ilvl w:val="0"/>
          <w:numId w:val="146"/>
        </w:numPr>
        <w:autoSpaceDE w:val="0"/>
        <w:autoSpaceDN w:val="0"/>
        <w:adjustRightInd w:val="0"/>
        <w:ind w:left="1134" w:hanging="283"/>
        <w:jc w:val="both"/>
        <w:rPr>
          <w:rFonts w:eastAsia="Times New Roman" w:cstheme="minorHAnsi"/>
        </w:rPr>
      </w:pPr>
      <w:r w:rsidRPr="001617B0">
        <w:rPr>
          <w:rFonts w:eastAsia="Times New Roman" w:cstheme="minorHAnsi"/>
        </w:rPr>
        <w:t>Elektroenergetske objekte planirati i tehnički izvoditi na način da se ptice (posebice ptice velikog raspona krila) zaštite od stradavanja strujnim udarom</w:t>
      </w:r>
    </w:p>
    <w:p w14:paraId="19A6878E" w14:textId="77777777" w:rsidR="00AC1F13" w:rsidRPr="001617B0" w:rsidRDefault="00AC1F13">
      <w:pPr>
        <w:numPr>
          <w:ilvl w:val="0"/>
          <w:numId w:val="146"/>
        </w:numPr>
        <w:tabs>
          <w:tab w:val="left" w:pos="1276"/>
        </w:tabs>
        <w:ind w:left="1134" w:hanging="283"/>
        <w:contextualSpacing/>
        <w:jc w:val="both"/>
        <w:rPr>
          <w:rFonts w:eastAsia="Times New Roman" w:cstheme="minorHAnsi"/>
          <w:lang w:eastAsia="x-none"/>
        </w:rPr>
      </w:pPr>
      <w:bookmarkStart w:id="414" w:name="_Hlk145419208"/>
      <w:r w:rsidRPr="001617B0">
        <w:rPr>
          <w:rFonts w:eastAsia="Times New Roman" w:cstheme="minorHAnsi"/>
          <w:lang w:eastAsia="x-none"/>
        </w:rPr>
        <w:t>Na projektnoj razini, po potrebi, osigurati mjere zaštite od kolizija ptica i šišmiša s vodovima dalekovoda.</w:t>
      </w:r>
      <w:bookmarkEnd w:id="414"/>
    </w:p>
    <w:p w14:paraId="24AB0B15" w14:textId="77777777" w:rsidR="00AC1F13" w:rsidRPr="001617B0" w:rsidRDefault="00AC1F13">
      <w:pPr>
        <w:numPr>
          <w:ilvl w:val="0"/>
          <w:numId w:val="132"/>
        </w:numPr>
        <w:autoSpaceDE w:val="0"/>
        <w:autoSpaceDN w:val="0"/>
        <w:adjustRightInd w:val="0"/>
        <w:ind w:left="1134" w:hanging="283"/>
        <w:contextualSpacing/>
        <w:jc w:val="both"/>
        <w:rPr>
          <w:rFonts w:eastAsia="Batang" w:cstheme="minorHAnsi"/>
        </w:rPr>
      </w:pPr>
      <w:r w:rsidRPr="001617B0">
        <w:rPr>
          <w:rFonts w:eastAsia="Times New Roman" w:cstheme="minorHAnsi"/>
        </w:rPr>
        <w:t xml:space="preserve">U cilju zaštite </w:t>
      </w:r>
      <w:r w:rsidRPr="001617B0">
        <w:rPr>
          <w:rFonts w:eastAsia="Times New Roman" w:cstheme="minorHAnsi"/>
          <w:b/>
        </w:rPr>
        <w:t>šišmiša</w:t>
      </w:r>
      <w:r w:rsidRPr="001617B0">
        <w:rPr>
          <w:rFonts w:eastAsia="Times New Roman" w:cstheme="minorHAnsi"/>
        </w:rPr>
        <w:t xml:space="preserve">, potrebno je očuvati njihova prirodna staništa u špiljama, šumama te skloništima po tavanima, crkvenim tornjevima i drugim prostorima na zgradama. U slučaju obnova zgrada i crkava u kojima je nađena kolonija šišmiša, </w:t>
      </w:r>
      <w:r w:rsidRPr="001617B0">
        <w:rPr>
          <w:rFonts w:eastAsia="Batang" w:cstheme="minorHAnsi"/>
        </w:rPr>
        <w:t xml:space="preserve">poželjno je postaviti nova pogodna mjesta za sklonište kolonije. </w:t>
      </w:r>
    </w:p>
    <w:p w14:paraId="50D4FCD2" w14:textId="77777777" w:rsidR="00AC1F13" w:rsidRPr="001617B0" w:rsidRDefault="00AC1F13">
      <w:pPr>
        <w:numPr>
          <w:ilvl w:val="0"/>
          <w:numId w:val="132"/>
        </w:numPr>
        <w:autoSpaceDE w:val="0"/>
        <w:autoSpaceDN w:val="0"/>
        <w:adjustRightInd w:val="0"/>
        <w:ind w:left="1134" w:hanging="283"/>
        <w:contextualSpacing/>
        <w:jc w:val="both"/>
        <w:rPr>
          <w:rFonts w:eastAsia="Times New Roman" w:cstheme="minorHAnsi"/>
        </w:rPr>
      </w:pPr>
      <w:r w:rsidRPr="001617B0">
        <w:rPr>
          <w:rFonts w:eastAsia="Times New Roman" w:cstheme="minorHAnsi"/>
        </w:rPr>
        <w:t>U cilju zaštite šumskih vrsta šišmiša, detaljne mjere očuvanja šumskih staništa propisuju se uvjetima zaštite prirode koji se ugrađuju u odgovarajuće šumsko-gospodarske osnove na području Grada Požege.</w:t>
      </w:r>
    </w:p>
    <w:p w14:paraId="15F3D61D" w14:textId="77777777" w:rsidR="00AC1F13" w:rsidRPr="001617B0" w:rsidRDefault="00AC1F13">
      <w:pPr>
        <w:numPr>
          <w:ilvl w:val="0"/>
          <w:numId w:val="132"/>
        </w:numPr>
        <w:tabs>
          <w:tab w:val="left" w:pos="1276"/>
        </w:tabs>
        <w:autoSpaceDE w:val="0"/>
        <w:autoSpaceDN w:val="0"/>
        <w:adjustRightInd w:val="0"/>
        <w:ind w:left="1134" w:hanging="283"/>
        <w:contextualSpacing/>
        <w:jc w:val="both"/>
        <w:rPr>
          <w:rFonts w:eastAsia="Times New Roman" w:cstheme="minorHAnsi"/>
        </w:rPr>
      </w:pPr>
      <w:r w:rsidRPr="001617B0">
        <w:rPr>
          <w:rFonts w:eastAsia="Times New Roman" w:cstheme="minorHAnsi"/>
        </w:rPr>
        <w:t>U cilju zaštite vrsta vezanih za vlažna staništa (</w:t>
      </w:r>
      <w:r w:rsidRPr="001617B0">
        <w:rPr>
          <w:rFonts w:eastAsia="Times New Roman" w:cstheme="minorHAnsi"/>
          <w:b/>
        </w:rPr>
        <w:t>vidra, dabar, močvarna rovka</w:t>
      </w:r>
      <w:r w:rsidRPr="001617B0">
        <w:rPr>
          <w:rFonts w:eastAsia="Times New Roman" w:cstheme="minorHAnsi"/>
        </w:rPr>
        <w:t xml:space="preserve">) potrebno je u što većoj mjeri očuvati vodena i močvarna staništa i spriječiti melioraciju i isušivanje, odnosno ne planirati daljnje regulacije vodotoka te daljnje melioracije ovakvih površina bez Ocjene prihvatljivosti takvih zahvata na prirodu, sukladno posebnom zakonu o zaštiti prirode </w:t>
      </w:r>
    </w:p>
    <w:p w14:paraId="4669D77F" w14:textId="77777777" w:rsidR="00AC1F13" w:rsidRPr="001617B0" w:rsidRDefault="00AC1F13">
      <w:pPr>
        <w:numPr>
          <w:ilvl w:val="0"/>
          <w:numId w:val="132"/>
        </w:numPr>
        <w:ind w:left="1134" w:hanging="283"/>
        <w:contextualSpacing/>
        <w:jc w:val="both"/>
        <w:rPr>
          <w:rFonts w:eastAsia="Times New Roman" w:cstheme="minorHAnsi"/>
        </w:rPr>
      </w:pPr>
      <w:r w:rsidRPr="001617B0">
        <w:rPr>
          <w:rFonts w:eastAsia="Times New Roman" w:cstheme="minorHAnsi"/>
        </w:rPr>
        <w:t>U cilju zaštite vrsta ptica vezanih za vodena i vlažna staništa, potrebno je o njima voditi brigu prilikom vodno-gospodarskih zahvata, koji se upravo radi zaštite ovih ptica ne preporučuju (npr. regulacije vodotoka), kao ni prenamjena ovakvih staništa u poljoprivredna zemljišta (melioracijski zahvati). U slučaju izvođenja ovakvih zahvata na područjima Ekološke mreže RH  potrebno je provoditi ocjenu prihvatljivosti zahvata za ekološku mrežu, sukladno posebnim zakonima i propisima vezanih uz tu tematiku.</w:t>
      </w:r>
    </w:p>
    <w:p w14:paraId="657D0F7B" w14:textId="77777777" w:rsidR="00AC1F13" w:rsidRPr="001617B0" w:rsidRDefault="00AC1F13">
      <w:pPr>
        <w:numPr>
          <w:ilvl w:val="0"/>
          <w:numId w:val="132"/>
        </w:numPr>
        <w:ind w:left="1134" w:hanging="283"/>
        <w:contextualSpacing/>
        <w:jc w:val="both"/>
        <w:rPr>
          <w:rFonts w:eastAsia="Times New Roman" w:cstheme="minorHAnsi"/>
        </w:rPr>
      </w:pPr>
      <w:r w:rsidRPr="001617B0">
        <w:rPr>
          <w:rFonts w:eastAsia="Times New Roman" w:cstheme="minorHAnsi"/>
        </w:rPr>
        <w:t>U cilju zaštite vrsta ptica vezanih za šumska staništa, potrebno je o njima voditi brigu prilikom gospodarenja šumama, a naročito je potrebno ostavljati dostatan broj starih suhih stabala radi ptica dupljašica (kroz uvjete zaštite prirode odgovarajućih šumsko-gospodarskih osnova i/ili programa gospodarenja šumama).</w:t>
      </w:r>
    </w:p>
    <w:p w14:paraId="09C7D48D" w14:textId="77777777" w:rsidR="00AC1F13" w:rsidRPr="001617B0" w:rsidRDefault="00AC1F13">
      <w:pPr>
        <w:numPr>
          <w:ilvl w:val="0"/>
          <w:numId w:val="132"/>
        </w:numPr>
        <w:ind w:left="1134" w:hanging="283"/>
        <w:contextualSpacing/>
        <w:jc w:val="both"/>
        <w:rPr>
          <w:rFonts w:eastAsia="Times New Roman" w:cstheme="minorHAnsi"/>
          <w:bCs/>
        </w:rPr>
      </w:pPr>
      <w:r w:rsidRPr="001617B0">
        <w:rPr>
          <w:rFonts w:eastAsia="Times New Roman" w:cstheme="minorHAnsi"/>
        </w:rPr>
        <w:t xml:space="preserve">Leptiri su općenito ugroženi uslijed regulacije voda što izaziva promjene staništa uz vodotoke i isušivanje vlažnih staništa; uništavanja šuma i promjena u gospodarenju šumama koje uključuju uništavanje starih hrastova i čišćenje rubova šuma; kemijskog onečišćenja; intenziviranja poljoprivredne proizvodnje; sukcesije livadnih staništa; te sakupljačke aktivnost kolekcionara. </w:t>
      </w:r>
    </w:p>
    <w:p w14:paraId="5231EA28" w14:textId="77777777" w:rsidR="00AC1F13" w:rsidRPr="001617B0" w:rsidRDefault="00AC1F13">
      <w:pPr>
        <w:numPr>
          <w:ilvl w:val="0"/>
          <w:numId w:val="132"/>
        </w:numPr>
        <w:ind w:left="1134" w:hanging="283"/>
        <w:contextualSpacing/>
        <w:jc w:val="both"/>
        <w:rPr>
          <w:rFonts w:eastAsia="Batang" w:cstheme="minorHAnsi"/>
        </w:rPr>
      </w:pPr>
      <w:r w:rsidRPr="001617B0">
        <w:rPr>
          <w:rFonts w:eastAsia="Batang" w:cstheme="minorHAnsi"/>
        </w:rPr>
        <w:t>U cilju zaštite leptira trebalo bi prvenstveno očuvati vodena i močvarna staništa te o njima voditi brigu prilikom gospodarenja šumama i travnjacima, melioraciji i vodno-gospodarskim zahvatima.</w:t>
      </w:r>
    </w:p>
    <w:p w14:paraId="5FF0DE91" w14:textId="77777777" w:rsidR="00AC1F13" w:rsidRPr="001617B0" w:rsidRDefault="00AC1F13">
      <w:pPr>
        <w:numPr>
          <w:ilvl w:val="0"/>
          <w:numId w:val="132"/>
        </w:numPr>
        <w:ind w:left="1134" w:hanging="283"/>
        <w:contextualSpacing/>
        <w:jc w:val="both"/>
        <w:rPr>
          <w:rFonts w:eastAsia="Batang" w:cstheme="minorHAnsi"/>
        </w:rPr>
      </w:pPr>
      <w:r w:rsidRPr="001617B0">
        <w:rPr>
          <w:rFonts w:eastAsia="Batang" w:cstheme="minorHAnsi"/>
        </w:rPr>
        <w:lastRenderedPageBreak/>
        <w:t>Radi očuvanja europski ugroženih leptira plavaca (</w:t>
      </w:r>
      <w:r w:rsidRPr="001617B0">
        <w:rPr>
          <w:rFonts w:eastAsia="Batang" w:cstheme="minorHAnsi"/>
          <w:i/>
        </w:rPr>
        <w:t>Maculinea</w:t>
      </w:r>
      <w:r w:rsidRPr="001617B0">
        <w:rPr>
          <w:rFonts w:eastAsia="Batang" w:cstheme="minorHAnsi"/>
        </w:rPr>
        <w:t>) koji su usko vezani uz vlažne livade s određenim biljnim zajednicama, potrebno je takve livade evidentirati i dugoročno osigurati njihov opstanak (redovita košnja) te ih zaštititi kao područja ekološke mreže RH.</w:t>
      </w:r>
    </w:p>
    <w:p w14:paraId="369738F1" w14:textId="77777777" w:rsidR="00AC1F13" w:rsidRPr="001617B0" w:rsidRDefault="00AC1F13">
      <w:pPr>
        <w:numPr>
          <w:ilvl w:val="0"/>
          <w:numId w:val="132"/>
        </w:numPr>
        <w:ind w:left="1134" w:hanging="283"/>
        <w:contextualSpacing/>
        <w:jc w:val="both"/>
        <w:rPr>
          <w:rFonts w:eastAsia="Batang" w:cstheme="minorHAnsi"/>
        </w:rPr>
      </w:pPr>
      <w:r w:rsidRPr="001617B0">
        <w:rPr>
          <w:rFonts w:eastAsia="Batang" w:cstheme="minorHAnsi"/>
        </w:rPr>
        <w:t>Potrebno je očuvati staništa na kojima obitavaju vrste gmazova i vodozemaca s naglaskom na vlažna i vodena staništa.</w:t>
      </w:r>
    </w:p>
    <w:p w14:paraId="62704E57" w14:textId="77777777" w:rsidR="00AC1F13" w:rsidRPr="001617B0" w:rsidRDefault="00AC1F13">
      <w:pPr>
        <w:numPr>
          <w:ilvl w:val="0"/>
          <w:numId w:val="132"/>
        </w:numPr>
        <w:ind w:left="1134" w:hanging="283"/>
        <w:contextualSpacing/>
        <w:jc w:val="both"/>
        <w:rPr>
          <w:rFonts w:eastAsia="Batang" w:cstheme="minorHAnsi"/>
        </w:rPr>
      </w:pPr>
      <w:r w:rsidRPr="001617B0">
        <w:rPr>
          <w:rFonts w:eastAsia="Batang" w:cstheme="minorHAnsi"/>
        </w:rPr>
        <w:t>U cilju zaštite riba potrebno je o njima voditi brigu prilikom regulacija vodotoka i vodno-gospodarskih radova uz obavezu provođenja postupka ocjene prihvatljivosti zahvata za ekološku mrežu obzirom da područje Grada Požege obuhvaća ekološki značajna područja uvrštena u Ekološku mrežu RH.</w:t>
      </w:r>
    </w:p>
    <w:p w14:paraId="097A42D0" w14:textId="77777777" w:rsidR="00AC1F13" w:rsidRPr="001617B0" w:rsidRDefault="00AC1F13">
      <w:pPr>
        <w:numPr>
          <w:ilvl w:val="0"/>
          <w:numId w:val="132"/>
        </w:numPr>
        <w:ind w:left="1134" w:hanging="283"/>
        <w:contextualSpacing/>
        <w:jc w:val="both"/>
        <w:rPr>
          <w:rFonts w:eastAsia="Batang" w:cstheme="minorHAnsi"/>
        </w:rPr>
      </w:pPr>
      <w:r w:rsidRPr="001617B0">
        <w:rPr>
          <w:rFonts w:eastAsia="Batang" w:cstheme="minorHAnsi"/>
        </w:rPr>
        <w:t>Nužno je onemogućiti i spriječiti onečišćenja vodotoka kako u nadzemnim tako i u podzemnim dijelovima. Zabranjeno je vodotoke poribljavati stranim (alohtonim) vrstama.</w:t>
      </w:r>
    </w:p>
    <w:p w14:paraId="3261EBEC" w14:textId="77777777" w:rsidR="00AC1F13" w:rsidRPr="001617B0" w:rsidRDefault="00AC1F13">
      <w:pPr>
        <w:numPr>
          <w:ilvl w:val="0"/>
          <w:numId w:val="132"/>
        </w:numPr>
        <w:ind w:left="1134" w:hanging="283"/>
        <w:contextualSpacing/>
        <w:jc w:val="both"/>
        <w:rPr>
          <w:rFonts w:eastAsia="Batang" w:cstheme="minorHAnsi"/>
        </w:rPr>
      </w:pPr>
      <w:r w:rsidRPr="001617B0">
        <w:rPr>
          <w:rFonts w:eastAsia="Times New Roman" w:cstheme="minorHAnsi"/>
        </w:rPr>
        <w:t xml:space="preserve">Općenito, alohtone vrste predstavljaju velik problem i drugi su razlog smanjenja biološke raznolikosti na globalnom nivou, odmah nakon direktnog uništavanja staništa. </w:t>
      </w:r>
      <w:r w:rsidRPr="001617B0">
        <w:rPr>
          <w:rFonts w:eastAsia="Batang" w:cstheme="minorHAnsi"/>
        </w:rPr>
        <w:t>Sukladno posebnim zakonima,</w:t>
      </w:r>
      <w:r w:rsidRPr="001617B0">
        <w:rPr>
          <w:rFonts w:eastAsia="Times New Roman" w:cstheme="minorHAnsi"/>
        </w:rPr>
        <w:t>, zabranjeno je uvođenje stranih divljih svojti u sve ekološke sustave</w:t>
      </w:r>
    </w:p>
    <w:p w14:paraId="71A485B6" w14:textId="77777777" w:rsidR="00AC1F13" w:rsidRPr="001617B0" w:rsidRDefault="00AC1F13" w:rsidP="00AC1F13">
      <w:pPr>
        <w:rPr>
          <w:rFonts w:eastAsia="Times New Roman" w:cstheme="minorHAnsi"/>
          <w:i/>
        </w:rPr>
      </w:pPr>
    </w:p>
    <w:p w14:paraId="4FAA942C" w14:textId="77777777" w:rsidR="00AC1F13" w:rsidRPr="001617B0" w:rsidRDefault="00AC1F13">
      <w:pPr>
        <w:numPr>
          <w:ilvl w:val="0"/>
          <w:numId w:val="16"/>
        </w:numPr>
        <w:jc w:val="center"/>
        <w:rPr>
          <w:rFonts w:eastAsia="Times New Roman" w:cstheme="minorHAnsi"/>
          <w:b/>
        </w:rPr>
      </w:pPr>
    </w:p>
    <w:p w14:paraId="5E033BF7"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rPr>
      </w:pPr>
      <w:r w:rsidRPr="001617B0">
        <w:rPr>
          <w:rFonts w:eastAsia="Times New Roman" w:cstheme="minorHAnsi"/>
        </w:rPr>
        <w:tab/>
        <w:t>Mjere očuvanja prirodnih vrijednosti uključuju:</w:t>
      </w:r>
    </w:p>
    <w:p w14:paraId="3D2066B8" w14:textId="77777777" w:rsidR="00AC1F13" w:rsidRPr="001617B0" w:rsidRDefault="00AC1F13">
      <w:pPr>
        <w:numPr>
          <w:ilvl w:val="0"/>
          <w:numId w:val="107"/>
        </w:numPr>
        <w:tabs>
          <w:tab w:val="left" w:pos="1260"/>
        </w:tabs>
        <w:autoSpaceDE w:val="0"/>
        <w:autoSpaceDN w:val="0"/>
        <w:adjustRightInd w:val="0"/>
        <w:ind w:left="1260"/>
        <w:jc w:val="both"/>
        <w:rPr>
          <w:rFonts w:eastAsia="Times New Roman" w:cstheme="minorHAnsi"/>
        </w:rPr>
      </w:pPr>
      <w:r w:rsidRPr="001617B0">
        <w:rPr>
          <w:rFonts w:eastAsia="Times New Roman" w:cstheme="minorHAnsi"/>
        </w:rPr>
        <w:t>inventarizaciju i valorizaciju biološke i krajobrazne raznolikosti sa procjenom njihove ugroženosti</w:t>
      </w:r>
    </w:p>
    <w:p w14:paraId="1F118194" w14:textId="77777777" w:rsidR="00AC1F13" w:rsidRPr="001617B0" w:rsidRDefault="00AC1F13">
      <w:pPr>
        <w:numPr>
          <w:ilvl w:val="0"/>
          <w:numId w:val="107"/>
        </w:numPr>
        <w:tabs>
          <w:tab w:val="left" w:pos="1260"/>
        </w:tabs>
        <w:autoSpaceDE w:val="0"/>
        <w:autoSpaceDN w:val="0"/>
        <w:adjustRightInd w:val="0"/>
        <w:ind w:left="1260"/>
        <w:jc w:val="both"/>
        <w:rPr>
          <w:rFonts w:eastAsia="Times New Roman" w:cstheme="minorHAnsi"/>
        </w:rPr>
      </w:pPr>
      <w:r w:rsidRPr="001617B0">
        <w:rPr>
          <w:rFonts w:eastAsia="Times New Roman" w:cstheme="minorHAnsi"/>
        </w:rPr>
        <w:t>monitoring ugroženih staništa</w:t>
      </w:r>
    </w:p>
    <w:p w14:paraId="7DA4D158" w14:textId="77777777" w:rsidR="00AC1F13" w:rsidRPr="001617B0" w:rsidRDefault="00AC1F13">
      <w:pPr>
        <w:numPr>
          <w:ilvl w:val="0"/>
          <w:numId w:val="107"/>
        </w:numPr>
        <w:tabs>
          <w:tab w:val="left" w:pos="1260"/>
        </w:tabs>
        <w:autoSpaceDE w:val="0"/>
        <w:autoSpaceDN w:val="0"/>
        <w:adjustRightInd w:val="0"/>
        <w:ind w:left="1260"/>
        <w:jc w:val="both"/>
        <w:rPr>
          <w:rFonts w:eastAsia="Times New Roman" w:cstheme="minorHAnsi"/>
        </w:rPr>
      </w:pPr>
      <w:r w:rsidRPr="001617B0">
        <w:rPr>
          <w:rFonts w:eastAsia="Times New Roman" w:cstheme="minorHAnsi"/>
        </w:rPr>
        <w:t>monitoring indikatorskih i ugroženih vrsta</w:t>
      </w:r>
    </w:p>
    <w:p w14:paraId="37002138" w14:textId="77777777" w:rsidR="00AC1F13" w:rsidRPr="001617B0" w:rsidRDefault="00AC1F13">
      <w:pPr>
        <w:numPr>
          <w:ilvl w:val="0"/>
          <w:numId w:val="107"/>
        </w:numPr>
        <w:tabs>
          <w:tab w:val="left" w:pos="1260"/>
        </w:tabs>
        <w:autoSpaceDE w:val="0"/>
        <w:autoSpaceDN w:val="0"/>
        <w:adjustRightInd w:val="0"/>
        <w:ind w:left="1260"/>
        <w:jc w:val="both"/>
        <w:rPr>
          <w:rFonts w:eastAsia="Times New Roman" w:cstheme="minorHAnsi"/>
        </w:rPr>
      </w:pPr>
      <w:r w:rsidRPr="001617B0">
        <w:rPr>
          <w:rFonts w:eastAsia="Times New Roman" w:cstheme="minorHAnsi"/>
        </w:rPr>
        <w:t>izgradnju “zelenih mostova” (prijelazi za životinje) tamo gdje nije moguće izbjeći izgradnje prometnica kroz staništa životinja</w:t>
      </w:r>
    </w:p>
    <w:p w14:paraId="1B072BC0" w14:textId="77777777" w:rsidR="00AC1F13" w:rsidRPr="001617B0" w:rsidRDefault="00AC1F13">
      <w:pPr>
        <w:numPr>
          <w:ilvl w:val="0"/>
          <w:numId w:val="107"/>
        </w:numPr>
        <w:tabs>
          <w:tab w:val="left" w:pos="1260"/>
        </w:tabs>
        <w:autoSpaceDE w:val="0"/>
        <w:autoSpaceDN w:val="0"/>
        <w:adjustRightInd w:val="0"/>
        <w:ind w:left="1260"/>
        <w:jc w:val="both"/>
        <w:rPr>
          <w:rFonts w:eastAsia="Times New Roman" w:cstheme="minorHAnsi"/>
        </w:rPr>
      </w:pPr>
      <w:r w:rsidRPr="001617B0">
        <w:rPr>
          <w:rFonts w:eastAsia="Times New Roman" w:cstheme="minorHAnsi"/>
        </w:rPr>
        <w:t>smanjenje gubitaka površina i raznolikosti prirodnih i poluprirodnih travnjaka kao vrijednih antropogenih staništa bogatih biološkom raznolikošću</w:t>
      </w:r>
    </w:p>
    <w:p w14:paraId="7D262662" w14:textId="77777777" w:rsidR="00AC1F13" w:rsidRPr="001617B0" w:rsidRDefault="00AC1F13">
      <w:pPr>
        <w:numPr>
          <w:ilvl w:val="0"/>
          <w:numId w:val="107"/>
        </w:numPr>
        <w:tabs>
          <w:tab w:val="left" w:pos="1260"/>
        </w:tabs>
        <w:autoSpaceDE w:val="0"/>
        <w:autoSpaceDN w:val="0"/>
        <w:adjustRightInd w:val="0"/>
        <w:ind w:left="1260"/>
        <w:jc w:val="both"/>
        <w:rPr>
          <w:rFonts w:eastAsia="Times New Roman" w:cstheme="minorHAnsi"/>
        </w:rPr>
      </w:pPr>
      <w:r w:rsidRPr="001617B0">
        <w:rPr>
          <w:rFonts w:eastAsia="Times New Roman" w:cstheme="minorHAnsi"/>
        </w:rPr>
        <w:t>čuvanje mreže prirodnih i poluprirodnih staništa koja nisu zanimljiva s proizvodnog stajališta, posebno uz rubove velikih monokulturnih površina, uz ceste putove i kanale</w:t>
      </w:r>
    </w:p>
    <w:p w14:paraId="3B9B824D" w14:textId="77777777" w:rsidR="00AC1F13" w:rsidRPr="001617B0" w:rsidRDefault="00AC1F13">
      <w:pPr>
        <w:numPr>
          <w:ilvl w:val="0"/>
          <w:numId w:val="107"/>
        </w:numPr>
        <w:tabs>
          <w:tab w:val="left" w:pos="1260"/>
        </w:tabs>
        <w:ind w:left="1260"/>
        <w:jc w:val="both"/>
        <w:rPr>
          <w:rFonts w:eastAsia="Times New Roman" w:cstheme="minorHAnsi"/>
        </w:rPr>
      </w:pPr>
      <w:r w:rsidRPr="001617B0">
        <w:rPr>
          <w:rFonts w:eastAsia="Times New Roman" w:cstheme="minorHAnsi"/>
        </w:rPr>
        <w:t>očuvanje raznolikosti staništa na vodotocima (neutvrđene obale, sprudovi, brzaci, slapovi) i povoljnu dinamiku voda (meandriranje, prenošenje i odlaganje nanosa, povremeno prirodno plavljenje i dr.)</w:t>
      </w:r>
    </w:p>
    <w:p w14:paraId="57E291D2" w14:textId="77777777" w:rsidR="00AC1F13" w:rsidRPr="001617B0" w:rsidRDefault="00AC1F13">
      <w:pPr>
        <w:numPr>
          <w:ilvl w:val="0"/>
          <w:numId w:val="107"/>
        </w:numPr>
        <w:tabs>
          <w:tab w:val="left" w:pos="1260"/>
        </w:tabs>
        <w:ind w:left="1260"/>
        <w:jc w:val="both"/>
        <w:rPr>
          <w:rFonts w:eastAsia="Times New Roman" w:cstheme="minorHAnsi"/>
        </w:rPr>
      </w:pPr>
      <w:r w:rsidRPr="001617B0">
        <w:rPr>
          <w:rFonts w:eastAsia="Times New Roman" w:cstheme="minorHAnsi"/>
        </w:rPr>
        <w:t>prethodno snimanja postojećeg stanja te planiranja zahvata na uređenju i regulaciji vodotoka sa ciljem sprečavanja štetnog djelovanja voda (nastanak bujica, poplava i erozije) na način da se zadrži doprirodno stanje vodotoka, čime se osigurava da ne dođe do značajnog narušavanja hidromorfološkog stanja vodnih tijela</w:t>
      </w:r>
    </w:p>
    <w:p w14:paraId="2A011AEE" w14:textId="77777777" w:rsidR="00AC1F13" w:rsidRPr="001617B0" w:rsidRDefault="00AC1F13">
      <w:pPr>
        <w:numPr>
          <w:ilvl w:val="0"/>
          <w:numId w:val="107"/>
        </w:numPr>
        <w:tabs>
          <w:tab w:val="left" w:pos="1260"/>
        </w:tabs>
        <w:autoSpaceDE w:val="0"/>
        <w:autoSpaceDN w:val="0"/>
        <w:adjustRightInd w:val="0"/>
        <w:ind w:left="1260"/>
        <w:jc w:val="both"/>
        <w:rPr>
          <w:rFonts w:eastAsia="Times New Roman" w:cstheme="minorHAnsi"/>
        </w:rPr>
      </w:pPr>
      <w:r w:rsidRPr="001617B0">
        <w:rPr>
          <w:rFonts w:eastAsia="Times New Roman" w:cstheme="minorHAnsi"/>
        </w:rPr>
        <w:t>racionalnije korištenje postojeće hidromelioracije u svrhu osposobljavanja poljoprivrednog zemljišta za povećanje proizvodne sposobnosti, a posebno zapuštenih poljoprivrednih površina.</w:t>
      </w:r>
    </w:p>
    <w:p w14:paraId="0772D6AF" w14:textId="77777777" w:rsidR="00AC1F13" w:rsidRPr="001617B0" w:rsidRDefault="00AC1F13" w:rsidP="00AC1F13">
      <w:pPr>
        <w:rPr>
          <w:rFonts w:eastAsia="Times New Roman" w:cstheme="minorHAnsi"/>
          <w:i/>
        </w:rPr>
      </w:pPr>
    </w:p>
    <w:p w14:paraId="5BA2B038" w14:textId="77777777" w:rsidR="00AC1F13" w:rsidRPr="001617B0" w:rsidRDefault="00AC1F13">
      <w:pPr>
        <w:numPr>
          <w:ilvl w:val="0"/>
          <w:numId w:val="16"/>
        </w:numPr>
        <w:jc w:val="center"/>
        <w:rPr>
          <w:rFonts w:eastAsia="Times New Roman" w:cstheme="minorHAnsi"/>
          <w:b/>
        </w:rPr>
      </w:pPr>
    </w:p>
    <w:p w14:paraId="314558D9" w14:textId="7F557519" w:rsidR="00AC1F13" w:rsidRPr="001617B0" w:rsidRDefault="00AC1F13" w:rsidP="00792481">
      <w:pPr>
        <w:ind w:firstLine="851"/>
        <w:jc w:val="both"/>
        <w:rPr>
          <w:rFonts w:eastAsia="Times New Roman" w:cstheme="minorHAnsi"/>
        </w:rPr>
      </w:pPr>
      <w:r w:rsidRPr="001617B0">
        <w:rPr>
          <w:rFonts w:eastAsia="Times New Roman" w:cstheme="minorHAnsi"/>
        </w:rPr>
        <w:t>Elemente krajobraza u krajobrazno vrijednim područjima treba štititi u cijelosti, pri čemu posebno mjesto zauzimaju raznovrsni ekološki sustavi i stanišni tipovi, u kombinaciji s elementima ruralnog krajobraza, formiranima u uvjetima lokalnih tradicija korištenja prostora u različitim gospodarskim i povijesnim okolnostima (kao posljedica uravnoteženog korištenja poljoprivrednog zemljišta za biljnu proizvodnju i stočarstvo). U planiranju je potrebno provoditi interdisciplinarna istraživanja temeljena na vrednovanju svih krajobraznih sastavnica, naročito prirodnih i kulturno-povijesnih vrijednosti unutar granica obuhvata plana. Uređenje postojećih i širenje građevinskih područja planirati na način da se očuvaju postojeće krajobrazne vrijednosti. U planiranju vodno gospodarskih zahvata treba voditi računa o krajobrazu i vodama kao krajobraznom elementu.</w:t>
      </w:r>
    </w:p>
    <w:p w14:paraId="4C6E3BD9" w14:textId="77777777" w:rsidR="00AC1F13" w:rsidRPr="001617B0" w:rsidRDefault="00AC1F13" w:rsidP="00AC1F13">
      <w:pPr>
        <w:ind w:firstLine="851"/>
        <w:jc w:val="both"/>
        <w:rPr>
          <w:rFonts w:eastAsia="Times New Roman" w:cstheme="minorHAnsi"/>
        </w:rPr>
      </w:pPr>
      <w:r w:rsidRPr="001617B0">
        <w:rPr>
          <w:rFonts w:eastAsia="Times New Roman" w:cstheme="minorHAnsi"/>
        </w:rPr>
        <w:t xml:space="preserve">U prostornom planiranju i uređenju na svim razinama voditi računa da se zadrži krajobrazna raznolikost i prirodna kvaliteta prostora uz uvažavanje i poticanje lokalnih metoda gradnje i graditeljske </w:t>
      </w:r>
      <w:r w:rsidRPr="001617B0">
        <w:rPr>
          <w:rFonts w:eastAsia="Times New Roman" w:cstheme="minorHAnsi"/>
        </w:rPr>
        <w:lastRenderedPageBreak/>
        <w:t>tradicije. Treba poticati uporabu autohtonih materijala (npr. drvo, kamen) i poštivanja tradicionalnih arhitektonskih smjernica prilikom gradnje objekata specifične namjene.</w:t>
      </w:r>
    </w:p>
    <w:p w14:paraId="3BFAC475" w14:textId="77777777" w:rsidR="00AC1F13" w:rsidRPr="001617B0" w:rsidRDefault="00AC1F13" w:rsidP="00AC1F13">
      <w:pPr>
        <w:tabs>
          <w:tab w:val="left" w:pos="5460"/>
        </w:tabs>
        <w:rPr>
          <w:rFonts w:eastAsia="Times New Roman" w:cstheme="minorHAnsi"/>
          <w:i/>
        </w:rPr>
      </w:pPr>
    </w:p>
    <w:p w14:paraId="1E4F8111" w14:textId="77777777" w:rsidR="00AC1F13" w:rsidRPr="001617B0" w:rsidRDefault="00AC1F13">
      <w:pPr>
        <w:numPr>
          <w:ilvl w:val="0"/>
          <w:numId w:val="16"/>
        </w:numPr>
        <w:jc w:val="center"/>
        <w:rPr>
          <w:rFonts w:eastAsia="Times New Roman" w:cstheme="minorHAnsi"/>
          <w:b/>
        </w:rPr>
      </w:pPr>
    </w:p>
    <w:p w14:paraId="6B17245E"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Na području osobito vrijednih predjela krajobraza nije dozvoljeno slijedeće:</w:t>
      </w:r>
    </w:p>
    <w:p w14:paraId="71DB1704" w14:textId="77777777" w:rsidR="00AC1F13" w:rsidRPr="001617B0" w:rsidRDefault="00AC1F13">
      <w:pPr>
        <w:numPr>
          <w:ilvl w:val="0"/>
          <w:numId w:val="144"/>
        </w:numPr>
        <w:tabs>
          <w:tab w:val="left" w:pos="993"/>
        </w:tabs>
        <w:autoSpaceDE w:val="0"/>
        <w:autoSpaceDN w:val="0"/>
        <w:adjustRightInd w:val="0"/>
        <w:ind w:left="993" w:hanging="284"/>
        <w:jc w:val="both"/>
        <w:rPr>
          <w:rFonts w:eastAsia="Times New Roman" w:cstheme="minorHAnsi"/>
        </w:rPr>
      </w:pPr>
      <w:r w:rsidRPr="001617B0">
        <w:rPr>
          <w:rFonts w:eastAsia="Times New Roman" w:cstheme="minorHAnsi"/>
        </w:rPr>
        <w:t>gradnja stambenih i gospodarskih građevina koje se prema ovim Odredbama mogu graditi izvan građevinskog područja, osim pojedinačnih građevina - vinskih kuća, podruma, klijeti, vinogradarskih kuća i sl., ako su oni od tradicijskih materijala i tradicijskog načina gradnje, a kako su definirani odredbama 471. do 482. ovog Plana</w:t>
      </w:r>
    </w:p>
    <w:p w14:paraId="7D0EF1CE" w14:textId="77777777" w:rsidR="00AC1F13" w:rsidRPr="001617B0" w:rsidRDefault="00AC1F13">
      <w:pPr>
        <w:numPr>
          <w:ilvl w:val="0"/>
          <w:numId w:val="99"/>
        </w:numPr>
        <w:tabs>
          <w:tab w:val="left" w:pos="993"/>
        </w:tabs>
        <w:autoSpaceDE w:val="0"/>
        <w:autoSpaceDN w:val="0"/>
        <w:adjustRightInd w:val="0"/>
        <w:ind w:left="993" w:hanging="284"/>
        <w:jc w:val="both"/>
        <w:rPr>
          <w:rFonts w:eastAsia="Times New Roman" w:cstheme="minorHAnsi"/>
        </w:rPr>
      </w:pPr>
      <w:r w:rsidRPr="001617B0">
        <w:rPr>
          <w:rFonts w:eastAsia="Times New Roman" w:cstheme="minorHAnsi"/>
        </w:rPr>
        <w:t xml:space="preserve">uklanjanje živica i šumaraka,  </w:t>
      </w:r>
    </w:p>
    <w:p w14:paraId="415F67B1" w14:textId="77777777" w:rsidR="00AC1F13" w:rsidRPr="001617B0" w:rsidRDefault="00AC1F13">
      <w:pPr>
        <w:numPr>
          <w:ilvl w:val="0"/>
          <w:numId w:val="99"/>
        </w:numPr>
        <w:tabs>
          <w:tab w:val="left" w:pos="993"/>
        </w:tabs>
        <w:autoSpaceDE w:val="0"/>
        <w:autoSpaceDN w:val="0"/>
        <w:adjustRightInd w:val="0"/>
        <w:ind w:left="993" w:hanging="284"/>
        <w:jc w:val="both"/>
        <w:rPr>
          <w:rFonts w:eastAsia="Times New Roman" w:cstheme="minorHAnsi"/>
        </w:rPr>
      </w:pPr>
      <w:r w:rsidRPr="001617B0">
        <w:rPr>
          <w:rFonts w:eastAsia="Times New Roman" w:cstheme="minorHAnsi"/>
        </w:rPr>
        <w:t xml:space="preserve">promjene prirodnog korita vodotoka </w:t>
      </w:r>
    </w:p>
    <w:p w14:paraId="0419D4E2" w14:textId="77777777" w:rsidR="00AC1F13" w:rsidRPr="001617B0" w:rsidRDefault="00AC1F13">
      <w:pPr>
        <w:numPr>
          <w:ilvl w:val="0"/>
          <w:numId w:val="99"/>
        </w:numPr>
        <w:tabs>
          <w:tab w:val="left" w:pos="993"/>
        </w:tabs>
        <w:autoSpaceDE w:val="0"/>
        <w:autoSpaceDN w:val="0"/>
        <w:adjustRightInd w:val="0"/>
        <w:ind w:left="993" w:hanging="284"/>
        <w:jc w:val="both"/>
        <w:rPr>
          <w:rFonts w:eastAsia="Times New Roman" w:cstheme="minorHAnsi"/>
        </w:rPr>
      </w:pPr>
      <w:r w:rsidRPr="001617B0">
        <w:rPr>
          <w:rFonts w:eastAsia="Times New Roman" w:cstheme="minorHAnsi"/>
        </w:rPr>
        <w:t>uklanjanje prirodne vegetacije na obalama vodotoka iz prethodne alineje, u pojasu širine 30 m,</w:t>
      </w:r>
    </w:p>
    <w:p w14:paraId="6E08A4EF" w14:textId="77777777" w:rsidR="00AC1F13" w:rsidRPr="001617B0" w:rsidRDefault="00AC1F13">
      <w:pPr>
        <w:numPr>
          <w:ilvl w:val="0"/>
          <w:numId w:val="99"/>
        </w:numPr>
        <w:tabs>
          <w:tab w:val="left" w:pos="993"/>
          <w:tab w:val="num" w:pos="1260"/>
        </w:tabs>
        <w:autoSpaceDE w:val="0"/>
        <w:autoSpaceDN w:val="0"/>
        <w:adjustRightInd w:val="0"/>
        <w:ind w:left="993" w:hanging="284"/>
        <w:jc w:val="both"/>
        <w:rPr>
          <w:rFonts w:eastAsia="Times New Roman" w:cstheme="minorHAnsi"/>
        </w:rPr>
      </w:pPr>
      <w:r w:rsidRPr="001617B0">
        <w:rPr>
          <w:rFonts w:eastAsia="Times New Roman" w:cstheme="minorHAnsi"/>
        </w:rPr>
        <w:t>gradnja dalekovoda,</w:t>
      </w:r>
    </w:p>
    <w:p w14:paraId="5CAC65ED" w14:textId="77777777" w:rsidR="00AC1F13" w:rsidRPr="001617B0" w:rsidRDefault="00AC1F13">
      <w:pPr>
        <w:numPr>
          <w:ilvl w:val="0"/>
          <w:numId w:val="99"/>
        </w:numPr>
        <w:tabs>
          <w:tab w:val="left" w:pos="993"/>
        </w:tabs>
        <w:ind w:left="993" w:hanging="284"/>
        <w:jc w:val="both"/>
        <w:rPr>
          <w:rFonts w:eastAsia="Times New Roman" w:cstheme="minorHAnsi"/>
        </w:rPr>
      </w:pPr>
      <w:r w:rsidRPr="001617B0">
        <w:rPr>
          <w:rFonts w:eastAsia="Times New Roman" w:cstheme="minorHAnsi"/>
        </w:rPr>
        <w:t>narušavanje temeljnih vrijednosti krajobrazne raznolikosti (sklopova i posebice šumolike komponente).</w:t>
      </w:r>
    </w:p>
    <w:p w14:paraId="5CCF0DBD" w14:textId="77777777" w:rsidR="00AC1F13" w:rsidRPr="001617B0" w:rsidRDefault="00AC1F13">
      <w:pPr>
        <w:numPr>
          <w:ilvl w:val="0"/>
          <w:numId w:val="113"/>
        </w:numPr>
        <w:tabs>
          <w:tab w:val="left" w:pos="993"/>
          <w:tab w:val="num" w:pos="1260"/>
        </w:tabs>
        <w:autoSpaceDE w:val="0"/>
        <w:autoSpaceDN w:val="0"/>
        <w:adjustRightInd w:val="0"/>
        <w:ind w:left="993" w:hanging="284"/>
        <w:jc w:val="both"/>
        <w:rPr>
          <w:rFonts w:eastAsia="Times New Roman" w:cstheme="minorHAnsi"/>
        </w:rPr>
      </w:pPr>
      <w:r w:rsidRPr="001617B0">
        <w:rPr>
          <w:rFonts w:eastAsia="Times New Roman" w:cstheme="minorHAnsi"/>
        </w:rPr>
        <w:t>uklanjanje sklopova i građevina koje imaju elemente tradicijske izgradnje, odnosno, ako se radi dotrajalosti postojeće strukture trebaju ukloniti, nove se građevine moraju uklopiti u postojeće gabarite,</w:t>
      </w:r>
    </w:p>
    <w:p w14:paraId="0E4EE0EF" w14:textId="77777777" w:rsidR="00AC1F13" w:rsidRPr="001617B0" w:rsidRDefault="00AC1F13">
      <w:pPr>
        <w:numPr>
          <w:ilvl w:val="0"/>
          <w:numId w:val="113"/>
        </w:numPr>
        <w:tabs>
          <w:tab w:val="left" w:pos="993"/>
          <w:tab w:val="num" w:pos="1260"/>
        </w:tabs>
        <w:autoSpaceDE w:val="0"/>
        <w:autoSpaceDN w:val="0"/>
        <w:adjustRightInd w:val="0"/>
        <w:ind w:left="993" w:hanging="284"/>
        <w:jc w:val="both"/>
        <w:rPr>
          <w:rFonts w:eastAsia="Times New Roman" w:cstheme="minorHAnsi"/>
        </w:rPr>
      </w:pPr>
      <w:r w:rsidRPr="001617B0">
        <w:rPr>
          <w:rFonts w:eastAsia="Times New Roman" w:cstheme="minorHAnsi"/>
        </w:rPr>
        <w:t>izgradnja predimenzioniranih građevina,</w:t>
      </w:r>
    </w:p>
    <w:p w14:paraId="0317D911" w14:textId="77777777" w:rsidR="00AC1F13" w:rsidRPr="001617B0" w:rsidRDefault="00AC1F13">
      <w:pPr>
        <w:numPr>
          <w:ilvl w:val="0"/>
          <w:numId w:val="113"/>
        </w:numPr>
        <w:tabs>
          <w:tab w:val="left" w:pos="993"/>
        </w:tabs>
        <w:ind w:left="993" w:hanging="284"/>
        <w:jc w:val="both"/>
        <w:rPr>
          <w:rFonts w:eastAsia="Times New Roman" w:cstheme="minorHAnsi"/>
        </w:rPr>
      </w:pPr>
      <w:r w:rsidRPr="001617B0">
        <w:rPr>
          <w:rFonts w:eastAsia="Times New Roman" w:cstheme="minorHAnsi"/>
        </w:rPr>
        <w:t>na šumom obraslim područjima obvezno je uravnotežiti površinu sječa s ukupnom šumskom površinom, a sječu obavljati postupno,</w:t>
      </w:r>
    </w:p>
    <w:p w14:paraId="44EF030B" w14:textId="77777777" w:rsidR="00AC1F13" w:rsidRPr="001617B0" w:rsidRDefault="00AC1F13">
      <w:pPr>
        <w:numPr>
          <w:ilvl w:val="0"/>
          <w:numId w:val="99"/>
        </w:numPr>
        <w:autoSpaceDE w:val="0"/>
        <w:autoSpaceDN w:val="0"/>
        <w:adjustRightInd w:val="0"/>
        <w:ind w:left="993" w:hanging="284"/>
        <w:jc w:val="both"/>
        <w:rPr>
          <w:rFonts w:eastAsia="Times New Roman" w:cstheme="minorHAnsi"/>
        </w:rPr>
      </w:pPr>
      <w:r w:rsidRPr="001617B0">
        <w:rPr>
          <w:rFonts w:eastAsia="Times New Roman" w:cstheme="minorHAnsi"/>
        </w:rPr>
        <w:t>gradnja baznih postaja (antenskih stupova)</w:t>
      </w:r>
    </w:p>
    <w:p w14:paraId="20549ABC" w14:textId="77777777" w:rsidR="00AC1F13" w:rsidRPr="001617B0" w:rsidRDefault="00AC1F13">
      <w:pPr>
        <w:numPr>
          <w:ilvl w:val="0"/>
          <w:numId w:val="199"/>
        </w:numPr>
        <w:autoSpaceDE w:val="0"/>
        <w:autoSpaceDN w:val="0"/>
        <w:adjustRightInd w:val="0"/>
        <w:ind w:left="1134" w:hanging="141"/>
        <w:contextualSpacing/>
        <w:jc w:val="both"/>
        <w:rPr>
          <w:rFonts w:eastAsia="Times New Roman" w:cstheme="minorHAnsi"/>
          <w:lang w:eastAsia="x-none"/>
        </w:rPr>
      </w:pPr>
      <w:r w:rsidRPr="001617B0">
        <w:rPr>
          <w:rFonts w:eastAsia="Times New Roman" w:cstheme="minorHAnsi"/>
          <w:lang w:eastAsia="x-none"/>
        </w:rPr>
        <w:t>ukoliko je zbog postizanja osnovne pokrivenosti nemoguće izbjeći planiranje i izgradnju samostojećih stupova na zaštićenom ili vrijednom području isti se trebaju planirati rubno, odnosno na način da se izbjegnu istaknute i krajobrazno vrijedne lokacije i vrhovi uzvisina</w:t>
      </w:r>
    </w:p>
    <w:p w14:paraId="68C0F1B1" w14:textId="77777777" w:rsidR="00AC1F13" w:rsidRPr="001617B0" w:rsidRDefault="00AC1F13">
      <w:pPr>
        <w:numPr>
          <w:ilvl w:val="0"/>
          <w:numId w:val="199"/>
        </w:numPr>
        <w:autoSpaceDE w:val="0"/>
        <w:autoSpaceDN w:val="0"/>
        <w:adjustRightInd w:val="0"/>
        <w:ind w:left="1134" w:hanging="141"/>
        <w:contextualSpacing/>
        <w:jc w:val="both"/>
        <w:rPr>
          <w:rFonts w:eastAsia="Times New Roman" w:cstheme="minorHAnsi"/>
          <w:lang w:eastAsia="x-none"/>
        </w:rPr>
      </w:pPr>
      <w:r w:rsidRPr="001617B0">
        <w:rPr>
          <w:rFonts w:eastAsia="Times New Roman" w:cstheme="minorHAnsi"/>
          <w:lang w:eastAsia="x-none"/>
        </w:rPr>
        <w:t xml:space="preserve">na prostoru velikih vrijednih ili zaštićenih područja planirati minimalni broj stupova koji omogućava pokrivenost. </w:t>
      </w:r>
    </w:p>
    <w:p w14:paraId="4D04F382" w14:textId="77777777" w:rsidR="00AC1F13" w:rsidRPr="001617B0" w:rsidRDefault="00AC1F13">
      <w:pPr>
        <w:numPr>
          <w:ilvl w:val="0"/>
          <w:numId w:val="199"/>
        </w:numPr>
        <w:autoSpaceDE w:val="0"/>
        <w:autoSpaceDN w:val="0"/>
        <w:adjustRightInd w:val="0"/>
        <w:ind w:left="1134" w:hanging="141"/>
        <w:contextualSpacing/>
        <w:jc w:val="both"/>
        <w:rPr>
          <w:rFonts w:eastAsia="Times New Roman" w:cstheme="minorHAnsi"/>
          <w:lang w:eastAsia="x-none"/>
        </w:rPr>
      </w:pPr>
      <w:r w:rsidRPr="001617B0">
        <w:rPr>
          <w:rFonts w:eastAsia="Times New Roman" w:cstheme="minorHAnsi"/>
          <w:lang w:eastAsia="x-none"/>
        </w:rPr>
        <w:t>tipski objekt za smještaj opreme treba projektirati na način da se koriste materijali i boje prilagođeni prostornim obilježjima okolnog prostora i tradicionalnoj arhitekturi (žbukana pročelja, dvostrešni kosi krov pokriven crijepom i dr.)</w:t>
      </w:r>
    </w:p>
    <w:p w14:paraId="51FEA4C2" w14:textId="77777777" w:rsidR="00AC1F13" w:rsidRPr="001617B0" w:rsidRDefault="00AC1F13">
      <w:pPr>
        <w:numPr>
          <w:ilvl w:val="0"/>
          <w:numId w:val="199"/>
        </w:numPr>
        <w:autoSpaceDE w:val="0"/>
        <w:autoSpaceDN w:val="0"/>
        <w:adjustRightInd w:val="0"/>
        <w:ind w:left="1134" w:hanging="141"/>
        <w:contextualSpacing/>
        <w:jc w:val="both"/>
        <w:rPr>
          <w:rFonts w:eastAsia="Times New Roman" w:cstheme="minorHAnsi"/>
          <w:lang w:eastAsia="x-none"/>
        </w:rPr>
      </w:pPr>
      <w:r w:rsidRPr="001617B0">
        <w:rPr>
          <w:rFonts w:eastAsia="Times New Roman" w:cstheme="minorHAnsi"/>
          <w:lang w:eastAsia="x-none"/>
        </w:rPr>
        <w:t>na novoj lokaciji samostojeći antenski stup treba biti takvih karakteristika da može prihvatiti više operatora.</w:t>
      </w:r>
    </w:p>
    <w:p w14:paraId="31037AD9" w14:textId="77777777" w:rsidR="00AC1F13" w:rsidRPr="001617B0" w:rsidRDefault="00AC1F13">
      <w:pPr>
        <w:numPr>
          <w:ilvl w:val="0"/>
          <w:numId w:val="199"/>
        </w:numPr>
        <w:autoSpaceDE w:val="0"/>
        <w:autoSpaceDN w:val="0"/>
        <w:adjustRightInd w:val="0"/>
        <w:ind w:left="1134" w:hanging="141"/>
        <w:contextualSpacing/>
        <w:jc w:val="both"/>
        <w:rPr>
          <w:rFonts w:eastAsia="Times New Roman" w:cstheme="minorHAnsi"/>
          <w:lang w:eastAsia="x-none"/>
        </w:rPr>
      </w:pPr>
      <w:r w:rsidRPr="001617B0">
        <w:rPr>
          <w:rFonts w:eastAsia="Times New Roman" w:cstheme="minorHAnsi"/>
          <w:lang w:eastAsia="x-none"/>
        </w:rPr>
        <w:t xml:space="preserve">ukoliko je na planiranoj lokaciji već izgrađen samostojeći antenski stup koji ne može prihvatiti druge operatore, novi stup se može graditi na udaljenosti koja minimalno utječe na krajobraz, na način da se ovisno o uvjetima prostora određuje područje - zona unutar koje je moguće locirati samo jedan stup. </w:t>
      </w:r>
    </w:p>
    <w:p w14:paraId="6D8C9E89" w14:textId="77777777" w:rsidR="00AC1F13" w:rsidRPr="001617B0" w:rsidRDefault="00AC1F13">
      <w:pPr>
        <w:numPr>
          <w:ilvl w:val="0"/>
          <w:numId w:val="199"/>
        </w:numPr>
        <w:autoSpaceDE w:val="0"/>
        <w:autoSpaceDN w:val="0"/>
        <w:adjustRightInd w:val="0"/>
        <w:ind w:left="1134" w:hanging="141"/>
        <w:contextualSpacing/>
        <w:jc w:val="both"/>
        <w:rPr>
          <w:rFonts w:eastAsia="Times New Roman" w:cstheme="minorHAnsi"/>
          <w:lang w:eastAsia="x-none"/>
        </w:rPr>
      </w:pPr>
      <w:r w:rsidRPr="001617B0">
        <w:rPr>
          <w:rFonts w:eastAsia="Times New Roman" w:cstheme="minorHAnsi"/>
          <w:lang w:eastAsia="x-none"/>
        </w:rPr>
        <w:t>za planirane samostojeće antenske stupove na području ekološke mreže koji sami ili s drugim zahvatima mogu imati bitan utjecaj na područje ekološke mreže, treba ocijeniti, sukladno Zakonu o zaštiti prirode, njihovu prihvatljivost za ekološku mrežu, odnosno na ciljeve očuvanja tog područja ekološke mreže.</w:t>
      </w:r>
    </w:p>
    <w:p w14:paraId="03EF9373" w14:textId="77777777" w:rsidR="006D563F" w:rsidRPr="001617B0" w:rsidRDefault="006D563F" w:rsidP="006D563F">
      <w:pPr>
        <w:autoSpaceDE w:val="0"/>
        <w:autoSpaceDN w:val="0"/>
        <w:adjustRightInd w:val="0"/>
        <w:contextualSpacing/>
        <w:jc w:val="both"/>
        <w:rPr>
          <w:rFonts w:eastAsia="Times New Roman" w:cstheme="minorHAnsi"/>
          <w:lang w:eastAsia="x-none"/>
        </w:rPr>
      </w:pPr>
    </w:p>
    <w:p w14:paraId="0A4B4AB4" w14:textId="77777777" w:rsidR="006D563F" w:rsidRPr="001617B0" w:rsidRDefault="006D563F" w:rsidP="006D563F">
      <w:pPr>
        <w:autoSpaceDE w:val="0"/>
        <w:autoSpaceDN w:val="0"/>
        <w:adjustRightInd w:val="0"/>
        <w:contextualSpacing/>
        <w:jc w:val="both"/>
        <w:rPr>
          <w:rFonts w:eastAsia="Times New Roman" w:cstheme="minorHAnsi"/>
          <w:lang w:eastAsia="x-none"/>
        </w:rPr>
      </w:pPr>
    </w:p>
    <w:p w14:paraId="46AAE774" w14:textId="77777777" w:rsidR="00AC1F13" w:rsidRPr="001617B0" w:rsidRDefault="00AC1F13" w:rsidP="00AC1F13">
      <w:pPr>
        <w:tabs>
          <w:tab w:val="left" w:pos="851"/>
        </w:tabs>
        <w:jc w:val="both"/>
        <w:rPr>
          <w:rFonts w:eastAsia="Times New Roman" w:cstheme="minorHAnsi"/>
        </w:rPr>
      </w:pPr>
    </w:p>
    <w:p w14:paraId="257E2662" w14:textId="77777777" w:rsidR="00AC1F13" w:rsidRPr="001617B0" w:rsidRDefault="00AC1F13">
      <w:pPr>
        <w:numPr>
          <w:ilvl w:val="0"/>
          <w:numId w:val="16"/>
        </w:numPr>
        <w:jc w:val="center"/>
        <w:rPr>
          <w:rFonts w:eastAsia="Times New Roman" w:cstheme="minorHAnsi"/>
          <w:b/>
        </w:rPr>
      </w:pPr>
    </w:p>
    <w:p w14:paraId="73933DE3" w14:textId="77777777" w:rsidR="00AC1F13" w:rsidRPr="001617B0" w:rsidRDefault="00AC1F13" w:rsidP="00AC1F13">
      <w:pPr>
        <w:ind w:firstLine="567"/>
        <w:jc w:val="both"/>
        <w:rPr>
          <w:rFonts w:eastAsia="Times New Roman" w:cstheme="minorHAnsi"/>
        </w:rPr>
      </w:pPr>
      <w:r w:rsidRPr="001617B0">
        <w:rPr>
          <w:rFonts w:eastAsia="Times New Roman" w:cstheme="minorHAnsi"/>
        </w:rPr>
        <w:tab/>
        <w:t>U krajobrazno vrijednim područjima potrebno je očuvati karakteristične prirodne značajke te je u tom cilju potrebno:</w:t>
      </w:r>
    </w:p>
    <w:p w14:paraId="72BA27D2" w14:textId="77777777" w:rsidR="00AC1F13" w:rsidRPr="001617B0" w:rsidRDefault="00AC1F13" w:rsidP="00AC1F13">
      <w:pPr>
        <w:tabs>
          <w:tab w:val="left" w:pos="1134"/>
        </w:tabs>
        <w:ind w:left="1134" w:hanging="283"/>
        <w:jc w:val="both"/>
        <w:rPr>
          <w:rFonts w:eastAsia="Times New Roman" w:cstheme="minorHAnsi"/>
        </w:rPr>
      </w:pPr>
      <w:r w:rsidRPr="001617B0">
        <w:rPr>
          <w:rFonts w:eastAsia="Times New Roman" w:cstheme="minorHAnsi"/>
        </w:rPr>
        <w:t>-</w:t>
      </w:r>
      <w:r w:rsidRPr="001617B0">
        <w:rPr>
          <w:rFonts w:eastAsia="Times New Roman" w:cstheme="minorHAnsi"/>
        </w:rPr>
        <w:tab/>
        <w:t>sačuvati ih od prenamjene te unaprjeđivati njihove prirodne vrijednosti i posebnosti u skladu s okolnim prirodnim uvjetima i osobitostima da se ne bi narušila prirodna krajobrazna slika,</w:t>
      </w:r>
    </w:p>
    <w:p w14:paraId="6A9694F4" w14:textId="77777777" w:rsidR="00AC1F13" w:rsidRPr="001617B0" w:rsidRDefault="00AC1F13" w:rsidP="00AC1F13">
      <w:pPr>
        <w:tabs>
          <w:tab w:val="left" w:pos="1134"/>
        </w:tabs>
        <w:ind w:left="1134" w:hanging="283"/>
        <w:jc w:val="both"/>
        <w:rPr>
          <w:rFonts w:eastAsia="Times New Roman" w:cstheme="minorHAnsi"/>
        </w:rPr>
      </w:pPr>
      <w:r w:rsidRPr="001617B0">
        <w:rPr>
          <w:rFonts w:eastAsia="Times New Roman" w:cstheme="minorHAnsi"/>
        </w:rPr>
        <w:t>-</w:t>
      </w:r>
      <w:r w:rsidRPr="001617B0">
        <w:rPr>
          <w:rFonts w:eastAsia="Times New Roman" w:cstheme="minorHAnsi"/>
        </w:rPr>
        <w:tab/>
        <w:t>odgovarajućim mjerama sprječavati šumske požare,</w:t>
      </w:r>
    </w:p>
    <w:p w14:paraId="2DDD439C" w14:textId="77777777" w:rsidR="00AC1F13" w:rsidRPr="001617B0" w:rsidRDefault="00AC1F13" w:rsidP="00AC1F13">
      <w:pPr>
        <w:tabs>
          <w:tab w:val="left" w:pos="1134"/>
        </w:tabs>
        <w:ind w:left="1134" w:hanging="283"/>
        <w:jc w:val="both"/>
        <w:rPr>
          <w:rFonts w:eastAsia="Times New Roman" w:cstheme="minorHAnsi"/>
        </w:rPr>
      </w:pPr>
      <w:r w:rsidRPr="001617B0">
        <w:rPr>
          <w:rFonts w:eastAsia="Times New Roman" w:cstheme="minorHAnsi"/>
        </w:rPr>
        <w:lastRenderedPageBreak/>
        <w:t>-</w:t>
      </w:r>
      <w:r w:rsidRPr="001617B0">
        <w:rPr>
          <w:rFonts w:eastAsia="Times New Roman" w:cstheme="minorHAnsi"/>
        </w:rPr>
        <w:tab/>
        <w:t>uskladiti i prostorno organizirati različite interese,</w:t>
      </w:r>
    </w:p>
    <w:p w14:paraId="1C7791E3" w14:textId="77777777" w:rsidR="00AC1F13" w:rsidRPr="001617B0" w:rsidRDefault="00AC1F13" w:rsidP="00AC1F13">
      <w:pPr>
        <w:tabs>
          <w:tab w:val="left" w:pos="1134"/>
        </w:tabs>
        <w:ind w:left="1134" w:hanging="283"/>
        <w:jc w:val="both"/>
        <w:rPr>
          <w:rFonts w:eastAsia="Times New Roman" w:cstheme="minorHAnsi"/>
        </w:rPr>
      </w:pPr>
      <w:r w:rsidRPr="001617B0">
        <w:rPr>
          <w:rFonts w:eastAsia="Times New Roman" w:cstheme="minorHAnsi"/>
        </w:rPr>
        <w:t>-</w:t>
      </w:r>
      <w:r w:rsidRPr="001617B0">
        <w:rPr>
          <w:rFonts w:eastAsia="Times New Roman" w:cstheme="minorHAnsi"/>
        </w:rPr>
        <w:tab/>
        <w:t>izbjegavati raspršenu izgradnju po istaknutim reljefnim uzvisinama, obrisima, i uzvišenjima te vrhovima, kao i dužobalnu izgradnju,</w:t>
      </w:r>
    </w:p>
    <w:p w14:paraId="32247F9E" w14:textId="77777777" w:rsidR="00AC1F13" w:rsidRPr="001617B0" w:rsidRDefault="00AC1F13" w:rsidP="00AC1F13">
      <w:pPr>
        <w:tabs>
          <w:tab w:val="left" w:pos="1134"/>
        </w:tabs>
        <w:ind w:left="1134" w:hanging="283"/>
        <w:jc w:val="both"/>
        <w:rPr>
          <w:rFonts w:eastAsia="Times New Roman" w:cstheme="minorHAnsi"/>
        </w:rPr>
      </w:pPr>
      <w:r w:rsidRPr="001617B0">
        <w:rPr>
          <w:rFonts w:eastAsia="Times New Roman" w:cstheme="minorHAnsi"/>
        </w:rPr>
        <w:t>-</w:t>
      </w:r>
      <w:r w:rsidRPr="001617B0">
        <w:rPr>
          <w:rFonts w:eastAsia="Times New Roman" w:cstheme="minorHAnsi"/>
        </w:rPr>
        <w:tab/>
        <w:t>izgradnju izvan granica građevinskog područja kontrolirati u veličini gabarita i izbjegavati postavu takve izgradnje uz zaštićene ili vrijedne krajobrazne pojedinačne elemente.</w:t>
      </w:r>
    </w:p>
    <w:p w14:paraId="3D40952F" w14:textId="77777777" w:rsidR="00AC1F13" w:rsidRPr="001617B0" w:rsidRDefault="00AC1F13" w:rsidP="00AC1F13">
      <w:pPr>
        <w:rPr>
          <w:rFonts w:eastAsia="Times New Roman" w:cstheme="minorHAnsi"/>
          <w:i/>
        </w:rPr>
      </w:pPr>
    </w:p>
    <w:p w14:paraId="71A7FC2B" w14:textId="77777777" w:rsidR="00AC1F13" w:rsidRPr="001617B0" w:rsidRDefault="00AC1F13">
      <w:pPr>
        <w:numPr>
          <w:ilvl w:val="0"/>
          <w:numId w:val="16"/>
        </w:numPr>
        <w:jc w:val="center"/>
        <w:rPr>
          <w:rFonts w:eastAsia="Times New Roman" w:cstheme="minorHAnsi"/>
          <w:b/>
        </w:rPr>
      </w:pPr>
    </w:p>
    <w:p w14:paraId="5482047E" w14:textId="77777777" w:rsidR="00AC1F13" w:rsidRPr="001617B0" w:rsidRDefault="00AC1F13" w:rsidP="00AC1F13">
      <w:pPr>
        <w:ind w:firstLine="708"/>
        <w:jc w:val="both"/>
        <w:rPr>
          <w:rFonts w:eastAsia="Times New Roman" w:cstheme="minorHAnsi"/>
        </w:rPr>
      </w:pPr>
      <w:r w:rsidRPr="001617B0">
        <w:rPr>
          <w:rFonts w:eastAsia="Times New Roman" w:cstheme="minorHAnsi"/>
        </w:rPr>
        <w:tab/>
        <w:t>Preporučljivo je izraditi i provoditi programe razvoja održivog turizma u zaštićenim područjima po bilo kojoj osnovi (izuzev posebnih rezervata i spomenika prirode), s naglaskom na definiranje prihvatnog kapaciteta područja ("carrying capacity").</w:t>
      </w:r>
    </w:p>
    <w:p w14:paraId="1AF32DD1" w14:textId="77777777" w:rsidR="00AC1F13" w:rsidRPr="001617B0" w:rsidRDefault="00AC1F13" w:rsidP="00AC1F13">
      <w:pPr>
        <w:rPr>
          <w:rFonts w:eastAsia="Times New Roman" w:cstheme="minorHAnsi"/>
          <w:b/>
        </w:rPr>
      </w:pPr>
    </w:p>
    <w:p w14:paraId="7E316ECF" w14:textId="77777777" w:rsidR="00AC1F13" w:rsidRPr="001617B0" w:rsidRDefault="00AC1F13">
      <w:pPr>
        <w:numPr>
          <w:ilvl w:val="0"/>
          <w:numId w:val="16"/>
        </w:numPr>
        <w:jc w:val="center"/>
        <w:rPr>
          <w:rFonts w:eastAsia="Times New Roman" w:cstheme="minorHAnsi"/>
          <w:b/>
        </w:rPr>
      </w:pPr>
    </w:p>
    <w:p w14:paraId="4974EAC4" w14:textId="77777777" w:rsidR="00AC1F13" w:rsidRPr="001617B0" w:rsidRDefault="00AC1F13" w:rsidP="00AC1F13">
      <w:pPr>
        <w:jc w:val="both"/>
        <w:rPr>
          <w:rFonts w:eastAsia="Times New Roman" w:cstheme="minorHAnsi"/>
        </w:rPr>
      </w:pPr>
      <w:r w:rsidRPr="001617B0">
        <w:rPr>
          <w:rFonts w:eastAsia="Times New Roman" w:cstheme="minorHAnsi"/>
        </w:rPr>
        <w:tab/>
        <w:t xml:space="preserve">Kod izgradnje planiranih prometnica koje se nalaze u vrijednom i visoko vrijednom krajobraznom tipu potrebno je </w:t>
      </w:r>
    </w:p>
    <w:p w14:paraId="255F4CE1" w14:textId="77777777" w:rsidR="00AC1F13" w:rsidRPr="001617B0" w:rsidRDefault="00AC1F13">
      <w:pPr>
        <w:numPr>
          <w:ilvl w:val="0"/>
          <w:numId w:val="145"/>
        </w:numPr>
        <w:tabs>
          <w:tab w:val="num" w:pos="284"/>
        </w:tabs>
        <w:ind w:left="1276" w:hanging="425"/>
        <w:contextualSpacing/>
        <w:rPr>
          <w:rFonts w:eastAsia="Times New Roman" w:cstheme="minorHAnsi"/>
        </w:rPr>
      </w:pPr>
      <w:r w:rsidRPr="001617B0">
        <w:rPr>
          <w:rFonts w:eastAsia="Times New Roman" w:cstheme="minorHAnsi"/>
        </w:rPr>
        <w:t>što manje zadirati u prirodni pokrov,</w:t>
      </w:r>
    </w:p>
    <w:p w14:paraId="541507E3" w14:textId="77777777" w:rsidR="00AC1F13" w:rsidRPr="001617B0" w:rsidRDefault="00AC1F13">
      <w:pPr>
        <w:numPr>
          <w:ilvl w:val="0"/>
          <w:numId w:val="145"/>
        </w:numPr>
        <w:tabs>
          <w:tab w:val="num" w:pos="284"/>
        </w:tabs>
        <w:ind w:left="1276" w:hanging="425"/>
        <w:contextualSpacing/>
        <w:rPr>
          <w:rFonts w:eastAsia="Times New Roman" w:cstheme="minorHAnsi"/>
        </w:rPr>
      </w:pPr>
      <w:r w:rsidRPr="001617B0">
        <w:rPr>
          <w:rFonts w:eastAsia="Times New Roman" w:cstheme="minorHAnsi"/>
        </w:rPr>
        <w:t>zelenim barijerama spriječiti negativne vizualne utjecaje,</w:t>
      </w:r>
    </w:p>
    <w:p w14:paraId="45DC797D" w14:textId="77777777" w:rsidR="00AC1F13" w:rsidRPr="001617B0" w:rsidRDefault="00AC1F13">
      <w:pPr>
        <w:numPr>
          <w:ilvl w:val="0"/>
          <w:numId w:val="145"/>
        </w:numPr>
        <w:tabs>
          <w:tab w:val="num" w:pos="284"/>
        </w:tabs>
        <w:ind w:left="1276" w:hanging="425"/>
        <w:contextualSpacing/>
        <w:rPr>
          <w:rFonts w:eastAsia="Times New Roman" w:cstheme="minorHAnsi"/>
        </w:rPr>
      </w:pPr>
      <w:r w:rsidRPr="001617B0">
        <w:rPr>
          <w:rFonts w:eastAsia="Times New Roman" w:cstheme="minorHAnsi"/>
        </w:rPr>
        <w:t>za sanaciju strmina izbjegavati mlazni beton,</w:t>
      </w:r>
    </w:p>
    <w:p w14:paraId="362D8B13" w14:textId="77777777" w:rsidR="00AC1F13" w:rsidRPr="001617B0" w:rsidRDefault="00AC1F13">
      <w:pPr>
        <w:numPr>
          <w:ilvl w:val="0"/>
          <w:numId w:val="145"/>
        </w:numPr>
        <w:tabs>
          <w:tab w:val="num" w:pos="284"/>
        </w:tabs>
        <w:ind w:left="1276" w:hanging="425"/>
        <w:contextualSpacing/>
        <w:rPr>
          <w:rFonts w:eastAsia="Times New Roman" w:cstheme="minorHAnsi"/>
        </w:rPr>
      </w:pPr>
      <w:r w:rsidRPr="001617B0">
        <w:rPr>
          <w:rFonts w:eastAsia="Times New Roman" w:cstheme="minorHAnsi"/>
        </w:rPr>
        <w:t>prilikom krajobraznog uređenja upotrebljavati autohtone biljke i lokalne materijale,</w:t>
      </w:r>
    </w:p>
    <w:p w14:paraId="0C3D2981" w14:textId="77777777" w:rsidR="00AC1F13" w:rsidRPr="001617B0" w:rsidRDefault="00AC1F13">
      <w:pPr>
        <w:numPr>
          <w:ilvl w:val="0"/>
          <w:numId w:val="145"/>
        </w:numPr>
        <w:tabs>
          <w:tab w:val="num" w:pos="284"/>
        </w:tabs>
        <w:ind w:left="1276" w:hanging="425"/>
        <w:contextualSpacing/>
        <w:rPr>
          <w:rFonts w:eastAsia="Times New Roman" w:cstheme="minorHAnsi"/>
        </w:rPr>
      </w:pPr>
      <w:r w:rsidRPr="001617B0">
        <w:rPr>
          <w:rFonts w:eastAsia="Times New Roman" w:cstheme="minorHAnsi"/>
        </w:rPr>
        <w:t>izbjegavati pravolinijsku sječu šuma te sanirati šumski rub nakon izgradnje,</w:t>
      </w:r>
    </w:p>
    <w:p w14:paraId="216DE5EC" w14:textId="77777777" w:rsidR="00AC1F13" w:rsidRPr="001617B0" w:rsidRDefault="00AC1F13">
      <w:pPr>
        <w:numPr>
          <w:ilvl w:val="0"/>
          <w:numId w:val="145"/>
        </w:numPr>
        <w:tabs>
          <w:tab w:val="num" w:pos="284"/>
        </w:tabs>
        <w:ind w:left="1276" w:hanging="425"/>
        <w:contextualSpacing/>
        <w:rPr>
          <w:rFonts w:eastAsia="Times New Roman" w:cstheme="minorHAnsi"/>
        </w:rPr>
      </w:pPr>
      <w:r w:rsidRPr="001617B0">
        <w:rPr>
          <w:rFonts w:eastAsia="Times New Roman" w:cstheme="minorHAnsi"/>
        </w:rPr>
        <w:t>iskoristiti pogodna mjesta za izgradnju odmorišta i vidikovaca</w:t>
      </w:r>
    </w:p>
    <w:p w14:paraId="101A6115" w14:textId="77777777" w:rsidR="00AC1F13" w:rsidRPr="001617B0" w:rsidRDefault="00AC1F13">
      <w:pPr>
        <w:numPr>
          <w:ilvl w:val="0"/>
          <w:numId w:val="145"/>
        </w:numPr>
        <w:tabs>
          <w:tab w:val="num" w:pos="284"/>
        </w:tabs>
        <w:ind w:left="1276" w:hanging="425"/>
        <w:contextualSpacing/>
        <w:rPr>
          <w:rFonts w:eastAsia="Times New Roman" w:cstheme="minorHAnsi"/>
        </w:rPr>
      </w:pPr>
      <w:r w:rsidRPr="001617B0">
        <w:rPr>
          <w:rFonts w:eastAsia="Times New Roman" w:cstheme="minorHAnsi"/>
        </w:rPr>
        <w:t>prilikom definiranja točne trase cesta nastojati maksimalno iskoristiti postojeće ceste.</w:t>
      </w:r>
    </w:p>
    <w:p w14:paraId="5F0B2E01" w14:textId="77777777" w:rsidR="00AC1F13" w:rsidRPr="001617B0" w:rsidRDefault="00AC1F13" w:rsidP="00AC1F13">
      <w:pPr>
        <w:rPr>
          <w:rFonts w:eastAsia="Times New Roman" w:cstheme="minorHAnsi"/>
          <w:i/>
        </w:rPr>
      </w:pPr>
    </w:p>
    <w:p w14:paraId="4AF0D23A" w14:textId="77777777" w:rsidR="00AC1F13" w:rsidRPr="001617B0" w:rsidRDefault="00AC1F13">
      <w:pPr>
        <w:numPr>
          <w:ilvl w:val="0"/>
          <w:numId w:val="16"/>
        </w:numPr>
        <w:jc w:val="center"/>
        <w:rPr>
          <w:rFonts w:eastAsia="Times New Roman" w:cstheme="minorHAnsi"/>
          <w:b/>
        </w:rPr>
      </w:pPr>
    </w:p>
    <w:p w14:paraId="13BDCA33"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rPr>
      </w:pPr>
      <w:r w:rsidRPr="001617B0">
        <w:rPr>
          <w:rFonts w:eastAsia="Times New Roman" w:cstheme="minorHAnsi"/>
        </w:rPr>
        <w:tab/>
        <w:t>Mjere očuvanja krajobraznih vrijednosti uključuju:</w:t>
      </w:r>
    </w:p>
    <w:p w14:paraId="7302B2CF" w14:textId="77777777" w:rsidR="00AC1F13" w:rsidRPr="001617B0" w:rsidRDefault="00AC1F13">
      <w:pPr>
        <w:numPr>
          <w:ilvl w:val="0"/>
          <w:numId w:val="108"/>
        </w:numPr>
        <w:autoSpaceDE w:val="0"/>
        <w:autoSpaceDN w:val="0"/>
        <w:adjustRightInd w:val="0"/>
        <w:ind w:left="1260" w:hanging="357"/>
        <w:jc w:val="both"/>
        <w:rPr>
          <w:rFonts w:eastAsia="Times New Roman" w:cstheme="minorHAnsi"/>
        </w:rPr>
      </w:pPr>
      <w:r w:rsidRPr="001617B0">
        <w:rPr>
          <w:rFonts w:eastAsia="Times New Roman" w:cstheme="minorHAnsi"/>
        </w:rPr>
        <w:t>vodotoci s pripadajućim vegetacijskim pojasom u kojem se nalaze, u krajobraznom vrednovanju smatraju se jednom prostornom i strukturnom cjelinom te je u takvim prostorima potrebno namjeravane zahvate usklađivati i provoditi uvažavanjem krajobraznih vrijednosti i obilježja</w:t>
      </w:r>
    </w:p>
    <w:p w14:paraId="49929673" w14:textId="77777777" w:rsidR="00AC1F13" w:rsidRPr="001617B0" w:rsidRDefault="00AC1F13">
      <w:pPr>
        <w:numPr>
          <w:ilvl w:val="0"/>
          <w:numId w:val="108"/>
        </w:numPr>
        <w:autoSpaceDE w:val="0"/>
        <w:autoSpaceDN w:val="0"/>
        <w:adjustRightInd w:val="0"/>
        <w:ind w:left="1260" w:hanging="357"/>
        <w:jc w:val="both"/>
        <w:rPr>
          <w:rFonts w:eastAsia="Times New Roman" w:cstheme="minorHAnsi"/>
        </w:rPr>
      </w:pPr>
      <w:r w:rsidRPr="001617B0">
        <w:rPr>
          <w:rFonts w:eastAsia="Times New Roman" w:cstheme="minorHAnsi"/>
        </w:rPr>
        <w:t>prije izvođenja hidrotehničkih radova i prenamjene zemljišta (isušivanje vlažnih livada, pretvaranje u oranice) potrebno je provjeriti svrhovitost zahvata u odnosu na narušavanje ili umanjivanje krajobraznih vrijednosti i ekonomsku isplativost, dok je  opravdane zahvate potrebno izvoditi uz maksimalno očuvanje izvornih obilježja prostora</w:t>
      </w:r>
    </w:p>
    <w:p w14:paraId="17A29F4F" w14:textId="77777777" w:rsidR="00AC1F13" w:rsidRPr="001617B0" w:rsidRDefault="00AC1F13">
      <w:pPr>
        <w:numPr>
          <w:ilvl w:val="0"/>
          <w:numId w:val="108"/>
        </w:numPr>
        <w:autoSpaceDE w:val="0"/>
        <w:autoSpaceDN w:val="0"/>
        <w:adjustRightInd w:val="0"/>
        <w:ind w:left="1260" w:hanging="357"/>
        <w:jc w:val="both"/>
        <w:rPr>
          <w:rFonts w:eastAsia="Times New Roman" w:cstheme="minorHAnsi"/>
        </w:rPr>
      </w:pPr>
      <w:r w:rsidRPr="001617B0">
        <w:rPr>
          <w:rFonts w:eastAsia="Times New Roman" w:cstheme="minorHAnsi"/>
        </w:rPr>
        <w:t>sprječavanje geometrijske regulacije vodotoka i agromeliorativnih zahvate u svrhu očuvanja preostalih poplavnih površina, potočnih šumaraka i živica</w:t>
      </w:r>
    </w:p>
    <w:p w14:paraId="54C651E5" w14:textId="77777777" w:rsidR="00AC1F13" w:rsidRPr="001617B0" w:rsidRDefault="00AC1F13">
      <w:pPr>
        <w:numPr>
          <w:ilvl w:val="0"/>
          <w:numId w:val="108"/>
        </w:numPr>
        <w:autoSpaceDE w:val="0"/>
        <w:autoSpaceDN w:val="0"/>
        <w:adjustRightInd w:val="0"/>
        <w:ind w:left="1260" w:hanging="357"/>
        <w:jc w:val="both"/>
        <w:rPr>
          <w:rFonts w:eastAsia="Times New Roman" w:cstheme="minorHAnsi"/>
        </w:rPr>
      </w:pPr>
      <w:r w:rsidRPr="001617B0">
        <w:rPr>
          <w:rFonts w:eastAsia="Times New Roman" w:cstheme="minorHAnsi"/>
        </w:rPr>
        <w:t xml:space="preserve">prirodne vodne krajobraze i vodne ekosustave potrebno je, kao izuzetno vrijedne te kao nositelje prepoznatljivosti i identiteta, sačuvati u najvećoj mogućoj mjeri </w:t>
      </w:r>
    </w:p>
    <w:p w14:paraId="5740A0DF" w14:textId="77777777" w:rsidR="00AC1F13" w:rsidRPr="001617B0" w:rsidRDefault="00AC1F13">
      <w:pPr>
        <w:numPr>
          <w:ilvl w:val="0"/>
          <w:numId w:val="108"/>
        </w:numPr>
        <w:autoSpaceDE w:val="0"/>
        <w:autoSpaceDN w:val="0"/>
        <w:adjustRightInd w:val="0"/>
        <w:ind w:left="1260" w:hanging="357"/>
        <w:jc w:val="both"/>
        <w:rPr>
          <w:rFonts w:eastAsia="Times New Roman" w:cstheme="minorHAnsi"/>
        </w:rPr>
      </w:pPr>
      <w:r w:rsidRPr="001617B0">
        <w:rPr>
          <w:rFonts w:eastAsia="Times New Roman" w:cstheme="minorHAnsi"/>
        </w:rPr>
        <w:t>šume su (kao visoka vegetacija) od posebnog značaja i vrijednosti za krajobraz, te ih je, u najvećoj mogućoj mjeri potrebno sačuvati kao jedan od najbitnijih dijelova krajobraza</w:t>
      </w:r>
    </w:p>
    <w:p w14:paraId="65686D51" w14:textId="77777777" w:rsidR="00AC1F13" w:rsidRPr="001617B0" w:rsidRDefault="00AC1F13">
      <w:pPr>
        <w:numPr>
          <w:ilvl w:val="0"/>
          <w:numId w:val="108"/>
        </w:numPr>
        <w:autoSpaceDE w:val="0"/>
        <w:autoSpaceDN w:val="0"/>
        <w:adjustRightInd w:val="0"/>
        <w:ind w:left="1260" w:hanging="357"/>
        <w:jc w:val="both"/>
        <w:rPr>
          <w:rFonts w:eastAsia="Times New Roman" w:cstheme="minorHAnsi"/>
        </w:rPr>
      </w:pPr>
      <w:r w:rsidRPr="001617B0">
        <w:rPr>
          <w:rFonts w:eastAsia="Times New Roman" w:cstheme="minorHAnsi"/>
        </w:rPr>
        <w:t>šumarke i živice u nizinskim (posebice uz vodotoke) i brežnim predjelima (vinogradarsko-voćarska područja) potrebno je sačuvati u najvećoj mogućoj mjeri kao nositelje bogatstva i raznolikosti kulturnog krajobraza, a posebice radi održavanja sustava eko-ravnoteže (sustav flore i faune), staništa ptica i životinja</w:t>
      </w:r>
    </w:p>
    <w:p w14:paraId="7236A240" w14:textId="77777777" w:rsidR="00AC1F13" w:rsidRPr="001617B0" w:rsidRDefault="00AC1F13">
      <w:pPr>
        <w:numPr>
          <w:ilvl w:val="0"/>
          <w:numId w:val="108"/>
        </w:numPr>
        <w:autoSpaceDE w:val="0"/>
        <w:autoSpaceDN w:val="0"/>
        <w:adjustRightInd w:val="0"/>
        <w:ind w:left="1260" w:hanging="357"/>
        <w:jc w:val="both"/>
        <w:rPr>
          <w:rFonts w:eastAsia="Times New Roman" w:cstheme="minorHAnsi"/>
        </w:rPr>
      </w:pPr>
      <w:r w:rsidRPr="001617B0">
        <w:rPr>
          <w:rFonts w:eastAsia="Times New Roman" w:cstheme="minorHAnsi"/>
        </w:rPr>
        <w:t>poželjno je pošumljavati nekvalitetno poljoprivredno zemljište i područja unutar zaštitnih zona vodocrpilišta</w:t>
      </w:r>
    </w:p>
    <w:p w14:paraId="34FB6BAF" w14:textId="77777777" w:rsidR="00AC1F13" w:rsidRPr="001617B0" w:rsidRDefault="00AC1F13">
      <w:pPr>
        <w:numPr>
          <w:ilvl w:val="0"/>
          <w:numId w:val="108"/>
        </w:numPr>
        <w:autoSpaceDE w:val="0"/>
        <w:autoSpaceDN w:val="0"/>
        <w:adjustRightInd w:val="0"/>
        <w:ind w:left="1260" w:hanging="357"/>
        <w:jc w:val="both"/>
        <w:rPr>
          <w:rFonts w:eastAsia="Times New Roman" w:cstheme="minorHAnsi"/>
        </w:rPr>
      </w:pPr>
      <w:r w:rsidRPr="001617B0">
        <w:rPr>
          <w:rFonts w:eastAsia="Times New Roman" w:cstheme="minorHAnsi"/>
        </w:rPr>
        <w:t>spriječiti napuštanje i zarastanje u šumsku vegetaciju manjih kvalitetnih poljoprivrednih površina</w:t>
      </w:r>
    </w:p>
    <w:p w14:paraId="2C5EEAEC" w14:textId="77777777" w:rsidR="00AC1F13" w:rsidRPr="001617B0" w:rsidRDefault="00AC1F13">
      <w:pPr>
        <w:numPr>
          <w:ilvl w:val="0"/>
          <w:numId w:val="108"/>
        </w:numPr>
        <w:autoSpaceDE w:val="0"/>
        <w:autoSpaceDN w:val="0"/>
        <w:adjustRightInd w:val="0"/>
        <w:ind w:left="1260" w:hanging="357"/>
        <w:jc w:val="both"/>
        <w:rPr>
          <w:rFonts w:eastAsia="Times New Roman" w:cstheme="minorHAnsi"/>
        </w:rPr>
      </w:pPr>
      <w:r w:rsidRPr="001617B0">
        <w:rPr>
          <w:rFonts w:eastAsia="Times New Roman" w:cstheme="minorHAnsi"/>
        </w:rPr>
        <w:t>sve nadzemne infrastrukturne koridore potrebno je racionalizirati i sektorski usuglašeno objedinjavati, a posebice prometne koridore koji za sobom nužno povlače često nekontroliranu izgradnju objekata, odnosno širenje naselja</w:t>
      </w:r>
    </w:p>
    <w:p w14:paraId="50672B1D" w14:textId="77777777" w:rsidR="00AC1F13" w:rsidRPr="001617B0" w:rsidRDefault="00AC1F13">
      <w:pPr>
        <w:numPr>
          <w:ilvl w:val="0"/>
          <w:numId w:val="108"/>
        </w:numPr>
        <w:ind w:left="1260" w:hanging="357"/>
        <w:jc w:val="both"/>
        <w:rPr>
          <w:rFonts w:eastAsia="Times New Roman" w:cstheme="minorHAnsi"/>
        </w:rPr>
      </w:pPr>
      <w:r w:rsidRPr="001617B0">
        <w:rPr>
          <w:rFonts w:eastAsia="Times New Roman" w:cstheme="minorHAnsi"/>
          <w:iCs/>
        </w:rPr>
        <w:t>prilikom planiranja prometnih koridora birati varijantu najmanje pogubnu za ugrožena staništa i područja važna za ugrožene vrste.</w:t>
      </w:r>
      <w:r w:rsidRPr="001617B0">
        <w:rPr>
          <w:rFonts w:eastAsia="Times New Roman" w:cstheme="minorHAnsi"/>
        </w:rPr>
        <w:t xml:space="preserve"> </w:t>
      </w:r>
    </w:p>
    <w:p w14:paraId="20EDC709" w14:textId="77777777" w:rsidR="00AC1F13" w:rsidRPr="001617B0" w:rsidRDefault="00AC1F13">
      <w:pPr>
        <w:numPr>
          <w:ilvl w:val="0"/>
          <w:numId w:val="108"/>
        </w:numPr>
        <w:ind w:left="1260" w:hanging="357"/>
        <w:jc w:val="both"/>
        <w:rPr>
          <w:rFonts w:eastAsia="Times New Roman" w:cstheme="minorHAnsi"/>
        </w:rPr>
      </w:pPr>
      <w:r w:rsidRPr="001617B0">
        <w:rPr>
          <w:rFonts w:eastAsia="Times New Roman" w:cstheme="minorHAnsi"/>
        </w:rPr>
        <w:lastRenderedPageBreak/>
        <w:t>planirane koridore infrastrukture (prometna, elektrovodovi i sl.) izvoditi duž prirodne reljefne morfologije.</w:t>
      </w:r>
    </w:p>
    <w:p w14:paraId="5CF97364" w14:textId="77777777" w:rsidR="00AC1F13" w:rsidRPr="001617B0" w:rsidRDefault="00AC1F13">
      <w:pPr>
        <w:numPr>
          <w:ilvl w:val="0"/>
          <w:numId w:val="108"/>
        </w:numPr>
        <w:ind w:left="1260" w:hanging="357"/>
        <w:jc w:val="both"/>
        <w:rPr>
          <w:rFonts w:eastAsia="Times New Roman" w:cstheme="minorHAnsi"/>
        </w:rPr>
      </w:pPr>
      <w:r w:rsidRPr="001617B0">
        <w:rPr>
          <w:rFonts w:eastAsia="Times New Roman" w:cstheme="minorHAnsi"/>
          <w:iCs/>
        </w:rPr>
        <w:t>prilikom planiranja potencijalnih lokacija za energetska postrojenja za iskorištavanje energije vjetra  uvažiti ograničenja nužna za zaštitu ugroženih vrsta ptica i šišmiša.</w:t>
      </w:r>
    </w:p>
    <w:p w14:paraId="68CCBC56" w14:textId="77777777" w:rsidR="00AC1F13" w:rsidRPr="001617B0" w:rsidRDefault="00AC1F13">
      <w:pPr>
        <w:numPr>
          <w:ilvl w:val="0"/>
          <w:numId w:val="108"/>
        </w:numPr>
        <w:ind w:left="1260" w:hanging="357"/>
        <w:jc w:val="both"/>
        <w:rPr>
          <w:rFonts w:eastAsia="Times New Roman" w:cstheme="minorHAnsi"/>
        </w:rPr>
      </w:pPr>
      <w:r w:rsidRPr="001617B0">
        <w:rPr>
          <w:rFonts w:eastAsia="Times New Roman" w:cstheme="minorHAnsi"/>
        </w:rPr>
        <w:t>pri izvođenju građevinskih i drugih zemljanih radova obvezna je prijava nalaza minerala ili fosila koji bi mogli predstavljati zaštićenu prirodnu vrijednost u smislu posebnog zakona o zaštiti prirode te poduzeti mjere zaštite od uništenja, oštećenja ili krađe</w:t>
      </w:r>
    </w:p>
    <w:p w14:paraId="1162167F" w14:textId="77777777" w:rsidR="00AC1F13" w:rsidRPr="001617B0" w:rsidRDefault="00AC1F13">
      <w:pPr>
        <w:numPr>
          <w:ilvl w:val="0"/>
          <w:numId w:val="108"/>
        </w:numPr>
        <w:ind w:left="1260" w:hanging="357"/>
        <w:jc w:val="both"/>
        <w:rPr>
          <w:rFonts w:eastAsia="Times New Roman" w:cstheme="minorHAnsi"/>
        </w:rPr>
      </w:pPr>
      <w:r w:rsidRPr="001617B0">
        <w:rPr>
          <w:rFonts w:eastAsia="Times New Roman" w:cstheme="minorHAnsi"/>
        </w:rPr>
        <w:t>očuvati sigovine i živi svijet speleoloških objekata, ne mijenjati stanišne uvjete u speleološkim objektima, u njihovom nadzemlju i neposrednoj blizini</w:t>
      </w:r>
    </w:p>
    <w:p w14:paraId="7B05C526" w14:textId="77777777" w:rsidR="00AC1F13" w:rsidRPr="001617B0" w:rsidRDefault="00AC1F13">
      <w:pPr>
        <w:numPr>
          <w:ilvl w:val="0"/>
          <w:numId w:val="108"/>
        </w:numPr>
        <w:autoSpaceDE w:val="0"/>
        <w:autoSpaceDN w:val="0"/>
        <w:adjustRightInd w:val="0"/>
        <w:ind w:left="1260" w:hanging="357"/>
        <w:jc w:val="both"/>
        <w:rPr>
          <w:rFonts w:eastAsia="Times New Roman" w:cstheme="minorHAnsi"/>
        </w:rPr>
      </w:pPr>
      <w:r w:rsidRPr="001617B0">
        <w:rPr>
          <w:rFonts w:eastAsia="Times New Roman" w:cstheme="minorHAnsi"/>
        </w:rPr>
        <w:t>identitet ruralnog krajobraza potrebno je očuvati na način da se zadrži prepoznatljiva slika sela i zaselaka koji se prepliću i stapaju s prirodnom pozadinom</w:t>
      </w:r>
    </w:p>
    <w:p w14:paraId="276939CB" w14:textId="77777777" w:rsidR="00AC1F13" w:rsidRPr="001617B0" w:rsidRDefault="00AC1F13">
      <w:pPr>
        <w:numPr>
          <w:ilvl w:val="0"/>
          <w:numId w:val="108"/>
        </w:numPr>
        <w:ind w:left="1260" w:hanging="357"/>
        <w:jc w:val="both"/>
        <w:rPr>
          <w:rFonts w:eastAsia="Times New Roman" w:cstheme="minorHAnsi"/>
        </w:rPr>
      </w:pPr>
      <w:r w:rsidRPr="001617B0">
        <w:rPr>
          <w:rFonts w:eastAsia="Times New Roman" w:cstheme="minorHAnsi"/>
        </w:rPr>
        <w:t>potrebno je osigurati oblikovanje objekata i ostalih elemenata zahvata na način da se vizualno ne ističu i ne dominiraju okolicom</w:t>
      </w:r>
    </w:p>
    <w:p w14:paraId="0ADAE54F" w14:textId="77777777" w:rsidR="00AC1F13" w:rsidRPr="001617B0" w:rsidRDefault="00AC1F13">
      <w:pPr>
        <w:numPr>
          <w:ilvl w:val="0"/>
          <w:numId w:val="108"/>
        </w:numPr>
        <w:ind w:left="1260" w:hanging="357"/>
        <w:jc w:val="both"/>
        <w:rPr>
          <w:rFonts w:eastAsia="Times New Roman" w:cstheme="minorHAnsi"/>
        </w:rPr>
      </w:pPr>
      <w:r w:rsidRPr="001617B0">
        <w:rPr>
          <w:rFonts w:eastAsia="Times New Roman" w:cstheme="minorHAnsi"/>
        </w:rPr>
        <w:t>u blizini vizualno najistaknutijih elemenata zahvata potrebno je zasaditi zelene barijere</w:t>
      </w:r>
    </w:p>
    <w:p w14:paraId="0A9BC2E5" w14:textId="77777777" w:rsidR="00AC1F13" w:rsidRPr="001617B0" w:rsidRDefault="00AC1F13">
      <w:pPr>
        <w:numPr>
          <w:ilvl w:val="0"/>
          <w:numId w:val="108"/>
        </w:numPr>
        <w:ind w:left="1260" w:hanging="357"/>
        <w:jc w:val="both"/>
        <w:rPr>
          <w:rFonts w:eastAsia="Times New Roman" w:cstheme="minorHAnsi"/>
        </w:rPr>
      </w:pPr>
      <w:r w:rsidRPr="001617B0">
        <w:rPr>
          <w:rFonts w:eastAsia="Times New Roman" w:cstheme="minorHAnsi"/>
        </w:rPr>
        <w:t>prilikom sadnje upotrebljavati isključivo autohtoni biljni materijal karakterističan za neposrednu okolicu</w:t>
      </w:r>
    </w:p>
    <w:p w14:paraId="149091B4" w14:textId="77777777" w:rsidR="00AC1F13" w:rsidRPr="001617B0" w:rsidRDefault="00AC1F13">
      <w:pPr>
        <w:numPr>
          <w:ilvl w:val="0"/>
          <w:numId w:val="108"/>
        </w:numPr>
        <w:ind w:left="1260" w:hanging="357"/>
        <w:jc w:val="both"/>
        <w:rPr>
          <w:rFonts w:eastAsia="Times New Roman" w:cstheme="minorHAnsi"/>
        </w:rPr>
      </w:pPr>
      <w:r w:rsidRPr="001617B0">
        <w:rPr>
          <w:rFonts w:eastAsia="Times New Roman" w:cstheme="minorHAnsi"/>
        </w:rPr>
        <w:t xml:space="preserve">prilikom izgradnje vodnih površina, jezera, ribnjaka, a osobito retencija/akumulacija u krajobrazno vrijednom području, potrebno je obale oblikovati u skladu s krajobraznim uzorcima iz neposredne okoline te izbjegavati pravolinijsko oblikovanje. </w:t>
      </w:r>
    </w:p>
    <w:p w14:paraId="093256F3" w14:textId="77777777" w:rsidR="00AC1F13" w:rsidRPr="001617B0" w:rsidRDefault="00AC1F13">
      <w:pPr>
        <w:numPr>
          <w:ilvl w:val="0"/>
          <w:numId w:val="108"/>
        </w:numPr>
        <w:ind w:left="1260" w:hanging="357"/>
        <w:jc w:val="both"/>
        <w:rPr>
          <w:rFonts w:eastAsia="Times New Roman" w:cstheme="minorHAnsi"/>
        </w:rPr>
      </w:pPr>
      <w:r w:rsidRPr="001617B0">
        <w:rPr>
          <w:rFonts w:eastAsia="Times New Roman" w:cstheme="minorHAnsi"/>
        </w:rPr>
        <w:t xml:space="preserve">na obali je potrebno izvršiti sadnju stablašica i grmlja u svrhu stabilizacije obale te povećanja vrijednosti krajobrazne slike. </w:t>
      </w:r>
    </w:p>
    <w:p w14:paraId="6B3E505D" w14:textId="77777777" w:rsidR="00AC1F13" w:rsidRPr="001617B0" w:rsidRDefault="00AC1F13">
      <w:pPr>
        <w:numPr>
          <w:ilvl w:val="0"/>
          <w:numId w:val="108"/>
        </w:numPr>
        <w:ind w:left="1260" w:hanging="357"/>
        <w:jc w:val="both"/>
        <w:rPr>
          <w:rFonts w:eastAsia="Times New Roman" w:cstheme="minorHAnsi"/>
        </w:rPr>
      </w:pPr>
      <w:r w:rsidRPr="001617B0">
        <w:rPr>
          <w:rFonts w:eastAsia="Times New Roman" w:cstheme="minorHAnsi"/>
        </w:rPr>
        <w:t>vanjska obloga vizualno istaknutih dijelova građevine mora materijalom odgovarati lokalnom kontekstu.</w:t>
      </w:r>
    </w:p>
    <w:p w14:paraId="509DE071" w14:textId="77777777" w:rsidR="00AC1F13" w:rsidRPr="001617B0" w:rsidRDefault="00AC1F13">
      <w:pPr>
        <w:numPr>
          <w:ilvl w:val="0"/>
          <w:numId w:val="108"/>
        </w:numPr>
        <w:ind w:left="1260" w:hanging="357"/>
        <w:jc w:val="both"/>
        <w:rPr>
          <w:rFonts w:eastAsia="Times New Roman" w:cstheme="minorHAnsi"/>
        </w:rPr>
      </w:pPr>
      <w:r w:rsidRPr="001617B0">
        <w:rPr>
          <w:rFonts w:eastAsia="Times New Roman" w:cstheme="minorHAnsi"/>
        </w:rPr>
        <w:t>planirane zahvate poželjno je iskoristiti za stvaranje atraktivnih prostora namijenjenih boravku posjetitelja, a u svrhu odmora i rekreacije</w:t>
      </w:r>
    </w:p>
    <w:p w14:paraId="53B8352D" w14:textId="77777777" w:rsidR="00AC1F13" w:rsidRPr="001617B0" w:rsidRDefault="00AC1F13">
      <w:pPr>
        <w:numPr>
          <w:ilvl w:val="0"/>
          <w:numId w:val="108"/>
        </w:numPr>
        <w:autoSpaceDE w:val="0"/>
        <w:autoSpaceDN w:val="0"/>
        <w:adjustRightInd w:val="0"/>
        <w:ind w:left="1260" w:hanging="357"/>
        <w:jc w:val="both"/>
        <w:rPr>
          <w:rFonts w:eastAsia="Times New Roman" w:cstheme="minorHAnsi"/>
        </w:rPr>
      </w:pPr>
      <w:r w:rsidRPr="001617B0">
        <w:rPr>
          <w:rFonts w:eastAsia="Times New Roman" w:cstheme="minorHAnsi"/>
        </w:rPr>
        <w:t>izgradnja u ruralnim predjelima ne smije se vršiti na vizualno vrijednim, značajnim ili eksponiranim lokacijama i na kontaktu sa šumom i vodom. Nove intervencije u prostoru moraju biti odmjerene i ne smiju odudarati od ambijentalnih obilježja u kojima nastaju. U tom je smislu potrebno oblikovati naselja i građevine tako da se lokacijom i arhitekturom usklade s tradicionalnim graditeljstvom te poticati uporabu autohtonih materijala (npr. drvo) i poštivanja tradicionalnih arhitektonskih smjernica prilikom gradnje objekata specifične namjene</w:t>
      </w:r>
    </w:p>
    <w:p w14:paraId="5CDCEF4A" w14:textId="77777777" w:rsidR="00AC1F13" w:rsidRPr="001617B0" w:rsidRDefault="00AC1F13">
      <w:pPr>
        <w:numPr>
          <w:ilvl w:val="0"/>
          <w:numId w:val="108"/>
        </w:numPr>
        <w:autoSpaceDE w:val="0"/>
        <w:autoSpaceDN w:val="0"/>
        <w:adjustRightInd w:val="0"/>
        <w:ind w:left="1260" w:hanging="357"/>
        <w:jc w:val="both"/>
        <w:rPr>
          <w:rFonts w:eastAsia="Times New Roman" w:cstheme="minorHAnsi"/>
        </w:rPr>
      </w:pPr>
      <w:r w:rsidRPr="001617B0">
        <w:rPr>
          <w:rFonts w:eastAsia="Times New Roman" w:cstheme="minorHAnsi"/>
        </w:rPr>
        <w:t>katnost izgradnje u gradu Lipiku (obuhvat UPU-a) utvrđuje se maksimalno do Pod+P+4+Ptk za višestambenu izgradnju, a za ostala naselja do Pod+P+1+Ptk, kako bi se u pogledu visine objekata zadržala relativno očuvana slika naseljenih predjela Županije</w:t>
      </w:r>
    </w:p>
    <w:p w14:paraId="22D4D1F6" w14:textId="77777777" w:rsidR="00AC1F13" w:rsidRPr="001617B0" w:rsidRDefault="00AC1F13">
      <w:pPr>
        <w:numPr>
          <w:ilvl w:val="0"/>
          <w:numId w:val="108"/>
        </w:numPr>
        <w:autoSpaceDE w:val="0"/>
        <w:autoSpaceDN w:val="0"/>
        <w:adjustRightInd w:val="0"/>
        <w:ind w:left="1260" w:hanging="357"/>
        <w:jc w:val="both"/>
        <w:rPr>
          <w:rFonts w:eastAsia="Times New Roman" w:cstheme="minorHAnsi"/>
        </w:rPr>
      </w:pPr>
      <w:r w:rsidRPr="001617B0">
        <w:rPr>
          <w:rFonts w:eastAsia="Times New Roman" w:cstheme="minorHAnsi"/>
        </w:rPr>
        <w:t>potrebno je stimulirati ozelenjavanje gradskih i rubnih dijelova naselja i kapitalnih objekata infrastrukture.</w:t>
      </w:r>
    </w:p>
    <w:p w14:paraId="5987894E" w14:textId="77777777" w:rsidR="00AC1F13" w:rsidRPr="001617B0" w:rsidRDefault="00AC1F13">
      <w:pPr>
        <w:numPr>
          <w:ilvl w:val="0"/>
          <w:numId w:val="108"/>
        </w:numPr>
        <w:ind w:left="1260" w:hanging="357"/>
        <w:jc w:val="both"/>
        <w:rPr>
          <w:rFonts w:eastAsia="Times New Roman" w:cstheme="minorHAnsi"/>
        </w:rPr>
      </w:pPr>
      <w:r w:rsidRPr="001617B0">
        <w:rPr>
          <w:rFonts w:eastAsia="Times New Roman" w:cstheme="minorHAnsi"/>
        </w:rPr>
        <w:t>planirati izgradnju koja neće narušiti izgled krajobraza, a osobito treba od izgradnje štititi panoramski vrijedne točke, obale rijeka i jezera, vrhova uzvisina te značajnije vizure od zaklanjanja većom izgradnjom</w:t>
      </w:r>
    </w:p>
    <w:p w14:paraId="3FAB655B" w14:textId="77777777" w:rsidR="00AC1F13" w:rsidRPr="001617B0" w:rsidRDefault="00AC1F13">
      <w:pPr>
        <w:numPr>
          <w:ilvl w:val="0"/>
          <w:numId w:val="108"/>
        </w:numPr>
        <w:ind w:left="1260" w:hanging="357"/>
        <w:jc w:val="both"/>
        <w:rPr>
          <w:rFonts w:eastAsia="Times New Roman" w:cstheme="minorHAnsi"/>
        </w:rPr>
      </w:pPr>
      <w:r w:rsidRPr="001617B0">
        <w:rPr>
          <w:rFonts w:eastAsia="Times New Roman" w:cstheme="minorHAnsi"/>
        </w:rPr>
        <w:t>poljoprivredni pejzaž nizinskog dijela štiti se od neplanske izgradnje formiranjem građevinskih područja isključivo uz postojeće prometnice, te izbjegavajući poljoprivredne površine,</w:t>
      </w:r>
    </w:p>
    <w:p w14:paraId="2D5C1CBE" w14:textId="77777777" w:rsidR="00AC1F13" w:rsidRPr="001617B0" w:rsidRDefault="00AC1F13">
      <w:pPr>
        <w:numPr>
          <w:ilvl w:val="0"/>
          <w:numId w:val="108"/>
        </w:numPr>
        <w:autoSpaceDE w:val="0"/>
        <w:autoSpaceDN w:val="0"/>
        <w:adjustRightInd w:val="0"/>
        <w:ind w:left="1260" w:hanging="357"/>
        <w:jc w:val="both"/>
        <w:rPr>
          <w:rFonts w:eastAsia="Times New Roman" w:cstheme="minorHAnsi"/>
        </w:rPr>
      </w:pPr>
      <w:r w:rsidRPr="001617B0">
        <w:rPr>
          <w:rFonts w:eastAsia="Times New Roman" w:cstheme="minorHAnsi"/>
        </w:rPr>
        <w:t xml:space="preserve">uređenje postojećih i širenje građevinskih područja planirati na način da se očuvaju postojeće krajobrazne vrijednosti, </w:t>
      </w:r>
    </w:p>
    <w:p w14:paraId="41C75FD8" w14:textId="77777777" w:rsidR="00AC1F13" w:rsidRPr="001617B0" w:rsidRDefault="00AC1F13">
      <w:pPr>
        <w:numPr>
          <w:ilvl w:val="0"/>
          <w:numId w:val="108"/>
        </w:numPr>
        <w:ind w:left="1260" w:hanging="357"/>
        <w:jc w:val="both"/>
        <w:rPr>
          <w:rFonts w:eastAsia="Times New Roman" w:cstheme="minorHAnsi"/>
        </w:rPr>
      </w:pPr>
      <w:r w:rsidRPr="001617B0">
        <w:rPr>
          <w:rFonts w:eastAsia="Times New Roman" w:cstheme="minorHAnsi"/>
          <w:iCs/>
        </w:rPr>
        <w:t>ne planirati širenje građevinskog područja na račun ugroženih močvarnih i obalnih staništa.</w:t>
      </w:r>
      <w:r w:rsidRPr="001617B0">
        <w:rPr>
          <w:rFonts w:eastAsia="Times New Roman" w:cstheme="minorHAnsi"/>
        </w:rPr>
        <w:t xml:space="preserve"> </w:t>
      </w:r>
      <w:r w:rsidRPr="001617B0">
        <w:rPr>
          <w:rFonts w:eastAsia="Times New Roman" w:cstheme="minorHAnsi"/>
          <w:iCs/>
        </w:rPr>
        <w:t xml:space="preserve">Zaustaviti daljnju degradaciju preostalih močvarnih i obalnih staništa, te prema mogućnostima izvesti njihovu revitalizaciju. </w:t>
      </w:r>
    </w:p>
    <w:p w14:paraId="18B4AB80" w14:textId="77777777" w:rsidR="00AC1F13" w:rsidRPr="001617B0" w:rsidRDefault="00AC1F13">
      <w:pPr>
        <w:numPr>
          <w:ilvl w:val="0"/>
          <w:numId w:val="108"/>
        </w:numPr>
        <w:ind w:left="1260" w:hanging="357"/>
        <w:jc w:val="both"/>
        <w:rPr>
          <w:rFonts w:eastAsia="Times New Roman" w:cstheme="minorHAnsi"/>
        </w:rPr>
      </w:pPr>
      <w:r w:rsidRPr="001617B0">
        <w:rPr>
          <w:rFonts w:eastAsia="Times New Roman" w:cstheme="minorHAnsi"/>
        </w:rPr>
        <w:t>pri oblikovanju građevina (posebice onih koje se mogu graditi izvan naselja) treba koristiti materijale i boje prilagođene prirodnim obilježjima okolnog prostora i tradicionalnoj arhitekturi.</w:t>
      </w:r>
    </w:p>
    <w:p w14:paraId="662412A8" w14:textId="77777777" w:rsidR="00AC1F13" w:rsidRPr="001617B0" w:rsidRDefault="00AC1F13">
      <w:pPr>
        <w:numPr>
          <w:ilvl w:val="0"/>
          <w:numId w:val="16"/>
        </w:numPr>
        <w:ind w:firstLine="709"/>
        <w:jc w:val="center"/>
        <w:rPr>
          <w:rFonts w:eastAsia="Times New Roman" w:cstheme="minorHAnsi"/>
          <w:b/>
        </w:rPr>
      </w:pPr>
    </w:p>
    <w:p w14:paraId="10ECA9F9" w14:textId="77777777" w:rsidR="00AC1F13" w:rsidRPr="001617B0" w:rsidRDefault="00AC1F13" w:rsidP="00AC1F13">
      <w:pPr>
        <w:tabs>
          <w:tab w:val="left" w:pos="1276"/>
          <w:tab w:val="left" w:pos="2268"/>
        </w:tabs>
        <w:ind w:firstLine="709"/>
        <w:jc w:val="both"/>
        <w:rPr>
          <w:rFonts w:eastAsia="Times New Roman" w:cstheme="minorHAnsi"/>
        </w:rPr>
      </w:pPr>
      <w:bookmarkStart w:id="415" w:name="_Hlk145419947"/>
      <w:r w:rsidRPr="001617B0">
        <w:rPr>
          <w:rFonts w:eastAsia="Times New Roman" w:cstheme="minorHAnsi"/>
        </w:rPr>
        <w:t xml:space="preserve">Na lokaciji planiranoj za odlagalište građevinskog otpada </w:t>
      </w:r>
      <w:bookmarkEnd w:id="415"/>
      <w:r w:rsidRPr="001617B0">
        <w:rPr>
          <w:rFonts w:eastAsia="Times New Roman" w:cstheme="minorHAnsi"/>
        </w:rPr>
        <w:t xml:space="preserve">potrebno je u najmanjoj mogućoj mjeri zadirati u okolni šumski pokrov, izbjegavati linijsku sječu stabala te sadnjom sanirati šumski rub. Nakon završetka rada zahvata ili pojedinih etapa područje je potrebno biotehnički sanirati. </w:t>
      </w:r>
    </w:p>
    <w:p w14:paraId="6241815C" w14:textId="77777777" w:rsidR="00AC1F13" w:rsidRPr="001617B0" w:rsidRDefault="00AC1F13" w:rsidP="00AC1F13">
      <w:pPr>
        <w:tabs>
          <w:tab w:val="left" w:pos="1276"/>
          <w:tab w:val="left" w:pos="2268"/>
        </w:tabs>
        <w:ind w:firstLine="709"/>
        <w:jc w:val="both"/>
        <w:rPr>
          <w:rFonts w:eastAsia="Times New Roman" w:cstheme="minorHAnsi"/>
        </w:rPr>
      </w:pPr>
      <w:r w:rsidRPr="001617B0">
        <w:rPr>
          <w:rFonts w:eastAsia="Times New Roman" w:cstheme="minorHAnsi"/>
        </w:rPr>
        <w:t>U okviru projektne dokumentacije integrirati krajobrazno-arhitektonski elaborat kojim se razmatraju mogućnosti vizualnog uklapanja zahvata u postojeći krajobraz, s ciljem sprječavanja narušavanja vrijednosti prirodnog i antropogenog krajobraza fragmentiranjem i direktnim zauzimanjem postojećih morfoloških elemenata krajobraza čime se mijenja vizualni identitet postojećeg krajobraza.</w:t>
      </w:r>
    </w:p>
    <w:p w14:paraId="060C8057"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28A43BE2" w14:textId="77777777" w:rsidR="00AC1F13" w:rsidRPr="001617B0" w:rsidRDefault="00AC1F13">
      <w:pPr>
        <w:numPr>
          <w:ilvl w:val="0"/>
          <w:numId w:val="16"/>
        </w:numPr>
        <w:jc w:val="center"/>
        <w:rPr>
          <w:rFonts w:eastAsia="Times New Roman" w:cstheme="minorHAnsi"/>
          <w:b/>
        </w:rPr>
      </w:pPr>
    </w:p>
    <w:p w14:paraId="3F9A225F" w14:textId="77777777" w:rsidR="00AC1F13" w:rsidRPr="001617B0" w:rsidRDefault="00AC1F13" w:rsidP="00AC1F13">
      <w:pPr>
        <w:jc w:val="both"/>
        <w:rPr>
          <w:rFonts w:eastAsia="Times New Roman" w:cstheme="minorHAnsi"/>
        </w:rPr>
      </w:pPr>
      <w:r w:rsidRPr="001617B0">
        <w:rPr>
          <w:rFonts w:eastAsia="Times New Roman" w:cstheme="minorHAnsi"/>
        </w:rPr>
        <w:tab/>
        <w:t>Što hitnije je potrebno izvršiti zatvaranje i sanaciju svih odlagališta otpada koja se trenutno još uvijek koriste/divljih odlagališta otpada. Gdje god je moguće potrebno je predvidjeti biološku sanaciju i kreiranje staništa nalik okolnom prirodnom.</w:t>
      </w:r>
    </w:p>
    <w:p w14:paraId="1725651D" w14:textId="77777777" w:rsidR="00AC1F13" w:rsidRPr="001617B0" w:rsidRDefault="00AC1F13" w:rsidP="00AC1F13">
      <w:pPr>
        <w:jc w:val="both"/>
        <w:rPr>
          <w:rFonts w:eastAsia="Times New Roman" w:cstheme="minorHAnsi"/>
        </w:rPr>
      </w:pPr>
    </w:p>
    <w:p w14:paraId="10A4D1C5" w14:textId="77777777" w:rsidR="00AC1F13" w:rsidRPr="001617B0" w:rsidRDefault="00AC1F13" w:rsidP="00AC1F13">
      <w:pPr>
        <w:keepNext/>
        <w:autoSpaceDE w:val="0"/>
        <w:autoSpaceDN w:val="0"/>
        <w:adjustRightInd w:val="0"/>
        <w:jc w:val="right"/>
        <w:outlineLvl w:val="3"/>
        <w:rPr>
          <w:rFonts w:eastAsia="Times New Roman" w:cstheme="minorHAnsi"/>
          <w:b/>
          <w:u w:val="single"/>
        </w:rPr>
      </w:pPr>
      <w:bookmarkStart w:id="416" w:name="_Toc132779495"/>
      <w:bookmarkStart w:id="417" w:name="_Toc163531050"/>
      <w:r w:rsidRPr="001617B0">
        <w:rPr>
          <w:rFonts w:eastAsia="Times New Roman" w:cstheme="minorHAnsi"/>
          <w:b/>
          <w:u w:val="single"/>
        </w:rPr>
        <w:t>6.2. KULTURNA DOBRA</w:t>
      </w:r>
      <w:bookmarkEnd w:id="416"/>
      <w:bookmarkEnd w:id="417"/>
    </w:p>
    <w:p w14:paraId="1E1029F1" w14:textId="77777777" w:rsidR="00AC1F13" w:rsidRPr="001617B0" w:rsidRDefault="00AC1F13" w:rsidP="00AC1F13">
      <w:pPr>
        <w:autoSpaceDE w:val="0"/>
        <w:autoSpaceDN w:val="0"/>
        <w:adjustRightInd w:val="0"/>
        <w:ind w:left="900" w:hanging="900"/>
        <w:jc w:val="both"/>
        <w:rPr>
          <w:rFonts w:eastAsia="Times New Roman" w:cstheme="minorHAnsi"/>
        </w:rPr>
      </w:pPr>
    </w:p>
    <w:p w14:paraId="6D25BEF1" w14:textId="77777777" w:rsidR="00AC1F13" w:rsidRPr="001617B0" w:rsidRDefault="00AC1F13">
      <w:pPr>
        <w:numPr>
          <w:ilvl w:val="0"/>
          <w:numId w:val="16"/>
        </w:numPr>
        <w:jc w:val="center"/>
        <w:rPr>
          <w:rFonts w:eastAsia="Times New Roman" w:cstheme="minorHAnsi"/>
          <w:bCs/>
        </w:rPr>
      </w:pPr>
    </w:p>
    <w:p w14:paraId="5C1B0CD3" w14:textId="77777777" w:rsidR="00AC1F13" w:rsidRPr="001617B0" w:rsidRDefault="00AC1F13" w:rsidP="00AC1F13">
      <w:pPr>
        <w:ind w:firstLine="708"/>
        <w:jc w:val="both"/>
        <w:rPr>
          <w:rFonts w:eastAsia="Times New Roman" w:cstheme="minorHAnsi"/>
          <w:bCs/>
        </w:rPr>
      </w:pPr>
      <w:r w:rsidRPr="001617B0">
        <w:rPr>
          <w:rFonts w:eastAsia="Times New Roman" w:cstheme="minorHAnsi"/>
          <w:bCs/>
        </w:rPr>
        <w:t xml:space="preserve">Sukladno odredbama posebnog zakona o zaštiti i očuvanju kulturnih dobara, kultura dobra od interesa su za Republiku Hrvatsku  i uživaju njezinu osobitu zaštitu te predstavljaju nacionalno blago. Bez obzira na vlasništvo, preventivnu zaštitu ili registraciju, ona uživaju zaštitu prema odredbama tog zakona. Pod kulturnim dobrima se podrazumijevaju i arheološki lokaliteti. Na sva kulturna dobra na području Grada Požege primjenjive su odredbe navedenog zakona. </w:t>
      </w:r>
    </w:p>
    <w:p w14:paraId="14C7DC70" w14:textId="77777777" w:rsidR="00AC1F13" w:rsidRPr="001617B0" w:rsidRDefault="00AC1F13" w:rsidP="00AC1F13">
      <w:pPr>
        <w:ind w:firstLine="708"/>
        <w:jc w:val="both"/>
        <w:rPr>
          <w:rFonts w:eastAsia="Times New Roman" w:cstheme="minorHAnsi"/>
          <w:bCs/>
        </w:rPr>
      </w:pPr>
    </w:p>
    <w:p w14:paraId="526069BC" w14:textId="77777777" w:rsidR="00AC1F13" w:rsidRPr="001617B0" w:rsidRDefault="00AC1F13">
      <w:pPr>
        <w:numPr>
          <w:ilvl w:val="0"/>
          <w:numId w:val="16"/>
        </w:numPr>
        <w:jc w:val="center"/>
        <w:rPr>
          <w:rFonts w:eastAsia="Times New Roman" w:cstheme="minorHAnsi"/>
          <w:bCs/>
        </w:rPr>
      </w:pPr>
    </w:p>
    <w:p w14:paraId="57C54236" w14:textId="77777777" w:rsidR="00AC1F13" w:rsidRPr="001617B0" w:rsidRDefault="00AC1F13" w:rsidP="00AC1F13">
      <w:pPr>
        <w:ind w:firstLine="708"/>
        <w:jc w:val="both"/>
        <w:rPr>
          <w:rFonts w:eastAsia="Times New Roman" w:cstheme="minorHAnsi"/>
          <w:bCs/>
        </w:rPr>
      </w:pPr>
      <w:r w:rsidRPr="001617B0">
        <w:rPr>
          <w:rFonts w:eastAsia="Times New Roman" w:cstheme="minorHAnsi"/>
          <w:bCs/>
        </w:rPr>
        <w:t>Unutar obuhvata ovog Plana nalaze se te su prikazana zaštićena i evidentirana nepokretna kulturna dobra, kao i uvjeti njihova korištenja i zaštite.</w:t>
      </w:r>
    </w:p>
    <w:p w14:paraId="458A078E" w14:textId="77777777" w:rsidR="00AC1F13" w:rsidRPr="001617B0" w:rsidRDefault="00AC1F13" w:rsidP="00AC1F13">
      <w:pPr>
        <w:ind w:firstLine="708"/>
        <w:jc w:val="both"/>
        <w:rPr>
          <w:rFonts w:eastAsia="Times New Roman" w:cstheme="minorHAnsi"/>
          <w:bCs/>
        </w:rPr>
      </w:pPr>
    </w:p>
    <w:p w14:paraId="5B50A8AD" w14:textId="77777777" w:rsidR="00AC1F13" w:rsidRPr="001617B0" w:rsidRDefault="00AC1F13">
      <w:pPr>
        <w:numPr>
          <w:ilvl w:val="0"/>
          <w:numId w:val="16"/>
        </w:numPr>
        <w:jc w:val="center"/>
        <w:rPr>
          <w:rFonts w:eastAsia="Times New Roman" w:cstheme="minorHAnsi"/>
          <w:bCs/>
        </w:rPr>
      </w:pPr>
    </w:p>
    <w:p w14:paraId="4063E9BC" w14:textId="77777777" w:rsidR="00AC1F13" w:rsidRPr="001617B0" w:rsidRDefault="00AC1F13" w:rsidP="00AC1F13">
      <w:pPr>
        <w:ind w:firstLine="708"/>
        <w:jc w:val="both"/>
        <w:rPr>
          <w:rFonts w:eastAsia="Times New Roman" w:cstheme="minorHAnsi"/>
          <w:bCs/>
        </w:rPr>
      </w:pPr>
      <w:r w:rsidRPr="001617B0">
        <w:rPr>
          <w:rFonts w:eastAsia="Times New Roman" w:cstheme="minorHAnsi"/>
          <w:bCs/>
        </w:rPr>
        <w:t>Za ovaj prostorni plan izrađena je Konzervatorska podloga koja obuhvaća inventarizaciju kulturnih dobara na području obuhvata plana (bez obzira na njihov status zaštite), njihovu sistematizaciju po vrstama, valorizaciju prema stručnim kriterijima, definira zone i režime njihove zaštite, te određuje mjere zaštite i očuvanja svih vrsta kulturnih dobara.</w:t>
      </w:r>
    </w:p>
    <w:p w14:paraId="540AB8EC" w14:textId="77777777" w:rsidR="00AC1F13" w:rsidRPr="001617B0" w:rsidRDefault="00AC1F13" w:rsidP="00AC1F13">
      <w:pPr>
        <w:ind w:firstLine="708"/>
        <w:jc w:val="both"/>
        <w:rPr>
          <w:rFonts w:eastAsia="Times New Roman" w:cstheme="minorHAnsi"/>
          <w:bCs/>
        </w:rPr>
      </w:pPr>
    </w:p>
    <w:p w14:paraId="3A651797" w14:textId="77777777" w:rsidR="00AC1F13" w:rsidRPr="001617B0" w:rsidRDefault="00AC1F13">
      <w:pPr>
        <w:numPr>
          <w:ilvl w:val="0"/>
          <w:numId w:val="16"/>
        </w:numPr>
        <w:jc w:val="center"/>
        <w:rPr>
          <w:rFonts w:eastAsia="Times New Roman" w:cstheme="minorHAnsi"/>
          <w:bCs/>
        </w:rPr>
      </w:pPr>
    </w:p>
    <w:p w14:paraId="5346DE3C" w14:textId="77777777" w:rsidR="00AC1F13" w:rsidRPr="001617B0" w:rsidRDefault="00AC1F13" w:rsidP="00AC1F13">
      <w:pPr>
        <w:autoSpaceDE w:val="0"/>
        <w:autoSpaceDN w:val="0"/>
        <w:adjustRightInd w:val="0"/>
        <w:spacing w:after="240"/>
        <w:ind w:firstLine="709"/>
        <w:jc w:val="both"/>
        <w:rPr>
          <w:rFonts w:eastAsia="Times New Roman" w:cstheme="minorHAnsi"/>
        </w:rPr>
      </w:pPr>
      <w:r w:rsidRPr="001617B0">
        <w:rPr>
          <w:rFonts w:eastAsia="Times New Roman" w:cstheme="minorHAnsi"/>
        </w:rPr>
        <w:t xml:space="preserve">Na području Grada Požege su, sukladno </w:t>
      </w:r>
      <w:r w:rsidRPr="001617B0">
        <w:rPr>
          <w:rFonts w:eastAsia="Times New Roman" w:cstheme="minorHAnsi"/>
          <w:iCs/>
        </w:rPr>
        <w:t>odredbama posebnog zakona o zaštiti i očuvanju kulturnih dobara</w:t>
      </w:r>
      <w:r w:rsidRPr="001617B0">
        <w:rPr>
          <w:rFonts w:eastAsia="Times New Roman" w:cstheme="minorHAnsi"/>
        </w:rPr>
        <w:t>, zaštićena te evidentirana slijedeća kulturna dobra:</w:t>
      </w:r>
    </w:p>
    <w:p w14:paraId="60C89097" w14:textId="77777777" w:rsidR="00AC1F13" w:rsidRPr="001617B0" w:rsidRDefault="00AC1F13" w:rsidP="00AC1F13">
      <w:pPr>
        <w:tabs>
          <w:tab w:val="left" w:pos="720"/>
        </w:tabs>
        <w:spacing w:after="120"/>
        <w:ind w:firstLine="720"/>
        <w:jc w:val="both"/>
        <w:outlineLvl w:val="0"/>
        <w:rPr>
          <w:rFonts w:eastAsia="Times New Roman" w:cstheme="minorHAnsi"/>
          <w:b/>
          <w:snapToGrid w:val="0"/>
        </w:rPr>
      </w:pPr>
      <w:r w:rsidRPr="001617B0">
        <w:rPr>
          <w:rFonts w:eastAsia="Times New Roman" w:cstheme="minorHAnsi"/>
          <w:b/>
          <w:snapToGrid w:val="0"/>
        </w:rPr>
        <w:t>Tablica br. 8.</w:t>
      </w:r>
    </w:p>
    <w:tbl>
      <w:tblPr>
        <w:tblW w:w="1006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21"/>
        <w:gridCol w:w="1419"/>
        <w:gridCol w:w="1937"/>
        <w:gridCol w:w="2859"/>
        <w:gridCol w:w="1157"/>
        <w:gridCol w:w="1121"/>
        <w:gridCol w:w="851"/>
      </w:tblGrid>
      <w:tr w:rsidR="001617B0" w:rsidRPr="001617B0" w14:paraId="3F342F31" w14:textId="77777777" w:rsidTr="00B43725">
        <w:trPr>
          <w:trHeight w:val="473"/>
          <w:tblHeader/>
          <w:jc w:val="center"/>
        </w:trPr>
        <w:tc>
          <w:tcPr>
            <w:tcW w:w="10065" w:type="dxa"/>
            <w:gridSpan w:val="7"/>
            <w:shd w:val="clear" w:color="auto" w:fill="C4BC96" w:themeFill="background2" w:themeFillShade="BF"/>
            <w:vAlign w:val="center"/>
          </w:tcPr>
          <w:p w14:paraId="095FE72C" w14:textId="77777777" w:rsidR="00AC1F13" w:rsidRPr="001617B0" w:rsidRDefault="00AC1F13" w:rsidP="00B43725">
            <w:pPr>
              <w:autoSpaceDE w:val="0"/>
              <w:autoSpaceDN w:val="0"/>
              <w:adjustRightInd w:val="0"/>
              <w:jc w:val="center"/>
              <w:rPr>
                <w:rFonts w:eastAsia="Times New Roman" w:cstheme="minorHAnsi"/>
                <w:b/>
                <w:bCs/>
              </w:rPr>
            </w:pPr>
            <w:bookmarkStart w:id="418" w:name="_Hlk129864786"/>
            <w:r w:rsidRPr="001617B0">
              <w:rPr>
                <w:rFonts w:eastAsia="Times New Roman" w:cstheme="minorHAnsi"/>
                <w:b/>
                <w:snapToGrid w:val="0"/>
              </w:rPr>
              <w:t>Zaštićena (Z) i evidentirana (E) kulturna dobra na području Grada Požege</w:t>
            </w:r>
          </w:p>
        </w:tc>
      </w:tr>
      <w:tr w:rsidR="001617B0" w:rsidRPr="001617B0" w14:paraId="6A3F620C" w14:textId="77777777" w:rsidTr="00B43725">
        <w:trPr>
          <w:trHeight w:val="20"/>
          <w:tblHeader/>
          <w:jc w:val="center"/>
        </w:trPr>
        <w:tc>
          <w:tcPr>
            <w:tcW w:w="721" w:type="dxa"/>
            <w:shd w:val="clear" w:color="auto" w:fill="EEECE1" w:themeFill="background2"/>
            <w:vAlign w:val="center"/>
          </w:tcPr>
          <w:p w14:paraId="50034B15" w14:textId="77777777" w:rsidR="00AC1F13" w:rsidRPr="001617B0" w:rsidRDefault="00AC1F13" w:rsidP="00B43725">
            <w:pPr>
              <w:autoSpaceDE w:val="0"/>
              <w:autoSpaceDN w:val="0"/>
              <w:adjustRightInd w:val="0"/>
              <w:jc w:val="center"/>
              <w:rPr>
                <w:rFonts w:eastAsia="Times New Roman" w:cstheme="minorHAnsi"/>
                <w:b/>
                <w:bCs/>
              </w:rPr>
            </w:pPr>
            <w:r w:rsidRPr="001617B0">
              <w:rPr>
                <w:rFonts w:eastAsia="Times New Roman" w:cstheme="minorHAnsi"/>
                <w:b/>
                <w:bCs/>
              </w:rPr>
              <w:t>Red</w:t>
            </w:r>
          </w:p>
          <w:p w14:paraId="29644E21" w14:textId="77777777" w:rsidR="00AC1F13" w:rsidRPr="001617B0" w:rsidRDefault="00AC1F13" w:rsidP="00B43725">
            <w:pPr>
              <w:autoSpaceDE w:val="0"/>
              <w:autoSpaceDN w:val="0"/>
              <w:adjustRightInd w:val="0"/>
              <w:jc w:val="center"/>
              <w:rPr>
                <w:rFonts w:eastAsia="Times New Roman" w:cstheme="minorHAnsi"/>
                <w:b/>
                <w:bCs/>
              </w:rPr>
            </w:pPr>
            <w:r w:rsidRPr="001617B0">
              <w:rPr>
                <w:rFonts w:eastAsia="Times New Roman" w:cstheme="minorHAnsi"/>
                <w:b/>
                <w:bCs/>
              </w:rPr>
              <w:t>br:</w:t>
            </w:r>
          </w:p>
        </w:tc>
        <w:tc>
          <w:tcPr>
            <w:tcW w:w="1419" w:type="dxa"/>
            <w:shd w:val="clear" w:color="auto" w:fill="EEECE1" w:themeFill="background2"/>
            <w:noWrap/>
            <w:vAlign w:val="center"/>
          </w:tcPr>
          <w:p w14:paraId="0816183D" w14:textId="77777777" w:rsidR="00AC1F13" w:rsidRPr="001617B0" w:rsidRDefault="00AC1F13" w:rsidP="00B43725">
            <w:pPr>
              <w:autoSpaceDE w:val="0"/>
              <w:autoSpaceDN w:val="0"/>
              <w:adjustRightInd w:val="0"/>
              <w:jc w:val="center"/>
              <w:rPr>
                <w:rFonts w:eastAsia="Times New Roman" w:cstheme="minorHAnsi"/>
                <w:b/>
                <w:bCs/>
              </w:rPr>
            </w:pPr>
            <w:r w:rsidRPr="001617B0">
              <w:rPr>
                <w:rFonts w:eastAsia="Times New Roman" w:cstheme="minorHAnsi"/>
                <w:b/>
                <w:bCs/>
              </w:rPr>
              <w:t>Naselje</w:t>
            </w:r>
          </w:p>
        </w:tc>
        <w:tc>
          <w:tcPr>
            <w:tcW w:w="1937" w:type="dxa"/>
            <w:shd w:val="clear" w:color="auto" w:fill="EEECE1" w:themeFill="background2"/>
            <w:noWrap/>
            <w:vAlign w:val="center"/>
          </w:tcPr>
          <w:p w14:paraId="52ACA43E" w14:textId="77777777" w:rsidR="00AC1F13" w:rsidRPr="001617B0" w:rsidRDefault="00AC1F13" w:rsidP="00B43725">
            <w:pPr>
              <w:autoSpaceDE w:val="0"/>
              <w:autoSpaceDN w:val="0"/>
              <w:adjustRightInd w:val="0"/>
              <w:jc w:val="center"/>
              <w:rPr>
                <w:rFonts w:eastAsia="Times New Roman" w:cstheme="minorHAnsi"/>
                <w:b/>
                <w:bCs/>
              </w:rPr>
            </w:pPr>
            <w:r w:rsidRPr="001617B0">
              <w:rPr>
                <w:rFonts w:eastAsia="Times New Roman" w:cstheme="minorHAnsi"/>
                <w:b/>
                <w:bCs/>
              </w:rPr>
              <w:t>Naziv kulturnog dobra</w:t>
            </w:r>
          </w:p>
        </w:tc>
        <w:tc>
          <w:tcPr>
            <w:tcW w:w="2859" w:type="dxa"/>
            <w:shd w:val="clear" w:color="auto" w:fill="EEECE1" w:themeFill="background2"/>
            <w:vAlign w:val="center"/>
          </w:tcPr>
          <w:p w14:paraId="4425AE52" w14:textId="77777777" w:rsidR="00AC1F13" w:rsidRPr="001617B0" w:rsidRDefault="00AC1F13" w:rsidP="00B43725">
            <w:pPr>
              <w:autoSpaceDE w:val="0"/>
              <w:autoSpaceDN w:val="0"/>
              <w:adjustRightInd w:val="0"/>
              <w:ind w:right="20"/>
              <w:jc w:val="center"/>
              <w:rPr>
                <w:rFonts w:eastAsia="Times New Roman" w:cstheme="minorHAnsi"/>
                <w:b/>
                <w:bCs/>
              </w:rPr>
            </w:pPr>
            <w:r w:rsidRPr="001617B0">
              <w:rPr>
                <w:rFonts w:eastAsia="Times New Roman" w:cstheme="minorHAnsi"/>
                <w:b/>
                <w:bCs/>
              </w:rPr>
              <w:t>Adresa / k. o., k. č. br.</w:t>
            </w:r>
          </w:p>
        </w:tc>
        <w:tc>
          <w:tcPr>
            <w:tcW w:w="1157" w:type="dxa"/>
            <w:shd w:val="clear" w:color="auto" w:fill="EEECE1" w:themeFill="background2"/>
            <w:vAlign w:val="center"/>
          </w:tcPr>
          <w:p w14:paraId="749D6AC9" w14:textId="77777777" w:rsidR="00AC1F13" w:rsidRPr="001617B0" w:rsidRDefault="00AC1F13" w:rsidP="00B43725">
            <w:pPr>
              <w:autoSpaceDE w:val="0"/>
              <w:autoSpaceDN w:val="0"/>
              <w:adjustRightInd w:val="0"/>
              <w:jc w:val="center"/>
              <w:rPr>
                <w:rFonts w:eastAsia="Times New Roman" w:cstheme="minorHAnsi"/>
                <w:b/>
                <w:bCs/>
              </w:rPr>
            </w:pPr>
            <w:r w:rsidRPr="001617B0">
              <w:rPr>
                <w:rFonts w:eastAsia="Times New Roman" w:cstheme="minorHAnsi"/>
                <w:b/>
                <w:bCs/>
              </w:rPr>
              <w:t>Vrsta kulturnog dobra</w:t>
            </w:r>
          </w:p>
        </w:tc>
        <w:tc>
          <w:tcPr>
            <w:tcW w:w="1121" w:type="dxa"/>
            <w:shd w:val="clear" w:color="auto" w:fill="EEECE1" w:themeFill="background2"/>
            <w:vAlign w:val="center"/>
          </w:tcPr>
          <w:p w14:paraId="5616898B" w14:textId="77777777" w:rsidR="00AC1F13" w:rsidRPr="001617B0" w:rsidRDefault="00AC1F13" w:rsidP="00B43725">
            <w:pPr>
              <w:autoSpaceDE w:val="0"/>
              <w:autoSpaceDN w:val="0"/>
              <w:adjustRightInd w:val="0"/>
              <w:ind w:right="-41"/>
              <w:jc w:val="center"/>
              <w:rPr>
                <w:rFonts w:eastAsia="Times New Roman" w:cstheme="minorHAnsi"/>
                <w:b/>
                <w:bCs/>
              </w:rPr>
            </w:pPr>
            <w:r w:rsidRPr="001617B0">
              <w:rPr>
                <w:rFonts w:eastAsia="Times New Roman" w:cstheme="minorHAnsi"/>
                <w:b/>
                <w:bCs/>
              </w:rPr>
              <w:t>Klasifikacija prema Registru</w:t>
            </w:r>
          </w:p>
        </w:tc>
        <w:tc>
          <w:tcPr>
            <w:tcW w:w="851" w:type="dxa"/>
            <w:shd w:val="clear" w:color="auto" w:fill="EEECE1" w:themeFill="background2"/>
            <w:noWrap/>
            <w:vAlign w:val="center"/>
          </w:tcPr>
          <w:p w14:paraId="39A78252" w14:textId="77777777" w:rsidR="00AC1F13" w:rsidRPr="001617B0" w:rsidRDefault="00AC1F13" w:rsidP="00B43725">
            <w:pPr>
              <w:autoSpaceDE w:val="0"/>
              <w:autoSpaceDN w:val="0"/>
              <w:adjustRightInd w:val="0"/>
              <w:jc w:val="center"/>
              <w:rPr>
                <w:rFonts w:eastAsia="Times New Roman" w:cstheme="minorHAnsi"/>
                <w:b/>
                <w:bCs/>
              </w:rPr>
            </w:pPr>
            <w:r w:rsidRPr="001617B0">
              <w:rPr>
                <w:rFonts w:eastAsia="Times New Roman" w:cstheme="minorHAnsi"/>
                <w:b/>
                <w:bCs/>
              </w:rPr>
              <w:t>Status</w:t>
            </w:r>
          </w:p>
        </w:tc>
      </w:tr>
      <w:tr w:rsidR="001617B0" w:rsidRPr="001617B0" w14:paraId="68A4D812" w14:textId="77777777" w:rsidTr="00B43725">
        <w:trPr>
          <w:trHeight w:val="20"/>
          <w:jc w:val="center"/>
        </w:trPr>
        <w:tc>
          <w:tcPr>
            <w:tcW w:w="721" w:type="dxa"/>
            <w:shd w:val="clear" w:color="auto" w:fill="auto"/>
            <w:noWrap/>
            <w:vAlign w:val="center"/>
          </w:tcPr>
          <w:p w14:paraId="1CA15388"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1.</w:t>
            </w:r>
          </w:p>
        </w:tc>
        <w:tc>
          <w:tcPr>
            <w:tcW w:w="1419" w:type="dxa"/>
            <w:shd w:val="clear" w:color="auto" w:fill="auto"/>
            <w:noWrap/>
            <w:vAlign w:val="center"/>
          </w:tcPr>
          <w:p w14:paraId="740E54D5"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ALAGINCI</w:t>
            </w:r>
          </w:p>
        </w:tc>
        <w:tc>
          <w:tcPr>
            <w:tcW w:w="1937" w:type="dxa"/>
            <w:shd w:val="clear" w:color="auto" w:fill="auto"/>
            <w:noWrap/>
            <w:vAlign w:val="center"/>
          </w:tcPr>
          <w:p w14:paraId="64D953B5"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Imanje iz 19. st.</w:t>
            </w:r>
          </w:p>
        </w:tc>
        <w:tc>
          <w:tcPr>
            <w:tcW w:w="2859" w:type="dxa"/>
            <w:shd w:val="clear" w:color="auto" w:fill="auto"/>
            <w:noWrap/>
            <w:vAlign w:val="center"/>
          </w:tcPr>
          <w:p w14:paraId="006D28FD" w14:textId="77777777" w:rsidR="00AC1F13" w:rsidRPr="001617B0" w:rsidRDefault="00AC1F13" w:rsidP="00B43725">
            <w:pPr>
              <w:autoSpaceDE w:val="0"/>
              <w:autoSpaceDN w:val="0"/>
              <w:adjustRightInd w:val="0"/>
              <w:rPr>
                <w:rFonts w:eastAsia="Times New Roman" w:cstheme="minorHAnsi"/>
              </w:rPr>
            </w:pPr>
          </w:p>
        </w:tc>
        <w:tc>
          <w:tcPr>
            <w:tcW w:w="1157" w:type="dxa"/>
            <w:shd w:val="clear" w:color="auto" w:fill="auto"/>
            <w:vAlign w:val="center"/>
          </w:tcPr>
          <w:p w14:paraId="76CA2A67"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44C9AFF9" w14:textId="77777777" w:rsidR="00AC1F13" w:rsidRPr="001617B0" w:rsidRDefault="00AC1F13" w:rsidP="00B43725">
            <w:pPr>
              <w:autoSpaceDE w:val="0"/>
              <w:autoSpaceDN w:val="0"/>
              <w:adjustRightInd w:val="0"/>
              <w:rPr>
                <w:rFonts w:eastAsia="Times New Roman" w:cstheme="minorHAnsi"/>
              </w:rPr>
            </w:pPr>
            <w:bookmarkStart w:id="419" w:name="_Hlk131156456"/>
            <w:r w:rsidRPr="001617B0">
              <w:rPr>
                <w:rFonts w:eastAsia="Times New Roman" w:cstheme="minorHAnsi"/>
              </w:rPr>
              <w:t>Ruralni kompleks</w:t>
            </w:r>
            <w:bookmarkEnd w:id="419"/>
          </w:p>
        </w:tc>
        <w:tc>
          <w:tcPr>
            <w:tcW w:w="851" w:type="dxa"/>
            <w:shd w:val="clear" w:color="auto" w:fill="auto"/>
            <w:noWrap/>
            <w:vAlign w:val="center"/>
          </w:tcPr>
          <w:p w14:paraId="0870C0E5"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E</w:t>
            </w:r>
          </w:p>
        </w:tc>
      </w:tr>
      <w:tr w:rsidR="001617B0" w:rsidRPr="001617B0" w14:paraId="7FC375CA" w14:textId="77777777" w:rsidTr="00B43725">
        <w:trPr>
          <w:trHeight w:val="20"/>
          <w:jc w:val="center"/>
        </w:trPr>
        <w:tc>
          <w:tcPr>
            <w:tcW w:w="721" w:type="dxa"/>
            <w:shd w:val="clear" w:color="auto" w:fill="auto"/>
            <w:noWrap/>
            <w:vAlign w:val="center"/>
          </w:tcPr>
          <w:p w14:paraId="1702244D"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2.</w:t>
            </w:r>
          </w:p>
        </w:tc>
        <w:tc>
          <w:tcPr>
            <w:tcW w:w="1419" w:type="dxa"/>
            <w:shd w:val="clear" w:color="auto" w:fill="auto"/>
            <w:noWrap/>
            <w:vAlign w:val="center"/>
          </w:tcPr>
          <w:p w14:paraId="483757D1"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BANKOVCI</w:t>
            </w:r>
          </w:p>
        </w:tc>
        <w:tc>
          <w:tcPr>
            <w:tcW w:w="1937" w:type="dxa"/>
            <w:shd w:val="clear" w:color="auto" w:fill="auto"/>
            <w:noWrap/>
            <w:vAlign w:val="center"/>
          </w:tcPr>
          <w:p w14:paraId="0E30CF76"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 xml:space="preserve">Prapovijesno, srednjovjekovno i </w:t>
            </w:r>
            <w:r w:rsidRPr="001617B0">
              <w:rPr>
                <w:rFonts w:eastAsia="Times New Roman" w:cstheme="minorHAnsi"/>
              </w:rPr>
              <w:lastRenderedPageBreak/>
              <w:t>novovjekovno nalazište</w:t>
            </w:r>
          </w:p>
        </w:tc>
        <w:tc>
          <w:tcPr>
            <w:tcW w:w="2859" w:type="dxa"/>
            <w:shd w:val="clear" w:color="auto" w:fill="auto"/>
            <w:noWrap/>
            <w:vAlign w:val="center"/>
          </w:tcPr>
          <w:p w14:paraId="01938FE1"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lastRenderedPageBreak/>
              <w:t xml:space="preserve">Poljoprivredna površina jugozapadno od naselja </w:t>
            </w:r>
            <w:r w:rsidRPr="001617B0">
              <w:rPr>
                <w:rFonts w:eastAsia="Times New Roman" w:cstheme="minorHAnsi"/>
              </w:rPr>
              <w:lastRenderedPageBreak/>
              <w:t>Bankovci, uz cestu Požega - Biškupci</w:t>
            </w:r>
          </w:p>
        </w:tc>
        <w:tc>
          <w:tcPr>
            <w:tcW w:w="1157" w:type="dxa"/>
            <w:shd w:val="clear" w:color="auto" w:fill="auto"/>
            <w:vAlign w:val="center"/>
          </w:tcPr>
          <w:p w14:paraId="15034C16"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lastRenderedPageBreak/>
              <w:t xml:space="preserve">Nepokretno </w:t>
            </w:r>
            <w:r w:rsidRPr="001617B0">
              <w:rPr>
                <w:rFonts w:eastAsia="Times New Roman" w:cstheme="minorHAnsi"/>
              </w:rPr>
              <w:lastRenderedPageBreak/>
              <w:t>pojedinačno</w:t>
            </w:r>
          </w:p>
        </w:tc>
        <w:tc>
          <w:tcPr>
            <w:tcW w:w="1121" w:type="dxa"/>
            <w:shd w:val="clear" w:color="auto" w:fill="auto"/>
            <w:vAlign w:val="center"/>
          </w:tcPr>
          <w:p w14:paraId="3A8A94F3"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lastRenderedPageBreak/>
              <w:t>Kopneno arheološk</w:t>
            </w:r>
            <w:r w:rsidRPr="001617B0">
              <w:rPr>
                <w:rFonts w:eastAsia="Times New Roman" w:cstheme="minorHAnsi"/>
              </w:rPr>
              <w:lastRenderedPageBreak/>
              <w:t>o nalazište</w:t>
            </w:r>
          </w:p>
        </w:tc>
        <w:tc>
          <w:tcPr>
            <w:tcW w:w="851" w:type="dxa"/>
            <w:shd w:val="clear" w:color="auto" w:fill="auto"/>
            <w:noWrap/>
            <w:vAlign w:val="center"/>
          </w:tcPr>
          <w:p w14:paraId="71811304"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lastRenderedPageBreak/>
              <w:t>E</w:t>
            </w:r>
          </w:p>
        </w:tc>
      </w:tr>
      <w:tr w:rsidR="001617B0" w:rsidRPr="001617B0" w14:paraId="051D197E" w14:textId="77777777" w:rsidTr="00B43725">
        <w:trPr>
          <w:trHeight w:val="20"/>
          <w:jc w:val="center"/>
        </w:trPr>
        <w:tc>
          <w:tcPr>
            <w:tcW w:w="721" w:type="dxa"/>
            <w:shd w:val="clear" w:color="auto" w:fill="auto"/>
            <w:noWrap/>
            <w:vAlign w:val="center"/>
          </w:tcPr>
          <w:p w14:paraId="088AB19C"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3.</w:t>
            </w:r>
          </w:p>
        </w:tc>
        <w:tc>
          <w:tcPr>
            <w:tcW w:w="1419" w:type="dxa"/>
            <w:shd w:val="clear" w:color="auto" w:fill="auto"/>
            <w:noWrap/>
            <w:vAlign w:val="center"/>
          </w:tcPr>
          <w:p w14:paraId="4BCC5E73"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BANKOVCI</w:t>
            </w:r>
          </w:p>
        </w:tc>
        <w:tc>
          <w:tcPr>
            <w:tcW w:w="1937" w:type="dxa"/>
            <w:shd w:val="clear" w:color="auto" w:fill="auto"/>
            <w:noWrap/>
            <w:vAlign w:val="center"/>
          </w:tcPr>
          <w:p w14:paraId="7A504521"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Kbr. 40, nalazište iz srednjeg eneolitika</w:t>
            </w:r>
          </w:p>
        </w:tc>
        <w:tc>
          <w:tcPr>
            <w:tcW w:w="2859" w:type="dxa"/>
            <w:shd w:val="clear" w:color="auto" w:fill="auto"/>
            <w:noWrap/>
            <w:vAlign w:val="center"/>
          </w:tcPr>
          <w:p w14:paraId="7478FDA5" w14:textId="77777777" w:rsidR="00AC1F13" w:rsidRPr="001617B0" w:rsidRDefault="00AC1F13" w:rsidP="00B43725">
            <w:pPr>
              <w:autoSpaceDE w:val="0"/>
              <w:autoSpaceDN w:val="0"/>
              <w:adjustRightInd w:val="0"/>
              <w:rPr>
                <w:rFonts w:eastAsia="Times New Roman" w:cstheme="minorHAnsi"/>
              </w:rPr>
            </w:pPr>
          </w:p>
        </w:tc>
        <w:tc>
          <w:tcPr>
            <w:tcW w:w="1157" w:type="dxa"/>
            <w:shd w:val="clear" w:color="auto" w:fill="auto"/>
            <w:vAlign w:val="center"/>
          </w:tcPr>
          <w:p w14:paraId="60A78A1E"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166A7F63"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Kopneno arheološko nalazište</w:t>
            </w:r>
          </w:p>
        </w:tc>
        <w:tc>
          <w:tcPr>
            <w:tcW w:w="851" w:type="dxa"/>
            <w:shd w:val="clear" w:color="auto" w:fill="auto"/>
            <w:noWrap/>
            <w:vAlign w:val="center"/>
          </w:tcPr>
          <w:p w14:paraId="0EA5AE51"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E</w:t>
            </w:r>
          </w:p>
        </w:tc>
      </w:tr>
      <w:tr w:rsidR="001617B0" w:rsidRPr="001617B0" w14:paraId="1A7897BD" w14:textId="77777777" w:rsidTr="00B43725">
        <w:trPr>
          <w:trHeight w:val="20"/>
          <w:jc w:val="center"/>
        </w:trPr>
        <w:tc>
          <w:tcPr>
            <w:tcW w:w="721" w:type="dxa"/>
            <w:shd w:val="clear" w:color="auto" w:fill="auto"/>
            <w:noWrap/>
            <w:vAlign w:val="center"/>
          </w:tcPr>
          <w:p w14:paraId="4867B5DD"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4.</w:t>
            </w:r>
          </w:p>
        </w:tc>
        <w:tc>
          <w:tcPr>
            <w:tcW w:w="1419" w:type="dxa"/>
            <w:shd w:val="clear" w:color="auto" w:fill="auto"/>
            <w:noWrap/>
            <w:vAlign w:val="center"/>
          </w:tcPr>
          <w:p w14:paraId="4DB8B6E0"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CRKVENI VRHOVCI</w:t>
            </w:r>
          </w:p>
        </w:tc>
        <w:tc>
          <w:tcPr>
            <w:tcW w:w="1937" w:type="dxa"/>
            <w:shd w:val="clear" w:color="auto" w:fill="auto"/>
            <w:noWrap/>
            <w:vAlign w:val="center"/>
          </w:tcPr>
          <w:p w14:paraId="424C962D"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Nalazište iz kasnog eneolitika</w:t>
            </w:r>
          </w:p>
        </w:tc>
        <w:tc>
          <w:tcPr>
            <w:tcW w:w="2859" w:type="dxa"/>
            <w:shd w:val="clear" w:color="auto" w:fill="auto"/>
            <w:noWrap/>
            <w:vAlign w:val="center"/>
          </w:tcPr>
          <w:p w14:paraId="0F2A1E48" w14:textId="77777777" w:rsidR="00AC1F13" w:rsidRPr="001617B0" w:rsidRDefault="00AC1F13" w:rsidP="00B43725">
            <w:pPr>
              <w:autoSpaceDE w:val="0"/>
              <w:autoSpaceDN w:val="0"/>
              <w:adjustRightInd w:val="0"/>
              <w:rPr>
                <w:rFonts w:eastAsia="Times New Roman" w:cstheme="minorHAnsi"/>
              </w:rPr>
            </w:pPr>
          </w:p>
        </w:tc>
        <w:tc>
          <w:tcPr>
            <w:tcW w:w="1157" w:type="dxa"/>
            <w:shd w:val="clear" w:color="auto" w:fill="auto"/>
            <w:vAlign w:val="center"/>
          </w:tcPr>
          <w:p w14:paraId="5DD87324"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53C614C1"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Kopneno arheolooško nalazište</w:t>
            </w:r>
          </w:p>
        </w:tc>
        <w:tc>
          <w:tcPr>
            <w:tcW w:w="851" w:type="dxa"/>
            <w:shd w:val="clear" w:color="auto" w:fill="auto"/>
            <w:noWrap/>
            <w:vAlign w:val="center"/>
          </w:tcPr>
          <w:p w14:paraId="7117006F"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E</w:t>
            </w:r>
          </w:p>
        </w:tc>
      </w:tr>
      <w:tr w:rsidR="001617B0" w:rsidRPr="001617B0" w14:paraId="1BBF323B" w14:textId="77777777" w:rsidTr="00B43725">
        <w:trPr>
          <w:trHeight w:val="20"/>
          <w:jc w:val="center"/>
        </w:trPr>
        <w:tc>
          <w:tcPr>
            <w:tcW w:w="721" w:type="dxa"/>
            <w:shd w:val="clear" w:color="auto" w:fill="auto"/>
            <w:noWrap/>
            <w:vAlign w:val="center"/>
          </w:tcPr>
          <w:p w14:paraId="1F61F96A"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5.</w:t>
            </w:r>
          </w:p>
        </w:tc>
        <w:tc>
          <w:tcPr>
            <w:tcW w:w="1419" w:type="dxa"/>
            <w:shd w:val="clear" w:color="auto" w:fill="auto"/>
            <w:noWrap/>
            <w:vAlign w:val="center"/>
          </w:tcPr>
          <w:p w14:paraId="0CAA237D"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DERVISAGA</w:t>
            </w:r>
          </w:p>
        </w:tc>
        <w:tc>
          <w:tcPr>
            <w:tcW w:w="1937" w:type="dxa"/>
            <w:shd w:val="clear" w:color="auto" w:fill="auto"/>
            <w:vAlign w:val="center"/>
          </w:tcPr>
          <w:p w14:paraId="76202CED"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 xml:space="preserve">Arheološka zona Rosulje – Žabljak </w:t>
            </w:r>
          </w:p>
        </w:tc>
        <w:tc>
          <w:tcPr>
            <w:tcW w:w="2859" w:type="dxa"/>
            <w:shd w:val="clear" w:color="auto" w:fill="auto"/>
            <w:vAlign w:val="center"/>
          </w:tcPr>
          <w:p w14:paraId="4B687AFB"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k.o. Dervišaga,</w:t>
            </w:r>
          </w:p>
          <w:p w14:paraId="0242C4D5"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k.č.br. 143, 142, 141, 140, 139, 138, 137, 136, 135, 134, 133, 132/2, 132/1, 131, 130, 129, 128, 127, 126, 125, 124, 123, 122, 121, 120, 119, 118, 117, 116, 115, 114, 113, 112, 108/3, 108/2, 108/1, 43/3, 43/2, 43/1, 45, 44, 46, dio 1074, 107/2, 107/1, 106, 105, 104, 1054, 48, 94, 92, 86, 85, 84, 83, 81, 82, 87, 91, 95, 100, 101, 102, 103, 99, 98, 97, 96, 90, 89, 88</w:t>
            </w:r>
          </w:p>
        </w:tc>
        <w:tc>
          <w:tcPr>
            <w:tcW w:w="1157" w:type="dxa"/>
            <w:shd w:val="clear" w:color="auto" w:fill="auto"/>
            <w:vAlign w:val="center"/>
          </w:tcPr>
          <w:p w14:paraId="5685C418"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kulturno-povijesna cjelina</w:t>
            </w:r>
          </w:p>
        </w:tc>
        <w:tc>
          <w:tcPr>
            <w:tcW w:w="1121" w:type="dxa"/>
            <w:shd w:val="clear" w:color="auto" w:fill="auto"/>
            <w:vAlign w:val="center"/>
          </w:tcPr>
          <w:p w14:paraId="64C0A6B5"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Kopnena arheološka zona</w:t>
            </w:r>
          </w:p>
        </w:tc>
        <w:tc>
          <w:tcPr>
            <w:tcW w:w="851" w:type="dxa"/>
            <w:shd w:val="clear" w:color="auto" w:fill="auto"/>
            <w:noWrap/>
            <w:vAlign w:val="center"/>
          </w:tcPr>
          <w:p w14:paraId="4DC8645D"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 – 7640</w:t>
            </w:r>
          </w:p>
        </w:tc>
      </w:tr>
      <w:tr w:rsidR="001617B0" w:rsidRPr="001617B0" w14:paraId="7AA64073" w14:textId="77777777" w:rsidTr="00B43725">
        <w:trPr>
          <w:trHeight w:val="20"/>
          <w:jc w:val="center"/>
        </w:trPr>
        <w:tc>
          <w:tcPr>
            <w:tcW w:w="721" w:type="dxa"/>
            <w:shd w:val="clear" w:color="auto" w:fill="auto"/>
            <w:noWrap/>
            <w:vAlign w:val="center"/>
          </w:tcPr>
          <w:p w14:paraId="10F6D13C"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6.</w:t>
            </w:r>
          </w:p>
        </w:tc>
        <w:tc>
          <w:tcPr>
            <w:tcW w:w="1419" w:type="dxa"/>
            <w:shd w:val="clear" w:color="auto" w:fill="auto"/>
            <w:noWrap/>
            <w:vAlign w:val="center"/>
          </w:tcPr>
          <w:p w14:paraId="67C5AF6E"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DONJI EMOVCI</w:t>
            </w:r>
          </w:p>
        </w:tc>
        <w:tc>
          <w:tcPr>
            <w:tcW w:w="1937" w:type="dxa"/>
            <w:shd w:val="clear" w:color="auto" w:fill="auto"/>
            <w:vAlign w:val="center"/>
          </w:tcPr>
          <w:p w14:paraId="25E7F77D"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Prapovijesno nalazište</w:t>
            </w:r>
          </w:p>
        </w:tc>
        <w:tc>
          <w:tcPr>
            <w:tcW w:w="2859" w:type="dxa"/>
            <w:shd w:val="clear" w:color="auto" w:fill="auto"/>
            <w:vAlign w:val="center"/>
          </w:tcPr>
          <w:p w14:paraId="4F0E38CC"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Poljoprivredna površina sjeverozapadno od Donjih Emovaca, s istočne strane ceste koja vodi prema Emovačkom Lugu</w:t>
            </w:r>
          </w:p>
        </w:tc>
        <w:tc>
          <w:tcPr>
            <w:tcW w:w="1157" w:type="dxa"/>
            <w:shd w:val="clear" w:color="auto" w:fill="auto"/>
            <w:vAlign w:val="center"/>
          </w:tcPr>
          <w:p w14:paraId="6FA5C166"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44F95759"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Kopneno arheološko nalazište</w:t>
            </w:r>
          </w:p>
        </w:tc>
        <w:tc>
          <w:tcPr>
            <w:tcW w:w="851" w:type="dxa"/>
            <w:shd w:val="clear" w:color="auto" w:fill="auto"/>
            <w:noWrap/>
            <w:vAlign w:val="center"/>
          </w:tcPr>
          <w:p w14:paraId="2C98BD63"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E</w:t>
            </w:r>
          </w:p>
        </w:tc>
      </w:tr>
      <w:tr w:rsidR="001617B0" w:rsidRPr="001617B0" w14:paraId="4A5971D7" w14:textId="77777777" w:rsidTr="00B43725">
        <w:trPr>
          <w:trHeight w:val="20"/>
          <w:jc w:val="center"/>
        </w:trPr>
        <w:tc>
          <w:tcPr>
            <w:tcW w:w="721" w:type="dxa"/>
            <w:shd w:val="clear" w:color="auto" w:fill="auto"/>
            <w:noWrap/>
            <w:vAlign w:val="center"/>
          </w:tcPr>
          <w:p w14:paraId="5703728A"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7.</w:t>
            </w:r>
          </w:p>
        </w:tc>
        <w:tc>
          <w:tcPr>
            <w:tcW w:w="1419" w:type="dxa"/>
            <w:shd w:val="clear" w:color="auto" w:fill="auto"/>
            <w:noWrap/>
            <w:vAlign w:val="center"/>
          </w:tcPr>
          <w:p w14:paraId="3A4DEE3A"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DRŠKOVCI</w:t>
            </w:r>
          </w:p>
        </w:tc>
        <w:tc>
          <w:tcPr>
            <w:tcW w:w="1937" w:type="dxa"/>
            <w:shd w:val="clear" w:color="auto" w:fill="auto"/>
            <w:vAlign w:val="center"/>
          </w:tcPr>
          <w:p w14:paraId="5AB8F598"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 xml:space="preserve">Prapovijesno i novovjekovno nalazište </w:t>
            </w:r>
          </w:p>
        </w:tc>
        <w:tc>
          <w:tcPr>
            <w:tcW w:w="2859" w:type="dxa"/>
            <w:shd w:val="clear" w:color="auto" w:fill="auto"/>
            <w:vAlign w:val="center"/>
          </w:tcPr>
          <w:p w14:paraId="04B2AFD9"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Poljoprivredna površina istočno od naselja Drškovci, a zapadno od grada Požege</w:t>
            </w:r>
          </w:p>
        </w:tc>
        <w:tc>
          <w:tcPr>
            <w:tcW w:w="1157" w:type="dxa"/>
            <w:shd w:val="clear" w:color="auto" w:fill="auto"/>
            <w:vAlign w:val="center"/>
          </w:tcPr>
          <w:p w14:paraId="5610D353"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5E87F988"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Kopneno arheološko nalazište</w:t>
            </w:r>
          </w:p>
        </w:tc>
        <w:tc>
          <w:tcPr>
            <w:tcW w:w="851" w:type="dxa"/>
            <w:shd w:val="clear" w:color="auto" w:fill="auto"/>
            <w:noWrap/>
            <w:vAlign w:val="center"/>
          </w:tcPr>
          <w:p w14:paraId="217CC334"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E</w:t>
            </w:r>
          </w:p>
        </w:tc>
      </w:tr>
      <w:tr w:rsidR="001617B0" w:rsidRPr="001617B0" w14:paraId="49D3DFB7" w14:textId="77777777" w:rsidTr="00B43725">
        <w:trPr>
          <w:trHeight w:val="20"/>
          <w:jc w:val="center"/>
        </w:trPr>
        <w:tc>
          <w:tcPr>
            <w:tcW w:w="721" w:type="dxa"/>
            <w:shd w:val="clear" w:color="auto" w:fill="auto"/>
            <w:noWrap/>
            <w:vAlign w:val="center"/>
          </w:tcPr>
          <w:p w14:paraId="647117AD"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8.</w:t>
            </w:r>
          </w:p>
        </w:tc>
        <w:tc>
          <w:tcPr>
            <w:tcW w:w="1419" w:type="dxa"/>
            <w:shd w:val="clear" w:color="auto" w:fill="auto"/>
            <w:vAlign w:val="center"/>
          </w:tcPr>
          <w:p w14:paraId="61A62821"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EMOVACKI LUG</w:t>
            </w:r>
          </w:p>
        </w:tc>
        <w:tc>
          <w:tcPr>
            <w:tcW w:w="1937" w:type="dxa"/>
            <w:shd w:val="clear" w:color="auto" w:fill="auto"/>
            <w:vAlign w:val="center"/>
          </w:tcPr>
          <w:p w14:paraId="3E5E637D"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Arheološko nalazište Lug, prapovijesno naselje</w:t>
            </w:r>
          </w:p>
        </w:tc>
        <w:tc>
          <w:tcPr>
            <w:tcW w:w="2859" w:type="dxa"/>
            <w:shd w:val="clear" w:color="auto" w:fill="auto"/>
            <w:vAlign w:val="center"/>
          </w:tcPr>
          <w:p w14:paraId="461B82A9"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k. o. Donji Emovci, k. č. br. 498/220, 498/32, 498/221, 498/33, dio 498/175, 498/176, 498/290, 498/273, 498/229, 498/276, 498/174</w:t>
            </w:r>
          </w:p>
        </w:tc>
        <w:tc>
          <w:tcPr>
            <w:tcW w:w="1157" w:type="dxa"/>
            <w:shd w:val="clear" w:color="auto" w:fill="auto"/>
            <w:vAlign w:val="center"/>
          </w:tcPr>
          <w:p w14:paraId="2870557A"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788BF91E"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Kopneno arheološko nalazište</w:t>
            </w:r>
          </w:p>
        </w:tc>
        <w:tc>
          <w:tcPr>
            <w:tcW w:w="851" w:type="dxa"/>
            <w:shd w:val="clear" w:color="auto" w:fill="auto"/>
            <w:noWrap/>
            <w:vAlign w:val="center"/>
          </w:tcPr>
          <w:p w14:paraId="2CE0DEE6"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E</w:t>
            </w:r>
          </w:p>
        </w:tc>
      </w:tr>
      <w:tr w:rsidR="001617B0" w:rsidRPr="001617B0" w14:paraId="02E98A23" w14:textId="77777777" w:rsidTr="00B43725">
        <w:trPr>
          <w:trHeight w:val="20"/>
          <w:jc w:val="center"/>
        </w:trPr>
        <w:tc>
          <w:tcPr>
            <w:tcW w:w="721" w:type="dxa"/>
            <w:shd w:val="clear" w:color="auto" w:fill="auto"/>
            <w:noWrap/>
            <w:vAlign w:val="center"/>
          </w:tcPr>
          <w:p w14:paraId="603A583B"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9.</w:t>
            </w:r>
          </w:p>
        </w:tc>
        <w:tc>
          <w:tcPr>
            <w:tcW w:w="1419" w:type="dxa"/>
            <w:shd w:val="clear" w:color="auto" w:fill="auto"/>
            <w:vAlign w:val="center"/>
          </w:tcPr>
          <w:p w14:paraId="3957A6BA"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GORNJI EMOVCI</w:t>
            </w:r>
          </w:p>
        </w:tc>
        <w:tc>
          <w:tcPr>
            <w:tcW w:w="1937" w:type="dxa"/>
            <w:shd w:val="clear" w:color="auto" w:fill="auto"/>
            <w:vAlign w:val="center"/>
          </w:tcPr>
          <w:p w14:paraId="72A3F87F"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Arheološko nalazište Duljine, prapovijesno i srednjovjekovno naselje</w:t>
            </w:r>
          </w:p>
        </w:tc>
        <w:tc>
          <w:tcPr>
            <w:tcW w:w="2859" w:type="dxa"/>
            <w:shd w:val="clear" w:color="auto" w:fill="auto"/>
            <w:vAlign w:val="center"/>
          </w:tcPr>
          <w:p w14:paraId="1781128E"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 Donji Emovci,</w:t>
            </w:r>
          </w:p>
          <w:p w14:paraId="4DB19326"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k.č.br. 126/1, 126/2, 129, 113/4, 113/5, 113/6, 113/7, 113/3, 113/1, 111/1, 111/2, 111/3, 104/1, 104/2, 104/3, 110, 109, 108, 107, 106, 105, 86/1, 86/3, 86/5, 164/1, 165, 166, 134/3</w:t>
            </w:r>
          </w:p>
        </w:tc>
        <w:tc>
          <w:tcPr>
            <w:tcW w:w="1157" w:type="dxa"/>
            <w:shd w:val="clear" w:color="auto" w:fill="auto"/>
            <w:vAlign w:val="center"/>
          </w:tcPr>
          <w:p w14:paraId="3066F02C"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781899E1"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Kopneno arheološko nalazište</w:t>
            </w:r>
          </w:p>
        </w:tc>
        <w:tc>
          <w:tcPr>
            <w:tcW w:w="851" w:type="dxa"/>
            <w:shd w:val="clear" w:color="auto" w:fill="auto"/>
            <w:noWrap/>
            <w:vAlign w:val="center"/>
          </w:tcPr>
          <w:p w14:paraId="62D43B08"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E</w:t>
            </w:r>
          </w:p>
        </w:tc>
      </w:tr>
      <w:tr w:rsidR="001617B0" w:rsidRPr="001617B0" w14:paraId="61CCD381" w14:textId="77777777" w:rsidTr="00B43725">
        <w:trPr>
          <w:trHeight w:val="20"/>
          <w:jc w:val="center"/>
        </w:trPr>
        <w:tc>
          <w:tcPr>
            <w:tcW w:w="721" w:type="dxa"/>
            <w:shd w:val="clear" w:color="auto" w:fill="auto"/>
            <w:noWrap/>
            <w:vAlign w:val="center"/>
          </w:tcPr>
          <w:p w14:paraId="5465073A"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lastRenderedPageBreak/>
              <w:t>10.</w:t>
            </w:r>
          </w:p>
        </w:tc>
        <w:tc>
          <w:tcPr>
            <w:tcW w:w="1419" w:type="dxa"/>
            <w:shd w:val="clear" w:color="auto" w:fill="auto"/>
            <w:vAlign w:val="center"/>
          </w:tcPr>
          <w:p w14:paraId="42D323D9"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GORNJI EMOVCI</w:t>
            </w:r>
          </w:p>
        </w:tc>
        <w:tc>
          <w:tcPr>
            <w:tcW w:w="1937" w:type="dxa"/>
            <w:shd w:val="clear" w:color="auto" w:fill="auto"/>
            <w:vAlign w:val="center"/>
          </w:tcPr>
          <w:p w14:paraId="39131C44"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Krčevina, prapovijesno i srednjovjekovno naselje</w:t>
            </w:r>
          </w:p>
        </w:tc>
        <w:tc>
          <w:tcPr>
            <w:tcW w:w="2859" w:type="dxa"/>
            <w:shd w:val="clear" w:color="auto" w:fill="auto"/>
            <w:vAlign w:val="center"/>
          </w:tcPr>
          <w:p w14:paraId="2D302DC7"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 Donji Emovci</w:t>
            </w:r>
          </w:p>
          <w:p w14:paraId="2C58F34D"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k.č.br. 125/2, 125/3</w:t>
            </w:r>
          </w:p>
        </w:tc>
        <w:tc>
          <w:tcPr>
            <w:tcW w:w="1157" w:type="dxa"/>
            <w:shd w:val="clear" w:color="auto" w:fill="auto"/>
            <w:vAlign w:val="center"/>
          </w:tcPr>
          <w:p w14:paraId="6B7A99CD"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596B3C97"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Kopneno arheološko nalazište</w:t>
            </w:r>
          </w:p>
        </w:tc>
        <w:tc>
          <w:tcPr>
            <w:tcW w:w="851" w:type="dxa"/>
            <w:shd w:val="clear" w:color="auto" w:fill="auto"/>
            <w:noWrap/>
            <w:vAlign w:val="center"/>
          </w:tcPr>
          <w:p w14:paraId="02005516"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E</w:t>
            </w:r>
          </w:p>
        </w:tc>
      </w:tr>
      <w:tr w:rsidR="001617B0" w:rsidRPr="001617B0" w14:paraId="021F3429" w14:textId="77777777" w:rsidTr="00B43725">
        <w:trPr>
          <w:trHeight w:val="20"/>
          <w:jc w:val="center"/>
        </w:trPr>
        <w:tc>
          <w:tcPr>
            <w:tcW w:w="721" w:type="dxa"/>
            <w:shd w:val="clear" w:color="auto" w:fill="auto"/>
            <w:noWrap/>
            <w:vAlign w:val="center"/>
          </w:tcPr>
          <w:p w14:paraId="09DAE3A5"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11.</w:t>
            </w:r>
          </w:p>
        </w:tc>
        <w:tc>
          <w:tcPr>
            <w:tcW w:w="1419" w:type="dxa"/>
            <w:shd w:val="clear" w:color="auto" w:fill="auto"/>
            <w:noWrap/>
            <w:vAlign w:val="center"/>
          </w:tcPr>
          <w:p w14:paraId="2D5BEB03"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KUNOVCI</w:t>
            </w:r>
          </w:p>
        </w:tc>
        <w:tc>
          <w:tcPr>
            <w:tcW w:w="1937" w:type="dxa"/>
            <w:shd w:val="clear" w:color="auto" w:fill="auto"/>
            <w:vAlign w:val="center"/>
          </w:tcPr>
          <w:p w14:paraId="3A53A32A"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Praprad/Paprad, nalazište iz brončanog doba i antike</w:t>
            </w:r>
          </w:p>
        </w:tc>
        <w:tc>
          <w:tcPr>
            <w:tcW w:w="2859" w:type="dxa"/>
            <w:shd w:val="clear" w:color="auto" w:fill="auto"/>
            <w:noWrap/>
            <w:vAlign w:val="center"/>
          </w:tcPr>
          <w:p w14:paraId="35A74A44"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Oranica Paprad/Praprad kod Kunovaca</w:t>
            </w:r>
          </w:p>
        </w:tc>
        <w:tc>
          <w:tcPr>
            <w:tcW w:w="1157" w:type="dxa"/>
            <w:shd w:val="clear" w:color="auto" w:fill="auto"/>
            <w:vAlign w:val="center"/>
          </w:tcPr>
          <w:p w14:paraId="6DD8DB88"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336ADF87"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Kopneno arheološko nalazište</w:t>
            </w:r>
          </w:p>
        </w:tc>
        <w:tc>
          <w:tcPr>
            <w:tcW w:w="851" w:type="dxa"/>
            <w:shd w:val="clear" w:color="auto" w:fill="auto"/>
            <w:noWrap/>
            <w:vAlign w:val="center"/>
          </w:tcPr>
          <w:p w14:paraId="260DFFE8"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E</w:t>
            </w:r>
          </w:p>
        </w:tc>
      </w:tr>
      <w:tr w:rsidR="001617B0" w:rsidRPr="001617B0" w14:paraId="7D82459B" w14:textId="77777777" w:rsidTr="00B43725">
        <w:trPr>
          <w:trHeight w:val="20"/>
          <w:jc w:val="center"/>
        </w:trPr>
        <w:tc>
          <w:tcPr>
            <w:tcW w:w="721" w:type="dxa"/>
            <w:shd w:val="clear" w:color="auto" w:fill="auto"/>
            <w:noWrap/>
            <w:vAlign w:val="center"/>
          </w:tcPr>
          <w:p w14:paraId="0220CA50" w14:textId="77777777" w:rsidR="00AC1F13" w:rsidRPr="001617B0" w:rsidRDefault="00AC1F13" w:rsidP="00B43725">
            <w:pPr>
              <w:autoSpaceDE w:val="0"/>
              <w:autoSpaceDN w:val="0"/>
              <w:adjustRightInd w:val="0"/>
              <w:jc w:val="center"/>
              <w:rPr>
                <w:rFonts w:eastAsia="Times New Roman" w:cstheme="minorHAnsi"/>
              </w:rPr>
            </w:pPr>
            <w:bookmarkStart w:id="420" w:name="_Hlk129680531"/>
            <w:r w:rsidRPr="001617B0">
              <w:rPr>
                <w:rFonts w:eastAsia="Times New Roman" w:cstheme="minorHAnsi"/>
              </w:rPr>
              <w:t>12.</w:t>
            </w:r>
          </w:p>
        </w:tc>
        <w:tc>
          <w:tcPr>
            <w:tcW w:w="1419" w:type="dxa"/>
            <w:shd w:val="clear" w:color="auto" w:fill="auto"/>
            <w:noWrap/>
            <w:vAlign w:val="center"/>
          </w:tcPr>
          <w:p w14:paraId="3EFE0222"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 xml:space="preserve">LAZE PRNJAVOR </w:t>
            </w:r>
          </w:p>
        </w:tc>
        <w:tc>
          <w:tcPr>
            <w:tcW w:w="1937" w:type="dxa"/>
            <w:shd w:val="clear" w:color="auto" w:fill="auto"/>
            <w:vAlign w:val="center"/>
          </w:tcPr>
          <w:p w14:paraId="31A49D20"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Potok Jastrebac, nalazište iz neolitika/eneolitika</w:t>
            </w:r>
          </w:p>
        </w:tc>
        <w:tc>
          <w:tcPr>
            <w:tcW w:w="2859" w:type="dxa"/>
            <w:shd w:val="clear" w:color="auto" w:fill="auto"/>
            <w:noWrap/>
            <w:vAlign w:val="center"/>
          </w:tcPr>
          <w:p w14:paraId="132CB177"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Nalaz u potoku Jastrebac kod Gradske šume</w:t>
            </w:r>
          </w:p>
        </w:tc>
        <w:tc>
          <w:tcPr>
            <w:tcW w:w="1157" w:type="dxa"/>
            <w:shd w:val="clear" w:color="auto" w:fill="auto"/>
            <w:vAlign w:val="center"/>
          </w:tcPr>
          <w:p w14:paraId="34A0D7BB"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1980EEF0"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Kopneno arheološko nalazište</w:t>
            </w:r>
          </w:p>
        </w:tc>
        <w:tc>
          <w:tcPr>
            <w:tcW w:w="851" w:type="dxa"/>
            <w:shd w:val="clear" w:color="auto" w:fill="auto"/>
            <w:noWrap/>
            <w:vAlign w:val="center"/>
          </w:tcPr>
          <w:p w14:paraId="025B240A"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E</w:t>
            </w:r>
          </w:p>
        </w:tc>
      </w:tr>
      <w:bookmarkEnd w:id="420"/>
      <w:tr w:rsidR="001617B0" w:rsidRPr="001617B0" w14:paraId="136D3886" w14:textId="77777777" w:rsidTr="00B43725">
        <w:trPr>
          <w:trHeight w:val="20"/>
          <w:jc w:val="center"/>
        </w:trPr>
        <w:tc>
          <w:tcPr>
            <w:tcW w:w="721" w:type="dxa"/>
            <w:shd w:val="clear" w:color="auto" w:fill="auto"/>
            <w:noWrap/>
            <w:vAlign w:val="center"/>
          </w:tcPr>
          <w:p w14:paraId="09B55170"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13.</w:t>
            </w:r>
          </w:p>
        </w:tc>
        <w:tc>
          <w:tcPr>
            <w:tcW w:w="1419" w:type="dxa"/>
            <w:shd w:val="clear" w:color="auto" w:fill="auto"/>
            <w:noWrap/>
            <w:vAlign w:val="center"/>
          </w:tcPr>
          <w:p w14:paraId="0C01DF20"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 xml:space="preserve">LAZE PRNJAVOR </w:t>
            </w:r>
          </w:p>
        </w:tc>
        <w:tc>
          <w:tcPr>
            <w:tcW w:w="1937" w:type="dxa"/>
            <w:shd w:val="clear" w:color="auto" w:fill="auto"/>
            <w:vAlign w:val="center"/>
          </w:tcPr>
          <w:p w14:paraId="3ED99342"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Jezerine, nalazište iz neolitika/eneolitika</w:t>
            </w:r>
          </w:p>
        </w:tc>
        <w:tc>
          <w:tcPr>
            <w:tcW w:w="2859" w:type="dxa"/>
            <w:shd w:val="clear" w:color="auto" w:fill="auto"/>
            <w:noWrap/>
            <w:vAlign w:val="center"/>
          </w:tcPr>
          <w:p w14:paraId="3BF33381"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Oranica Jezerine</w:t>
            </w:r>
          </w:p>
        </w:tc>
        <w:tc>
          <w:tcPr>
            <w:tcW w:w="1157" w:type="dxa"/>
            <w:shd w:val="clear" w:color="auto" w:fill="auto"/>
            <w:vAlign w:val="center"/>
          </w:tcPr>
          <w:p w14:paraId="7C0B9E3F"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64C2D48A"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Kopneno arheološko nalazište</w:t>
            </w:r>
          </w:p>
        </w:tc>
        <w:tc>
          <w:tcPr>
            <w:tcW w:w="851" w:type="dxa"/>
            <w:shd w:val="clear" w:color="auto" w:fill="auto"/>
            <w:noWrap/>
            <w:vAlign w:val="center"/>
          </w:tcPr>
          <w:p w14:paraId="2160A380"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E</w:t>
            </w:r>
          </w:p>
        </w:tc>
      </w:tr>
      <w:tr w:rsidR="001617B0" w:rsidRPr="001617B0" w14:paraId="31AC3936" w14:textId="77777777" w:rsidTr="00B43725">
        <w:trPr>
          <w:trHeight w:val="20"/>
          <w:jc w:val="center"/>
        </w:trPr>
        <w:tc>
          <w:tcPr>
            <w:tcW w:w="721" w:type="dxa"/>
            <w:shd w:val="clear" w:color="auto" w:fill="auto"/>
            <w:noWrap/>
            <w:vAlign w:val="center"/>
          </w:tcPr>
          <w:p w14:paraId="601E2A0B"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14.</w:t>
            </w:r>
          </w:p>
        </w:tc>
        <w:tc>
          <w:tcPr>
            <w:tcW w:w="1419" w:type="dxa"/>
            <w:shd w:val="clear" w:color="auto" w:fill="auto"/>
            <w:noWrap/>
            <w:vAlign w:val="center"/>
          </w:tcPr>
          <w:p w14:paraId="003FDF23"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MARINDVOR</w:t>
            </w:r>
          </w:p>
        </w:tc>
        <w:tc>
          <w:tcPr>
            <w:tcW w:w="1937" w:type="dxa"/>
            <w:shd w:val="clear" w:color="auto" w:fill="auto"/>
            <w:noWrap/>
            <w:vAlign w:val="center"/>
          </w:tcPr>
          <w:p w14:paraId="2D5FEDD9"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Prapovijesno naselje</w:t>
            </w:r>
          </w:p>
        </w:tc>
        <w:tc>
          <w:tcPr>
            <w:tcW w:w="2859" w:type="dxa"/>
            <w:shd w:val="clear" w:color="auto" w:fill="auto"/>
            <w:noWrap/>
            <w:vAlign w:val="center"/>
          </w:tcPr>
          <w:p w14:paraId="54347726" w14:textId="77777777" w:rsidR="00AC1F13" w:rsidRPr="001617B0" w:rsidRDefault="00AC1F13" w:rsidP="00B43725">
            <w:pPr>
              <w:autoSpaceDE w:val="0"/>
              <w:autoSpaceDN w:val="0"/>
              <w:adjustRightInd w:val="0"/>
              <w:rPr>
                <w:rFonts w:eastAsia="Times New Roman" w:cstheme="minorHAnsi"/>
              </w:rPr>
            </w:pPr>
          </w:p>
        </w:tc>
        <w:tc>
          <w:tcPr>
            <w:tcW w:w="1157" w:type="dxa"/>
            <w:shd w:val="clear" w:color="auto" w:fill="auto"/>
            <w:vAlign w:val="center"/>
          </w:tcPr>
          <w:p w14:paraId="7BCBC272"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52EF80DB"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Kopneno arheološko nalazište</w:t>
            </w:r>
          </w:p>
        </w:tc>
        <w:tc>
          <w:tcPr>
            <w:tcW w:w="851" w:type="dxa"/>
            <w:shd w:val="clear" w:color="auto" w:fill="auto"/>
            <w:noWrap/>
            <w:vAlign w:val="center"/>
          </w:tcPr>
          <w:p w14:paraId="492F2BB2"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E</w:t>
            </w:r>
          </w:p>
        </w:tc>
      </w:tr>
      <w:tr w:rsidR="001617B0" w:rsidRPr="001617B0" w14:paraId="1B3C4762" w14:textId="77777777" w:rsidTr="00B43725">
        <w:trPr>
          <w:trHeight w:val="20"/>
          <w:jc w:val="center"/>
        </w:trPr>
        <w:tc>
          <w:tcPr>
            <w:tcW w:w="721" w:type="dxa"/>
            <w:shd w:val="clear" w:color="auto" w:fill="auto"/>
            <w:noWrap/>
            <w:vAlign w:val="center"/>
          </w:tcPr>
          <w:p w14:paraId="371B9586"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15.</w:t>
            </w:r>
          </w:p>
        </w:tc>
        <w:tc>
          <w:tcPr>
            <w:tcW w:w="1419" w:type="dxa"/>
            <w:shd w:val="clear" w:color="auto" w:fill="auto"/>
            <w:noWrap/>
            <w:vAlign w:val="center"/>
          </w:tcPr>
          <w:p w14:paraId="38440567"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MARINDVOR</w:t>
            </w:r>
          </w:p>
        </w:tc>
        <w:tc>
          <w:tcPr>
            <w:tcW w:w="1937" w:type="dxa"/>
            <w:shd w:val="clear" w:color="auto" w:fill="auto"/>
            <w:noWrap/>
            <w:vAlign w:val="center"/>
          </w:tcPr>
          <w:p w14:paraId="24902473"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Nalazište iz neoliktika/ eneolitika</w:t>
            </w:r>
          </w:p>
        </w:tc>
        <w:tc>
          <w:tcPr>
            <w:tcW w:w="2859" w:type="dxa"/>
            <w:shd w:val="clear" w:color="auto" w:fill="auto"/>
            <w:noWrap/>
            <w:vAlign w:val="center"/>
          </w:tcPr>
          <w:p w14:paraId="48D3160F" w14:textId="77777777" w:rsidR="00AC1F13" w:rsidRPr="001617B0" w:rsidRDefault="00AC1F13" w:rsidP="00B43725">
            <w:pPr>
              <w:autoSpaceDE w:val="0"/>
              <w:autoSpaceDN w:val="0"/>
              <w:adjustRightInd w:val="0"/>
              <w:rPr>
                <w:rFonts w:eastAsia="Times New Roman" w:cstheme="minorHAnsi"/>
              </w:rPr>
            </w:pPr>
          </w:p>
        </w:tc>
        <w:tc>
          <w:tcPr>
            <w:tcW w:w="1157" w:type="dxa"/>
            <w:shd w:val="clear" w:color="auto" w:fill="auto"/>
            <w:vAlign w:val="center"/>
          </w:tcPr>
          <w:p w14:paraId="650225D3"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1E71EA78"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Kopneno arheološko nalazište</w:t>
            </w:r>
          </w:p>
        </w:tc>
        <w:tc>
          <w:tcPr>
            <w:tcW w:w="851" w:type="dxa"/>
            <w:shd w:val="clear" w:color="auto" w:fill="auto"/>
            <w:noWrap/>
            <w:vAlign w:val="center"/>
          </w:tcPr>
          <w:p w14:paraId="133CB6C4"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E</w:t>
            </w:r>
          </w:p>
        </w:tc>
      </w:tr>
      <w:tr w:rsidR="001617B0" w:rsidRPr="001617B0" w14:paraId="2C6A2E99" w14:textId="77777777" w:rsidTr="00B43725">
        <w:trPr>
          <w:trHeight w:val="20"/>
          <w:jc w:val="center"/>
        </w:trPr>
        <w:tc>
          <w:tcPr>
            <w:tcW w:w="721" w:type="dxa"/>
            <w:shd w:val="clear" w:color="auto" w:fill="auto"/>
            <w:noWrap/>
            <w:vAlign w:val="center"/>
          </w:tcPr>
          <w:p w14:paraId="728B4DB2"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16.</w:t>
            </w:r>
          </w:p>
        </w:tc>
        <w:tc>
          <w:tcPr>
            <w:tcW w:w="1419" w:type="dxa"/>
            <w:shd w:val="clear" w:color="auto" w:fill="auto"/>
            <w:noWrap/>
            <w:vAlign w:val="center"/>
          </w:tcPr>
          <w:p w14:paraId="6530905C"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MIHALJEVCI</w:t>
            </w:r>
          </w:p>
        </w:tc>
        <w:tc>
          <w:tcPr>
            <w:tcW w:w="1937" w:type="dxa"/>
            <w:shd w:val="clear" w:color="auto" w:fill="auto"/>
            <w:noWrap/>
            <w:vAlign w:val="center"/>
          </w:tcPr>
          <w:p w14:paraId="131F0C71"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Naselje sopotske kulture mlađeg kamenog doba</w:t>
            </w:r>
          </w:p>
        </w:tc>
        <w:tc>
          <w:tcPr>
            <w:tcW w:w="2859" w:type="dxa"/>
            <w:shd w:val="clear" w:color="auto" w:fill="auto"/>
            <w:noWrap/>
            <w:vAlign w:val="center"/>
          </w:tcPr>
          <w:p w14:paraId="292CF78F" w14:textId="77777777" w:rsidR="00AC1F13" w:rsidRPr="001617B0" w:rsidRDefault="00AC1F13" w:rsidP="00B43725">
            <w:pPr>
              <w:autoSpaceDE w:val="0"/>
              <w:autoSpaceDN w:val="0"/>
              <w:adjustRightInd w:val="0"/>
              <w:rPr>
                <w:rFonts w:eastAsia="Times New Roman" w:cstheme="minorHAnsi"/>
              </w:rPr>
            </w:pPr>
          </w:p>
        </w:tc>
        <w:tc>
          <w:tcPr>
            <w:tcW w:w="1157" w:type="dxa"/>
            <w:shd w:val="clear" w:color="auto" w:fill="auto"/>
            <w:vAlign w:val="center"/>
          </w:tcPr>
          <w:p w14:paraId="3D21FEBE"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5C369809"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Kopneno arheološko nalazište</w:t>
            </w:r>
          </w:p>
        </w:tc>
        <w:tc>
          <w:tcPr>
            <w:tcW w:w="851" w:type="dxa"/>
            <w:shd w:val="clear" w:color="auto" w:fill="auto"/>
            <w:noWrap/>
            <w:vAlign w:val="center"/>
          </w:tcPr>
          <w:p w14:paraId="35738961"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E</w:t>
            </w:r>
          </w:p>
        </w:tc>
      </w:tr>
      <w:tr w:rsidR="001617B0" w:rsidRPr="001617B0" w14:paraId="166C4091" w14:textId="77777777" w:rsidTr="00B43725">
        <w:trPr>
          <w:trHeight w:val="20"/>
          <w:jc w:val="center"/>
        </w:trPr>
        <w:tc>
          <w:tcPr>
            <w:tcW w:w="721" w:type="dxa"/>
            <w:shd w:val="clear" w:color="auto" w:fill="auto"/>
            <w:noWrap/>
            <w:vAlign w:val="center"/>
          </w:tcPr>
          <w:p w14:paraId="008A6DB1"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17.</w:t>
            </w:r>
          </w:p>
        </w:tc>
        <w:tc>
          <w:tcPr>
            <w:tcW w:w="1419" w:type="dxa"/>
            <w:shd w:val="clear" w:color="auto" w:fill="auto"/>
            <w:noWrap/>
            <w:vAlign w:val="center"/>
          </w:tcPr>
          <w:p w14:paraId="599EC510"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NOVA LIPA</w:t>
            </w:r>
          </w:p>
        </w:tc>
        <w:tc>
          <w:tcPr>
            <w:tcW w:w="1937" w:type="dxa"/>
            <w:shd w:val="clear" w:color="auto" w:fill="auto"/>
            <w:noWrap/>
            <w:vAlign w:val="center"/>
          </w:tcPr>
          <w:p w14:paraId="3AFAE5A2"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Gornje Polje, prapovijesno nalazište</w:t>
            </w:r>
          </w:p>
        </w:tc>
        <w:tc>
          <w:tcPr>
            <w:tcW w:w="2859" w:type="dxa"/>
            <w:shd w:val="clear" w:color="auto" w:fill="auto"/>
            <w:noWrap/>
            <w:vAlign w:val="center"/>
          </w:tcPr>
          <w:p w14:paraId="46484F98"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 xml:space="preserve">k.o. Stara Lipa </w:t>
            </w:r>
          </w:p>
          <w:p w14:paraId="5F224898"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k.č.br. 295/127, 295/50</w:t>
            </w:r>
          </w:p>
        </w:tc>
        <w:tc>
          <w:tcPr>
            <w:tcW w:w="1157" w:type="dxa"/>
            <w:shd w:val="clear" w:color="auto" w:fill="auto"/>
            <w:vAlign w:val="center"/>
          </w:tcPr>
          <w:p w14:paraId="4147C8E8"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79F35660"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Kopneno arheološko nalazište</w:t>
            </w:r>
          </w:p>
        </w:tc>
        <w:tc>
          <w:tcPr>
            <w:tcW w:w="851" w:type="dxa"/>
            <w:shd w:val="clear" w:color="auto" w:fill="auto"/>
            <w:noWrap/>
            <w:vAlign w:val="center"/>
          </w:tcPr>
          <w:p w14:paraId="0745A8E0"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E</w:t>
            </w:r>
          </w:p>
        </w:tc>
      </w:tr>
      <w:tr w:rsidR="001617B0" w:rsidRPr="001617B0" w14:paraId="4FB124A4" w14:textId="77777777" w:rsidTr="00B43725">
        <w:trPr>
          <w:trHeight w:val="20"/>
          <w:jc w:val="center"/>
        </w:trPr>
        <w:tc>
          <w:tcPr>
            <w:tcW w:w="721" w:type="dxa"/>
            <w:shd w:val="clear" w:color="auto" w:fill="auto"/>
            <w:noWrap/>
            <w:vAlign w:val="center"/>
          </w:tcPr>
          <w:p w14:paraId="51F5AE13"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18.</w:t>
            </w:r>
          </w:p>
        </w:tc>
        <w:tc>
          <w:tcPr>
            <w:tcW w:w="1419" w:type="dxa"/>
            <w:shd w:val="clear" w:color="auto" w:fill="auto"/>
            <w:vAlign w:val="center"/>
          </w:tcPr>
          <w:p w14:paraId="5923FFF8"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NOVI ŠTITNJAK</w:t>
            </w:r>
          </w:p>
        </w:tc>
        <w:tc>
          <w:tcPr>
            <w:tcW w:w="1937" w:type="dxa"/>
            <w:shd w:val="clear" w:color="auto" w:fill="auto"/>
            <w:vAlign w:val="center"/>
          </w:tcPr>
          <w:p w14:paraId="551FAA9A"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Glavica, prapovijesno naselje</w:t>
            </w:r>
          </w:p>
        </w:tc>
        <w:tc>
          <w:tcPr>
            <w:tcW w:w="2859" w:type="dxa"/>
            <w:shd w:val="clear" w:color="auto" w:fill="auto"/>
            <w:vAlign w:val="center"/>
          </w:tcPr>
          <w:p w14:paraId="3AE0CA29"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k.o. Požega</w:t>
            </w:r>
          </w:p>
          <w:p w14:paraId="5CB8562B"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k.č.br. 2834/1,2834/5;</w:t>
            </w:r>
          </w:p>
          <w:p w14:paraId="26CE9035"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k.o. Novi Štitnjak</w:t>
            </w:r>
          </w:p>
          <w:p w14:paraId="5D7EF9E6"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k.č.br. 1287</w:t>
            </w:r>
          </w:p>
        </w:tc>
        <w:tc>
          <w:tcPr>
            <w:tcW w:w="1157" w:type="dxa"/>
            <w:shd w:val="clear" w:color="auto" w:fill="auto"/>
            <w:vAlign w:val="center"/>
          </w:tcPr>
          <w:p w14:paraId="6B45D2AE"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70B04D27"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Kopneno arheološko nalazište</w:t>
            </w:r>
          </w:p>
        </w:tc>
        <w:tc>
          <w:tcPr>
            <w:tcW w:w="851" w:type="dxa"/>
            <w:shd w:val="clear" w:color="auto" w:fill="auto"/>
            <w:noWrap/>
            <w:vAlign w:val="center"/>
          </w:tcPr>
          <w:p w14:paraId="368CB965"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E</w:t>
            </w:r>
          </w:p>
        </w:tc>
      </w:tr>
      <w:tr w:rsidR="001617B0" w:rsidRPr="001617B0" w14:paraId="535DF170" w14:textId="77777777" w:rsidTr="00B43725">
        <w:trPr>
          <w:trHeight w:val="20"/>
          <w:jc w:val="center"/>
        </w:trPr>
        <w:tc>
          <w:tcPr>
            <w:tcW w:w="721" w:type="dxa"/>
            <w:shd w:val="clear" w:color="auto" w:fill="auto"/>
            <w:noWrap/>
            <w:vAlign w:val="center"/>
          </w:tcPr>
          <w:p w14:paraId="59D79652"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19.</w:t>
            </w:r>
          </w:p>
        </w:tc>
        <w:tc>
          <w:tcPr>
            <w:tcW w:w="1419" w:type="dxa"/>
            <w:shd w:val="clear" w:color="auto" w:fill="auto"/>
            <w:noWrap/>
            <w:vAlign w:val="center"/>
          </w:tcPr>
          <w:p w14:paraId="3EAEB376"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vAlign w:val="center"/>
          </w:tcPr>
          <w:p w14:paraId="4F279061"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Arheološka zona grada Požege</w:t>
            </w:r>
          </w:p>
        </w:tc>
        <w:tc>
          <w:tcPr>
            <w:tcW w:w="2859" w:type="dxa"/>
            <w:shd w:val="clear" w:color="auto" w:fill="auto"/>
            <w:vAlign w:val="center"/>
          </w:tcPr>
          <w:p w14:paraId="3BDAC343"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 xml:space="preserve">k. o. Požega </w:t>
            </w:r>
          </w:p>
          <w:p w14:paraId="5281BC01"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 xml:space="preserve">2150/2, 2150/1, 2151, 2152, 2153, dio 2343/1, 2356/5, 2376, dio 2412, dio 2651, 2663, dio 2665, 2666, 2667, dio 2668, 2669, dio 2671, 2674, 2675, dio 6723, 2154/1, 2154/2, 2155/1, 2155/2, 2156, 2157/3, 2157/2, 2158/2, 2158/1, </w:t>
            </w:r>
            <w:r w:rsidRPr="001617B0">
              <w:rPr>
                <w:rFonts w:eastAsia="Times New Roman" w:cstheme="minorHAnsi"/>
              </w:rPr>
              <w:lastRenderedPageBreak/>
              <w:t>2181, dio 2355/1, 2372/4, 2374/4, 2379/4,2382,2396,2159,2160, 2161, 2162/1, 2162/3, 2162/2,</w:t>
            </w:r>
            <w:r w:rsidRPr="001617B0">
              <w:rPr>
                <w:rFonts w:eastAsia="Times New Roman" w:cstheme="minorHAnsi"/>
                <w:strike/>
              </w:rPr>
              <w:t xml:space="preserve"> </w:t>
            </w:r>
            <w:r w:rsidRPr="001617B0">
              <w:rPr>
                <w:rFonts w:eastAsia="Times New Roman" w:cstheme="minorHAnsi"/>
              </w:rPr>
              <w:t xml:space="preserve">2163, 2164,2165,2166,2167,2168,2169, 2170,2171,2172,2173,2174,2175, 2176, 2178/2, 2178/1, 2178/4, 2179, 2180, 2182, 2183, 2184/2, 2184/1, 2185/1, 2185/2, 2186, 2187, 2188, 2190,2191,2192,2193,2194, 2196/1, 2196/2, 2353/2, 2353/4, 2356/1, 2357, 2356/4, 2358, 2359/3, 2359/2, 2359/1, 2360, 2362/1, 2362/2, 2363/1, 2363/2, 2364, 2365, 2366, 2367, 2368/1, 2368/3, 2368/2, 2368/4, 2369, 2370/1, 2371/1, 2371/2, 2372/5, 2373/1, 2374/7, 2374/1, 2374/2, 2375, 2377/1, 2377/2, 2378/3, 2378/4, 2378/2, 2378/1, 2379/1, dio 2380/10, dio 2380/6, 2381/2, 2381/1, 2381/3, dio 2383/1, 2384, 2385, dio 2386, 2387, 2388, 2389, 2390, 2391, 2392/1, 2392/2, 2393, 2394, 2395, 2397, 2398, 2399, 2400/2, 2400/1, 2401, 2403, 2404/1, 2404/2, 2404/3, 2405/2, 2405/4, 2405/5, 2405/1, 2405/3, 2405/6, 2406, 2407/1, 2407/2, 2408, 2409, 2411, 2417, 2418, dio 2627 /3, dio 2628/2, 2672, dio 2650, dio 2664, dio 2670/1, 2673, dio 2680, 1494, 1495, 1496/1, 1496/2, dio 1518/1, 1913/3, 1913/4, 1926/1, 1935, 1957,2097,2098, 2099/1, 2100, 2102/2, 2103, </w:t>
            </w:r>
            <w:r w:rsidRPr="001617B0">
              <w:rPr>
                <w:rFonts w:eastAsia="Times New Roman" w:cstheme="minorHAnsi"/>
              </w:rPr>
              <w:lastRenderedPageBreak/>
              <w:t xml:space="preserve">2108, 2109,2123,2124,2125,2137, 2143/1, 1497/2, 1497/1, 1498, dio 1505, dio 1506, 1518/2, dio 1519, 1900/3, 1915, dio 1955/3, 1988/2, dio 2096, 2131, 1955/2, 2143/2, 2117, 1889/2, 1889/3, 1890/1, 1890/2, 1893, 1894, 1895, 1896/1, 1896/3, 1896/2, 1897, 1898/1, 1898/2, 1899, 1900/1, 1900/2, 1901, 1902, 1903, 1904, 1905, 1906, 1907, 1908, 1909, 1910/2, 1910/1, 1910/3, 1911, 1912/1, 1912/5, dio 1912/3, dio 1913/1, 1913/8, dio 1916, 1917/3, 1917/2, 1917/1, 1918/2, 1918/1, 1919, 1920/2, 1920/1, 1921, 1922, 1924, 1925/2, 1926/2, 1929, 1930, 1932/1, 1932/2, 1936, 1937, 1955/1, 1956, dio 1954, 1958, 1961, 1962/1, 1962/2, 1963, 1964, 1965/1, 1965/2, 1965/3, 1966/1, 1967/2, 1967/1, 1968, 1969, 1970/2, 1970/1, 1971/2, 1972/2, 1971/1, 1971/3, 1972/1, 1973, 1974, 1979, 1980/3, 1980/2, 1980/1, 1988/4, 1988/6, 1981, 1982, 1983, 1984, 1985, 1986, 1987, 1988/3, 1988/5, 1988/7, </w:t>
            </w:r>
          </w:p>
          <w:p w14:paraId="561643F6"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 xml:space="preserve">1988/1, 1989, 1994, 1990, 1993, 1991, 1992, 1995, dio 1997, 1998/1, 1998/2, 1998/3, 1998/4, dio 1999, dio 2000, 1998/5, 1998/6, 2005, 2006, dio 2007 /l, 2099/2, 2101 , 2102/1, 2104, 2105, 2106/2, 2106/1, 2106/5, 2106/6, 2106/4, 2106/3, 2107, 2110, 2113, 2114, 2115/4, 2115/5, </w:t>
            </w:r>
            <w:r w:rsidRPr="001617B0">
              <w:rPr>
                <w:rFonts w:eastAsia="Times New Roman" w:cstheme="minorHAnsi"/>
              </w:rPr>
              <w:lastRenderedPageBreak/>
              <w:t xml:space="preserve">2115/1, 2115/2, 2115/3, 2116, 2118, 2120, 2121, 2122, 2126/1, 2126/2, 2127, 2128/1, 2128/2, 2129, 2130, 2132/1, 2132/2, 2133, 2136, 2138, 2139, 2140/1, 2140/2, 2140/5, 2140/3, 2140/4, 2141, 2142, 2144, 2145, 2146/1, 2146/2, 2147, 2148, 2149/2, 2149/3, 2149/1, 1224, 1225/1, 1225/2, dio 1227/1, 1250/1, 1250/2, 1335/4, 1352, 1369/1, 1397, 1420, 1425. 1428/1, 1435/2, 1471, 1493, 1225/3, dio 1226/1, 1226/2, dio 1259, 1372, 1421/2, 1434, 1475, 1227/3, 1257, 1229, 1230, 1231, 1232, 1233, 1234, 1236, 1237, 1238, 1239, 1240/2, 1240/1, 1242, 1243, 1244, 1245/2, 1245/1, 1246, 1247, 1248, 1249, 1251, 1252, dio 1253/12, 1254, 1256, 1258/2, 1258/1, dio 1260/2, dio 1260/1, dio 1331, 1369/2, 1335/1, 1335/2, dio 1341, 1353, 1354, 1355, 1357, 1359/1, 1359/2, 1364, 1365, 1366, 1367, 1368/1, 1368/2, 1369/3, 1370, 1371/2, 1371/1, 1373/1, 1373/2, 1374, 1375, 1378, 1379/2, 1379/1, 1380, 1381, 1382/1, 1382/4, 1382/2, 1382/3, 1382/5, 1383, 1384, 1385, 1386, 1387/1, 1387/3, 1387/2, 1388/2, 1388/3, 1388/1, 1389, 1390, 1391, 1392, 1393, 1394/1, 1395, 1396/2, 1396/1, 1398, 1399, 1400, 1401, 1402, 1403, 1404/1, 1404/2, 1405/2, 1405/1, 1406, I 407, 1408, 1409, 1410, 1411, 1412, 1413, 1414, 1415, 1416/2, </w:t>
            </w:r>
            <w:r w:rsidRPr="001617B0">
              <w:rPr>
                <w:rFonts w:eastAsia="Times New Roman" w:cstheme="minorHAnsi"/>
              </w:rPr>
              <w:lastRenderedPageBreak/>
              <w:t xml:space="preserve">1416/1, 1416/3, 1417, 1418/2, 1418/3, 1419/1, 1419/2, 1421/1, 1422, 1423, 1424, 1426, 1427/2, 1427/1, 1429, 1430, 1431/1, 1431/2, 1432/1, 1433, 1432/2, 1435/1, 1436, 1469, 1437, 1438/2, 1438/1, 1439, 1440/1, 1440/2, 1441, 1442, 1443, 1444/2, 1444/1, 1444/3, 1445, 1446, 1447, 1448/3, 1448/4, 1449, 1448/5, 1448/2, 1448/6, </w:t>
            </w:r>
          </w:p>
          <w:p w14:paraId="2F3A06CA" w14:textId="77777777" w:rsidR="00AC1F13" w:rsidRPr="001617B0" w:rsidRDefault="00AC1F13" w:rsidP="00B43725">
            <w:pPr>
              <w:autoSpaceDE w:val="0"/>
              <w:autoSpaceDN w:val="0"/>
              <w:adjustRightInd w:val="0"/>
              <w:rPr>
                <w:rFonts w:eastAsia="Times New Roman" w:cstheme="minorHAnsi"/>
                <w:b/>
                <w:bCs/>
                <w:strike/>
              </w:rPr>
            </w:pPr>
            <w:r w:rsidRPr="001617B0">
              <w:rPr>
                <w:rFonts w:eastAsia="Times New Roman" w:cstheme="minorHAnsi"/>
              </w:rPr>
              <w:t xml:space="preserve">1448/1, 1450/2, 1462/2, 1450/1, 1452, 1453, 1454, 1455, 1456, 1457, 1458, 1459, 1460, 1461, 1462/1, 1463/2, 1463/1, 1464, 1465/1, 1466, 1467, 1468, 1472, 1473, 1474/1, 1474/2, 1476/1, 1476/2, 1476/3, 1477, 1478, 1479, 1487, 1480, 1481/3, 1481/2, 1481/1, 1482, 1483, 1484, 1486, 1488, 1490, 1491/2, 1491/3, 1491/1, 1491/4, 1492, 1009, 1011, 1012/1, 1012/2, 1013, 1014, 1015, 1017/1, 1018/3, 1019, 1018/1, 1021, 1023, 1024, 1025/2, 1025/1, 1027, 1028, 1029, 1042/29, 1042/43, 1170/1, 1170/2, 1170/3, 1170/4, 1170/5, 1172, 1200/1, 1042/19, 1042/14, 1042/15, 1042/21, 1042/22, 1042/23, 1042/24, 1042/18, 1042/20, dio 1042/25, 1042/13, 1042/17, dio 1042/32, dio 1042/28. dio 1042/40, 1193, 1042/16, 1050/1, 1050/2, 1050/3, 1052, 1053, 1054/1, 1054/2, 1055, 1056/1, 1056/2, 1059/2, 1056/3, 1058/5, 1058/2, 1058/3, 1058/4, 1058/1, 1059/1, 1060, 1061, </w:t>
            </w:r>
            <w:r w:rsidRPr="001617B0">
              <w:rPr>
                <w:rFonts w:eastAsia="Times New Roman" w:cstheme="minorHAnsi"/>
              </w:rPr>
              <w:lastRenderedPageBreak/>
              <w:t>1062, 1063, 1064, 1065, 1066, 1067, 1069, 1071, 1073, 1075, 1077, 1079, 1080, 1081, 1083,dio 1168, dio 1169/2, 1173, 1174, 1175, 1176, 1177/1, 1178/1, 1179, 1180, 1182, 1183, 1184, 1185/2, 1185/3, 1185/1, 1186, 1188/2, 1187, 1189, 1190, 1191, 1192, 1194, 1195, 1196, 1197, 1199/1, 1199/2, 1200/2, 1200/3, 1201, 1202, 1203/1, 1203/2, 1203/3, 1205, 1206/1, 1206/2, 1207, 1209, 1210, 1211, 1212/1, 1212/2, 1213,1214, 1215, 1217, 1218, 1220/1, 1222, 1223/2, 1890/3, 2177, 2373/2, 2197/2, 2197/3, dio 1008/2, 1889/1, 1889/4, 1900/3, 1913/4, 2155/2, 2155/1, 2152, 2154/1, 6696, dio 5660, 6692, 2410, 2416, 2195, 2372/1</w:t>
            </w:r>
          </w:p>
        </w:tc>
        <w:tc>
          <w:tcPr>
            <w:tcW w:w="1157" w:type="dxa"/>
            <w:shd w:val="clear" w:color="auto" w:fill="auto"/>
            <w:vAlign w:val="center"/>
          </w:tcPr>
          <w:p w14:paraId="602345BA"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lastRenderedPageBreak/>
              <w:t>Nepokretno - kulturno-povijesna cjelina</w:t>
            </w:r>
          </w:p>
        </w:tc>
        <w:tc>
          <w:tcPr>
            <w:tcW w:w="1121" w:type="dxa"/>
            <w:shd w:val="clear" w:color="auto" w:fill="auto"/>
            <w:vAlign w:val="center"/>
          </w:tcPr>
          <w:p w14:paraId="4436E250"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Kopnena arheološka zona</w:t>
            </w:r>
          </w:p>
        </w:tc>
        <w:tc>
          <w:tcPr>
            <w:tcW w:w="851" w:type="dxa"/>
            <w:shd w:val="clear" w:color="auto" w:fill="auto"/>
            <w:vAlign w:val="center"/>
          </w:tcPr>
          <w:p w14:paraId="0894E691" w14:textId="77777777" w:rsidR="00AC1F13" w:rsidRPr="001617B0" w:rsidRDefault="00AC1F13" w:rsidP="00B43725">
            <w:pPr>
              <w:autoSpaceDE w:val="0"/>
              <w:autoSpaceDN w:val="0"/>
              <w:adjustRightInd w:val="0"/>
              <w:jc w:val="right"/>
              <w:rPr>
                <w:rFonts w:eastAsia="Times New Roman" w:cstheme="minorHAnsi"/>
              </w:rPr>
            </w:pPr>
            <w:r w:rsidRPr="001617B0">
              <w:rPr>
                <w:rFonts w:eastAsia="Times New Roman" w:cstheme="minorHAnsi"/>
              </w:rPr>
              <w:t>Z-7608</w:t>
            </w:r>
          </w:p>
        </w:tc>
      </w:tr>
      <w:tr w:rsidR="001617B0" w:rsidRPr="001617B0" w14:paraId="7632BB61" w14:textId="77777777" w:rsidTr="00B43725">
        <w:trPr>
          <w:trHeight w:val="20"/>
          <w:jc w:val="center"/>
        </w:trPr>
        <w:tc>
          <w:tcPr>
            <w:tcW w:w="721" w:type="dxa"/>
            <w:shd w:val="clear" w:color="auto" w:fill="auto"/>
            <w:vAlign w:val="center"/>
          </w:tcPr>
          <w:p w14:paraId="56042855"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lastRenderedPageBreak/>
              <w:t>20.</w:t>
            </w:r>
          </w:p>
        </w:tc>
        <w:tc>
          <w:tcPr>
            <w:tcW w:w="1419" w:type="dxa"/>
            <w:shd w:val="clear" w:color="auto" w:fill="auto"/>
            <w:noWrap/>
            <w:vAlign w:val="center"/>
          </w:tcPr>
          <w:p w14:paraId="788C2C21"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noWrap/>
            <w:vAlign w:val="center"/>
          </w:tcPr>
          <w:p w14:paraId="3485D35E"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Prapovijesno naselje</w:t>
            </w:r>
          </w:p>
        </w:tc>
        <w:tc>
          <w:tcPr>
            <w:tcW w:w="2859" w:type="dxa"/>
            <w:shd w:val="clear" w:color="auto" w:fill="auto"/>
            <w:noWrap/>
            <w:vAlign w:val="center"/>
          </w:tcPr>
          <w:p w14:paraId="0D0A8DDA"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 </w:t>
            </w:r>
          </w:p>
        </w:tc>
        <w:tc>
          <w:tcPr>
            <w:tcW w:w="1157" w:type="dxa"/>
            <w:shd w:val="clear" w:color="auto" w:fill="auto"/>
            <w:vAlign w:val="center"/>
          </w:tcPr>
          <w:p w14:paraId="68F0895C"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6ED26BDB"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Kopneno arheološko nalazište</w:t>
            </w:r>
          </w:p>
        </w:tc>
        <w:tc>
          <w:tcPr>
            <w:tcW w:w="851" w:type="dxa"/>
            <w:shd w:val="clear" w:color="auto" w:fill="auto"/>
            <w:noWrap/>
            <w:vAlign w:val="center"/>
          </w:tcPr>
          <w:p w14:paraId="19809DCF"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E</w:t>
            </w:r>
          </w:p>
        </w:tc>
      </w:tr>
      <w:tr w:rsidR="001617B0" w:rsidRPr="001617B0" w14:paraId="48C65D9C" w14:textId="77777777" w:rsidTr="00B43725">
        <w:trPr>
          <w:trHeight w:val="20"/>
          <w:jc w:val="center"/>
        </w:trPr>
        <w:tc>
          <w:tcPr>
            <w:tcW w:w="721" w:type="dxa"/>
            <w:shd w:val="clear" w:color="auto" w:fill="auto"/>
            <w:noWrap/>
            <w:vAlign w:val="center"/>
          </w:tcPr>
          <w:p w14:paraId="134B6663"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21.</w:t>
            </w:r>
          </w:p>
        </w:tc>
        <w:tc>
          <w:tcPr>
            <w:tcW w:w="1419" w:type="dxa"/>
            <w:shd w:val="clear" w:color="auto" w:fill="auto"/>
            <w:noWrap/>
            <w:vAlign w:val="center"/>
          </w:tcPr>
          <w:p w14:paraId="4EA3980A"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vAlign w:val="center"/>
          </w:tcPr>
          <w:p w14:paraId="750C9AAF"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Ciglana - Bajer, groblje iz kasnog brončanog doba</w:t>
            </w:r>
          </w:p>
        </w:tc>
        <w:tc>
          <w:tcPr>
            <w:tcW w:w="2859" w:type="dxa"/>
            <w:shd w:val="clear" w:color="auto" w:fill="auto"/>
            <w:noWrap/>
            <w:vAlign w:val="center"/>
          </w:tcPr>
          <w:p w14:paraId="7F9730B8"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Zemljište „Bajer“, lokacija nekadašnje ciglane u Požegi</w:t>
            </w:r>
          </w:p>
        </w:tc>
        <w:tc>
          <w:tcPr>
            <w:tcW w:w="1157" w:type="dxa"/>
            <w:shd w:val="clear" w:color="auto" w:fill="auto"/>
            <w:vAlign w:val="center"/>
          </w:tcPr>
          <w:p w14:paraId="6634FA81"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197B03DA"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Kopneno arheološko nalazište</w:t>
            </w:r>
          </w:p>
        </w:tc>
        <w:tc>
          <w:tcPr>
            <w:tcW w:w="851" w:type="dxa"/>
            <w:shd w:val="clear" w:color="auto" w:fill="auto"/>
            <w:noWrap/>
            <w:vAlign w:val="center"/>
          </w:tcPr>
          <w:p w14:paraId="1F4F85A2"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E</w:t>
            </w:r>
          </w:p>
        </w:tc>
      </w:tr>
      <w:tr w:rsidR="001617B0" w:rsidRPr="001617B0" w14:paraId="5F744DD4" w14:textId="77777777" w:rsidTr="00B43725">
        <w:trPr>
          <w:trHeight w:val="876"/>
          <w:jc w:val="center"/>
        </w:trPr>
        <w:tc>
          <w:tcPr>
            <w:tcW w:w="721" w:type="dxa"/>
            <w:shd w:val="clear" w:color="auto" w:fill="auto"/>
            <w:noWrap/>
            <w:vAlign w:val="center"/>
          </w:tcPr>
          <w:p w14:paraId="7D0207A1"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22.</w:t>
            </w:r>
          </w:p>
        </w:tc>
        <w:tc>
          <w:tcPr>
            <w:tcW w:w="1419" w:type="dxa"/>
            <w:shd w:val="clear" w:color="auto" w:fill="auto"/>
            <w:noWrap/>
            <w:vAlign w:val="center"/>
          </w:tcPr>
          <w:p w14:paraId="51EBA326"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vAlign w:val="center"/>
          </w:tcPr>
          <w:p w14:paraId="57DEC5CA"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Ulica Pavla Radića br. 41 – naselje iz ranog I razvijenog neolitika te kasnog brončanog doba</w:t>
            </w:r>
          </w:p>
        </w:tc>
        <w:tc>
          <w:tcPr>
            <w:tcW w:w="2859" w:type="dxa"/>
            <w:shd w:val="clear" w:color="auto" w:fill="auto"/>
            <w:noWrap/>
            <w:vAlign w:val="center"/>
          </w:tcPr>
          <w:p w14:paraId="1856C02F"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Ulica Pavla Radića u Požegi, okućnica kbr. 41</w:t>
            </w:r>
          </w:p>
        </w:tc>
        <w:tc>
          <w:tcPr>
            <w:tcW w:w="1157" w:type="dxa"/>
            <w:shd w:val="clear" w:color="auto" w:fill="auto"/>
            <w:vAlign w:val="center"/>
          </w:tcPr>
          <w:p w14:paraId="531790D5"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4A1C1957"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Kopneno arheološko nalazište</w:t>
            </w:r>
          </w:p>
        </w:tc>
        <w:tc>
          <w:tcPr>
            <w:tcW w:w="851" w:type="dxa"/>
            <w:shd w:val="clear" w:color="auto" w:fill="auto"/>
            <w:noWrap/>
            <w:vAlign w:val="center"/>
          </w:tcPr>
          <w:p w14:paraId="3304EFE7"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E</w:t>
            </w:r>
          </w:p>
        </w:tc>
      </w:tr>
      <w:tr w:rsidR="001617B0" w:rsidRPr="001617B0" w14:paraId="0E53C4E6" w14:textId="77777777" w:rsidTr="00B43725">
        <w:trPr>
          <w:trHeight w:val="20"/>
          <w:jc w:val="center"/>
        </w:trPr>
        <w:tc>
          <w:tcPr>
            <w:tcW w:w="721" w:type="dxa"/>
            <w:shd w:val="clear" w:color="auto" w:fill="auto"/>
            <w:noWrap/>
            <w:vAlign w:val="center"/>
          </w:tcPr>
          <w:p w14:paraId="0BDAA0D9"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23.</w:t>
            </w:r>
          </w:p>
        </w:tc>
        <w:tc>
          <w:tcPr>
            <w:tcW w:w="1419" w:type="dxa"/>
            <w:shd w:val="clear" w:color="auto" w:fill="auto"/>
            <w:noWrap/>
            <w:vAlign w:val="center"/>
          </w:tcPr>
          <w:p w14:paraId="5D596EB6"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vAlign w:val="center"/>
          </w:tcPr>
          <w:p w14:paraId="4AF919B4"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Arheološka zona Okruglica</w:t>
            </w:r>
          </w:p>
        </w:tc>
        <w:tc>
          <w:tcPr>
            <w:tcW w:w="2859" w:type="dxa"/>
            <w:shd w:val="clear" w:color="auto" w:fill="auto"/>
            <w:vAlign w:val="center"/>
          </w:tcPr>
          <w:p w14:paraId="515BE335"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 Požega,</w:t>
            </w:r>
          </w:p>
          <w:p w14:paraId="4D2859C5"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k.č.br. 3247, 3249, 3246, 4207, dio 6682, dio 6659</w:t>
            </w:r>
          </w:p>
        </w:tc>
        <w:tc>
          <w:tcPr>
            <w:tcW w:w="1157" w:type="dxa"/>
            <w:shd w:val="clear" w:color="auto" w:fill="auto"/>
            <w:vAlign w:val="center"/>
          </w:tcPr>
          <w:p w14:paraId="2008BB87"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Nepokretno kulturno – povijesna cjelina</w:t>
            </w:r>
          </w:p>
        </w:tc>
        <w:tc>
          <w:tcPr>
            <w:tcW w:w="1121" w:type="dxa"/>
            <w:shd w:val="clear" w:color="auto" w:fill="auto"/>
            <w:vAlign w:val="center"/>
          </w:tcPr>
          <w:p w14:paraId="0A0EDF2C"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Kopnena arheološka zona</w:t>
            </w:r>
          </w:p>
        </w:tc>
        <w:tc>
          <w:tcPr>
            <w:tcW w:w="851" w:type="dxa"/>
            <w:shd w:val="clear" w:color="auto" w:fill="auto"/>
            <w:noWrap/>
            <w:vAlign w:val="center"/>
          </w:tcPr>
          <w:p w14:paraId="77944624"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Z-7639</w:t>
            </w:r>
          </w:p>
        </w:tc>
      </w:tr>
      <w:tr w:rsidR="001617B0" w:rsidRPr="001617B0" w14:paraId="381AC95A" w14:textId="77777777" w:rsidTr="00B43725">
        <w:trPr>
          <w:trHeight w:val="20"/>
          <w:jc w:val="center"/>
        </w:trPr>
        <w:tc>
          <w:tcPr>
            <w:tcW w:w="721" w:type="dxa"/>
            <w:shd w:val="clear" w:color="auto" w:fill="auto"/>
            <w:noWrap/>
            <w:vAlign w:val="center"/>
          </w:tcPr>
          <w:p w14:paraId="3EB55BBC"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24.</w:t>
            </w:r>
          </w:p>
        </w:tc>
        <w:tc>
          <w:tcPr>
            <w:tcW w:w="1419" w:type="dxa"/>
            <w:shd w:val="clear" w:color="auto" w:fill="auto"/>
            <w:noWrap/>
            <w:vAlign w:val="center"/>
          </w:tcPr>
          <w:p w14:paraId="4E8D0D45"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vAlign w:val="center"/>
          </w:tcPr>
          <w:p w14:paraId="1442DEF8"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Arheološka zona Ugarina, naselje iz neolitika/eneolitik</w:t>
            </w:r>
            <w:r w:rsidRPr="001617B0">
              <w:rPr>
                <w:rFonts w:eastAsia="Times New Roman" w:cstheme="minorHAnsi"/>
              </w:rPr>
              <w:lastRenderedPageBreak/>
              <w:t>a, kasnog brončanog doba i srednjeg vijeka</w:t>
            </w:r>
          </w:p>
        </w:tc>
        <w:tc>
          <w:tcPr>
            <w:tcW w:w="2859" w:type="dxa"/>
            <w:shd w:val="clear" w:color="auto" w:fill="auto"/>
            <w:vAlign w:val="center"/>
          </w:tcPr>
          <w:p w14:paraId="64708DD5"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lastRenderedPageBreak/>
              <w:t xml:space="preserve">k. o. Požega, </w:t>
            </w:r>
          </w:p>
          <w:p w14:paraId="4CFE17FE"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lastRenderedPageBreak/>
              <w:t>k.č.br. 4177, 4178, 4179, 4181, 4182, 4183, 4184, 4185, 4186, 4188, 4189</w:t>
            </w:r>
          </w:p>
        </w:tc>
        <w:tc>
          <w:tcPr>
            <w:tcW w:w="1157" w:type="dxa"/>
            <w:shd w:val="clear" w:color="auto" w:fill="auto"/>
            <w:vAlign w:val="center"/>
          </w:tcPr>
          <w:p w14:paraId="4AEB4F87"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lastRenderedPageBreak/>
              <w:t>Nepokretno  kulturno-</w:t>
            </w:r>
            <w:r w:rsidRPr="001617B0">
              <w:rPr>
                <w:rFonts w:eastAsia="Times New Roman" w:cstheme="minorHAnsi"/>
              </w:rPr>
              <w:lastRenderedPageBreak/>
              <w:t>povijesna cjelina</w:t>
            </w:r>
          </w:p>
        </w:tc>
        <w:tc>
          <w:tcPr>
            <w:tcW w:w="1121" w:type="dxa"/>
            <w:shd w:val="clear" w:color="auto" w:fill="auto"/>
            <w:vAlign w:val="center"/>
          </w:tcPr>
          <w:p w14:paraId="4056C93B"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lastRenderedPageBreak/>
              <w:t>Kopnena arheološka zona</w:t>
            </w:r>
          </w:p>
        </w:tc>
        <w:tc>
          <w:tcPr>
            <w:tcW w:w="851" w:type="dxa"/>
            <w:shd w:val="clear" w:color="auto" w:fill="auto"/>
            <w:noWrap/>
            <w:vAlign w:val="center"/>
          </w:tcPr>
          <w:p w14:paraId="5C72B872"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E</w:t>
            </w:r>
          </w:p>
        </w:tc>
      </w:tr>
      <w:tr w:rsidR="001617B0" w:rsidRPr="001617B0" w14:paraId="6629518C" w14:textId="77777777" w:rsidTr="00B43725">
        <w:trPr>
          <w:trHeight w:val="20"/>
          <w:jc w:val="center"/>
        </w:trPr>
        <w:tc>
          <w:tcPr>
            <w:tcW w:w="721" w:type="dxa"/>
            <w:shd w:val="clear" w:color="auto" w:fill="auto"/>
            <w:noWrap/>
            <w:vAlign w:val="center"/>
          </w:tcPr>
          <w:p w14:paraId="76AB56A9"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25.</w:t>
            </w:r>
          </w:p>
        </w:tc>
        <w:tc>
          <w:tcPr>
            <w:tcW w:w="1419" w:type="dxa"/>
            <w:shd w:val="clear" w:color="auto" w:fill="auto"/>
            <w:noWrap/>
            <w:vAlign w:val="center"/>
          </w:tcPr>
          <w:p w14:paraId="262890D9"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vAlign w:val="center"/>
          </w:tcPr>
          <w:p w14:paraId="7D49AD9E"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 xml:space="preserve">Risnice – Veliki Begluci, naselje iz ranog i razvijenog neolitika </w:t>
            </w:r>
          </w:p>
        </w:tc>
        <w:tc>
          <w:tcPr>
            <w:tcW w:w="2859" w:type="dxa"/>
            <w:shd w:val="clear" w:color="auto" w:fill="auto"/>
            <w:vAlign w:val="center"/>
          </w:tcPr>
          <w:p w14:paraId="0E968FF8"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Sjeverni dio Požege, prema Mihaljevcima na sjeveru i Štitnjaku na sjeverozapadu</w:t>
            </w:r>
          </w:p>
        </w:tc>
        <w:tc>
          <w:tcPr>
            <w:tcW w:w="1157" w:type="dxa"/>
            <w:shd w:val="clear" w:color="auto" w:fill="auto"/>
            <w:vAlign w:val="center"/>
          </w:tcPr>
          <w:p w14:paraId="411DE374"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32ABA21F"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Kopneno arheološko nalazište</w:t>
            </w:r>
          </w:p>
        </w:tc>
        <w:tc>
          <w:tcPr>
            <w:tcW w:w="851" w:type="dxa"/>
            <w:shd w:val="clear" w:color="auto" w:fill="auto"/>
            <w:noWrap/>
            <w:vAlign w:val="center"/>
          </w:tcPr>
          <w:p w14:paraId="7D7755F3"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E</w:t>
            </w:r>
          </w:p>
        </w:tc>
      </w:tr>
      <w:tr w:rsidR="001617B0" w:rsidRPr="001617B0" w14:paraId="4C21244B" w14:textId="77777777" w:rsidTr="00B43725">
        <w:trPr>
          <w:trHeight w:val="20"/>
          <w:jc w:val="center"/>
        </w:trPr>
        <w:tc>
          <w:tcPr>
            <w:tcW w:w="721" w:type="dxa"/>
            <w:shd w:val="clear" w:color="auto" w:fill="auto"/>
            <w:noWrap/>
            <w:vAlign w:val="center"/>
          </w:tcPr>
          <w:p w14:paraId="5A2A54E1"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26.</w:t>
            </w:r>
          </w:p>
        </w:tc>
        <w:tc>
          <w:tcPr>
            <w:tcW w:w="1419" w:type="dxa"/>
            <w:shd w:val="clear" w:color="auto" w:fill="auto"/>
            <w:noWrap/>
            <w:vAlign w:val="center"/>
          </w:tcPr>
          <w:p w14:paraId="25072098"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vAlign w:val="center"/>
          </w:tcPr>
          <w:p w14:paraId="1D7A2D6E"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Katedrala sv. Terezije Avilske</w:t>
            </w:r>
          </w:p>
        </w:tc>
        <w:tc>
          <w:tcPr>
            <w:tcW w:w="2859" w:type="dxa"/>
            <w:shd w:val="clear" w:color="auto" w:fill="auto"/>
            <w:vAlign w:val="center"/>
          </w:tcPr>
          <w:p w14:paraId="732D9000"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Trg sv. Terezije 13</w:t>
            </w:r>
          </w:p>
        </w:tc>
        <w:tc>
          <w:tcPr>
            <w:tcW w:w="1157" w:type="dxa"/>
            <w:shd w:val="clear" w:color="auto" w:fill="auto"/>
            <w:vAlign w:val="center"/>
          </w:tcPr>
          <w:p w14:paraId="35FA554C"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5FA723D7"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Sakralna građevina</w:t>
            </w:r>
          </w:p>
        </w:tc>
        <w:tc>
          <w:tcPr>
            <w:tcW w:w="851" w:type="dxa"/>
            <w:shd w:val="clear" w:color="auto" w:fill="auto"/>
            <w:noWrap/>
            <w:vAlign w:val="center"/>
          </w:tcPr>
          <w:p w14:paraId="2A16EA24"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Z-413</w:t>
            </w:r>
          </w:p>
        </w:tc>
      </w:tr>
      <w:tr w:rsidR="001617B0" w:rsidRPr="001617B0" w14:paraId="09CEF99A" w14:textId="77777777" w:rsidTr="00B43725">
        <w:trPr>
          <w:trHeight w:val="20"/>
          <w:jc w:val="center"/>
        </w:trPr>
        <w:tc>
          <w:tcPr>
            <w:tcW w:w="721" w:type="dxa"/>
            <w:shd w:val="clear" w:color="auto" w:fill="auto"/>
            <w:noWrap/>
            <w:vAlign w:val="center"/>
          </w:tcPr>
          <w:p w14:paraId="2E7A3A72"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27.</w:t>
            </w:r>
          </w:p>
        </w:tc>
        <w:tc>
          <w:tcPr>
            <w:tcW w:w="1419" w:type="dxa"/>
            <w:shd w:val="clear" w:color="auto" w:fill="auto"/>
            <w:noWrap/>
            <w:vAlign w:val="center"/>
          </w:tcPr>
          <w:p w14:paraId="22210228"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noWrap/>
            <w:vAlign w:val="center"/>
          </w:tcPr>
          <w:p w14:paraId="675C6ABB"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Kapela sv. Roka</w:t>
            </w:r>
          </w:p>
        </w:tc>
        <w:tc>
          <w:tcPr>
            <w:tcW w:w="2859" w:type="dxa"/>
            <w:shd w:val="clear" w:color="auto" w:fill="auto"/>
            <w:noWrap/>
            <w:vAlign w:val="center"/>
          </w:tcPr>
          <w:p w14:paraId="5F777C98"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Orljavska ulica</w:t>
            </w:r>
          </w:p>
        </w:tc>
        <w:tc>
          <w:tcPr>
            <w:tcW w:w="1157" w:type="dxa"/>
            <w:shd w:val="clear" w:color="auto" w:fill="auto"/>
            <w:vAlign w:val="center"/>
          </w:tcPr>
          <w:p w14:paraId="05F3CC4F"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74F19430"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Sakralna građevina</w:t>
            </w:r>
          </w:p>
        </w:tc>
        <w:tc>
          <w:tcPr>
            <w:tcW w:w="851" w:type="dxa"/>
            <w:shd w:val="clear" w:color="auto" w:fill="auto"/>
            <w:noWrap/>
            <w:vAlign w:val="center"/>
          </w:tcPr>
          <w:p w14:paraId="72CEFD0E"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Z-408</w:t>
            </w:r>
          </w:p>
        </w:tc>
      </w:tr>
      <w:tr w:rsidR="001617B0" w:rsidRPr="001617B0" w14:paraId="45DB316A" w14:textId="77777777" w:rsidTr="00B43725">
        <w:trPr>
          <w:trHeight w:val="20"/>
          <w:jc w:val="center"/>
        </w:trPr>
        <w:tc>
          <w:tcPr>
            <w:tcW w:w="721" w:type="dxa"/>
            <w:shd w:val="clear" w:color="auto" w:fill="auto"/>
            <w:noWrap/>
            <w:vAlign w:val="center"/>
          </w:tcPr>
          <w:p w14:paraId="644A31A1"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28.</w:t>
            </w:r>
          </w:p>
        </w:tc>
        <w:tc>
          <w:tcPr>
            <w:tcW w:w="1419" w:type="dxa"/>
            <w:shd w:val="clear" w:color="auto" w:fill="auto"/>
            <w:noWrap/>
            <w:vAlign w:val="center"/>
          </w:tcPr>
          <w:p w14:paraId="0D5EDF88"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noWrap/>
            <w:vAlign w:val="center"/>
          </w:tcPr>
          <w:p w14:paraId="0BB2296B"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Crkva sv. Lovre</w:t>
            </w:r>
          </w:p>
        </w:tc>
        <w:tc>
          <w:tcPr>
            <w:tcW w:w="2859" w:type="dxa"/>
            <w:shd w:val="clear" w:color="auto" w:fill="auto"/>
            <w:noWrap/>
            <w:vAlign w:val="center"/>
          </w:tcPr>
          <w:p w14:paraId="4CEBAC83"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Trg Sv Trojstva 18</w:t>
            </w:r>
          </w:p>
        </w:tc>
        <w:tc>
          <w:tcPr>
            <w:tcW w:w="1157" w:type="dxa"/>
            <w:shd w:val="clear" w:color="auto" w:fill="auto"/>
            <w:vAlign w:val="center"/>
          </w:tcPr>
          <w:p w14:paraId="0845F1BD"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7E579275"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Sakralna građevina</w:t>
            </w:r>
          </w:p>
        </w:tc>
        <w:tc>
          <w:tcPr>
            <w:tcW w:w="851" w:type="dxa"/>
            <w:shd w:val="clear" w:color="auto" w:fill="auto"/>
            <w:noWrap/>
            <w:vAlign w:val="center"/>
          </w:tcPr>
          <w:p w14:paraId="009A988E"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Z-406</w:t>
            </w:r>
          </w:p>
        </w:tc>
      </w:tr>
      <w:tr w:rsidR="001617B0" w:rsidRPr="001617B0" w14:paraId="3D084D5F" w14:textId="77777777" w:rsidTr="00B43725">
        <w:trPr>
          <w:trHeight w:val="20"/>
          <w:jc w:val="center"/>
        </w:trPr>
        <w:tc>
          <w:tcPr>
            <w:tcW w:w="721" w:type="dxa"/>
            <w:shd w:val="clear" w:color="auto" w:fill="auto"/>
            <w:noWrap/>
            <w:vAlign w:val="center"/>
          </w:tcPr>
          <w:p w14:paraId="05038156"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29.</w:t>
            </w:r>
          </w:p>
        </w:tc>
        <w:tc>
          <w:tcPr>
            <w:tcW w:w="1419" w:type="dxa"/>
            <w:shd w:val="clear" w:color="auto" w:fill="auto"/>
            <w:noWrap/>
            <w:vAlign w:val="center"/>
          </w:tcPr>
          <w:p w14:paraId="7285664E"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noWrap/>
            <w:vAlign w:val="center"/>
          </w:tcPr>
          <w:p w14:paraId="02B2A2AB"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Kužni pil Sv.Trojstva</w:t>
            </w:r>
          </w:p>
        </w:tc>
        <w:tc>
          <w:tcPr>
            <w:tcW w:w="2859" w:type="dxa"/>
            <w:shd w:val="clear" w:color="auto" w:fill="auto"/>
            <w:noWrap/>
            <w:vAlign w:val="center"/>
          </w:tcPr>
          <w:p w14:paraId="1A1735FE"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Trg Sv. Trojstva</w:t>
            </w:r>
          </w:p>
        </w:tc>
        <w:tc>
          <w:tcPr>
            <w:tcW w:w="1157" w:type="dxa"/>
            <w:shd w:val="clear" w:color="auto" w:fill="auto"/>
            <w:vAlign w:val="center"/>
          </w:tcPr>
          <w:p w14:paraId="077F09C7"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2FA6B9C3"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Sakralno- profana građevina</w:t>
            </w:r>
          </w:p>
        </w:tc>
        <w:tc>
          <w:tcPr>
            <w:tcW w:w="851" w:type="dxa"/>
            <w:shd w:val="clear" w:color="auto" w:fill="auto"/>
            <w:noWrap/>
            <w:vAlign w:val="center"/>
          </w:tcPr>
          <w:p w14:paraId="2A313699"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Z-410</w:t>
            </w:r>
          </w:p>
        </w:tc>
      </w:tr>
      <w:tr w:rsidR="001617B0" w:rsidRPr="001617B0" w14:paraId="22D7CE87" w14:textId="77777777" w:rsidTr="00B43725">
        <w:trPr>
          <w:trHeight w:val="20"/>
          <w:jc w:val="center"/>
        </w:trPr>
        <w:tc>
          <w:tcPr>
            <w:tcW w:w="721" w:type="dxa"/>
            <w:shd w:val="clear" w:color="auto" w:fill="auto"/>
            <w:noWrap/>
            <w:vAlign w:val="center"/>
          </w:tcPr>
          <w:p w14:paraId="028CFB6D"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30.</w:t>
            </w:r>
          </w:p>
        </w:tc>
        <w:tc>
          <w:tcPr>
            <w:tcW w:w="1419" w:type="dxa"/>
            <w:shd w:val="clear" w:color="auto" w:fill="auto"/>
            <w:noWrap/>
            <w:vAlign w:val="center"/>
          </w:tcPr>
          <w:p w14:paraId="759623C4"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vAlign w:val="center"/>
          </w:tcPr>
          <w:p w14:paraId="1BE705A0"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Isusovački kolegij-Požeška biskupija</w:t>
            </w:r>
          </w:p>
        </w:tc>
        <w:tc>
          <w:tcPr>
            <w:tcW w:w="2859" w:type="dxa"/>
            <w:shd w:val="clear" w:color="auto" w:fill="auto"/>
            <w:noWrap/>
            <w:vAlign w:val="center"/>
          </w:tcPr>
          <w:p w14:paraId="08CF996E"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Trg Sv. Trojstva 18</w:t>
            </w:r>
          </w:p>
        </w:tc>
        <w:tc>
          <w:tcPr>
            <w:tcW w:w="1157" w:type="dxa"/>
            <w:shd w:val="clear" w:color="auto" w:fill="auto"/>
            <w:vAlign w:val="center"/>
          </w:tcPr>
          <w:p w14:paraId="1F3DBD52"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1E94BAA6"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Sakralno-profana građevina</w:t>
            </w:r>
          </w:p>
        </w:tc>
        <w:tc>
          <w:tcPr>
            <w:tcW w:w="851" w:type="dxa"/>
            <w:shd w:val="clear" w:color="auto" w:fill="auto"/>
            <w:noWrap/>
            <w:vAlign w:val="center"/>
          </w:tcPr>
          <w:p w14:paraId="4AC92D33"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Z-409</w:t>
            </w:r>
          </w:p>
        </w:tc>
      </w:tr>
      <w:tr w:rsidR="001617B0" w:rsidRPr="001617B0" w14:paraId="7C5CB165" w14:textId="77777777" w:rsidTr="00B43725">
        <w:trPr>
          <w:trHeight w:val="20"/>
          <w:jc w:val="center"/>
        </w:trPr>
        <w:tc>
          <w:tcPr>
            <w:tcW w:w="721" w:type="dxa"/>
            <w:shd w:val="clear" w:color="auto" w:fill="auto"/>
            <w:noWrap/>
            <w:vAlign w:val="center"/>
          </w:tcPr>
          <w:p w14:paraId="4C1AD215"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31.</w:t>
            </w:r>
          </w:p>
        </w:tc>
        <w:tc>
          <w:tcPr>
            <w:tcW w:w="1419" w:type="dxa"/>
            <w:shd w:val="clear" w:color="auto" w:fill="auto"/>
            <w:noWrap/>
            <w:vAlign w:val="center"/>
          </w:tcPr>
          <w:p w14:paraId="3BFA3C95"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vAlign w:val="center"/>
          </w:tcPr>
          <w:p w14:paraId="09F2E883"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Franjevački samostan sa crkvom sv. Duha</w:t>
            </w:r>
          </w:p>
        </w:tc>
        <w:tc>
          <w:tcPr>
            <w:tcW w:w="2859" w:type="dxa"/>
            <w:shd w:val="clear" w:color="auto" w:fill="auto"/>
            <w:noWrap/>
            <w:vAlign w:val="center"/>
          </w:tcPr>
          <w:p w14:paraId="46CEAEE6"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Trg Sv. Trojstva 21</w:t>
            </w:r>
          </w:p>
        </w:tc>
        <w:tc>
          <w:tcPr>
            <w:tcW w:w="1157" w:type="dxa"/>
            <w:shd w:val="clear" w:color="auto" w:fill="auto"/>
            <w:vAlign w:val="center"/>
          </w:tcPr>
          <w:p w14:paraId="02188812"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0228DE34"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Sakralna građevina</w:t>
            </w:r>
          </w:p>
        </w:tc>
        <w:tc>
          <w:tcPr>
            <w:tcW w:w="851" w:type="dxa"/>
            <w:shd w:val="clear" w:color="auto" w:fill="auto"/>
            <w:noWrap/>
            <w:vAlign w:val="center"/>
          </w:tcPr>
          <w:p w14:paraId="74E12531"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Z-407</w:t>
            </w:r>
          </w:p>
        </w:tc>
      </w:tr>
      <w:tr w:rsidR="001617B0" w:rsidRPr="001617B0" w14:paraId="7DA39F19" w14:textId="77777777" w:rsidTr="00B43725">
        <w:trPr>
          <w:trHeight w:val="20"/>
          <w:jc w:val="center"/>
        </w:trPr>
        <w:tc>
          <w:tcPr>
            <w:tcW w:w="721" w:type="dxa"/>
            <w:shd w:val="clear" w:color="auto" w:fill="auto"/>
            <w:noWrap/>
            <w:vAlign w:val="center"/>
          </w:tcPr>
          <w:p w14:paraId="0B0E57EC"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32.</w:t>
            </w:r>
          </w:p>
        </w:tc>
        <w:tc>
          <w:tcPr>
            <w:tcW w:w="1419" w:type="dxa"/>
            <w:shd w:val="clear" w:color="auto" w:fill="auto"/>
            <w:noWrap/>
            <w:vAlign w:val="center"/>
          </w:tcPr>
          <w:p w14:paraId="404F9F53"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noWrap/>
            <w:vAlign w:val="center"/>
          </w:tcPr>
          <w:p w14:paraId="499FFB88"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Zgrada Muzeja</w:t>
            </w:r>
          </w:p>
        </w:tc>
        <w:tc>
          <w:tcPr>
            <w:tcW w:w="2859" w:type="dxa"/>
            <w:shd w:val="clear" w:color="auto" w:fill="auto"/>
            <w:vAlign w:val="center"/>
          </w:tcPr>
          <w:p w14:paraId="19817C15"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Ul. Matice hrvatske 1</w:t>
            </w:r>
          </w:p>
        </w:tc>
        <w:tc>
          <w:tcPr>
            <w:tcW w:w="1157" w:type="dxa"/>
            <w:shd w:val="clear" w:color="auto" w:fill="auto"/>
            <w:vAlign w:val="center"/>
          </w:tcPr>
          <w:p w14:paraId="1781E5C8"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6D58ED50"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Javna građevina</w:t>
            </w:r>
          </w:p>
        </w:tc>
        <w:tc>
          <w:tcPr>
            <w:tcW w:w="851" w:type="dxa"/>
            <w:shd w:val="clear" w:color="auto" w:fill="auto"/>
            <w:noWrap/>
            <w:vAlign w:val="center"/>
          </w:tcPr>
          <w:p w14:paraId="07951718"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Z-411</w:t>
            </w:r>
          </w:p>
        </w:tc>
      </w:tr>
      <w:tr w:rsidR="001617B0" w:rsidRPr="001617B0" w14:paraId="5D9FCFF1" w14:textId="77777777" w:rsidTr="00B43725">
        <w:trPr>
          <w:trHeight w:val="20"/>
          <w:jc w:val="center"/>
        </w:trPr>
        <w:tc>
          <w:tcPr>
            <w:tcW w:w="721" w:type="dxa"/>
            <w:shd w:val="clear" w:color="auto" w:fill="auto"/>
            <w:noWrap/>
            <w:vAlign w:val="center"/>
          </w:tcPr>
          <w:p w14:paraId="091B88CF"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33.</w:t>
            </w:r>
          </w:p>
        </w:tc>
        <w:tc>
          <w:tcPr>
            <w:tcW w:w="1419" w:type="dxa"/>
            <w:shd w:val="clear" w:color="auto" w:fill="auto"/>
            <w:noWrap/>
            <w:vAlign w:val="center"/>
          </w:tcPr>
          <w:p w14:paraId="005C1118"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noWrap/>
            <w:vAlign w:val="center"/>
          </w:tcPr>
          <w:p w14:paraId="6708796B"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Županijska palača</w:t>
            </w:r>
          </w:p>
        </w:tc>
        <w:tc>
          <w:tcPr>
            <w:tcW w:w="2859" w:type="dxa"/>
            <w:shd w:val="clear" w:color="auto" w:fill="auto"/>
            <w:noWrap/>
            <w:vAlign w:val="center"/>
          </w:tcPr>
          <w:p w14:paraId="4B26E473"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Županijska 7</w:t>
            </w:r>
          </w:p>
        </w:tc>
        <w:tc>
          <w:tcPr>
            <w:tcW w:w="1157" w:type="dxa"/>
            <w:shd w:val="clear" w:color="auto" w:fill="auto"/>
            <w:vAlign w:val="center"/>
          </w:tcPr>
          <w:p w14:paraId="2E16EB31"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4049815B"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Javna građevina</w:t>
            </w:r>
          </w:p>
        </w:tc>
        <w:tc>
          <w:tcPr>
            <w:tcW w:w="851" w:type="dxa"/>
            <w:shd w:val="clear" w:color="auto" w:fill="auto"/>
            <w:noWrap/>
            <w:vAlign w:val="center"/>
          </w:tcPr>
          <w:p w14:paraId="5EF44FA2"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Z-412</w:t>
            </w:r>
          </w:p>
        </w:tc>
      </w:tr>
      <w:tr w:rsidR="001617B0" w:rsidRPr="001617B0" w14:paraId="6F905CD9" w14:textId="77777777" w:rsidTr="00B43725">
        <w:trPr>
          <w:trHeight w:val="20"/>
          <w:jc w:val="center"/>
        </w:trPr>
        <w:tc>
          <w:tcPr>
            <w:tcW w:w="721" w:type="dxa"/>
            <w:shd w:val="clear" w:color="auto" w:fill="auto"/>
            <w:noWrap/>
            <w:vAlign w:val="center"/>
          </w:tcPr>
          <w:p w14:paraId="56F94570"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34.</w:t>
            </w:r>
          </w:p>
        </w:tc>
        <w:tc>
          <w:tcPr>
            <w:tcW w:w="1419" w:type="dxa"/>
            <w:shd w:val="clear" w:color="auto" w:fill="auto"/>
            <w:noWrap/>
            <w:vAlign w:val="center"/>
          </w:tcPr>
          <w:p w14:paraId="33E9C150"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noWrap/>
            <w:vAlign w:val="center"/>
          </w:tcPr>
          <w:p w14:paraId="29A9FBEC"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Palača suda</w:t>
            </w:r>
          </w:p>
        </w:tc>
        <w:tc>
          <w:tcPr>
            <w:tcW w:w="2859" w:type="dxa"/>
            <w:shd w:val="clear" w:color="auto" w:fill="auto"/>
            <w:noWrap/>
            <w:vAlign w:val="center"/>
          </w:tcPr>
          <w:p w14:paraId="793248C0"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Sv. Florijana 2</w:t>
            </w:r>
          </w:p>
        </w:tc>
        <w:tc>
          <w:tcPr>
            <w:tcW w:w="1157" w:type="dxa"/>
            <w:shd w:val="clear" w:color="auto" w:fill="auto"/>
            <w:vAlign w:val="center"/>
          </w:tcPr>
          <w:p w14:paraId="191DDA8C"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2955FCCF"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Javna građevina</w:t>
            </w:r>
          </w:p>
        </w:tc>
        <w:tc>
          <w:tcPr>
            <w:tcW w:w="851" w:type="dxa"/>
            <w:shd w:val="clear" w:color="auto" w:fill="auto"/>
            <w:noWrap/>
            <w:vAlign w:val="center"/>
          </w:tcPr>
          <w:p w14:paraId="62D063C5"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Z-2197</w:t>
            </w:r>
          </w:p>
        </w:tc>
      </w:tr>
      <w:tr w:rsidR="001617B0" w:rsidRPr="001617B0" w14:paraId="35625EB9" w14:textId="77777777" w:rsidTr="00B43725">
        <w:trPr>
          <w:trHeight w:val="20"/>
          <w:jc w:val="center"/>
        </w:trPr>
        <w:tc>
          <w:tcPr>
            <w:tcW w:w="721" w:type="dxa"/>
            <w:shd w:val="clear" w:color="auto" w:fill="auto"/>
            <w:noWrap/>
            <w:vAlign w:val="center"/>
          </w:tcPr>
          <w:p w14:paraId="1046DA56"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35.</w:t>
            </w:r>
          </w:p>
        </w:tc>
        <w:tc>
          <w:tcPr>
            <w:tcW w:w="1419" w:type="dxa"/>
            <w:shd w:val="clear" w:color="auto" w:fill="auto"/>
            <w:noWrap/>
            <w:vAlign w:val="center"/>
          </w:tcPr>
          <w:p w14:paraId="0932BF21"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noWrap/>
            <w:vAlign w:val="center"/>
          </w:tcPr>
          <w:p w14:paraId="7ADB1D11"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Zgrada apoteke</w:t>
            </w:r>
          </w:p>
        </w:tc>
        <w:tc>
          <w:tcPr>
            <w:tcW w:w="2859" w:type="dxa"/>
            <w:shd w:val="clear" w:color="auto" w:fill="auto"/>
            <w:noWrap/>
            <w:vAlign w:val="center"/>
          </w:tcPr>
          <w:p w14:paraId="42F70B56"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Županijska 2</w:t>
            </w:r>
          </w:p>
        </w:tc>
        <w:tc>
          <w:tcPr>
            <w:tcW w:w="1157" w:type="dxa"/>
            <w:shd w:val="clear" w:color="auto" w:fill="auto"/>
            <w:vAlign w:val="center"/>
          </w:tcPr>
          <w:p w14:paraId="1A7ACD51"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 xml:space="preserve">Nepokretno </w:t>
            </w:r>
            <w:r w:rsidRPr="001617B0">
              <w:rPr>
                <w:rFonts w:eastAsia="Times New Roman" w:cstheme="minorHAnsi"/>
              </w:rPr>
              <w:lastRenderedPageBreak/>
              <w:t>pojedinačno</w:t>
            </w:r>
          </w:p>
        </w:tc>
        <w:tc>
          <w:tcPr>
            <w:tcW w:w="1121" w:type="dxa"/>
            <w:shd w:val="clear" w:color="auto" w:fill="auto"/>
            <w:vAlign w:val="center"/>
          </w:tcPr>
          <w:p w14:paraId="7423658E"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lastRenderedPageBreak/>
              <w:t>Javna građevina</w:t>
            </w:r>
          </w:p>
        </w:tc>
        <w:tc>
          <w:tcPr>
            <w:tcW w:w="851" w:type="dxa"/>
            <w:shd w:val="clear" w:color="auto" w:fill="auto"/>
            <w:noWrap/>
            <w:vAlign w:val="center"/>
          </w:tcPr>
          <w:p w14:paraId="0CFBDD38"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Z-4237</w:t>
            </w:r>
          </w:p>
        </w:tc>
      </w:tr>
      <w:tr w:rsidR="001617B0" w:rsidRPr="001617B0" w14:paraId="6F73B627" w14:textId="77777777" w:rsidTr="00B43725">
        <w:trPr>
          <w:trHeight w:val="20"/>
          <w:jc w:val="center"/>
        </w:trPr>
        <w:tc>
          <w:tcPr>
            <w:tcW w:w="721" w:type="dxa"/>
            <w:shd w:val="clear" w:color="auto" w:fill="auto"/>
            <w:vAlign w:val="center"/>
          </w:tcPr>
          <w:p w14:paraId="19D8AD96"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36.</w:t>
            </w:r>
          </w:p>
        </w:tc>
        <w:tc>
          <w:tcPr>
            <w:tcW w:w="1419" w:type="dxa"/>
            <w:shd w:val="clear" w:color="auto" w:fill="auto"/>
            <w:noWrap/>
            <w:vAlign w:val="center"/>
          </w:tcPr>
          <w:p w14:paraId="288806D2"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noWrap/>
            <w:vAlign w:val="center"/>
          </w:tcPr>
          <w:p w14:paraId="057A6A07"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Zgrada u Županijskoj 19</w:t>
            </w:r>
          </w:p>
        </w:tc>
        <w:tc>
          <w:tcPr>
            <w:tcW w:w="2859" w:type="dxa"/>
            <w:shd w:val="clear" w:color="auto" w:fill="auto"/>
            <w:noWrap/>
            <w:vAlign w:val="center"/>
          </w:tcPr>
          <w:p w14:paraId="444249D0"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Županijska 19</w:t>
            </w:r>
          </w:p>
        </w:tc>
        <w:tc>
          <w:tcPr>
            <w:tcW w:w="1157" w:type="dxa"/>
            <w:shd w:val="clear" w:color="auto" w:fill="auto"/>
            <w:vAlign w:val="center"/>
          </w:tcPr>
          <w:p w14:paraId="3E167E0A"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7FEE186D"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Javna građevina</w:t>
            </w:r>
          </w:p>
        </w:tc>
        <w:tc>
          <w:tcPr>
            <w:tcW w:w="851" w:type="dxa"/>
            <w:shd w:val="clear" w:color="auto" w:fill="auto"/>
            <w:noWrap/>
            <w:vAlign w:val="center"/>
          </w:tcPr>
          <w:p w14:paraId="6C2C02C8"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Z-3184</w:t>
            </w:r>
          </w:p>
        </w:tc>
      </w:tr>
      <w:tr w:rsidR="001617B0" w:rsidRPr="001617B0" w14:paraId="7A945B92" w14:textId="77777777" w:rsidTr="00B43725">
        <w:trPr>
          <w:trHeight w:val="20"/>
          <w:jc w:val="center"/>
        </w:trPr>
        <w:tc>
          <w:tcPr>
            <w:tcW w:w="721" w:type="dxa"/>
            <w:shd w:val="clear" w:color="auto" w:fill="auto"/>
            <w:noWrap/>
            <w:vAlign w:val="center"/>
          </w:tcPr>
          <w:p w14:paraId="451FEDFA"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37.</w:t>
            </w:r>
          </w:p>
        </w:tc>
        <w:tc>
          <w:tcPr>
            <w:tcW w:w="1419" w:type="dxa"/>
            <w:shd w:val="clear" w:color="auto" w:fill="auto"/>
            <w:noWrap/>
            <w:vAlign w:val="center"/>
          </w:tcPr>
          <w:p w14:paraId="74F97ABD"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noWrap/>
            <w:vAlign w:val="center"/>
          </w:tcPr>
          <w:p w14:paraId="21E6AC95"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Kuća Kušević</w:t>
            </w:r>
          </w:p>
        </w:tc>
        <w:tc>
          <w:tcPr>
            <w:tcW w:w="2859" w:type="dxa"/>
            <w:shd w:val="clear" w:color="auto" w:fill="auto"/>
            <w:vAlign w:val="center"/>
          </w:tcPr>
          <w:p w14:paraId="297796CA"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Trg Sv. Trojstva 7</w:t>
            </w:r>
          </w:p>
        </w:tc>
        <w:tc>
          <w:tcPr>
            <w:tcW w:w="1157" w:type="dxa"/>
            <w:shd w:val="clear" w:color="auto" w:fill="auto"/>
            <w:vAlign w:val="center"/>
          </w:tcPr>
          <w:p w14:paraId="6BE081DF"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1EE33496"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Javna građevina</w:t>
            </w:r>
          </w:p>
        </w:tc>
        <w:tc>
          <w:tcPr>
            <w:tcW w:w="851" w:type="dxa"/>
            <w:shd w:val="clear" w:color="auto" w:fill="auto"/>
            <w:noWrap/>
            <w:vAlign w:val="center"/>
          </w:tcPr>
          <w:p w14:paraId="0D65199D"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Z-4240</w:t>
            </w:r>
          </w:p>
        </w:tc>
      </w:tr>
      <w:tr w:rsidR="001617B0" w:rsidRPr="001617B0" w14:paraId="7773936A" w14:textId="77777777" w:rsidTr="00B43725">
        <w:trPr>
          <w:trHeight w:val="20"/>
          <w:jc w:val="center"/>
        </w:trPr>
        <w:tc>
          <w:tcPr>
            <w:tcW w:w="721" w:type="dxa"/>
            <w:shd w:val="clear" w:color="auto" w:fill="auto"/>
            <w:noWrap/>
            <w:vAlign w:val="center"/>
          </w:tcPr>
          <w:p w14:paraId="2889F171"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38.</w:t>
            </w:r>
          </w:p>
        </w:tc>
        <w:tc>
          <w:tcPr>
            <w:tcW w:w="1419" w:type="dxa"/>
            <w:shd w:val="clear" w:color="auto" w:fill="auto"/>
            <w:noWrap/>
            <w:vAlign w:val="center"/>
          </w:tcPr>
          <w:p w14:paraId="4F004A33"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noWrap/>
            <w:vAlign w:val="center"/>
          </w:tcPr>
          <w:p w14:paraId="592B71AC"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Kuća Horvat</w:t>
            </w:r>
          </w:p>
        </w:tc>
        <w:tc>
          <w:tcPr>
            <w:tcW w:w="2859" w:type="dxa"/>
            <w:shd w:val="clear" w:color="auto" w:fill="auto"/>
            <w:vAlign w:val="center"/>
          </w:tcPr>
          <w:p w14:paraId="72B4C9F1"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Trg Sv. Trojstva 10</w:t>
            </w:r>
          </w:p>
        </w:tc>
        <w:tc>
          <w:tcPr>
            <w:tcW w:w="1157" w:type="dxa"/>
            <w:shd w:val="clear" w:color="auto" w:fill="auto"/>
            <w:vAlign w:val="center"/>
          </w:tcPr>
          <w:p w14:paraId="1CB4296D"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46A5EC46"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Javna građevina</w:t>
            </w:r>
          </w:p>
        </w:tc>
        <w:tc>
          <w:tcPr>
            <w:tcW w:w="851" w:type="dxa"/>
            <w:shd w:val="clear" w:color="auto" w:fill="auto"/>
            <w:noWrap/>
            <w:vAlign w:val="center"/>
          </w:tcPr>
          <w:p w14:paraId="666623AD"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Z-4239</w:t>
            </w:r>
          </w:p>
        </w:tc>
      </w:tr>
      <w:tr w:rsidR="001617B0" w:rsidRPr="001617B0" w14:paraId="1E71F1B0" w14:textId="77777777" w:rsidTr="00B43725">
        <w:trPr>
          <w:trHeight w:val="20"/>
          <w:jc w:val="center"/>
        </w:trPr>
        <w:tc>
          <w:tcPr>
            <w:tcW w:w="721" w:type="dxa"/>
            <w:shd w:val="clear" w:color="auto" w:fill="auto"/>
            <w:noWrap/>
            <w:vAlign w:val="center"/>
          </w:tcPr>
          <w:p w14:paraId="27EB351B"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39.</w:t>
            </w:r>
          </w:p>
        </w:tc>
        <w:tc>
          <w:tcPr>
            <w:tcW w:w="1419" w:type="dxa"/>
            <w:shd w:val="clear" w:color="auto" w:fill="auto"/>
            <w:noWrap/>
            <w:vAlign w:val="center"/>
          </w:tcPr>
          <w:p w14:paraId="0561205C"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noWrap/>
            <w:vAlign w:val="center"/>
          </w:tcPr>
          <w:p w14:paraId="7A230AD6"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Kuća dr. Archa</w:t>
            </w:r>
          </w:p>
        </w:tc>
        <w:tc>
          <w:tcPr>
            <w:tcW w:w="2859" w:type="dxa"/>
            <w:shd w:val="clear" w:color="auto" w:fill="auto"/>
            <w:noWrap/>
            <w:vAlign w:val="center"/>
          </w:tcPr>
          <w:p w14:paraId="2D63B465"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Trg Sv.Trojstva 13</w:t>
            </w:r>
          </w:p>
        </w:tc>
        <w:tc>
          <w:tcPr>
            <w:tcW w:w="1157" w:type="dxa"/>
            <w:shd w:val="clear" w:color="auto" w:fill="auto"/>
            <w:noWrap/>
            <w:vAlign w:val="center"/>
          </w:tcPr>
          <w:p w14:paraId="650C5BE2"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noWrap/>
            <w:vAlign w:val="center"/>
          </w:tcPr>
          <w:p w14:paraId="262DDB19"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Javna građevina</w:t>
            </w:r>
          </w:p>
        </w:tc>
        <w:tc>
          <w:tcPr>
            <w:tcW w:w="851" w:type="dxa"/>
            <w:shd w:val="clear" w:color="auto" w:fill="auto"/>
            <w:noWrap/>
            <w:vAlign w:val="center"/>
          </w:tcPr>
          <w:p w14:paraId="483B1A6F"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Z-4238</w:t>
            </w:r>
          </w:p>
        </w:tc>
      </w:tr>
      <w:tr w:rsidR="001617B0" w:rsidRPr="001617B0" w14:paraId="104D2D58" w14:textId="77777777" w:rsidTr="00B43725">
        <w:trPr>
          <w:trHeight w:val="20"/>
          <w:jc w:val="center"/>
        </w:trPr>
        <w:tc>
          <w:tcPr>
            <w:tcW w:w="721" w:type="dxa"/>
            <w:shd w:val="clear" w:color="auto" w:fill="auto"/>
            <w:noWrap/>
            <w:vAlign w:val="center"/>
          </w:tcPr>
          <w:p w14:paraId="1451ACDB"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40.</w:t>
            </w:r>
          </w:p>
        </w:tc>
        <w:tc>
          <w:tcPr>
            <w:tcW w:w="1419" w:type="dxa"/>
            <w:shd w:val="clear" w:color="auto" w:fill="auto"/>
            <w:noWrap/>
            <w:vAlign w:val="center"/>
          </w:tcPr>
          <w:p w14:paraId="1C60FEB7"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noWrap/>
            <w:vAlign w:val="center"/>
          </w:tcPr>
          <w:p w14:paraId="50186BF3"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Atelier M. Kraljevića</w:t>
            </w:r>
          </w:p>
        </w:tc>
        <w:tc>
          <w:tcPr>
            <w:tcW w:w="2859" w:type="dxa"/>
            <w:shd w:val="clear" w:color="auto" w:fill="auto"/>
            <w:vAlign w:val="center"/>
          </w:tcPr>
          <w:p w14:paraId="53F22F54"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Trg Sv. Trojstva 15</w:t>
            </w:r>
          </w:p>
        </w:tc>
        <w:tc>
          <w:tcPr>
            <w:tcW w:w="1157" w:type="dxa"/>
            <w:shd w:val="clear" w:color="auto" w:fill="auto"/>
            <w:vAlign w:val="center"/>
          </w:tcPr>
          <w:p w14:paraId="0D0E927E"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0316B19C"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Javna građevina</w:t>
            </w:r>
          </w:p>
        </w:tc>
        <w:tc>
          <w:tcPr>
            <w:tcW w:w="851" w:type="dxa"/>
            <w:shd w:val="clear" w:color="auto" w:fill="auto"/>
            <w:noWrap/>
            <w:vAlign w:val="center"/>
          </w:tcPr>
          <w:p w14:paraId="18A86C3D"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Z-4242</w:t>
            </w:r>
          </w:p>
        </w:tc>
      </w:tr>
      <w:tr w:rsidR="001617B0" w:rsidRPr="001617B0" w14:paraId="386B2CE4" w14:textId="77777777" w:rsidTr="00B43725">
        <w:trPr>
          <w:trHeight w:val="20"/>
          <w:jc w:val="center"/>
        </w:trPr>
        <w:tc>
          <w:tcPr>
            <w:tcW w:w="721" w:type="dxa"/>
            <w:shd w:val="clear" w:color="auto" w:fill="auto"/>
            <w:noWrap/>
            <w:vAlign w:val="center"/>
          </w:tcPr>
          <w:p w14:paraId="7BD13087"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41.</w:t>
            </w:r>
          </w:p>
        </w:tc>
        <w:tc>
          <w:tcPr>
            <w:tcW w:w="1419" w:type="dxa"/>
            <w:shd w:val="clear" w:color="auto" w:fill="auto"/>
            <w:noWrap/>
            <w:vAlign w:val="center"/>
          </w:tcPr>
          <w:p w14:paraId="233FA7A7"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noWrap/>
            <w:vAlign w:val="center"/>
          </w:tcPr>
          <w:p w14:paraId="5C0F67D7"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Kuća Ciraky</w:t>
            </w:r>
          </w:p>
        </w:tc>
        <w:tc>
          <w:tcPr>
            <w:tcW w:w="2859" w:type="dxa"/>
            <w:shd w:val="clear" w:color="auto" w:fill="auto"/>
            <w:vAlign w:val="center"/>
          </w:tcPr>
          <w:p w14:paraId="560F8975"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Kanižlićeva 11, 13</w:t>
            </w:r>
          </w:p>
        </w:tc>
        <w:tc>
          <w:tcPr>
            <w:tcW w:w="1157" w:type="dxa"/>
            <w:shd w:val="clear" w:color="auto" w:fill="auto"/>
            <w:vAlign w:val="center"/>
          </w:tcPr>
          <w:p w14:paraId="2D192BFD"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39B964A0"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Javna građevina</w:t>
            </w:r>
          </w:p>
        </w:tc>
        <w:tc>
          <w:tcPr>
            <w:tcW w:w="851" w:type="dxa"/>
            <w:shd w:val="clear" w:color="auto" w:fill="auto"/>
            <w:noWrap/>
            <w:vAlign w:val="center"/>
          </w:tcPr>
          <w:p w14:paraId="18560E31"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Z-4241</w:t>
            </w:r>
          </w:p>
        </w:tc>
      </w:tr>
      <w:tr w:rsidR="001617B0" w:rsidRPr="001617B0" w14:paraId="2B4F0306" w14:textId="77777777" w:rsidTr="00B43725">
        <w:trPr>
          <w:trHeight w:val="20"/>
          <w:jc w:val="center"/>
        </w:trPr>
        <w:tc>
          <w:tcPr>
            <w:tcW w:w="721" w:type="dxa"/>
            <w:shd w:val="clear" w:color="auto" w:fill="auto"/>
            <w:noWrap/>
            <w:vAlign w:val="center"/>
          </w:tcPr>
          <w:p w14:paraId="02A5FE6C"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42.</w:t>
            </w:r>
          </w:p>
        </w:tc>
        <w:tc>
          <w:tcPr>
            <w:tcW w:w="1419" w:type="dxa"/>
            <w:shd w:val="clear" w:color="auto" w:fill="auto"/>
            <w:noWrap/>
            <w:vAlign w:val="center"/>
          </w:tcPr>
          <w:p w14:paraId="351E35AC"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noWrap/>
            <w:vAlign w:val="center"/>
          </w:tcPr>
          <w:p w14:paraId="62FDE96B"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Židovsko groblje</w:t>
            </w:r>
          </w:p>
        </w:tc>
        <w:tc>
          <w:tcPr>
            <w:tcW w:w="2859" w:type="dxa"/>
            <w:shd w:val="clear" w:color="auto" w:fill="auto"/>
            <w:noWrap/>
            <w:vAlign w:val="center"/>
          </w:tcPr>
          <w:p w14:paraId="41F087DC" w14:textId="77777777" w:rsidR="00AC1F13" w:rsidRPr="001617B0" w:rsidRDefault="00AC1F13" w:rsidP="00B43725">
            <w:pPr>
              <w:autoSpaceDE w:val="0"/>
              <w:autoSpaceDN w:val="0"/>
              <w:adjustRightInd w:val="0"/>
              <w:rPr>
                <w:rFonts w:eastAsia="Times New Roman" w:cstheme="minorHAnsi"/>
              </w:rPr>
            </w:pPr>
          </w:p>
        </w:tc>
        <w:tc>
          <w:tcPr>
            <w:tcW w:w="1157" w:type="dxa"/>
            <w:shd w:val="clear" w:color="auto" w:fill="auto"/>
            <w:vAlign w:val="center"/>
          </w:tcPr>
          <w:p w14:paraId="4398E288"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noWrap/>
            <w:vAlign w:val="center"/>
          </w:tcPr>
          <w:p w14:paraId="5B374C8D"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Memorijalna građevina</w:t>
            </w:r>
          </w:p>
        </w:tc>
        <w:tc>
          <w:tcPr>
            <w:tcW w:w="851" w:type="dxa"/>
            <w:shd w:val="clear" w:color="auto" w:fill="auto"/>
            <w:noWrap/>
            <w:vAlign w:val="center"/>
          </w:tcPr>
          <w:p w14:paraId="7380B28F"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Z-3191</w:t>
            </w:r>
          </w:p>
        </w:tc>
      </w:tr>
      <w:tr w:rsidR="001617B0" w:rsidRPr="001617B0" w14:paraId="38E46379" w14:textId="77777777" w:rsidTr="00B43725">
        <w:trPr>
          <w:trHeight w:val="20"/>
          <w:jc w:val="center"/>
        </w:trPr>
        <w:tc>
          <w:tcPr>
            <w:tcW w:w="721" w:type="dxa"/>
            <w:shd w:val="clear" w:color="auto" w:fill="auto"/>
            <w:noWrap/>
            <w:vAlign w:val="center"/>
          </w:tcPr>
          <w:p w14:paraId="1133C663"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43.</w:t>
            </w:r>
          </w:p>
        </w:tc>
        <w:tc>
          <w:tcPr>
            <w:tcW w:w="1419" w:type="dxa"/>
            <w:shd w:val="clear" w:color="auto" w:fill="auto"/>
            <w:noWrap/>
            <w:vAlign w:val="center"/>
          </w:tcPr>
          <w:p w14:paraId="0A4E8934"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vAlign w:val="center"/>
          </w:tcPr>
          <w:p w14:paraId="01F23D14"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Kompleks Poljoprivredne škole s pomoćnim ogradama</w:t>
            </w:r>
          </w:p>
        </w:tc>
        <w:tc>
          <w:tcPr>
            <w:tcW w:w="2859" w:type="dxa"/>
            <w:shd w:val="clear" w:color="auto" w:fill="auto"/>
            <w:noWrap/>
            <w:vAlign w:val="center"/>
          </w:tcPr>
          <w:p w14:paraId="451DC9AF"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Rataraička 3</w:t>
            </w:r>
          </w:p>
        </w:tc>
        <w:tc>
          <w:tcPr>
            <w:tcW w:w="1157" w:type="dxa"/>
            <w:shd w:val="clear" w:color="auto" w:fill="auto"/>
            <w:vAlign w:val="center"/>
          </w:tcPr>
          <w:p w14:paraId="22CF18DE"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7DF9C267"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Javna građevina</w:t>
            </w:r>
          </w:p>
        </w:tc>
        <w:tc>
          <w:tcPr>
            <w:tcW w:w="851" w:type="dxa"/>
            <w:shd w:val="clear" w:color="auto" w:fill="auto"/>
            <w:noWrap/>
            <w:vAlign w:val="center"/>
          </w:tcPr>
          <w:p w14:paraId="71A3EDBD"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Z-3692</w:t>
            </w:r>
          </w:p>
        </w:tc>
      </w:tr>
      <w:tr w:rsidR="001617B0" w:rsidRPr="001617B0" w14:paraId="55F535FA" w14:textId="77777777" w:rsidTr="00B43725">
        <w:trPr>
          <w:trHeight w:val="20"/>
          <w:jc w:val="center"/>
        </w:trPr>
        <w:tc>
          <w:tcPr>
            <w:tcW w:w="721" w:type="dxa"/>
            <w:shd w:val="clear" w:color="auto" w:fill="auto"/>
            <w:vAlign w:val="center"/>
          </w:tcPr>
          <w:p w14:paraId="2CC8DD85"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44.</w:t>
            </w:r>
          </w:p>
        </w:tc>
        <w:tc>
          <w:tcPr>
            <w:tcW w:w="1419" w:type="dxa"/>
            <w:shd w:val="clear" w:color="auto" w:fill="auto"/>
            <w:noWrap/>
            <w:vAlign w:val="center"/>
          </w:tcPr>
          <w:p w14:paraId="30E6F283"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noWrap/>
            <w:vAlign w:val="center"/>
          </w:tcPr>
          <w:p w14:paraId="26F25219"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Vojarna i sklop zgrada</w:t>
            </w:r>
          </w:p>
        </w:tc>
        <w:tc>
          <w:tcPr>
            <w:tcW w:w="2859" w:type="dxa"/>
            <w:shd w:val="clear" w:color="auto" w:fill="auto"/>
            <w:noWrap/>
            <w:vAlign w:val="center"/>
          </w:tcPr>
          <w:p w14:paraId="39446000" w14:textId="77777777" w:rsidR="00AC1F13" w:rsidRPr="001617B0" w:rsidRDefault="00AC1F13" w:rsidP="00B43725">
            <w:pPr>
              <w:autoSpaceDE w:val="0"/>
              <w:autoSpaceDN w:val="0"/>
              <w:adjustRightInd w:val="0"/>
              <w:rPr>
                <w:rFonts w:eastAsia="Times New Roman" w:cstheme="minorHAnsi"/>
              </w:rPr>
            </w:pPr>
          </w:p>
        </w:tc>
        <w:tc>
          <w:tcPr>
            <w:tcW w:w="1157" w:type="dxa"/>
            <w:shd w:val="clear" w:color="auto" w:fill="auto"/>
            <w:vAlign w:val="center"/>
          </w:tcPr>
          <w:p w14:paraId="0F23AE74"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66E8526F"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Vojni kompleks</w:t>
            </w:r>
          </w:p>
        </w:tc>
        <w:tc>
          <w:tcPr>
            <w:tcW w:w="851" w:type="dxa"/>
            <w:shd w:val="clear" w:color="auto" w:fill="auto"/>
            <w:noWrap/>
            <w:vAlign w:val="center"/>
          </w:tcPr>
          <w:p w14:paraId="79AF524C"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E</w:t>
            </w:r>
          </w:p>
        </w:tc>
      </w:tr>
      <w:tr w:rsidR="001617B0" w:rsidRPr="001617B0" w14:paraId="58C1EC33" w14:textId="77777777" w:rsidTr="00B43725">
        <w:trPr>
          <w:trHeight w:val="20"/>
          <w:jc w:val="center"/>
        </w:trPr>
        <w:tc>
          <w:tcPr>
            <w:tcW w:w="721" w:type="dxa"/>
            <w:shd w:val="clear" w:color="auto" w:fill="auto"/>
            <w:noWrap/>
            <w:vAlign w:val="center"/>
          </w:tcPr>
          <w:p w14:paraId="3B24A823"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45.</w:t>
            </w:r>
          </w:p>
        </w:tc>
        <w:tc>
          <w:tcPr>
            <w:tcW w:w="1419" w:type="dxa"/>
            <w:shd w:val="clear" w:color="auto" w:fill="auto"/>
            <w:noWrap/>
            <w:vAlign w:val="center"/>
          </w:tcPr>
          <w:p w14:paraId="08532B46"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noWrap/>
            <w:vAlign w:val="center"/>
          </w:tcPr>
          <w:p w14:paraId="79AFC6C3"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Kazneni zavod</w:t>
            </w:r>
          </w:p>
        </w:tc>
        <w:tc>
          <w:tcPr>
            <w:tcW w:w="2859" w:type="dxa"/>
            <w:shd w:val="clear" w:color="auto" w:fill="auto"/>
            <w:noWrap/>
            <w:vAlign w:val="center"/>
          </w:tcPr>
          <w:p w14:paraId="676918BB" w14:textId="77777777" w:rsidR="00AC1F13" w:rsidRPr="001617B0" w:rsidRDefault="00AC1F13" w:rsidP="00B43725">
            <w:pPr>
              <w:autoSpaceDE w:val="0"/>
              <w:autoSpaceDN w:val="0"/>
              <w:adjustRightInd w:val="0"/>
              <w:rPr>
                <w:rFonts w:eastAsia="Times New Roman" w:cstheme="minorHAnsi"/>
              </w:rPr>
            </w:pPr>
          </w:p>
        </w:tc>
        <w:tc>
          <w:tcPr>
            <w:tcW w:w="1157" w:type="dxa"/>
            <w:shd w:val="clear" w:color="auto" w:fill="auto"/>
            <w:vAlign w:val="center"/>
          </w:tcPr>
          <w:p w14:paraId="45E69B5E"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3AE35265"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Profani kompleks</w:t>
            </w:r>
          </w:p>
        </w:tc>
        <w:tc>
          <w:tcPr>
            <w:tcW w:w="851" w:type="dxa"/>
            <w:shd w:val="clear" w:color="auto" w:fill="auto"/>
            <w:noWrap/>
            <w:vAlign w:val="center"/>
          </w:tcPr>
          <w:p w14:paraId="3DDCC016"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E</w:t>
            </w:r>
          </w:p>
        </w:tc>
      </w:tr>
      <w:tr w:rsidR="001617B0" w:rsidRPr="001617B0" w14:paraId="296E2B91" w14:textId="77777777" w:rsidTr="00B43725">
        <w:trPr>
          <w:trHeight w:val="20"/>
          <w:jc w:val="center"/>
        </w:trPr>
        <w:tc>
          <w:tcPr>
            <w:tcW w:w="721" w:type="dxa"/>
            <w:shd w:val="clear" w:color="auto" w:fill="auto"/>
            <w:noWrap/>
            <w:vAlign w:val="center"/>
          </w:tcPr>
          <w:p w14:paraId="228F430F"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46.</w:t>
            </w:r>
          </w:p>
        </w:tc>
        <w:tc>
          <w:tcPr>
            <w:tcW w:w="1419" w:type="dxa"/>
            <w:shd w:val="clear" w:color="auto" w:fill="auto"/>
            <w:noWrap/>
            <w:vAlign w:val="center"/>
          </w:tcPr>
          <w:p w14:paraId="6D0C6AD1"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noWrap/>
            <w:vAlign w:val="center"/>
          </w:tcPr>
          <w:p w14:paraId="106AC200"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Kapela sv. Filipa i Jakova</w:t>
            </w:r>
          </w:p>
        </w:tc>
        <w:tc>
          <w:tcPr>
            <w:tcW w:w="2859" w:type="dxa"/>
            <w:shd w:val="clear" w:color="auto" w:fill="auto"/>
            <w:noWrap/>
            <w:vAlign w:val="center"/>
          </w:tcPr>
          <w:p w14:paraId="6AA12708"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Vučjak 32</w:t>
            </w:r>
          </w:p>
        </w:tc>
        <w:tc>
          <w:tcPr>
            <w:tcW w:w="1157" w:type="dxa"/>
            <w:shd w:val="clear" w:color="auto" w:fill="auto"/>
            <w:vAlign w:val="center"/>
          </w:tcPr>
          <w:p w14:paraId="43633E1D"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5152C111"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Sakralna građevina</w:t>
            </w:r>
          </w:p>
        </w:tc>
        <w:tc>
          <w:tcPr>
            <w:tcW w:w="851" w:type="dxa"/>
            <w:shd w:val="clear" w:color="auto" w:fill="auto"/>
            <w:noWrap/>
            <w:vAlign w:val="center"/>
          </w:tcPr>
          <w:p w14:paraId="6EC57D8B"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Z-2908</w:t>
            </w:r>
          </w:p>
        </w:tc>
      </w:tr>
      <w:tr w:rsidR="001617B0" w:rsidRPr="001617B0" w14:paraId="04B99923" w14:textId="77777777" w:rsidTr="00B43725">
        <w:trPr>
          <w:trHeight w:val="20"/>
          <w:jc w:val="center"/>
        </w:trPr>
        <w:tc>
          <w:tcPr>
            <w:tcW w:w="721" w:type="dxa"/>
            <w:shd w:val="clear" w:color="auto" w:fill="auto"/>
            <w:noWrap/>
            <w:vAlign w:val="center"/>
          </w:tcPr>
          <w:p w14:paraId="028A2D13"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lastRenderedPageBreak/>
              <w:t>47.</w:t>
            </w:r>
          </w:p>
        </w:tc>
        <w:tc>
          <w:tcPr>
            <w:tcW w:w="1419" w:type="dxa"/>
            <w:shd w:val="clear" w:color="auto" w:fill="auto"/>
            <w:noWrap/>
            <w:vAlign w:val="center"/>
          </w:tcPr>
          <w:p w14:paraId="09EFEBC0"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vAlign w:val="center"/>
          </w:tcPr>
          <w:p w14:paraId="5433E0EB"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Zgrada Isusovačke gimnazije</w:t>
            </w:r>
          </w:p>
        </w:tc>
        <w:tc>
          <w:tcPr>
            <w:tcW w:w="2859" w:type="dxa"/>
            <w:shd w:val="clear" w:color="auto" w:fill="auto"/>
            <w:vAlign w:val="center"/>
          </w:tcPr>
          <w:p w14:paraId="654882BB"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Trg Sv. Trojstva 16 i 17</w:t>
            </w:r>
          </w:p>
        </w:tc>
        <w:tc>
          <w:tcPr>
            <w:tcW w:w="1157" w:type="dxa"/>
            <w:shd w:val="clear" w:color="auto" w:fill="auto"/>
            <w:vAlign w:val="center"/>
          </w:tcPr>
          <w:p w14:paraId="29CC3C04"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1B273781"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Sakralna građevina</w:t>
            </w:r>
          </w:p>
        </w:tc>
        <w:tc>
          <w:tcPr>
            <w:tcW w:w="851" w:type="dxa"/>
            <w:shd w:val="clear" w:color="auto" w:fill="auto"/>
            <w:noWrap/>
            <w:vAlign w:val="center"/>
          </w:tcPr>
          <w:p w14:paraId="4A88FF5E"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Z-2906</w:t>
            </w:r>
          </w:p>
        </w:tc>
      </w:tr>
      <w:tr w:rsidR="001617B0" w:rsidRPr="001617B0" w14:paraId="160A47E7" w14:textId="77777777" w:rsidTr="00B43725">
        <w:trPr>
          <w:trHeight w:val="20"/>
          <w:jc w:val="center"/>
        </w:trPr>
        <w:tc>
          <w:tcPr>
            <w:tcW w:w="721" w:type="dxa"/>
            <w:shd w:val="clear" w:color="auto" w:fill="auto"/>
            <w:noWrap/>
            <w:vAlign w:val="center"/>
          </w:tcPr>
          <w:p w14:paraId="5F347AFA"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48.</w:t>
            </w:r>
          </w:p>
        </w:tc>
        <w:tc>
          <w:tcPr>
            <w:tcW w:w="1419" w:type="dxa"/>
            <w:shd w:val="clear" w:color="auto" w:fill="auto"/>
            <w:noWrap/>
            <w:vAlign w:val="center"/>
          </w:tcPr>
          <w:p w14:paraId="7B5EA98D"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noWrap/>
            <w:vAlign w:val="center"/>
          </w:tcPr>
          <w:p w14:paraId="799B732A"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Zgrada Stare svilane</w:t>
            </w:r>
          </w:p>
        </w:tc>
        <w:tc>
          <w:tcPr>
            <w:tcW w:w="2859" w:type="dxa"/>
            <w:shd w:val="clear" w:color="auto" w:fill="auto"/>
            <w:vAlign w:val="center"/>
          </w:tcPr>
          <w:p w14:paraId="5B9E16A8"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Trg Matka Peića 3</w:t>
            </w:r>
          </w:p>
        </w:tc>
        <w:tc>
          <w:tcPr>
            <w:tcW w:w="1157" w:type="dxa"/>
            <w:shd w:val="clear" w:color="auto" w:fill="auto"/>
            <w:vAlign w:val="center"/>
          </w:tcPr>
          <w:p w14:paraId="5AD8035F"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2C063346"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Javna građevina</w:t>
            </w:r>
          </w:p>
        </w:tc>
        <w:tc>
          <w:tcPr>
            <w:tcW w:w="851" w:type="dxa"/>
            <w:shd w:val="clear" w:color="auto" w:fill="auto"/>
            <w:noWrap/>
            <w:vAlign w:val="center"/>
          </w:tcPr>
          <w:p w14:paraId="04E9BD28"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Z-2812</w:t>
            </w:r>
          </w:p>
        </w:tc>
      </w:tr>
      <w:tr w:rsidR="001617B0" w:rsidRPr="001617B0" w14:paraId="2480CA3D" w14:textId="77777777" w:rsidTr="00B43725">
        <w:trPr>
          <w:trHeight w:val="20"/>
          <w:jc w:val="center"/>
        </w:trPr>
        <w:tc>
          <w:tcPr>
            <w:tcW w:w="721" w:type="dxa"/>
            <w:shd w:val="clear" w:color="auto" w:fill="auto"/>
            <w:noWrap/>
            <w:vAlign w:val="center"/>
          </w:tcPr>
          <w:p w14:paraId="23752E61"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49.</w:t>
            </w:r>
          </w:p>
        </w:tc>
        <w:tc>
          <w:tcPr>
            <w:tcW w:w="1419" w:type="dxa"/>
            <w:shd w:val="clear" w:color="auto" w:fill="auto"/>
            <w:noWrap/>
            <w:vAlign w:val="center"/>
          </w:tcPr>
          <w:p w14:paraId="61810153"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vAlign w:val="center"/>
          </w:tcPr>
          <w:p w14:paraId="2D1CAEEF"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Zgrada nekadašnjeg svratišta „Kruni"</w:t>
            </w:r>
          </w:p>
        </w:tc>
        <w:tc>
          <w:tcPr>
            <w:tcW w:w="2859" w:type="dxa"/>
            <w:shd w:val="clear" w:color="auto" w:fill="auto"/>
            <w:vAlign w:val="center"/>
          </w:tcPr>
          <w:p w14:paraId="406FE23D"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Županijska 15 i 17</w:t>
            </w:r>
          </w:p>
        </w:tc>
        <w:tc>
          <w:tcPr>
            <w:tcW w:w="1157" w:type="dxa"/>
            <w:shd w:val="clear" w:color="auto" w:fill="auto"/>
            <w:vAlign w:val="center"/>
          </w:tcPr>
          <w:p w14:paraId="1F4708B7"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0326240F"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Javna građevina</w:t>
            </w:r>
          </w:p>
        </w:tc>
        <w:tc>
          <w:tcPr>
            <w:tcW w:w="851" w:type="dxa"/>
            <w:shd w:val="clear" w:color="auto" w:fill="auto"/>
            <w:noWrap/>
            <w:vAlign w:val="center"/>
          </w:tcPr>
          <w:p w14:paraId="6942032D"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Z-3186</w:t>
            </w:r>
          </w:p>
        </w:tc>
      </w:tr>
      <w:tr w:rsidR="001617B0" w:rsidRPr="001617B0" w14:paraId="43F28AF8" w14:textId="77777777" w:rsidTr="00B43725">
        <w:trPr>
          <w:trHeight w:val="20"/>
          <w:jc w:val="center"/>
        </w:trPr>
        <w:tc>
          <w:tcPr>
            <w:tcW w:w="721" w:type="dxa"/>
            <w:shd w:val="clear" w:color="auto" w:fill="auto"/>
            <w:noWrap/>
            <w:vAlign w:val="center"/>
          </w:tcPr>
          <w:p w14:paraId="7BDB5E6C"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50.</w:t>
            </w:r>
          </w:p>
        </w:tc>
        <w:tc>
          <w:tcPr>
            <w:tcW w:w="1419" w:type="dxa"/>
            <w:shd w:val="clear" w:color="auto" w:fill="auto"/>
            <w:noWrap/>
            <w:vAlign w:val="center"/>
          </w:tcPr>
          <w:p w14:paraId="29C25464"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noWrap/>
            <w:vAlign w:val="center"/>
          </w:tcPr>
          <w:p w14:paraId="1F2C3D3F"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Palača velikog župana</w:t>
            </w:r>
          </w:p>
        </w:tc>
        <w:tc>
          <w:tcPr>
            <w:tcW w:w="2859" w:type="dxa"/>
            <w:shd w:val="clear" w:color="auto" w:fill="auto"/>
            <w:noWrap/>
            <w:vAlign w:val="center"/>
          </w:tcPr>
          <w:p w14:paraId="7F366736"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Županijska 9</w:t>
            </w:r>
          </w:p>
        </w:tc>
        <w:tc>
          <w:tcPr>
            <w:tcW w:w="1157" w:type="dxa"/>
            <w:shd w:val="clear" w:color="auto" w:fill="auto"/>
            <w:vAlign w:val="center"/>
          </w:tcPr>
          <w:p w14:paraId="65226DD6"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74DCA83F"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Javna građevina</w:t>
            </w:r>
          </w:p>
        </w:tc>
        <w:tc>
          <w:tcPr>
            <w:tcW w:w="851" w:type="dxa"/>
            <w:shd w:val="clear" w:color="auto" w:fill="auto"/>
            <w:noWrap/>
            <w:vAlign w:val="center"/>
          </w:tcPr>
          <w:p w14:paraId="502F5C3E"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Z-3189</w:t>
            </w:r>
          </w:p>
        </w:tc>
      </w:tr>
      <w:tr w:rsidR="001617B0" w:rsidRPr="001617B0" w14:paraId="6C9A6577" w14:textId="77777777" w:rsidTr="00B43725">
        <w:trPr>
          <w:trHeight w:val="20"/>
          <w:jc w:val="center"/>
        </w:trPr>
        <w:tc>
          <w:tcPr>
            <w:tcW w:w="721" w:type="dxa"/>
            <w:shd w:val="clear" w:color="auto" w:fill="auto"/>
            <w:noWrap/>
            <w:vAlign w:val="center"/>
          </w:tcPr>
          <w:p w14:paraId="4ACA1AC5"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51.</w:t>
            </w:r>
          </w:p>
        </w:tc>
        <w:tc>
          <w:tcPr>
            <w:tcW w:w="1419" w:type="dxa"/>
            <w:shd w:val="clear" w:color="auto" w:fill="auto"/>
            <w:noWrap/>
            <w:vAlign w:val="center"/>
          </w:tcPr>
          <w:p w14:paraId="4671C6C4"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noWrap/>
            <w:vAlign w:val="center"/>
          </w:tcPr>
          <w:p w14:paraId="15E326D2"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Zgrada katastra</w:t>
            </w:r>
          </w:p>
        </w:tc>
        <w:tc>
          <w:tcPr>
            <w:tcW w:w="2859" w:type="dxa"/>
            <w:shd w:val="clear" w:color="auto" w:fill="auto"/>
            <w:noWrap/>
            <w:vAlign w:val="center"/>
          </w:tcPr>
          <w:p w14:paraId="4655030E"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Županijska 11</w:t>
            </w:r>
          </w:p>
        </w:tc>
        <w:tc>
          <w:tcPr>
            <w:tcW w:w="1157" w:type="dxa"/>
            <w:shd w:val="clear" w:color="auto" w:fill="auto"/>
            <w:vAlign w:val="center"/>
          </w:tcPr>
          <w:p w14:paraId="466315D7"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6249A634"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Javna građevina</w:t>
            </w:r>
          </w:p>
        </w:tc>
        <w:tc>
          <w:tcPr>
            <w:tcW w:w="851" w:type="dxa"/>
            <w:shd w:val="clear" w:color="auto" w:fill="auto"/>
            <w:noWrap/>
            <w:vAlign w:val="center"/>
          </w:tcPr>
          <w:p w14:paraId="3E7A1592"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Z-3185</w:t>
            </w:r>
          </w:p>
        </w:tc>
      </w:tr>
      <w:tr w:rsidR="001617B0" w:rsidRPr="001617B0" w14:paraId="1C7E6E6A" w14:textId="77777777" w:rsidTr="00B43725">
        <w:trPr>
          <w:trHeight w:val="20"/>
          <w:jc w:val="center"/>
        </w:trPr>
        <w:tc>
          <w:tcPr>
            <w:tcW w:w="721" w:type="dxa"/>
            <w:shd w:val="clear" w:color="auto" w:fill="auto"/>
            <w:noWrap/>
            <w:vAlign w:val="center"/>
          </w:tcPr>
          <w:p w14:paraId="7A3387DA"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52.</w:t>
            </w:r>
          </w:p>
        </w:tc>
        <w:tc>
          <w:tcPr>
            <w:tcW w:w="1419" w:type="dxa"/>
            <w:shd w:val="clear" w:color="auto" w:fill="auto"/>
            <w:noWrap/>
            <w:vAlign w:val="center"/>
          </w:tcPr>
          <w:p w14:paraId="25EFBFB1"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noWrap/>
            <w:vAlign w:val="center"/>
          </w:tcPr>
          <w:p w14:paraId="7999A8C3"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Palača Hranilović</w:t>
            </w:r>
          </w:p>
        </w:tc>
        <w:tc>
          <w:tcPr>
            <w:tcW w:w="2859" w:type="dxa"/>
            <w:shd w:val="clear" w:color="auto" w:fill="auto"/>
            <w:noWrap/>
            <w:vAlign w:val="center"/>
          </w:tcPr>
          <w:p w14:paraId="16EC3B47"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Lermanova 8</w:t>
            </w:r>
          </w:p>
        </w:tc>
        <w:tc>
          <w:tcPr>
            <w:tcW w:w="1157" w:type="dxa"/>
            <w:shd w:val="clear" w:color="auto" w:fill="auto"/>
            <w:vAlign w:val="center"/>
          </w:tcPr>
          <w:p w14:paraId="7FAABEC6"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5465A3AC"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Javna građevina</w:t>
            </w:r>
          </w:p>
        </w:tc>
        <w:tc>
          <w:tcPr>
            <w:tcW w:w="851" w:type="dxa"/>
            <w:shd w:val="clear" w:color="auto" w:fill="auto"/>
            <w:noWrap/>
            <w:vAlign w:val="center"/>
          </w:tcPr>
          <w:p w14:paraId="5A44CD22"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Z-2808</w:t>
            </w:r>
          </w:p>
        </w:tc>
      </w:tr>
      <w:tr w:rsidR="001617B0" w:rsidRPr="001617B0" w14:paraId="31CECAB4" w14:textId="77777777" w:rsidTr="00B43725">
        <w:trPr>
          <w:trHeight w:val="20"/>
          <w:jc w:val="center"/>
        </w:trPr>
        <w:tc>
          <w:tcPr>
            <w:tcW w:w="721" w:type="dxa"/>
            <w:shd w:val="clear" w:color="auto" w:fill="auto"/>
            <w:noWrap/>
            <w:vAlign w:val="center"/>
          </w:tcPr>
          <w:p w14:paraId="395EA2EA"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53.</w:t>
            </w:r>
          </w:p>
        </w:tc>
        <w:tc>
          <w:tcPr>
            <w:tcW w:w="1419" w:type="dxa"/>
            <w:shd w:val="clear" w:color="auto" w:fill="auto"/>
            <w:noWrap/>
            <w:vAlign w:val="center"/>
          </w:tcPr>
          <w:p w14:paraId="7E9CACA4"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noWrap/>
            <w:vAlign w:val="center"/>
          </w:tcPr>
          <w:p w14:paraId="5B981446"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Kuća Samardžija</w:t>
            </w:r>
          </w:p>
        </w:tc>
        <w:tc>
          <w:tcPr>
            <w:tcW w:w="2859" w:type="dxa"/>
            <w:shd w:val="clear" w:color="auto" w:fill="auto"/>
            <w:noWrap/>
            <w:vAlign w:val="center"/>
          </w:tcPr>
          <w:p w14:paraId="744EB5A4"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Lermanova 10</w:t>
            </w:r>
          </w:p>
        </w:tc>
        <w:tc>
          <w:tcPr>
            <w:tcW w:w="1157" w:type="dxa"/>
            <w:shd w:val="clear" w:color="auto" w:fill="auto"/>
            <w:vAlign w:val="center"/>
          </w:tcPr>
          <w:p w14:paraId="0A9B4A38"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027B00B8"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Javna građevina</w:t>
            </w:r>
          </w:p>
        </w:tc>
        <w:tc>
          <w:tcPr>
            <w:tcW w:w="851" w:type="dxa"/>
            <w:shd w:val="clear" w:color="auto" w:fill="auto"/>
            <w:noWrap/>
            <w:vAlign w:val="center"/>
          </w:tcPr>
          <w:p w14:paraId="43D73310"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Z-2809</w:t>
            </w:r>
          </w:p>
        </w:tc>
      </w:tr>
      <w:tr w:rsidR="001617B0" w:rsidRPr="001617B0" w14:paraId="292C33AC" w14:textId="77777777" w:rsidTr="00B43725">
        <w:trPr>
          <w:trHeight w:val="20"/>
          <w:jc w:val="center"/>
        </w:trPr>
        <w:tc>
          <w:tcPr>
            <w:tcW w:w="721" w:type="dxa"/>
            <w:shd w:val="clear" w:color="auto" w:fill="auto"/>
            <w:noWrap/>
            <w:vAlign w:val="center"/>
          </w:tcPr>
          <w:p w14:paraId="6543165B"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54.</w:t>
            </w:r>
          </w:p>
        </w:tc>
        <w:tc>
          <w:tcPr>
            <w:tcW w:w="1419" w:type="dxa"/>
            <w:shd w:val="clear" w:color="auto" w:fill="auto"/>
            <w:noWrap/>
            <w:vAlign w:val="center"/>
          </w:tcPr>
          <w:p w14:paraId="59BD9F63"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noWrap/>
            <w:vAlign w:val="center"/>
          </w:tcPr>
          <w:p w14:paraId="5A987C3E"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Kino „Central"</w:t>
            </w:r>
          </w:p>
        </w:tc>
        <w:tc>
          <w:tcPr>
            <w:tcW w:w="2859" w:type="dxa"/>
            <w:shd w:val="clear" w:color="auto" w:fill="auto"/>
            <w:noWrap/>
            <w:vAlign w:val="center"/>
          </w:tcPr>
          <w:p w14:paraId="26E34A37"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Lermanova 1</w:t>
            </w:r>
          </w:p>
        </w:tc>
        <w:tc>
          <w:tcPr>
            <w:tcW w:w="1157" w:type="dxa"/>
            <w:shd w:val="clear" w:color="auto" w:fill="auto"/>
            <w:vAlign w:val="center"/>
          </w:tcPr>
          <w:p w14:paraId="78A2E4D6"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1C31E32D"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Javna građevina</w:t>
            </w:r>
          </w:p>
        </w:tc>
        <w:tc>
          <w:tcPr>
            <w:tcW w:w="851" w:type="dxa"/>
            <w:shd w:val="clear" w:color="auto" w:fill="auto"/>
            <w:noWrap/>
            <w:vAlign w:val="center"/>
          </w:tcPr>
          <w:p w14:paraId="40E4EB85"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Z-2811</w:t>
            </w:r>
          </w:p>
        </w:tc>
      </w:tr>
      <w:tr w:rsidR="001617B0" w:rsidRPr="001617B0" w14:paraId="73F3AD38" w14:textId="77777777" w:rsidTr="00B43725">
        <w:trPr>
          <w:trHeight w:val="20"/>
          <w:jc w:val="center"/>
        </w:trPr>
        <w:tc>
          <w:tcPr>
            <w:tcW w:w="721" w:type="dxa"/>
            <w:shd w:val="clear" w:color="auto" w:fill="auto"/>
            <w:noWrap/>
            <w:vAlign w:val="center"/>
          </w:tcPr>
          <w:p w14:paraId="1FC7059C"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55.</w:t>
            </w:r>
          </w:p>
        </w:tc>
        <w:tc>
          <w:tcPr>
            <w:tcW w:w="1419" w:type="dxa"/>
            <w:shd w:val="clear" w:color="auto" w:fill="auto"/>
            <w:noWrap/>
            <w:vAlign w:val="center"/>
          </w:tcPr>
          <w:p w14:paraId="312EE706"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vAlign w:val="center"/>
          </w:tcPr>
          <w:p w14:paraId="6F61913E"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Zgrada „Prve požeške štedionice"</w:t>
            </w:r>
          </w:p>
        </w:tc>
        <w:tc>
          <w:tcPr>
            <w:tcW w:w="2859" w:type="dxa"/>
            <w:shd w:val="clear" w:color="auto" w:fill="auto"/>
            <w:noWrap/>
            <w:vAlign w:val="center"/>
          </w:tcPr>
          <w:p w14:paraId="0D0DDCFB"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A. Kanižlića 1</w:t>
            </w:r>
          </w:p>
        </w:tc>
        <w:tc>
          <w:tcPr>
            <w:tcW w:w="1157" w:type="dxa"/>
            <w:shd w:val="clear" w:color="auto" w:fill="auto"/>
            <w:vAlign w:val="center"/>
          </w:tcPr>
          <w:p w14:paraId="67E33A8F"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134A74B1"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Javna građevina</w:t>
            </w:r>
          </w:p>
        </w:tc>
        <w:tc>
          <w:tcPr>
            <w:tcW w:w="851" w:type="dxa"/>
            <w:shd w:val="clear" w:color="auto" w:fill="auto"/>
            <w:noWrap/>
            <w:vAlign w:val="center"/>
          </w:tcPr>
          <w:p w14:paraId="2A6B5DA1"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Z-2810</w:t>
            </w:r>
          </w:p>
        </w:tc>
      </w:tr>
      <w:tr w:rsidR="001617B0" w:rsidRPr="001617B0" w14:paraId="03636E0D" w14:textId="77777777" w:rsidTr="00B43725">
        <w:trPr>
          <w:trHeight w:val="20"/>
          <w:jc w:val="center"/>
        </w:trPr>
        <w:tc>
          <w:tcPr>
            <w:tcW w:w="721" w:type="dxa"/>
            <w:shd w:val="clear" w:color="auto" w:fill="auto"/>
            <w:noWrap/>
            <w:vAlign w:val="center"/>
          </w:tcPr>
          <w:p w14:paraId="66494556"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56.</w:t>
            </w:r>
          </w:p>
        </w:tc>
        <w:tc>
          <w:tcPr>
            <w:tcW w:w="1419" w:type="dxa"/>
            <w:shd w:val="clear" w:color="auto" w:fill="auto"/>
            <w:noWrap/>
            <w:vAlign w:val="center"/>
          </w:tcPr>
          <w:p w14:paraId="23F5E829"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noWrap/>
            <w:vAlign w:val="center"/>
          </w:tcPr>
          <w:p w14:paraId="2BD8204C"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Kuća Koydl</w:t>
            </w:r>
          </w:p>
        </w:tc>
        <w:tc>
          <w:tcPr>
            <w:tcW w:w="2859" w:type="dxa"/>
            <w:shd w:val="clear" w:color="auto" w:fill="auto"/>
            <w:noWrap/>
            <w:vAlign w:val="center"/>
          </w:tcPr>
          <w:p w14:paraId="1D5BCE51"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Lermanova 6</w:t>
            </w:r>
          </w:p>
        </w:tc>
        <w:tc>
          <w:tcPr>
            <w:tcW w:w="1157" w:type="dxa"/>
            <w:shd w:val="clear" w:color="auto" w:fill="auto"/>
            <w:vAlign w:val="center"/>
          </w:tcPr>
          <w:p w14:paraId="6606B092"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29B0C541"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Javna građevina</w:t>
            </w:r>
          </w:p>
        </w:tc>
        <w:tc>
          <w:tcPr>
            <w:tcW w:w="851" w:type="dxa"/>
            <w:shd w:val="clear" w:color="auto" w:fill="auto"/>
            <w:noWrap/>
            <w:vAlign w:val="center"/>
          </w:tcPr>
          <w:p w14:paraId="7D8C1DE2"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Z-2588</w:t>
            </w:r>
          </w:p>
        </w:tc>
      </w:tr>
      <w:tr w:rsidR="001617B0" w:rsidRPr="001617B0" w14:paraId="2D2D635B" w14:textId="77777777" w:rsidTr="00B43725">
        <w:trPr>
          <w:trHeight w:val="20"/>
          <w:jc w:val="center"/>
        </w:trPr>
        <w:tc>
          <w:tcPr>
            <w:tcW w:w="721" w:type="dxa"/>
            <w:shd w:val="clear" w:color="auto" w:fill="auto"/>
            <w:noWrap/>
            <w:vAlign w:val="center"/>
          </w:tcPr>
          <w:p w14:paraId="1881A172"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57.</w:t>
            </w:r>
          </w:p>
        </w:tc>
        <w:tc>
          <w:tcPr>
            <w:tcW w:w="1419" w:type="dxa"/>
            <w:shd w:val="clear" w:color="auto" w:fill="auto"/>
            <w:noWrap/>
            <w:vAlign w:val="center"/>
          </w:tcPr>
          <w:p w14:paraId="401B5926"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noWrap/>
            <w:vAlign w:val="center"/>
          </w:tcPr>
          <w:p w14:paraId="7437CC43"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Kuća Lerman</w:t>
            </w:r>
          </w:p>
        </w:tc>
        <w:tc>
          <w:tcPr>
            <w:tcW w:w="2859" w:type="dxa"/>
            <w:shd w:val="clear" w:color="auto" w:fill="auto"/>
            <w:noWrap/>
            <w:vAlign w:val="center"/>
          </w:tcPr>
          <w:p w14:paraId="1BA40ECB"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Lermanova 4</w:t>
            </w:r>
          </w:p>
        </w:tc>
        <w:tc>
          <w:tcPr>
            <w:tcW w:w="1157" w:type="dxa"/>
            <w:shd w:val="clear" w:color="auto" w:fill="auto"/>
            <w:vAlign w:val="center"/>
          </w:tcPr>
          <w:p w14:paraId="7FD83D4F"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25B50F6A"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Javna građevina</w:t>
            </w:r>
          </w:p>
        </w:tc>
        <w:tc>
          <w:tcPr>
            <w:tcW w:w="851" w:type="dxa"/>
            <w:shd w:val="clear" w:color="auto" w:fill="auto"/>
            <w:noWrap/>
            <w:vAlign w:val="center"/>
          </w:tcPr>
          <w:p w14:paraId="2E1D17F8"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Z-2589</w:t>
            </w:r>
          </w:p>
        </w:tc>
      </w:tr>
      <w:tr w:rsidR="001617B0" w:rsidRPr="001617B0" w14:paraId="2F2D16CE" w14:textId="77777777" w:rsidTr="00B43725">
        <w:trPr>
          <w:trHeight w:val="20"/>
          <w:jc w:val="center"/>
        </w:trPr>
        <w:tc>
          <w:tcPr>
            <w:tcW w:w="721" w:type="dxa"/>
            <w:shd w:val="clear" w:color="auto" w:fill="auto"/>
            <w:noWrap/>
            <w:vAlign w:val="center"/>
          </w:tcPr>
          <w:p w14:paraId="414960DE"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58.</w:t>
            </w:r>
          </w:p>
        </w:tc>
        <w:tc>
          <w:tcPr>
            <w:tcW w:w="1419" w:type="dxa"/>
            <w:shd w:val="clear" w:color="auto" w:fill="auto"/>
            <w:noWrap/>
            <w:vAlign w:val="center"/>
          </w:tcPr>
          <w:p w14:paraId="3715F113"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noWrap/>
            <w:vAlign w:val="center"/>
          </w:tcPr>
          <w:p w14:paraId="5FCE4A3B"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Kuća Wolf</w:t>
            </w:r>
          </w:p>
        </w:tc>
        <w:tc>
          <w:tcPr>
            <w:tcW w:w="2859" w:type="dxa"/>
            <w:shd w:val="clear" w:color="auto" w:fill="auto"/>
            <w:vAlign w:val="center"/>
          </w:tcPr>
          <w:p w14:paraId="08029B98"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Pape Ivana Pavla II 2</w:t>
            </w:r>
          </w:p>
        </w:tc>
        <w:tc>
          <w:tcPr>
            <w:tcW w:w="1157" w:type="dxa"/>
            <w:shd w:val="clear" w:color="auto" w:fill="auto"/>
            <w:vAlign w:val="center"/>
          </w:tcPr>
          <w:p w14:paraId="6717C7BF"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 xml:space="preserve">Nepokretno </w:t>
            </w:r>
            <w:r w:rsidRPr="001617B0">
              <w:rPr>
                <w:rFonts w:eastAsia="Times New Roman" w:cstheme="minorHAnsi"/>
              </w:rPr>
              <w:lastRenderedPageBreak/>
              <w:t>pojedinačno</w:t>
            </w:r>
          </w:p>
        </w:tc>
        <w:tc>
          <w:tcPr>
            <w:tcW w:w="1121" w:type="dxa"/>
            <w:shd w:val="clear" w:color="auto" w:fill="auto"/>
            <w:vAlign w:val="center"/>
          </w:tcPr>
          <w:p w14:paraId="1656C6B4"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lastRenderedPageBreak/>
              <w:t>Javna građevina</w:t>
            </w:r>
          </w:p>
        </w:tc>
        <w:tc>
          <w:tcPr>
            <w:tcW w:w="851" w:type="dxa"/>
            <w:shd w:val="clear" w:color="auto" w:fill="auto"/>
            <w:noWrap/>
            <w:vAlign w:val="center"/>
          </w:tcPr>
          <w:p w14:paraId="1A11927A"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Z-2590</w:t>
            </w:r>
          </w:p>
        </w:tc>
      </w:tr>
      <w:tr w:rsidR="001617B0" w:rsidRPr="001617B0" w14:paraId="688B4DD3" w14:textId="77777777" w:rsidTr="00B43725">
        <w:trPr>
          <w:trHeight w:val="20"/>
          <w:jc w:val="center"/>
        </w:trPr>
        <w:tc>
          <w:tcPr>
            <w:tcW w:w="721" w:type="dxa"/>
            <w:shd w:val="clear" w:color="auto" w:fill="auto"/>
            <w:noWrap/>
            <w:vAlign w:val="center"/>
          </w:tcPr>
          <w:p w14:paraId="6FD0B76C"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59.</w:t>
            </w:r>
          </w:p>
        </w:tc>
        <w:tc>
          <w:tcPr>
            <w:tcW w:w="1419" w:type="dxa"/>
            <w:shd w:val="clear" w:color="auto" w:fill="auto"/>
            <w:noWrap/>
            <w:vAlign w:val="center"/>
          </w:tcPr>
          <w:p w14:paraId="35199B3A"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noWrap/>
            <w:vAlign w:val="center"/>
          </w:tcPr>
          <w:p w14:paraId="3264D69D"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Kuća Kraljević</w:t>
            </w:r>
          </w:p>
        </w:tc>
        <w:tc>
          <w:tcPr>
            <w:tcW w:w="2859" w:type="dxa"/>
            <w:shd w:val="clear" w:color="auto" w:fill="auto"/>
            <w:noWrap/>
            <w:vAlign w:val="center"/>
          </w:tcPr>
          <w:p w14:paraId="618A1701"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Pod gradom 3</w:t>
            </w:r>
          </w:p>
        </w:tc>
        <w:tc>
          <w:tcPr>
            <w:tcW w:w="1157" w:type="dxa"/>
            <w:shd w:val="clear" w:color="auto" w:fill="auto"/>
            <w:vAlign w:val="center"/>
          </w:tcPr>
          <w:p w14:paraId="09A176A1"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1250BC3B"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Javna građevina</w:t>
            </w:r>
          </w:p>
        </w:tc>
        <w:tc>
          <w:tcPr>
            <w:tcW w:w="851" w:type="dxa"/>
            <w:shd w:val="clear" w:color="auto" w:fill="auto"/>
            <w:noWrap/>
            <w:vAlign w:val="center"/>
          </w:tcPr>
          <w:p w14:paraId="3E51F0AF"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Z-2587</w:t>
            </w:r>
          </w:p>
        </w:tc>
      </w:tr>
      <w:tr w:rsidR="001617B0" w:rsidRPr="001617B0" w14:paraId="6A3F823B" w14:textId="77777777" w:rsidTr="00B43725">
        <w:trPr>
          <w:trHeight w:val="20"/>
          <w:jc w:val="center"/>
        </w:trPr>
        <w:tc>
          <w:tcPr>
            <w:tcW w:w="721" w:type="dxa"/>
            <w:shd w:val="clear" w:color="auto" w:fill="auto"/>
            <w:noWrap/>
            <w:vAlign w:val="center"/>
          </w:tcPr>
          <w:p w14:paraId="43359934"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60.</w:t>
            </w:r>
          </w:p>
        </w:tc>
        <w:tc>
          <w:tcPr>
            <w:tcW w:w="1419" w:type="dxa"/>
            <w:shd w:val="clear" w:color="auto" w:fill="auto"/>
            <w:noWrap/>
            <w:vAlign w:val="center"/>
          </w:tcPr>
          <w:p w14:paraId="7A433BE6"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noWrap/>
            <w:vAlign w:val="center"/>
          </w:tcPr>
          <w:p w14:paraId="005DE8DC"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Kuća Gabrielli</w:t>
            </w:r>
          </w:p>
        </w:tc>
        <w:tc>
          <w:tcPr>
            <w:tcW w:w="2859" w:type="dxa"/>
            <w:shd w:val="clear" w:color="auto" w:fill="auto"/>
            <w:noWrap/>
            <w:vAlign w:val="center"/>
          </w:tcPr>
          <w:p w14:paraId="2DBAEE9B"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Sv. Florijana 3</w:t>
            </w:r>
          </w:p>
        </w:tc>
        <w:tc>
          <w:tcPr>
            <w:tcW w:w="1157" w:type="dxa"/>
            <w:shd w:val="clear" w:color="auto" w:fill="auto"/>
            <w:vAlign w:val="center"/>
          </w:tcPr>
          <w:p w14:paraId="77606A00"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48CF8B58"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Javna građevina</w:t>
            </w:r>
          </w:p>
        </w:tc>
        <w:tc>
          <w:tcPr>
            <w:tcW w:w="851" w:type="dxa"/>
            <w:shd w:val="clear" w:color="auto" w:fill="auto"/>
            <w:noWrap/>
            <w:vAlign w:val="center"/>
          </w:tcPr>
          <w:p w14:paraId="5D2186DC"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Z-2814</w:t>
            </w:r>
          </w:p>
        </w:tc>
      </w:tr>
      <w:tr w:rsidR="001617B0" w:rsidRPr="001617B0" w14:paraId="062C1CC3" w14:textId="77777777" w:rsidTr="00B43725">
        <w:trPr>
          <w:trHeight w:val="20"/>
          <w:jc w:val="center"/>
        </w:trPr>
        <w:tc>
          <w:tcPr>
            <w:tcW w:w="721" w:type="dxa"/>
            <w:shd w:val="clear" w:color="auto" w:fill="auto"/>
            <w:noWrap/>
            <w:vAlign w:val="center"/>
          </w:tcPr>
          <w:p w14:paraId="2174093F"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61.</w:t>
            </w:r>
          </w:p>
        </w:tc>
        <w:tc>
          <w:tcPr>
            <w:tcW w:w="1419" w:type="dxa"/>
            <w:shd w:val="clear" w:color="auto" w:fill="auto"/>
            <w:noWrap/>
            <w:vAlign w:val="center"/>
          </w:tcPr>
          <w:p w14:paraId="7B937A5E"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vAlign w:val="center"/>
          </w:tcPr>
          <w:p w14:paraId="63CA6919"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Zgrada Prve gradske bolnice</w:t>
            </w:r>
          </w:p>
        </w:tc>
        <w:tc>
          <w:tcPr>
            <w:tcW w:w="2859" w:type="dxa"/>
            <w:shd w:val="clear" w:color="auto" w:fill="auto"/>
            <w:noWrap/>
            <w:vAlign w:val="center"/>
          </w:tcPr>
          <w:p w14:paraId="672ED526"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Vučjak 34</w:t>
            </w:r>
          </w:p>
        </w:tc>
        <w:tc>
          <w:tcPr>
            <w:tcW w:w="1157" w:type="dxa"/>
            <w:shd w:val="clear" w:color="auto" w:fill="auto"/>
            <w:vAlign w:val="center"/>
          </w:tcPr>
          <w:p w14:paraId="0AB3F052"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34172147"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Javna građevina</w:t>
            </w:r>
          </w:p>
        </w:tc>
        <w:tc>
          <w:tcPr>
            <w:tcW w:w="851" w:type="dxa"/>
            <w:shd w:val="clear" w:color="auto" w:fill="auto"/>
            <w:noWrap/>
            <w:vAlign w:val="center"/>
          </w:tcPr>
          <w:p w14:paraId="76647010"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Z-2815</w:t>
            </w:r>
          </w:p>
        </w:tc>
      </w:tr>
      <w:tr w:rsidR="001617B0" w:rsidRPr="001617B0" w14:paraId="7A1062B0" w14:textId="77777777" w:rsidTr="00B43725">
        <w:trPr>
          <w:trHeight w:val="20"/>
          <w:jc w:val="center"/>
        </w:trPr>
        <w:tc>
          <w:tcPr>
            <w:tcW w:w="721" w:type="dxa"/>
            <w:shd w:val="clear" w:color="auto" w:fill="auto"/>
            <w:noWrap/>
            <w:vAlign w:val="center"/>
          </w:tcPr>
          <w:p w14:paraId="65581D8F"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62.</w:t>
            </w:r>
          </w:p>
        </w:tc>
        <w:tc>
          <w:tcPr>
            <w:tcW w:w="1419" w:type="dxa"/>
            <w:shd w:val="clear" w:color="auto" w:fill="auto"/>
            <w:noWrap/>
            <w:vAlign w:val="center"/>
          </w:tcPr>
          <w:p w14:paraId="0072E40D"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noWrap/>
            <w:vAlign w:val="center"/>
          </w:tcPr>
          <w:p w14:paraId="52A365D1"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Kuća Klesinger</w:t>
            </w:r>
          </w:p>
        </w:tc>
        <w:tc>
          <w:tcPr>
            <w:tcW w:w="2859" w:type="dxa"/>
            <w:shd w:val="clear" w:color="auto" w:fill="auto"/>
            <w:vAlign w:val="center"/>
          </w:tcPr>
          <w:p w14:paraId="6185EB60"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Trg Sv. Trojstva 4</w:t>
            </w:r>
          </w:p>
        </w:tc>
        <w:tc>
          <w:tcPr>
            <w:tcW w:w="1157" w:type="dxa"/>
            <w:shd w:val="clear" w:color="auto" w:fill="auto"/>
            <w:vAlign w:val="center"/>
          </w:tcPr>
          <w:p w14:paraId="69A3AF1E"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47820BA8"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Javna građevina</w:t>
            </w:r>
          </w:p>
        </w:tc>
        <w:tc>
          <w:tcPr>
            <w:tcW w:w="851" w:type="dxa"/>
            <w:shd w:val="clear" w:color="auto" w:fill="auto"/>
            <w:noWrap/>
            <w:vAlign w:val="center"/>
          </w:tcPr>
          <w:p w14:paraId="63060C3D"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Z-2816</w:t>
            </w:r>
          </w:p>
        </w:tc>
      </w:tr>
      <w:tr w:rsidR="001617B0" w:rsidRPr="001617B0" w14:paraId="4884FF6E" w14:textId="77777777" w:rsidTr="00B43725">
        <w:trPr>
          <w:trHeight w:val="20"/>
          <w:jc w:val="center"/>
        </w:trPr>
        <w:tc>
          <w:tcPr>
            <w:tcW w:w="721" w:type="dxa"/>
            <w:shd w:val="clear" w:color="auto" w:fill="auto"/>
            <w:noWrap/>
            <w:vAlign w:val="center"/>
          </w:tcPr>
          <w:p w14:paraId="61A6F4AB"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63.</w:t>
            </w:r>
          </w:p>
        </w:tc>
        <w:tc>
          <w:tcPr>
            <w:tcW w:w="1419" w:type="dxa"/>
            <w:shd w:val="clear" w:color="auto" w:fill="auto"/>
            <w:noWrap/>
            <w:vAlign w:val="center"/>
          </w:tcPr>
          <w:p w14:paraId="5D053257"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noWrap/>
            <w:vAlign w:val="center"/>
          </w:tcPr>
          <w:p w14:paraId="2B6914DD"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Zgrada FINA-e</w:t>
            </w:r>
          </w:p>
        </w:tc>
        <w:tc>
          <w:tcPr>
            <w:tcW w:w="2859" w:type="dxa"/>
            <w:shd w:val="clear" w:color="auto" w:fill="auto"/>
            <w:vAlign w:val="center"/>
          </w:tcPr>
          <w:p w14:paraId="79523348"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Trg Sv. Trojstva 19</w:t>
            </w:r>
          </w:p>
        </w:tc>
        <w:tc>
          <w:tcPr>
            <w:tcW w:w="1157" w:type="dxa"/>
            <w:shd w:val="clear" w:color="auto" w:fill="auto"/>
            <w:vAlign w:val="center"/>
          </w:tcPr>
          <w:p w14:paraId="6186388E"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753492E6"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Javna građevina</w:t>
            </w:r>
          </w:p>
        </w:tc>
        <w:tc>
          <w:tcPr>
            <w:tcW w:w="851" w:type="dxa"/>
            <w:shd w:val="clear" w:color="auto" w:fill="auto"/>
            <w:noWrap/>
            <w:vAlign w:val="center"/>
          </w:tcPr>
          <w:p w14:paraId="7CF4704C"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Z-2813</w:t>
            </w:r>
          </w:p>
        </w:tc>
      </w:tr>
      <w:tr w:rsidR="001617B0" w:rsidRPr="001617B0" w14:paraId="4E1F3E3A" w14:textId="77777777" w:rsidTr="00B43725">
        <w:trPr>
          <w:trHeight w:val="20"/>
          <w:jc w:val="center"/>
        </w:trPr>
        <w:tc>
          <w:tcPr>
            <w:tcW w:w="721" w:type="dxa"/>
            <w:shd w:val="clear" w:color="auto" w:fill="auto"/>
            <w:noWrap/>
            <w:vAlign w:val="center"/>
          </w:tcPr>
          <w:p w14:paraId="3148077D"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64.</w:t>
            </w:r>
          </w:p>
        </w:tc>
        <w:tc>
          <w:tcPr>
            <w:tcW w:w="1419" w:type="dxa"/>
            <w:shd w:val="clear" w:color="auto" w:fill="auto"/>
            <w:noWrap/>
            <w:vAlign w:val="center"/>
          </w:tcPr>
          <w:p w14:paraId="335408CC"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vAlign w:val="center"/>
          </w:tcPr>
          <w:p w14:paraId="39E25167"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Kompleks gradskog magistrala</w:t>
            </w:r>
          </w:p>
        </w:tc>
        <w:tc>
          <w:tcPr>
            <w:tcW w:w="2859" w:type="dxa"/>
            <w:shd w:val="clear" w:color="auto" w:fill="auto"/>
            <w:vAlign w:val="center"/>
          </w:tcPr>
          <w:p w14:paraId="3A59A759"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Trg Sv. Trojstva 1-3</w:t>
            </w:r>
          </w:p>
        </w:tc>
        <w:tc>
          <w:tcPr>
            <w:tcW w:w="1157" w:type="dxa"/>
            <w:shd w:val="clear" w:color="auto" w:fill="auto"/>
            <w:vAlign w:val="center"/>
          </w:tcPr>
          <w:p w14:paraId="1C75CD63"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6E551073"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Javna građevina</w:t>
            </w:r>
          </w:p>
        </w:tc>
        <w:tc>
          <w:tcPr>
            <w:tcW w:w="851" w:type="dxa"/>
            <w:shd w:val="clear" w:color="auto" w:fill="auto"/>
            <w:noWrap/>
            <w:vAlign w:val="center"/>
          </w:tcPr>
          <w:p w14:paraId="5065028A"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Z-3190</w:t>
            </w:r>
          </w:p>
        </w:tc>
      </w:tr>
      <w:tr w:rsidR="001617B0" w:rsidRPr="001617B0" w14:paraId="43C97821" w14:textId="77777777" w:rsidTr="00B43725">
        <w:trPr>
          <w:trHeight w:val="20"/>
          <w:jc w:val="center"/>
        </w:trPr>
        <w:tc>
          <w:tcPr>
            <w:tcW w:w="721" w:type="dxa"/>
            <w:shd w:val="clear" w:color="auto" w:fill="auto"/>
            <w:noWrap/>
            <w:vAlign w:val="center"/>
          </w:tcPr>
          <w:p w14:paraId="1FA30599"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65.</w:t>
            </w:r>
          </w:p>
        </w:tc>
        <w:tc>
          <w:tcPr>
            <w:tcW w:w="1419" w:type="dxa"/>
            <w:shd w:val="clear" w:color="auto" w:fill="auto"/>
            <w:noWrap/>
            <w:vAlign w:val="center"/>
          </w:tcPr>
          <w:p w14:paraId="4C1A7FD8"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noWrap/>
            <w:vAlign w:val="center"/>
          </w:tcPr>
          <w:p w14:paraId="2FA76354"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Zgrada Kazališne kavane</w:t>
            </w:r>
          </w:p>
        </w:tc>
        <w:tc>
          <w:tcPr>
            <w:tcW w:w="2859" w:type="dxa"/>
            <w:shd w:val="clear" w:color="auto" w:fill="auto"/>
            <w:vAlign w:val="center"/>
          </w:tcPr>
          <w:p w14:paraId="439A4989"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Trg Sv. Trojstva 20</w:t>
            </w:r>
          </w:p>
        </w:tc>
        <w:tc>
          <w:tcPr>
            <w:tcW w:w="1157" w:type="dxa"/>
            <w:shd w:val="clear" w:color="auto" w:fill="auto"/>
            <w:vAlign w:val="center"/>
          </w:tcPr>
          <w:p w14:paraId="1103D335"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5ACA41D6"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Javna građevina</w:t>
            </w:r>
          </w:p>
        </w:tc>
        <w:tc>
          <w:tcPr>
            <w:tcW w:w="851" w:type="dxa"/>
            <w:shd w:val="clear" w:color="auto" w:fill="auto"/>
            <w:noWrap/>
            <w:vAlign w:val="center"/>
          </w:tcPr>
          <w:p w14:paraId="1C4CA7AE"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Z-2905</w:t>
            </w:r>
          </w:p>
        </w:tc>
      </w:tr>
      <w:tr w:rsidR="001617B0" w:rsidRPr="001617B0" w14:paraId="0D0CF6BA" w14:textId="77777777" w:rsidTr="00B43725">
        <w:trPr>
          <w:trHeight w:val="20"/>
          <w:jc w:val="center"/>
        </w:trPr>
        <w:tc>
          <w:tcPr>
            <w:tcW w:w="721" w:type="dxa"/>
            <w:shd w:val="clear" w:color="auto" w:fill="auto"/>
            <w:noWrap/>
            <w:vAlign w:val="center"/>
          </w:tcPr>
          <w:p w14:paraId="2312737D"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66.</w:t>
            </w:r>
          </w:p>
        </w:tc>
        <w:tc>
          <w:tcPr>
            <w:tcW w:w="1419" w:type="dxa"/>
            <w:shd w:val="clear" w:color="auto" w:fill="auto"/>
            <w:noWrap/>
            <w:vAlign w:val="center"/>
          </w:tcPr>
          <w:p w14:paraId="15E552A9"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vAlign w:val="center"/>
          </w:tcPr>
          <w:p w14:paraId="19A0E57A"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Zgrada OŠ Antuna Kanižlića</w:t>
            </w:r>
          </w:p>
        </w:tc>
        <w:tc>
          <w:tcPr>
            <w:tcW w:w="2859" w:type="dxa"/>
            <w:shd w:val="clear" w:color="auto" w:fill="auto"/>
            <w:vAlign w:val="center"/>
          </w:tcPr>
          <w:p w14:paraId="4C90491E"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Antuna Kanižlića 2</w:t>
            </w:r>
          </w:p>
        </w:tc>
        <w:tc>
          <w:tcPr>
            <w:tcW w:w="1157" w:type="dxa"/>
            <w:shd w:val="clear" w:color="auto" w:fill="auto"/>
            <w:vAlign w:val="center"/>
          </w:tcPr>
          <w:p w14:paraId="5651EEE5"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2046AFB8"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Javna građevina</w:t>
            </w:r>
          </w:p>
        </w:tc>
        <w:tc>
          <w:tcPr>
            <w:tcW w:w="851" w:type="dxa"/>
            <w:shd w:val="clear" w:color="auto" w:fill="auto"/>
            <w:noWrap/>
            <w:vAlign w:val="center"/>
          </w:tcPr>
          <w:p w14:paraId="52CFE83B"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Z-2907</w:t>
            </w:r>
          </w:p>
        </w:tc>
      </w:tr>
      <w:tr w:rsidR="001617B0" w:rsidRPr="001617B0" w14:paraId="7C861478" w14:textId="77777777" w:rsidTr="00B43725">
        <w:trPr>
          <w:trHeight w:val="20"/>
          <w:jc w:val="center"/>
        </w:trPr>
        <w:tc>
          <w:tcPr>
            <w:tcW w:w="721" w:type="dxa"/>
            <w:shd w:val="clear" w:color="auto" w:fill="auto"/>
            <w:noWrap/>
            <w:vAlign w:val="center"/>
          </w:tcPr>
          <w:p w14:paraId="45620880"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67.</w:t>
            </w:r>
          </w:p>
        </w:tc>
        <w:tc>
          <w:tcPr>
            <w:tcW w:w="1419" w:type="dxa"/>
            <w:shd w:val="clear" w:color="auto" w:fill="auto"/>
            <w:noWrap/>
            <w:vAlign w:val="center"/>
          </w:tcPr>
          <w:p w14:paraId="5CECE28D"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vAlign w:val="center"/>
          </w:tcPr>
          <w:p w14:paraId="06BC2314"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Zgrada nekadašnjeg restorana „Mislav"</w:t>
            </w:r>
          </w:p>
        </w:tc>
        <w:tc>
          <w:tcPr>
            <w:tcW w:w="2859" w:type="dxa"/>
            <w:shd w:val="clear" w:color="auto" w:fill="auto"/>
            <w:noWrap/>
            <w:vAlign w:val="center"/>
          </w:tcPr>
          <w:p w14:paraId="7A9A604C"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Cirakijeva 12</w:t>
            </w:r>
          </w:p>
        </w:tc>
        <w:tc>
          <w:tcPr>
            <w:tcW w:w="1157" w:type="dxa"/>
            <w:shd w:val="clear" w:color="auto" w:fill="auto"/>
            <w:vAlign w:val="center"/>
          </w:tcPr>
          <w:p w14:paraId="0F6D3FFE"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6D3CBAD4"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Javna građevina</w:t>
            </w:r>
          </w:p>
        </w:tc>
        <w:tc>
          <w:tcPr>
            <w:tcW w:w="851" w:type="dxa"/>
            <w:shd w:val="clear" w:color="auto" w:fill="auto"/>
            <w:noWrap/>
            <w:vAlign w:val="center"/>
          </w:tcPr>
          <w:p w14:paraId="4DD842C3"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Z-2904</w:t>
            </w:r>
          </w:p>
        </w:tc>
      </w:tr>
      <w:tr w:rsidR="001617B0" w:rsidRPr="001617B0" w14:paraId="32BCB957" w14:textId="77777777" w:rsidTr="00B43725">
        <w:trPr>
          <w:trHeight w:val="20"/>
          <w:jc w:val="center"/>
        </w:trPr>
        <w:tc>
          <w:tcPr>
            <w:tcW w:w="721" w:type="dxa"/>
            <w:shd w:val="clear" w:color="auto" w:fill="auto"/>
            <w:noWrap/>
            <w:vAlign w:val="center"/>
          </w:tcPr>
          <w:p w14:paraId="3ECC336F"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68.</w:t>
            </w:r>
          </w:p>
        </w:tc>
        <w:tc>
          <w:tcPr>
            <w:tcW w:w="1419" w:type="dxa"/>
            <w:shd w:val="clear" w:color="auto" w:fill="auto"/>
            <w:noWrap/>
            <w:vAlign w:val="center"/>
          </w:tcPr>
          <w:p w14:paraId="3ADDFC45"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noWrap/>
            <w:vAlign w:val="center"/>
          </w:tcPr>
          <w:p w14:paraId="7123BFD3"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OS Julija Kempfa</w:t>
            </w:r>
          </w:p>
        </w:tc>
        <w:tc>
          <w:tcPr>
            <w:tcW w:w="2859" w:type="dxa"/>
            <w:shd w:val="clear" w:color="auto" w:fill="auto"/>
            <w:vAlign w:val="center"/>
          </w:tcPr>
          <w:p w14:paraId="0382FCEA"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Ugao Ulice Kamenita vrata i Ulice dr. F. Tuđmana</w:t>
            </w:r>
          </w:p>
        </w:tc>
        <w:tc>
          <w:tcPr>
            <w:tcW w:w="1157" w:type="dxa"/>
            <w:shd w:val="clear" w:color="auto" w:fill="auto"/>
            <w:vAlign w:val="center"/>
          </w:tcPr>
          <w:p w14:paraId="532D48D7"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0B5043EA"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Javna građevina</w:t>
            </w:r>
          </w:p>
        </w:tc>
        <w:tc>
          <w:tcPr>
            <w:tcW w:w="851" w:type="dxa"/>
            <w:shd w:val="clear" w:color="auto" w:fill="auto"/>
            <w:noWrap/>
            <w:vAlign w:val="center"/>
          </w:tcPr>
          <w:p w14:paraId="214A1963"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E</w:t>
            </w:r>
          </w:p>
        </w:tc>
      </w:tr>
      <w:tr w:rsidR="001617B0" w:rsidRPr="001617B0" w14:paraId="7189DA47" w14:textId="77777777" w:rsidTr="00B43725">
        <w:trPr>
          <w:trHeight w:val="20"/>
          <w:jc w:val="center"/>
        </w:trPr>
        <w:tc>
          <w:tcPr>
            <w:tcW w:w="721" w:type="dxa"/>
            <w:shd w:val="clear" w:color="auto" w:fill="auto"/>
            <w:noWrap/>
            <w:vAlign w:val="center"/>
          </w:tcPr>
          <w:p w14:paraId="0D1F184C"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69.</w:t>
            </w:r>
          </w:p>
        </w:tc>
        <w:tc>
          <w:tcPr>
            <w:tcW w:w="1419" w:type="dxa"/>
            <w:shd w:val="clear" w:color="auto" w:fill="auto"/>
            <w:noWrap/>
            <w:vAlign w:val="center"/>
          </w:tcPr>
          <w:p w14:paraId="7CF3DF57"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vAlign w:val="center"/>
          </w:tcPr>
          <w:p w14:paraId="32CC149A"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Spomenik fra Luki Ibrišimoviću Sokolu</w:t>
            </w:r>
          </w:p>
        </w:tc>
        <w:tc>
          <w:tcPr>
            <w:tcW w:w="2859" w:type="dxa"/>
            <w:shd w:val="clear" w:color="auto" w:fill="auto"/>
            <w:vAlign w:val="center"/>
          </w:tcPr>
          <w:p w14:paraId="5A3F257F"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Trg sv. Terezije Avilske</w:t>
            </w:r>
          </w:p>
        </w:tc>
        <w:tc>
          <w:tcPr>
            <w:tcW w:w="1157" w:type="dxa"/>
            <w:shd w:val="clear" w:color="auto" w:fill="auto"/>
            <w:vAlign w:val="center"/>
          </w:tcPr>
          <w:p w14:paraId="438E52E7"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noWrap/>
            <w:vAlign w:val="center"/>
          </w:tcPr>
          <w:p w14:paraId="460F329F"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Ostalo</w:t>
            </w:r>
          </w:p>
        </w:tc>
        <w:tc>
          <w:tcPr>
            <w:tcW w:w="851" w:type="dxa"/>
            <w:shd w:val="clear" w:color="auto" w:fill="auto"/>
            <w:noWrap/>
            <w:vAlign w:val="center"/>
          </w:tcPr>
          <w:p w14:paraId="5015DB46"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Z-6218</w:t>
            </w:r>
          </w:p>
        </w:tc>
      </w:tr>
      <w:tr w:rsidR="001617B0" w:rsidRPr="001617B0" w14:paraId="5525AE79" w14:textId="77777777" w:rsidTr="00B43725">
        <w:trPr>
          <w:trHeight w:val="20"/>
          <w:jc w:val="center"/>
        </w:trPr>
        <w:tc>
          <w:tcPr>
            <w:tcW w:w="721" w:type="dxa"/>
            <w:shd w:val="clear" w:color="auto" w:fill="auto"/>
            <w:noWrap/>
            <w:vAlign w:val="center"/>
          </w:tcPr>
          <w:p w14:paraId="5087CB6E"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lastRenderedPageBreak/>
              <w:t>70.</w:t>
            </w:r>
          </w:p>
        </w:tc>
        <w:tc>
          <w:tcPr>
            <w:tcW w:w="1419" w:type="dxa"/>
            <w:shd w:val="clear" w:color="auto" w:fill="auto"/>
            <w:noWrap/>
            <w:vAlign w:val="center"/>
          </w:tcPr>
          <w:p w14:paraId="04941BB3"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noWrap/>
            <w:vAlign w:val="center"/>
          </w:tcPr>
          <w:p w14:paraId="40F7423F"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Kulturno-povijesna cjelina</w:t>
            </w:r>
          </w:p>
        </w:tc>
        <w:tc>
          <w:tcPr>
            <w:tcW w:w="2859" w:type="dxa"/>
            <w:shd w:val="clear" w:color="auto" w:fill="auto"/>
            <w:noWrap/>
            <w:vAlign w:val="center"/>
          </w:tcPr>
          <w:p w14:paraId="68B548C5" w14:textId="77777777" w:rsidR="00AC1F13" w:rsidRPr="001617B0" w:rsidRDefault="00AC1F13" w:rsidP="00B43725">
            <w:pPr>
              <w:autoSpaceDE w:val="0"/>
              <w:autoSpaceDN w:val="0"/>
              <w:adjustRightInd w:val="0"/>
              <w:rPr>
                <w:rFonts w:eastAsia="Times New Roman" w:cstheme="minorHAnsi"/>
              </w:rPr>
            </w:pPr>
          </w:p>
        </w:tc>
        <w:tc>
          <w:tcPr>
            <w:tcW w:w="1157" w:type="dxa"/>
            <w:shd w:val="clear" w:color="auto" w:fill="auto"/>
            <w:vAlign w:val="center"/>
          </w:tcPr>
          <w:p w14:paraId="0DB59E43"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cjelina</w:t>
            </w:r>
          </w:p>
        </w:tc>
        <w:tc>
          <w:tcPr>
            <w:tcW w:w="1121" w:type="dxa"/>
            <w:shd w:val="clear" w:color="auto" w:fill="auto"/>
            <w:vAlign w:val="center"/>
          </w:tcPr>
          <w:p w14:paraId="0B852B03"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Urbana kulturno-povijesna cjelina</w:t>
            </w:r>
          </w:p>
        </w:tc>
        <w:tc>
          <w:tcPr>
            <w:tcW w:w="851" w:type="dxa"/>
            <w:shd w:val="clear" w:color="auto" w:fill="auto"/>
            <w:noWrap/>
            <w:vAlign w:val="center"/>
          </w:tcPr>
          <w:p w14:paraId="0ECFCE30"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Z-2798</w:t>
            </w:r>
          </w:p>
        </w:tc>
      </w:tr>
      <w:tr w:rsidR="001617B0" w:rsidRPr="001617B0" w14:paraId="5597BF26" w14:textId="77777777" w:rsidTr="00B43725">
        <w:trPr>
          <w:trHeight w:val="20"/>
          <w:jc w:val="center"/>
        </w:trPr>
        <w:tc>
          <w:tcPr>
            <w:tcW w:w="721" w:type="dxa"/>
            <w:shd w:val="clear" w:color="auto" w:fill="auto"/>
            <w:noWrap/>
            <w:vAlign w:val="center"/>
          </w:tcPr>
          <w:p w14:paraId="21A34A26"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71.</w:t>
            </w:r>
          </w:p>
        </w:tc>
        <w:tc>
          <w:tcPr>
            <w:tcW w:w="1419" w:type="dxa"/>
            <w:shd w:val="clear" w:color="auto" w:fill="auto"/>
            <w:noWrap/>
            <w:vAlign w:val="center"/>
          </w:tcPr>
          <w:p w14:paraId="106066C1"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noWrap/>
            <w:vAlign w:val="center"/>
          </w:tcPr>
          <w:p w14:paraId="5D52B082"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Kuća Bauer</w:t>
            </w:r>
          </w:p>
        </w:tc>
        <w:tc>
          <w:tcPr>
            <w:tcW w:w="2859" w:type="dxa"/>
            <w:shd w:val="clear" w:color="auto" w:fill="auto"/>
            <w:vAlign w:val="center"/>
          </w:tcPr>
          <w:p w14:paraId="484A667C"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Antuna Kanižlića 7</w:t>
            </w:r>
          </w:p>
        </w:tc>
        <w:tc>
          <w:tcPr>
            <w:tcW w:w="1157" w:type="dxa"/>
            <w:shd w:val="clear" w:color="auto" w:fill="auto"/>
            <w:vAlign w:val="center"/>
          </w:tcPr>
          <w:p w14:paraId="694A752B"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687DCF75"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Javna građevina</w:t>
            </w:r>
          </w:p>
        </w:tc>
        <w:tc>
          <w:tcPr>
            <w:tcW w:w="851" w:type="dxa"/>
            <w:shd w:val="clear" w:color="auto" w:fill="auto"/>
            <w:noWrap/>
            <w:vAlign w:val="center"/>
          </w:tcPr>
          <w:p w14:paraId="3D8C975E"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Z-3188</w:t>
            </w:r>
          </w:p>
        </w:tc>
      </w:tr>
      <w:tr w:rsidR="001617B0" w:rsidRPr="001617B0" w14:paraId="0EA7C039" w14:textId="77777777" w:rsidTr="00B43725">
        <w:trPr>
          <w:trHeight w:val="20"/>
          <w:jc w:val="center"/>
        </w:trPr>
        <w:tc>
          <w:tcPr>
            <w:tcW w:w="721" w:type="dxa"/>
            <w:shd w:val="clear" w:color="auto" w:fill="auto"/>
            <w:noWrap/>
            <w:vAlign w:val="center"/>
          </w:tcPr>
          <w:p w14:paraId="398CF204"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72.</w:t>
            </w:r>
          </w:p>
        </w:tc>
        <w:tc>
          <w:tcPr>
            <w:tcW w:w="1419" w:type="dxa"/>
            <w:shd w:val="clear" w:color="auto" w:fill="auto"/>
            <w:noWrap/>
            <w:vAlign w:val="center"/>
          </w:tcPr>
          <w:p w14:paraId="6F2D5BCB"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noWrap/>
            <w:vAlign w:val="center"/>
          </w:tcPr>
          <w:p w14:paraId="3A275A81"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Kuća Mokrić-Grgić</w:t>
            </w:r>
          </w:p>
        </w:tc>
        <w:tc>
          <w:tcPr>
            <w:tcW w:w="2859" w:type="dxa"/>
            <w:shd w:val="clear" w:color="auto" w:fill="auto"/>
            <w:vAlign w:val="center"/>
          </w:tcPr>
          <w:p w14:paraId="12C7E61A"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Antuna Kanižlića 9</w:t>
            </w:r>
          </w:p>
        </w:tc>
        <w:tc>
          <w:tcPr>
            <w:tcW w:w="1157" w:type="dxa"/>
            <w:shd w:val="clear" w:color="auto" w:fill="auto"/>
            <w:vAlign w:val="center"/>
          </w:tcPr>
          <w:p w14:paraId="19D321C1"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53C2A654"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Javna građevina</w:t>
            </w:r>
          </w:p>
        </w:tc>
        <w:tc>
          <w:tcPr>
            <w:tcW w:w="851" w:type="dxa"/>
            <w:shd w:val="clear" w:color="auto" w:fill="auto"/>
            <w:noWrap/>
            <w:vAlign w:val="center"/>
          </w:tcPr>
          <w:p w14:paraId="6D73CDB6"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Z-3187</w:t>
            </w:r>
          </w:p>
        </w:tc>
      </w:tr>
      <w:tr w:rsidR="001617B0" w:rsidRPr="001617B0" w14:paraId="0FE3B97F" w14:textId="77777777" w:rsidTr="00B43725">
        <w:trPr>
          <w:trHeight w:val="20"/>
          <w:jc w:val="center"/>
        </w:trPr>
        <w:tc>
          <w:tcPr>
            <w:tcW w:w="721" w:type="dxa"/>
            <w:shd w:val="clear" w:color="auto" w:fill="auto"/>
            <w:noWrap/>
            <w:vAlign w:val="center"/>
          </w:tcPr>
          <w:p w14:paraId="5485FCFC"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73.</w:t>
            </w:r>
          </w:p>
        </w:tc>
        <w:tc>
          <w:tcPr>
            <w:tcW w:w="1419" w:type="dxa"/>
            <w:shd w:val="clear" w:color="auto" w:fill="auto"/>
            <w:noWrap/>
            <w:vAlign w:val="center"/>
          </w:tcPr>
          <w:p w14:paraId="334724D1"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noWrap/>
            <w:vAlign w:val="center"/>
          </w:tcPr>
          <w:p w14:paraId="4B5C3486"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Kuća Arch</w:t>
            </w:r>
          </w:p>
        </w:tc>
        <w:tc>
          <w:tcPr>
            <w:tcW w:w="2859" w:type="dxa"/>
            <w:shd w:val="clear" w:color="auto" w:fill="auto"/>
            <w:vAlign w:val="center"/>
          </w:tcPr>
          <w:p w14:paraId="2B57E747"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Matice hrvatske 26</w:t>
            </w:r>
          </w:p>
        </w:tc>
        <w:tc>
          <w:tcPr>
            <w:tcW w:w="1157" w:type="dxa"/>
            <w:shd w:val="clear" w:color="auto" w:fill="auto"/>
            <w:vAlign w:val="center"/>
          </w:tcPr>
          <w:p w14:paraId="6650462A"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30A09C04"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Javna građevina</w:t>
            </w:r>
          </w:p>
        </w:tc>
        <w:tc>
          <w:tcPr>
            <w:tcW w:w="851" w:type="dxa"/>
            <w:shd w:val="clear" w:color="auto" w:fill="auto"/>
            <w:noWrap/>
            <w:vAlign w:val="center"/>
          </w:tcPr>
          <w:p w14:paraId="1C8E085E"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Z-3691</w:t>
            </w:r>
          </w:p>
        </w:tc>
      </w:tr>
      <w:tr w:rsidR="001617B0" w:rsidRPr="001617B0" w14:paraId="171D24DD" w14:textId="77777777" w:rsidTr="00B43725">
        <w:trPr>
          <w:trHeight w:val="20"/>
          <w:jc w:val="center"/>
        </w:trPr>
        <w:tc>
          <w:tcPr>
            <w:tcW w:w="721" w:type="dxa"/>
            <w:shd w:val="clear" w:color="auto" w:fill="auto"/>
            <w:noWrap/>
            <w:vAlign w:val="center"/>
          </w:tcPr>
          <w:p w14:paraId="2E4FEB38"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74.</w:t>
            </w:r>
          </w:p>
        </w:tc>
        <w:tc>
          <w:tcPr>
            <w:tcW w:w="1419" w:type="dxa"/>
            <w:shd w:val="clear" w:color="auto" w:fill="auto"/>
            <w:noWrap/>
            <w:vAlign w:val="center"/>
          </w:tcPr>
          <w:p w14:paraId="4AFF9205"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noWrap/>
            <w:vAlign w:val="center"/>
          </w:tcPr>
          <w:p w14:paraId="49919904"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Kuća Malčić</w:t>
            </w:r>
          </w:p>
        </w:tc>
        <w:tc>
          <w:tcPr>
            <w:tcW w:w="2859" w:type="dxa"/>
            <w:shd w:val="clear" w:color="auto" w:fill="auto"/>
            <w:vAlign w:val="center"/>
          </w:tcPr>
          <w:p w14:paraId="71A80811"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Matije Gupca 1</w:t>
            </w:r>
          </w:p>
        </w:tc>
        <w:tc>
          <w:tcPr>
            <w:tcW w:w="1157" w:type="dxa"/>
            <w:shd w:val="clear" w:color="auto" w:fill="auto"/>
            <w:vAlign w:val="center"/>
          </w:tcPr>
          <w:p w14:paraId="564A574E"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7D043129"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Javna građevina</w:t>
            </w:r>
          </w:p>
        </w:tc>
        <w:tc>
          <w:tcPr>
            <w:tcW w:w="851" w:type="dxa"/>
            <w:shd w:val="clear" w:color="auto" w:fill="auto"/>
            <w:noWrap/>
            <w:vAlign w:val="center"/>
          </w:tcPr>
          <w:p w14:paraId="24DEEC54"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Z-3694</w:t>
            </w:r>
          </w:p>
        </w:tc>
      </w:tr>
      <w:tr w:rsidR="001617B0" w:rsidRPr="001617B0" w14:paraId="0129ADE0" w14:textId="77777777" w:rsidTr="00B43725">
        <w:trPr>
          <w:trHeight w:val="20"/>
          <w:jc w:val="center"/>
        </w:trPr>
        <w:tc>
          <w:tcPr>
            <w:tcW w:w="721" w:type="dxa"/>
            <w:shd w:val="clear" w:color="auto" w:fill="auto"/>
            <w:noWrap/>
            <w:vAlign w:val="center"/>
          </w:tcPr>
          <w:p w14:paraId="541BFDAA"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75.</w:t>
            </w:r>
          </w:p>
        </w:tc>
        <w:tc>
          <w:tcPr>
            <w:tcW w:w="1419" w:type="dxa"/>
            <w:shd w:val="clear" w:color="auto" w:fill="auto"/>
            <w:noWrap/>
            <w:vAlign w:val="center"/>
          </w:tcPr>
          <w:p w14:paraId="50DF3242"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noWrap/>
            <w:vAlign w:val="center"/>
          </w:tcPr>
          <w:p w14:paraId="1D97DD1A"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Kuća Reiss</w:t>
            </w:r>
          </w:p>
        </w:tc>
        <w:tc>
          <w:tcPr>
            <w:tcW w:w="2859" w:type="dxa"/>
            <w:shd w:val="clear" w:color="auto" w:fill="auto"/>
            <w:vAlign w:val="center"/>
          </w:tcPr>
          <w:p w14:paraId="660A0117"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Matice hrvatske 12</w:t>
            </w:r>
          </w:p>
        </w:tc>
        <w:tc>
          <w:tcPr>
            <w:tcW w:w="1157" w:type="dxa"/>
            <w:shd w:val="clear" w:color="auto" w:fill="auto"/>
            <w:vAlign w:val="center"/>
          </w:tcPr>
          <w:p w14:paraId="28D8B69C"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1CE23DB0"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Javna građevina</w:t>
            </w:r>
          </w:p>
        </w:tc>
        <w:tc>
          <w:tcPr>
            <w:tcW w:w="851" w:type="dxa"/>
            <w:shd w:val="clear" w:color="auto" w:fill="auto"/>
            <w:noWrap/>
            <w:vAlign w:val="center"/>
          </w:tcPr>
          <w:p w14:paraId="2E655990"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Z-3695</w:t>
            </w:r>
          </w:p>
        </w:tc>
      </w:tr>
      <w:tr w:rsidR="001617B0" w:rsidRPr="001617B0" w14:paraId="54CC8456" w14:textId="77777777" w:rsidTr="00B43725">
        <w:trPr>
          <w:trHeight w:val="20"/>
          <w:jc w:val="center"/>
        </w:trPr>
        <w:tc>
          <w:tcPr>
            <w:tcW w:w="721" w:type="dxa"/>
            <w:shd w:val="clear" w:color="auto" w:fill="auto"/>
            <w:noWrap/>
            <w:vAlign w:val="center"/>
          </w:tcPr>
          <w:p w14:paraId="37002592"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76.</w:t>
            </w:r>
          </w:p>
        </w:tc>
        <w:tc>
          <w:tcPr>
            <w:tcW w:w="1419" w:type="dxa"/>
            <w:shd w:val="clear" w:color="auto" w:fill="auto"/>
            <w:noWrap/>
            <w:vAlign w:val="center"/>
          </w:tcPr>
          <w:p w14:paraId="1BAE188D"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noWrap/>
            <w:vAlign w:val="center"/>
          </w:tcPr>
          <w:p w14:paraId="00F0953F"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Kuća Sablek</w:t>
            </w:r>
          </w:p>
        </w:tc>
        <w:tc>
          <w:tcPr>
            <w:tcW w:w="2859" w:type="dxa"/>
            <w:shd w:val="clear" w:color="auto" w:fill="auto"/>
            <w:vAlign w:val="center"/>
          </w:tcPr>
          <w:p w14:paraId="289A31F5"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Matice hrvatske 18</w:t>
            </w:r>
          </w:p>
        </w:tc>
        <w:tc>
          <w:tcPr>
            <w:tcW w:w="1157" w:type="dxa"/>
            <w:shd w:val="clear" w:color="auto" w:fill="auto"/>
            <w:vAlign w:val="center"/>
          </w:tcPr>
          <w:p w14:paraId="3E7B53F4"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1C5095B7"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Javna građevina</w:t>
            </w:r>
          </w:p>
        </w:tc>
        <w:tc>
          <w:tcPr>
            <w:tcW w:w="851" w:type="dxa"/>
            <w:shd w:val="clear" w:color="auto" w:fill="auto"/>
            <w:noWrap/>
            <w:vAlign w:val="center"/>
          </w:tcPr>
          <w:p w14:paraId="5A8C5602"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Z-3693</w:t>
            </w:r>
          </w:p>
        </w:tc>
      </w:tr>
      <w:tr w:rsidR="001617B0" w:rsidRPr="001617B0" w14:paraId="16B5F5E6" w14:textId="77777777" w:rsidTr="00B43725">
        <w:trPr>
          <w:trHeight w:val="657"/>
          <w:jc w:val="center"/>
        </w:trPr>
        <w:tc>
          <w:tcPr>
            <w:tcW w:w="721" w:type="dxa"/>
            <w:shd w:val="clear" w:color="auto" w:fill="auto"/>
            <w:noWrap/>
            <w:vAlign w:val="center"/>
          </w:tcPr>
          <w:p w14:paraId="44FDA983"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77.</w:t>
            </w:r>
          </w:p>
        </w:tc>
        <w:tc>
          <w:tcPr>
            <w:tcW w:w="1419" w:type="dxa"/>
            <w:shd w:val="clear" w:color="auto" w:fill="auto"/>
            <w:noWrap/>
            <w:vAlign w:val="center"/>
          </w:tcPr>
          <w:p w14:paraId="525CF15D"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vAlign w:val="center"/>
          </w:tcPr>
          <w:p w14:paraId="52A45068"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Zgrada nekadašnje Tvornice pokućstva Hinka Stipanića</w:t>
            </w:r>
          </w:p>
        </w:tc>
        <w:tc>
          <w:tcPr>
            <w:tcW w:w="2859" w:type="dxa"/>
            <w:shd w:val="clear" w:color="auto" w:fill="auto"/>
            <w:vAlign w:val="center"/>
          </w:tcPr>
          <w:p w14:paraId="04AD7489"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Matice hrvatske 13</w:t>
            </w:r>
          </w:p>
        </w:tc>
        <w:tc>
          <w:tcPr>
            <w:tcW w:w="1157" w:type="dxa"/>
            <w:shd w:val="clear" w:color="auto" w:fill="auto"/>
            <w:vAlign w:val="center"/>
          </w:tcPr>
          <w:p w14:paraId="0D5C5B94"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2B31EBE6"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Javna građevina</w:t>
            </w:r>
          </w:p>
        </w:tc>
        <w:tc>
          <w:tcPr>
            <w:tcW w:w="851" w:type="dxa"/>
            <w:shd w:val="clear" w:color="auto" w:fill="auto"/>
            <w:noWrap/>
            <w:vAlign w:val="center"/>
          </w:tcPr>
          <w:p w14:paraId="353393B2"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Z-3696</w:t>
            </w:r>
          </w:p>
        </w:tc>
      </w:tr>
      <w:tr w:rsidR="001617B0" w:rsidRPr="001617B0" w14:paraId="086C59EA" w14:textId="77777777" w:rsidTr="00B43725">
        <w:trPr>
          <w:trHeight w:val="20"/>
          <w:jc w:val="center"/>
        </w:trPr>
        <w:tc>
          <w:tcPr>
            <w:tcW w:w="721" w:type="dxa"/>
            <w:shd w:val="clear" w:color="auto" w:fill="auto"/>
            <w:noWrap/>
            <w:vAlign w:val="center"/>
          </w:tcPr>
          <w:p w14:paraId="5DA7310D"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78.</w:t>
            </w:r>
          </w:p>
        </w:tc>
        <w:tc>
          <w:tcPr>
            <w:tcW w:w="1419" w:type="dxa"/>
            <w:shd w:val="clear" w:color="auto" w:fill="auto"/>
            <w:noWrap/>
            <w:vAlign w:val="center"/>
          </w:tcPr>
          <w:p w14:paraId="721197E9"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vAlign w:val="center"/>
          </w:tcPr>
          <w:p w14:paraId="27FDBDD5"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bCs/>
              </w:rPr>
              <w:t>Spomen grobnica logoraša uz cestu Požega - Kaptol</w:t>
            </w:r>
          </w:p>
        </w:tc>
        <w:tc>
          <w:tcPr>
            <w:tcW w:w="2859" w:type="dxa"/>
            <w:shd w:val="clear" w:color="auto" w:fill="auto"/>
            <w:vAlign w:val="center"/>
          </w:tcPr>
          <w:p w14:paraId="4C685557" w14:textId="77777777" w:rsidR="00AC1F13" w:rsidRPr="001617B0" w:rsidRDefault="00AC1F13" w:rsidP="00B43725">
            <w:pPr>
              <w:autoSpaceDE w:val="0"/>
              <w:autoSpaceDN w:val="0"/>
              <w:adjustRightInd w:val="0"/>
              <w:rPr>
                <w:rFonts w:eastAsia="Times New Roman" w:cstheme="minorHAnsi"/>
                <w:bCs/>
              </w:rPr>
            </w:pPr>
            <w:r w:rsidRPr="001617B0">
              <w:rPr>
                <w:rFonts w:eastAsia="Times New Roman" w:cstheme="minorHAnsi"/>
                <w:bCs/>
              </w:rPr>
              <w:t>k.o. Požega</w:t>
            </w:r>
          </w:p>
          <w:p w14:paraId="599ED6F3"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bCs/>
              </w:rPr>
              <w:t>k.č.br. 5751</w:t>
            </w:r>
          </w:p>
        </w:tc>
        <w:tc>
          <w:tcPr>
            <w:tcW w:w="1157" w:type="dxa"/>
            <w:shd w:val="clear" w:color="auto" w:fill="auto"/>
            <w:vAlign w:val="center"/>
          </w:tcPr>
          <w:p w14:paraId="3DA91B25"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1B831F61"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Memorijalno obilježje</w:t>
            </w:r>
          </w:p>
        </w:tc>
        <w:tc>
          <w:tcPr>
            <w:tcW w:w="851" w:type="dxa"/>
            <w:shd w:val="clear" w:color="auto" w:fill="auto"/>
            <w:noWrap/>
            <w:vAlign w:val="center"/>
          </w:tcPr>
          <w:p w14:paraId="105783EA"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Z-2776</w:t>
            </w:r>
          </w:p>
        </w:tc>
      </w:tr>
      <w:tr w:rsidR="001617B0" w:rsidRPr="001617B0" w14:paraId="79DE13A7" w14:textId="77777777" w:rsidTr="00B43725">
        <w:trPr>
          <w:trHeight w:val="20"/>
          <w:jc w:val="center"/>
        </w:trPr>
        <w:tc>
          <w:tcPr>
            <w:tcW w:w="721" w:type="dxa"/>
            <w:shd w:val="clear" w:color="auto" w:fill="auto"/>
            <w:noWrap/>
            <w:vAlign w:val="center"/>
          </w:tcPr>
          <w:p w14:paraId="3FC2186F"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79.</w:t>
            </w:r>
          </w:p>
        </w:tc>
        <w:tc>
          <w:tcPr>
            <w:tcW w:w="1419" w:type="dxa"/>
            <w:shd w:val="clear" w:color="auto" w:fill="auto"/>
            <w:noWrap/>
            <w:vAlign w:val="center"/>
          </w:tcPr>
          <w:p w14:paraId="14303D88"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vAlign w:val="center"/>
          </w:tcPr>
          <w:p w14:paraId="19B550C4" w14:textId="77777777" w:rsidR="00AC1F13" w:rsidRPr="001617B0" w:rsidRDefault="00AC1F13" w:rsidP="00B43725">
            <w:pPr>
              <w:autoSpaceDE w:val="0"/>
              <w:autoSpaceDN w:val="0"/>
              <w:adjustRightInd w:val="0"/>
              <w:rPr>
                <w:rFonts w:eastAsia="Times New Roman" w:cstheme="minorHAnsi"/>
                <w:bCs/>
              </w:rPr>
            </w:pPr>
            <w:r w:rsidRPr="001617B0">
              <w:rPr>
                <w:rFonts w:eastAsia="Times New Roman" w:cstheme="minorHAnsi"/>
                <w:bCs/>
              </w:rPr>
              <w:t>Grobnica obitelji pl. Kraljević na groblju sv. Ilije u Požegi</w:t>
            </w:r>
          </w:p>
        </w:tc>
        <w:tc>
          <w:tcPr>
            <w:tcW w:w="2859" w:type="dxa"/>
            <w:shd w:val="clear" w:color="auto" w:fill="auto"/>
            <w:vAlign w:val="center"/>
          </w:tcPr>
          <w:p w14:paraId="5BE8382F" w14:textId="77777777" w:rsidR="00AC1F13" w:rsidRPr="001617B0" w:rsidRDefault="00AC1F13" w:rsidP="00B43725">
            <w:pPr>
              <w:autoSpaceDE w:val="0"/>
              <w:autoSpaceDN w:val="0"/>
              <w:adjustRightInd w:val="0"/>
              <w:rPr>
                <w:rFonts w:eastAsia="Times New Roman" w:cstheme="minorHAnsi"/>
                <w:bCs/>
              </w:rPr>
            </w:pPr>
            <w:r w:rsidRPr="001617B0">
              <w:rPr>
                <w:rFonts w:eastAsia="Times New Roman" w:cstheme="minorHAnsi"/>
                <w:bCs/>
              </w:rPr>
              <w:t>Požega, Arslanovci</w:t>
            </w:r>
          </w:p>
        </w:tc>
        <w:tc>
          <w:tcPr>
            <w:tcW w:w="1157" w:type="dxa"/>
            <w:shd w:val="clear" w:color="auto" w:fill="auto"/>
            <w:vAlign w:val="center"/>
          </w:tcPr>
          <w:p w14:paraId="76C039C3"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4774F41C"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Memorijalna građevina</w:t>
            </w:r>
          </w:p>
        </w:tc>
        <w:tc>
          <w:tcPr>
            <w:tcW w:w="851" w:type="dxa"/>
            <w:shd w:val="clear" w:color="auto" w:fill="auto"/>
            <w:noWrap/>
            <w:vAlign w:val="center"/>
          </w:tcPr>
          <w:p w14:paraId="6CC5C331"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Z-6879</w:t>
            </w:r>
          </w:p>
        </w:tc>
      </w:tr>
      <w:tr w:rsidR="001617B0" w:rsidRPr="001617B0" w14:paraId="75BB8EE5" w14:textId="77777777" w:rsidTr="00B43725">
        <w:trPr>
          <w:trHeight w:val="20"/>
          <w:jc w:val="center"/>
        </w:trPr>
        <w:tc>
          <w:tcPr>
            <w:tcW w:w="721" w:type="dxa"/>
            <w:shd w:val="clear" w:color="auto" w:fill="auto"/>
            <w:noWrap/>
            <w:vAlign w:val="center"/>
          </w:tcPr>
          <w:p w14:paraId="57A4DA63"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80.</w:t>
            </w:r>
          </w:p>
        </w:tc>
        <w:tc>
          <w:tcPr>
            <w:tcW w:w="1419" w:type="dxa"/>
            <w:shd w:val="clear" w:color="auto" w:fill="auto"/>
            <w:noWrap/>
            <w:vAlign w:val="center"/>
          </w:tcPr>
          <w:p w14:paraId="6A5AF762"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STARA LIPA</w:t>
            </w:r>
          </w:p>
        </w:tc>
        <w:tc>
          <w:tcPr>
            <w:tcW w:w="1937" w:type="dxa"/>
            <w:shd w:val="clear" w:color="auto" w:fill="auto"/>
            <w:vAlign w:val="center"/>
          </w:tcPr>
          <w:p w14:paraId="3ED14843" w14:textId="77777777" w:rsidR="00AC1F13" w:rsidRPr="001617B0" w:rsidRDefault="00AC1F13" w:rsidP="00B43725">
            <w:pPr>
              <w:autoSpaceDE w:val="0"/>
              <w:autoSpaceDN w:val="0"/>
              <w:adjustRightInd w:val="0"/>
              <w:rPr>
                <w:rFonts w:eastAsia="Times New Roman" w:cstheme="minorHAnsi"/>
                <w:bCs/>
              </w:rPr>
            </w:pPr>
            <w:r w:rsidRPr="001617B0">
              <w:rPr>
                <w:rFonts w:eastAsia="Times New Roman" w:cstheme="minorHAnsi"/>
                <w:bCs/>
              </w:rPr>
              <w:t>Bostani, prapovijesno naselje</w:t>
            </w:r>
          </w:p>
        </w:tc>
        <w:tc>
          <w:tcPr>
            <w:tcW w:w="2859" w:type="dxa"/>
            <w:shd w:val="clear" w:color="auto" w:fill="auto"/>
            <w:vAlign w:val="center"/>
          </w:tcPr>
          <w:p w14:paraId="7DCE0E20" w14:textId="77777777" w:rsidR="00AC1F13" w:rsidRPr="001617B0" w:rsidRDefault="00AC1F13" w:rsidP="00B43725">
            <w:pPr>
              <w:autoSpaceDE w:val="0"/>
              <w:autoSpaceDN w:val="0"/>
              <w:adjustRightInd w:val="0"/>
              <w:rPr>
                <w:rFonts w:eastAsia="Times New Roman" w:cstheme="minorHAnsi"/>
                <w:bCs/>
              </w:rPr>
            </w:pPr>
            <w:r w:rsidRPr="001617B0">
              <w:rPr>
                <w:rFonts w:eastAsia="Times New Roman" w:cstheme="minorHAnsi"/>
                <w:bCs/>
              </w:rPr>
              <w:t>k.o. Stara Lipa,</w:t>
            </w:r>
          </w:p>
          <w:p w14:paraId="6500CF05" w14:textId="77777777" w:rsidR="00AC1F13" w:rsidRPr="001617B0" w:rsidRDefault="00AC1F13" w:rsidP="00B43725">
            <w:pPr>
              <w:autoSpaceDE w:val="0"/>
              <w:autoSpaceDN w:val="0"/>
              <w:adjustRightInd w:val="0"/>
              <w:rPr>
                <w:rFonts w:eastAsia="Times New Roman" w:cstheme="minorHAnsi"/>
                <w:bCs/>
              </w:rPr>
            </w:pPr>
            <w:r w:rsidRPr="001617B0">
              <w:rPr>
                <w:rFonts w:eastAsia="Times New Roman" w:cstheme="minorHAnsi"/>
                <w:bCs/>
              </w:rPr>
              <w:t>k.č.br. 215/1</w:t>
            </w:r>
          </w:p>
        </w:tc>
        <w:tc>
          <w:tcPr>
            <w:tcW w:w="1157" w:type="dxa"/>
            <w:shd w:val="clear" w:color="auto" w:fill="auto"/>
            <w:vAlign w:val="center"/>
          </w:tcPr>
          <w:p w14:paraId="6B12D425"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4C618DC5"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Kopneno arheološko nalazište</w:t>
            </w:r>
          </w:p>
        </w:tc>
        <w:tc>
          <w:tcPr>
            <w:tcW w:w="851" w:type="dxa"/>
            <w:shd w:val="clear" w:color="auto" w:fill="auto"/>
            <w:noWrap/>
            <w:vAlign w:val="center"/>
          </w:tcPr>
          <w:p w14:paraId="5588A1FF"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E</w:t>
            </w:r>
          </w:p>
        </w:tc>
      </w:tr>
      <w:tr w:rsidR="001617B0" w:rsidRPr="001617B0" w14:paraId="5B6F1359" w14:textId="77777777" w:rsidTr="00B43725">
        <w:trPr>
          <w:trHeight w:val="20"/>
          <w:jc w:val="center"/>
        </w:trPr>
        <w:tc>
          <w:tcPr>
            <w:tcW w:w="721" w:type="dxa"/>
            <w:shd w:val="clear" w:color="auto" w:fill="auto"/>
            <w:noWrap/>
            <w:vAlign w:val="center"/>
          </w:tcPr>
          <w:p w14:paraId="3765F089"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81.</w:t>
            </w:r>
          </w:p>
        </w:tc>
        <w:tc>
          <w:tcPr>
            <w:tcW w:w="1419" w:type="dxa"/>
            <w:shd w:val="clear" w:color="auto" w:fill="auto"/>
            <w:noWrap/>
            <w:vAlign w:val="center"/>
          </w:tcPr>
          <w:p w14:paraId="5CC98FA9"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STARA LIPA</w:t>
            </w:r>
          </w:p>
        </w:tc>
        <w:tc>
          <w:tcPr>
            <w:tcW w:w="1937" w:type="dxa"/>
            <w:shd w:val="clear" w:color="auto" w:fill="auto"/>
            <w:vAlign w:val="center"/>
          </w:tcPr>
          <w:p w14:paraId="3B9922B5" w14:textId="77777777" w:rsidR="00AC1F13" w:rsidRPr="001617B0" w:rsidRDefault="00AC1F13" w:rsidP="00B43725">
            <w:pPr>
              <w:autoSpaceDE w:val="0"/>
              <w:autoSpaceDN w:val="0"/>
              <w:adjustRightInd w:val="0"/>
              <w:rPr>
                <w:rFonts w:eastAsia="Times New Roman" w:cstheme="minorHAnsi"/>
                <w:bCs/>
              </w:rPr>
            </w:pPr>
            <w:r w:rsidRPr="001617B0">
              <w:rPr>
                <w:rFonts w:eastAsia="Times New Roman" w:cstheme="minorHAnsi"/>
                <w:bCs/>
              </w:rPr>
              <w:t xml:space="preserve">Poljana, prapovijesno i </w:t>
            </w:r>
            <w:r w:rsidRPr="001617B0">
              <w:rPr>
                <w:rFonts w:eastAsia="Times New Roman" w:cstheme="minorHAnsi"/>
                <w:bCs/>
              </w:rPr>
              <w:lastRenderedPageBreak/>
              <w:t>srednjovjekovno naselje</w:t>
            </w:r>
          </w:p>
        </w:tc>
        <w:tc>
          <w:tcPr>
            <w:tcW w:w="2859" w:type="dxa"/>
            <w:shd w:val="clear" w:color="auto" w:fill="auto"/>
            <w:vAlign w:val="center"/>
          </w:tcPr>
          <w:p w14:paraId="7CD54B33" w14:textId="77777777" w:rsidR="00AC1F13" w:rsidRPr="001617B0" w:rsidRDefault="00AC1F13" w:rsidP="00B43725">
            <w:pPr>
              <w:autoSpaceDE w:val="0"/>
              <w:autoSpaceDN w:val="0"/>
              <w:adjustRightInd w:val="0"/>
              <w:rPr>
                <w:rFonts w:eastAsia="Times New Roman" w:cstheme="minorHAnsi"/>
                <w:bCs/>
              </w:rPr>
            </w:pPr>
            <w:r w:rsidRPr="001617B0">
              <w:rPr>
                <w:rFonts w:eastAsia="Times New Roman" w:cstheme="minorHAnsi"/>
                <w:bCs/>
              </w:rPr>
              <w:lastRenderedPageBreak/>
              <w:t>k.o. Stara Lipa,</w:t>
            </w:r>
          </w:p>
          <w:p w14:paraId="1DB2CE61" w14:textId="77777777" w:rsidR="00AC1F13" w:rsidRPr="001617B0" w:rsidRDefault="00AC1F13" w:rsidP="00B43725">
            <w:pPr>
              <w:autoSpaceDE w:val="0"/>
              <w:autoSpaceDN w:val="0"/>
              <w:adjustRightInd w:val="0"/>
              <w:rPr>
                <w:rFonts w:eastAsia="Times New Roman" w:cstheme="minorHAnsi"/>
                <w:bCs/>
              </w:rPr>
            </w:pPr>
            <w:r w:rsidRPr="001617B0">
              <w:rPr>
                <w:rFonts w:eastAsia="Times New Roman" w:cstheme="minorHAnsi"/>
                <w:bCs/>
              </w:rPr>
              <w:t>k.č.br. 221/3 – 224/1</w:t>
            </w:r>
          </w:p>
        </w:tc>
        <w:tc>
          <w:tcPr>
            <w:tcW w:w="1157" w:type="dxa"/>
            <w:shd w:val="clear" w:color="auto" w:fill="auto"/>
            <w:vAlign w:val="center"/>
          </w:tcPr>
          <w:p w14:paraId="6FA4139C"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 xml:space="preserve">Nepokretno </w:t>
            </w:r>
            <w:r w:rsidRPr="001617B0">
              <w:rPr>
                <w:rFonts w:eastAsia="Times New Roman" w:cstheme="minorHAnsi"/>
              </w:rPr>
              <w:lastRenderedPageBreak/>
              <w:t>pojedinačno</w:t>
            </w:r>
          </w:p>
        </w:tc>
        <w:tc>
          <w:tcPr>
            <w:tcW w:w="1121" w:type="dxa"/>
            <w:shd w:val="clear" w:color="auto" w:fill="auto"/>
            <w:vAlign w:val="center"/>
          </w:tcPr>
          <w:p w14:paraId="0491469B"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lastRenderedPageBreak/>
              <w:t>Kopneno arheološk</w:t>
            </w:r>
            <w:r w:rsidRPr="001617B0">
              <w:rPr>
                <w:rFonts w:eastAsia="Times New Roman" w:cstheme="minorHAnsi"/>
              </w:rPr>
              <w:lastRenderedPageBreak/>
              <w:t>o nalazište</w:t>
            </w:r>
          </w:p>
        </w:tc>
        <w:tc>
          <w:tcPr>
            <w:tcW w:w="851" w:type="dxa"/>
            <w:shd w:val="clear" w:color="auto" w:fill="auto"/>
            <w:noWrap/>
            <w:vAlign w:val="center"/>
          </w:tcPr>
          <w:p w14:paraId="544E5065"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lastRenderedPageBreak/>
              <w:t>E</w:t>
            </w:r>
          </w:p>
        </w:tc>
      </w:tr>
      <w:tr w:rsidR="001617B0" w:rsidRPr="001617B0" w14:paraId="1DC215A3" w14:textId="77777777" w:rsidTr="00B43725">
        <w:trPr>
          <w:trHeight w:val="20"/>
          <w:jc w:val="center"/>
        </w:trPr>
        <w:tc>
          <w:tcPr>
            <w:tcW w:w="721" w:type="dxa"/>
            <w:shd w:val="clear" w:color="auto" w:fill="auto"/>
            <w:noWrap/>
            <w:vAlign w:val="center"/>
          </w:tcPr>
          <w:p w14:paraId="4F46234F"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82.</w:t>
            </w:r>
          </w:p>
        </w:tc>
        <w:tc>
          <w:tcPr>
            <w:tcW w:w="1419" w:type="dxa"/>
            <w:shd w:val="clear" w:color="auto" w:fill="auto"/>
            <w:noWrap/>
            <w:vAlign w:val="center"/>
          </w:tcPr>
          <w:p w14:paraId="50C56FB4"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TURNIĆ</w:t>
            </w:r>
          </w:p>
        </w:tc>
        <w:tc>
          <w:tcPr>
            <w:tcW w:w="1937" w:type="dxa"/>
            <w:shd w:val="clear" w:color="auto" w:fill="auto"/>
            <w:vAlign w:val="center"/>
          </w:tcPr>
          <w:p w14:paraId="415B3CB5" w14:textId="77777777" w:rsidR="00AC1F13" w:rsidRPr="001617B0" w:rsidRDefault="00AC1F13" w:rsidP="00B43725">
            <w:pPr>
              <w:autoSpaceDE w:val="0"/>
              <w:autoSpaceDN w:val="0"/>
              <w:adjustRightInd w:val="0"/>
              <w:rPr>
                <w:rFonts w:eastAsia="Times New Roman" w:cstheme="minorHAnsi"/>
                <w:bCs/>
              </w:rPr>
            </w:pPr>
            <w:r w:rsidRPr="001617B0">
              <w:rPr>
                <w:rFonts w:eastAsia="Times New Roman" w:cstheme="minorHAnsi"/>
                <w:bCs/>
              </w:rPr>
              <w:t>Nalazište iz neolitika/eneolitika</w:t>
            </w:r>
          </w:p>
        </w:tc>
        <w:tc>
          <w:tcPr>
            <w:tcW w:w="2859" w:type="dxa"/>
            <w:shd w:val="clear" w:color="auto" w:fill="auto"/>
            <w:vAlign w:val="center"/>
          </w:tcPr>
          <w:p w14:paraId="6434D04E" w14:textId="77777777" w:rsidR="00AC1F13" w:rsidRPr="001617B0" w:rsidRDefault="00AC1F13" w:rsidP="00B43725">
            <w:pPr>
              <w:autoSpaceDE w:val="0"/>
              <w:autoSpaceDN w:val="0"/>
              <w:adjustRightInd w:val="0"/>
              <w:rPr>
                <w:rFonts w:eastAsia="Times New Roman" w:cstheme="minorHAnsi"/>
                <w:bCs/>
              </w:rPr>
            </w:pPr>
          </w:p>
        </w:tc>
        <w:tc>
          <w:tcPr>
            <w:tcW w:w="1157" w:type="dxa"/>
            <w:shd w:val="clear" w:color="auto" w:fill="auto"/>
            <w:vAlign w:val="center"/>
          </w:tcPr>
          <w:p w14:paraId="59283765"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76E20F94"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Kopneno arheološko nalazište</w:t>
            </w:r>
          </w:p>
        </w:tc>
        <w:tc>
          <w:tcPr>
            <w:tcW w:w="851" w:type="dxa"/>
            <w:shd w:val="clear" w:color="auto" w:fill="auto"/>
            <w:noWrap/>
            <w:vAlign w:val="center"/>
          </w:tcPr>
          <w:p w14:paraId="597CA490"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E</w:t>
            </w:r>
          </w:p>
        </w:tc>
      </w:tr>
      <w:tr w:rsidR="001617B0" w:rsidRPr="001617B0" w14:paraId="1113BA98" w14:textId="77777777" w:rsidTr="00B43725">
        <w:trPr>
          <w:trHeight w:val="20"/>
          <w:jc w:val="center"/>
        </w:trPr>
        <w:tc>
          <w:tcPr>
            <w:tcW w:w="721" w:type="dxa"/>
            <w:shd w:val="clear" w:color="auto" w:fill="auto"/>
            <w:noWrap/>
            <w:vAlign w:val="center"/>
          </w:tcPr>
          <w:p w14:paraId="39C4C237"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83.</w:t>
            </w:r>
          </w:p>
        </w:tc>
        <w:tc>
          <w:tcPr>
            <w:tcW w:w="1419" w:type="dxa"/>
            <w:shd w:val="clear" w:color="auto" w:fill="auto"/>
            <w:noWrap/>
            <w:vAlign w:val="center"/>
          </w:tcPr>
          <w:p w14:paraId="4C5B9411"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TURNIĆ</w:t>
            </w:r>
          </w:p>
        </w:tc>
        <w:tc>
          <w:tcPr>
            <w:tcW w:w="1937" w:type="dxa"/>
            <w:shd w:val="clear" w:color="auto" w:fill="auto"/>
            <w:vAlign w:val="center"/>
          </w:tcPr>
          <w:p w14:paraId="704C3314" w14:textId="77777777" w:rsidR="00AC1F13" w:rsidRPr="001617B0" w:rsidRDefault="00AC1F13" w:rsidP="00B43725">
            <w:pPr>
              <w:autoSpaceDE w:val="0"/>
              <w:autoSpaceDN w:val="0"/>
              <w:adjustRightInd w:val="0"/>
              <w:rPr>
                <w:rFonts w:eastAsia="Times New Roman" w:cstheme="minorHAnsi"/>
                <w:bCs/>
              </w:rPr>
            </w:pPr>
            <w:r w:rsidRPr="001617B0">
              <w:rPr>
                <w:rFonts w:eastAsia="Times New Roman" w:cstheme="minorHAnsi"/>
                <w:bCs/>
              </w:rPr>
              <w:t>Blagovišće, Dol, Glavica – prapovijesno groblje</w:t>
            </w:r>
          </w:p>
        </w:tc>
        <w:tc>
          <w:tcPr>
            <w:tcW w:w="2859" w:type="dxa"/>
            <w:shd w:val="clear" w:color="auto" w:fill="auto"/>
            <w:vAlign w:val="center"/>
          </w:tcPr>
          <w:p w14:paraId="36507D7A" w14:textId="77777777" w:rsidR="00AC1F13" w:rsidRPr="001617B0" w:rsidRDefault="00AC1F13" w:rsidP="00B43725">
            <w:pPr>
              <w:autoSpaceDE w:val="0"/>
              <w:autoSpaceDN w:val="0"/>
              <w:adjustRightInd w:val="0"/>
              <w:rPr>
                <w:rFonts w:eastAsia="Times New Roman" w:cstheme="minorHAnsi"/>
                <w:bCs/>
              </w:rPr>
            </w:pPr>
          </w:p>
        </w:tc>
        <w:tc>
          <w:tcPr>
            <w:tcW w:w="1157" w:type="dxa"/>
            <w:shd w:val="clear" w:color="auto" w:fill="auto"/>
            <w:vAlign w:val="center"/>
          </w:tcPr>
          <w:p w14:paraId="48EA8ADC"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68DDF615"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Kopneno arheološko nalazište</w:t>
            </w:r>
          </w:p>
        </w:tc>
        <w:tc>
          <w:tcPr>
            <w:tcW w:w="851" w:type="dxa"/>
            <w:shd w:val="clear" w:color="auto" w:fill="auto"/>
            <w:noWrap/>
            <w:vAlign w:val="center"/>
          </w:tcPr>
          <w:p w14:paraId="26366D81"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E</w:t>
            </w:r>
          </w:p>
        </w:tc>
      </w:tr>
      <w:tr w:rsidR="001617B0" w:rsidRPr="001617B0" w14:paraId="122AF7BF" w14:textId="77777777" w:rsidTr="00B43725">
        <w:trPr>
          <w:trHeight w:val="20"/>
          <w:jc w:val="center"/>
        </w:trPr>
        <w:tc>
          <w:tcPr>
            <w:tcW w:w="721" w:type="dxa"/>
            <w:shd w:val="clear" w:color="auto" w:fill="auto"/>
            <w:noWrap/>
            <w:vAlign w:val="center"/>
          </w:tcPr>
          <w:p w14:paraId="3CEA0CB2"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84.</w:t>
            </w:r>
          </w:p>
        </w:tc>
        <w:tc>
          <w:tcPr>
            <w:tcW w:w="1419" w:type="dxa"/>
            <w:shd w:val="clear" w:color="auto" w:fill="auto"/>
            <w:noWrap/>
            <w:vAlign w:val="center"/>
          </w:tcPr>
          <w:p w14:paraId="79F5DA55"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TURNIĆ</w:t>
            </w:r>
          </w:p>
        </w:tc>
        <w:tc>
          <w:tcPr>
            <w:tcW w:w="1937" w:type="dxa"/>
            <w:shd w:val="clear" w:color="auto" w:fill="auto"/>
            <w:vAlign w:val="center"/>
          </w:tcPr>
          <w:p w14:paraId="67C5EEA1" w14:textId="77777777" w:rsidR="00AC1F13" w:rsidRPr="001617B0" w:rsidRDefault="00AC1F13" w:rsidP="00B43725">
            <w:pPr>
              <w:autoSpaceDE w:val="0"/>
              <w:autoSpaceDN w:val="0"/>
              <w:adjustRightInd w:val="0"/>
              <w:rPr>
                <w:rFonts w:eastAsia="Times New Roman" w:cstheme="minorHAnsi"/>
                <w:bCs/>
              </w:rPr>
            </w:pPr>
            <w:r w:rsidRPr="001617B0">
              <w:rPr>
                <w:rFonts w:eastAsia="Times New Roman" w:cstheme="minorHAnsi"/>
                <w:bCs/>
              </w:rPr>
              <w:t>Arheološka zona Gladnerovac, prapovijesno, antičko, srednjovjekovno i novovjekovno naselje</w:t>
            </w:r>
          </w:p>
        </w:tc>
        <w:tc>
          <w:tcPr>
            <w:tcW w:w="2859" w:type="dxa"/>
            <w:shd w:val="clear" w:color="auto" w:fill="auto"/>
            <w:vAlign w:val="center"/>
          </w:tcPr>
          <w:p w14:paraId="2F608B27" w14:textId="77777777" w:rsidR="00AC1F13" w:rsidRPr="001617B0" w:rsidRDefault="00AC1F13" w:rsidP="00B43725">
            <w:pPr>
              <w:autoSpaceDE w:val="0"/>
              <w:autoSpaceDN w:val="0"/>
              <w:adjustRightInd w:val="0"/>
              <w:rPr>
                <w:rFonts w:eastAsia="Times New Roman" w:cstheme="minorHAnsi"/>
                <w:bCs/>
              </w:rPr>
            </w:pPr>
            <w:r w:rsidRPr="001617B0">
              <w:rPr>
                <w:rFonts w:eastAsia="Times New Roman" w:cstheme="minorHAnsi"/>
                <w:bCs/>
              </w:rPr>
              <w:t>k.o. Šeovci,</w:t>
            </w:r>
          </w:p>
          <w:p w14:paraId="25C729E4" w14:textId="77777777" w:rsidR="00AC1F13" w:rsidRPr="001617B0" w:rsidRDefault="00AC1F13" w:rsidP="00B43725">
            <w:pPr>
              <w:autoSpaceDE w:val="0"/>
              <w:autoSpaceDN w:val="0"/>
              <w:adjustRightInd w:val="0"/>
              <w:rPr>
                <w:rFonts w:eastAsia="Times New Roman" w:cstheme="minorHAnsi"/>
                <w:bCs/>
              </w:rPr>
            </w:pPr>
            <w:r w:rsidRPr="001617B0">
              <w:rPr>
                <w:rFonts w:eastAsia="Times New Roman" w:cstheme="minorHAnsi"/>
                <w:bCs/>
              </w:rPr>
              <w:t>k.č.br. 5/2</w:t>
            </w:r>
          </w:p>
        </w:tc>
        <w:tc>
          <w:tcPr>
            <w:tcW w:w="1157" w:type="dxa"/>
            <w:shd w:val="clear" w:color="auto" w:fill="auto"/>
            <w:vAlign w:val="center"/>
          </w:tcPr>
          <w:p w14:paraId="649ED7AF"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w:t>
            </w:r>
          </w:p>
          <w:p w14:paraId="3CC535D5"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kulturno- povijesna cjelina</w:t>
            </w:r>
          </w:p>
        </w:tc>
        <w:tc>
          <w:tcPr>
            <w:tcW w:w="1121" w:type="dxa"/>
            <w:shd w:val="clear" w:color="auto" w:fill="auto"/>
            <w:vAlign w:val="center"/>
          </w:tcPr>
          <w:p w14:paraId="74AEFD60"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Kopnena arheološka zona</w:t>
            </w:r>
          </w:p>
        </w:tc>
        <w:tc>
          <w:tcPr>
            <w:tcW w:w="851" w:type="dxa"/>
            <w:shd w:val="clear" w:color="auto" w:fill="auto"/>
            <w:noWrap/>
            <w:vAlign w:val="center"/>
          </w:tcPr>
          <w:p w14:paraId="783B3346"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E</w:t>
            </w:r>
          </w:p>
        </w:tc>
      </w:tr>
      <w:tr w:rsidR="001617B0" w:rsidRPr="001617B0" w14:paraId="4DFE65D2" w14:textId="77777777" w:rsidTr="00B43725">
        <w:trPr>
          <w:trHeight w:val="20"/>
          <w:jc w:val="center"/>
        </w:trPr>
        <w:tc>
          <w:tcPr>
            <w:tcW w:w="721" w:type="dxa"/>
            <w:shd w:val="clear" w:color="auto" w:fill="auto"/>
            <w:noWrap/>
            <w:vAlign w:val="center"/>
          </w:tcPr>
          <w:p w14:paraId="156F22D8"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85.</w:t>
            </w:r>
          </w:p>
        </w:tc>
        <w:tc>
          <w:tcPr>
            <w:tcW w:w="1419" w:type="dxa"/>
            <w:shd w:val="clear" w:color="auto" w:fill="auto"/>
            <w:noWrap/>
            <w:vAlign w:val="center"/>
          </w:tcPr>
          <w:p w14:paraId="639884BE"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TURNIĆ</w:t>
            </w:r>
          </w:p>
        </w:tc>
        <w:tc>
          <w:tcPr>
            <w:tcW w:w="1937" w:type="dxa"/>
            <w:shd w:val="clear" w:color="auto" w:fill="auto"/>
            <w:vAlign w:val="center"/>
          </w:tcPr>
          <w:p w14:paraId="6D2969C7" w14:textId="77777777" w:rsidR="00AC1F13" w:rsidRPr="001617B0" w:rsidRDefault="00AC1F13" w:rsidP="00B43725">
            <w:pPr>
              <w:autoSpaceDE w:val="0"/>
              <w:autoSpaceDN w:val="0"/>
              <w:adjustRightInd w:val="0"/>
              <w:rPr>
                <w:rFonts w:eastAsia="Times New Roman" w:cstheme="minorHAnsi"/>
                <w:bCs/>
              </w:rPr>
            </w:pPr>
            <w:r w:rsidRPr="001617B0">
              <w:rPr>
                <w:rFonts w:eastAsia="Times New Roman" w:cstheme="minorHAnsi"/>
                <w:bCs/>
              </w:rPr>
              <w:t>Mjesno groblje, prapovijesno nalazište</w:t>
            </w:r>
          </w:p>
        </w:tc>
        <w:tc>
          <w:tcPr>
            <w:tcW w:w="2859" w:type="dxa"/>
            <w:shd w:val="clear" w:color="auto" w:fill="auto"/>
            <w:vAlign w:val="center"/>
          </w:tcPr>
          <w:p w14:paraId="68CBE1B0" w14:textId="77777777" w:rsidR="00AC1F13" w:rsidRPr="001617B0" w:rsidRDefault="00AC1F13" w:rsidP="00B43725">
            <w:pPr>
              <w:autoSpaceDE w:val="0"/>
              <w:autoSpaceDN w:val="0"/>
              <w:adjustRightInd w:val="0"/>
              <w:rPr>
                <w:rFonts w:eastAsia="Times New Roman" w:cstheme="minorHAnsi"/>
                <w:bCs/>
              </w:rPr>
            </w:pPr>
          </w:p>
        </w:tc>
        <w:tc>
          <w:tcPr>
            <w:tcW w:w="1157" w:type="dxa"/>
            <w:shd w:val="clear" w:color="auto" w:fill="auto"/>
            <w:vAlign w:val="center"/>
          </w:tcPr>
          <w:p w14:paraId="709E1A71"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7C694467"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Kopneno arheološko nalazište</w:t>
            </w:r>
          </w:p>
        </w:tc>
        <w:tc>
          <w:tcPr>
            <w:tcW w:w="851" w:type="dxa"/>
            <w:shd w:val="clear" w:color="auto" w:fill="auto"/>
            <w:noWrap/>
            <w:vAlign w:val="center"/>
          </w:tcPr>
          <w:p w14:paraId="6D721E39"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E</w:t>
            </w:r>
          </w:p>
        </w:tc>
      </w:tr>
      <w:tr w:rsidR="001617B0" w:rsidRPr="001617B0" w14:paraId="71122D53" w14:textId="77777777" w:rsidTr="00B43725">
        <w:trPr>
          <w:trHeight w:val="20"/>
          <w:jc w:val="center"/>
        </w:trPr>
        <w:tc>
          <w:tcPr>
            <w:tcW w:w="721" w:type="dxa"/>
            <w:shd w:val="clear" w:color="auto" w:fill="auto"/>
            <w:noWrap/>
            <w:vAlign w:val="center"/>
          </w:tcPr>
          <w:p w14:paraId="3394FF88"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86.</w:t>
            </w:r>
          </w:p>
        </w:tc>
        <w:tc>
          <w:tcPr>
            <w:tcW w:w="1419" w:type="dxa"/>
            <w:shd w:val="clear" w:color="auto" w:fill="auto"/>
            <w:noWrap/>
            <w:vAlign w:val="center"/>
          </w:tcPr>
          <w:p w14:paraId="761BE0DD"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VIDOVCI</w:t>
            </w:r>
          </w:p>
        </w:tc>
        <w:tc>
          <w:tcPr>
            <w:tcW w:w="1937" w:type="dxa"/>
            <w:shd w:val="clear" w:color="auto" w:fill="auto"/>
            <w:vAlign w:val="center"/>
          </w:tcPr>
          <w:p w14:paraId="268E8409" w14:textId="77777777" w:rsidR="00AC1F13" w:rsidRPr="001617B0" w:rsidRDefault="00AC1F13" w:rsidP="00B43725">
            <w:pPr>
              <w:autoSpaceDE w:val="0"/>
              <w:autoSpaceDN w:val="0"/>
              <w:adjustRightInd w:val="0"/>
              <w:rPr>
                <w:rFonts w:eastAsia="Times New Roman" w:cstheme="minorHAnsi"/>
                <w:bCs/>
              </w:rPr>
            </w:pPr>
            <w:r w:rsidRPr="001617B0">
              <w:rPr>
                <w:rFonts w:eastAsia="Times New Roman" w:cstheme="minorHAnsi"/>
                <w:bCs/>
              </w:rPr>
              <w:t>Arheološka zona Glogovi</w:t>
            </w:r>
          </w:p>
        </w:tc>
        <w:tc>
          <w:tcPr>
            <w:tcW w:w="2859" w:type="dxa"/>
            <w:shd w:val="clear" w:color="auto" w:fill="auto"/>
            <w:vAlign w:val="center"/>
          </w:tcPr>
          <w:p w14:paraId="446C0996" w14:textId="77777777" w:rsidR="00AC1F13" w:rsidRPr="001617B0" w:rsidRDefault="00AC1F13" w:rsidP="00B43725">
            <w:pPr>
              <w:autoSpaceDE w:val="0"/>
              <w:autoSpaceDN w:val="0"/>
              <w:adjustRightInd w:val="0"/>
              <w:rPr>
                <w:rFonts w:eastAsia="Times New Roman" w:cstheme="minorHAnsi"/>
                <w:bCs/>
              </w:rPr>
            </w:pPr>
            <w:r w:rsidRPr="001617B0">
              <w:rPr>
                <w:rFonts w:eastAsia="Times New Roman" w:cstheme="minorHAnsi"/>
                <w:bCs/>
              </w:rPr>
              <w:t>k.o. Vidovci,</w:t>
            </w:r>
          </w:p>
          <w:p w14:paraId="7FB8A1CB" w14:textId="77777777" w:rsidR="00AC1F13" w:rsidRPr="001617B0" w:rsidRDefault="00AC1F13" w:rsidP="00B43725">
            <w:pPr>
              <w:autoSpaceDE w:val="0"/>
              <w:autoSpaceDN w:val="0"/>
              <w:adjustRightInd w:val="0"/>
              <w:rPr>
                <w:rFonts w:eastAsia="Times New Roman" w:cstheme="minorHAnsi"/>
                <w:bCs/>
              </w:rPr>
            </w:pPr>
            <w:r w:rsidRPr="001617B0">
              <w:rPr>
                <w:rFonts w:eastAsia="Times New Roman" w:cstheme="minorHAnsi"/>
                <w:bCs/>
              </w:rPr>
              <w:t>k.č.br.94, 95, 96, 97, 98, 99, 100, 101, 102, 103, 104, 105, 106, 107, 108, 109, 110/1, 110/2, 111, 112, 113, 114/1, 114/2, 115, 116, 117, 118, 119, 120, 121, 122, 123, 124, 1151, 75, 76, 77, 78, 79, 80, 81, 82, 83</w:t>
            </w:r>
          </w:p>
        </w:tc>
        <w:tc>
          <w:tcPr>
            <w:tcW w:w="1157" w:type="dxa"/>
            <w:shd w:val="clear" w:color="auto" w:fill="auto"/>
            <w:vAlign w:val="center"/>
          </w:tcPr>
          <w:p w14:paraId="6923F4EF"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w:t>
            </w:r>
          </w:p>
          <w:p w14:paraId="23786F56"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kulturno-povijesna cjelina</w:t>
            </w:r>
          </w:p>
        </w:tc>
        <w:tc>
          <w:tcPr>
            <w:tcW w:w="1121" w:type="dxa"/>
            <w:shd w:val="clear" w:color="auto" w:fill="auto"/>
            <w:vAlign w:val="center"/>
          </w:tcPr>
          <w:p w14:paraId="5E53E90B"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Kopnena arheološka zona</w:t>
            </w:r>
          </w:p>
        </w:tc>
        <w:tc>
          <w:tcPr>
            <w:tcW w:w="851" w:type="dxa"/>
            <w:shd w:val="clear" w:color="auto" w:fill="auto"/>
            <w:noWrap/>
            <w:vAlign w:val="center"/>
          </w:tcPr>
          <w:p w14:paraId="54202AAE"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Z - 7641</w:t>
            </w:r>
          </w:p>
        </w:tc>
      </w:tr>
      <w:tr w:rsidR="00AC1F13" w:rsidRPr="001617B0" w14:paraId="43635522" w14:textId="77777777" w:rsidTr="00B43725">
        <w:trPr>
          <w:trHeight w:val="20"/>
          <w:jc w:val="center"/>
        </w:trPr>
        <w:tc>
          <w:tcPr>
            <w:tcW w:w="721" w:type="dxa"/>
            <w:shd w:val="clear" w:color="auto" w:fill="auto"/>
            <w:noWrap/>
            <w:vAlign w:val="center"/>
          </w:tcPr>
          <w:p w14:paraId="6161BA5E"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87.</w:t>
            </w:r>
          </w:p>
        </w:tc>
        <w:tc>
          <w:tcPr>
            <w:tcW w:w="1419" w:type="dxa"/>
            <w:shd w:val="clear" w:color="auto" w:fill="auto"/>
            <w:noWrap/>
            <w:vAlign w:val="center"/>
          </w:tcPr>
          <w:p w14:paraId="7D3793AB"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VIDOVCI</w:t>
            </w:r>
          </w:p>
        </w:tc>
        <w:tc>
          <w:tcPr>
            <w:tcW w:w="1937" w:type="dxa"/>
            <w:shd w:val="clear" w:color="auto" w:fill="auto"/>
            <w:vAlign w:val="center"/>
          </w:tcPr>
          <w:p w14:paraId="5828FA0F" w14:textId="77777777" w:rsidR="00AC1F13" w:rsidRPr="001617B0" w:rsidRDefault="00AC1F13" w:rsidP="00B43725">
            <w:pPr>
              <w:autoSpaceDE w:val="0"/>
              <w:autoSpaceDN w:val="0"/>
              <w:adjustRightInd w:val="0"/>
              <w:rPr>
                <w:rFonts w:eastAsia="Times New Roman" w:cstheme="minorHAnsi"/>
                <w:bCs/>
              </w:rPr>
            </w:pPr>
            <w:r w:rsidRPr="001617B0">
              <w:rPr>
                <w:rFonts w:eastAsia="Times New Roman" w:cstheme="minorHAnsi"/>
                <w:bCs/>
              </w:rPr>
              <w:t>Arheološka zona Rosulje</w:t>
            </w:r>
          </w:p>
        </w:tc>
        <w:tc>
          <w:tcPr>
            <w:tcW w:w="2859" w:type="dxa"/>
            <w:shd w:val="clear" w:color="auto" w:fill="auto"/>
            <w:vAlign w:val="center"/>
          </w:tcPr>
          <w:p w14:paraId="370E03DE" w14:textId="77777777" w:rsidR="00AC1F13" w:rsidRPr="001617B0" w:rsidRDefault="00AC1F13" w:rsidP="00B43725">
            <w:pPr>
              <w:autoSpaceDE w:val="0"/>
              <w:autoSpaceDN w:val="0"/>
              <w:adjustRightInd w:val="0"/>
              <w:rPr>
                <w:rFonts w:eastAsia="Times New Roman" w:cstheme="minorHAnsi"/>
                <w:bCs/>
              </w:rPr>
            </w:pPr>
            <w:r w:rsidRPr="001617B0">
              <w:rPr>
                <w:rFonts w:eastAsia="Times New Roman" w:cstheme="minorHAnsi"/>
                <w:bCs/>
              </w:rPr>
              <w:t>k.o. Vidovci,</w:t>
            </w:r>
          </w:p>
          <w:p w14:paraId="2FB71D23" w14:textId="77777777" w:rsidR="00AC1F13" w:rsidRPr="001617B0" w:rsidRDefault="00AC1F13" w:rsidP="00B43725">
            <w:pPr>
              <w:autoSpaceDE w:val="0"/>
              <w:autoSpaceDN w:val="0"/>
              <w:adjustRightInd w:val="0"/>
              <w:rPr>
                <w:rFonts w:eastAsia="Times New Roman" w:cstheme="minorHAnsi"/>
                <w:bCs/>
              </w:rPr>
            </w:pPr>
            <w:r w:rsidRPr="001617B0">
              <w:rPr>
                <w:rFonts w:eastAsia="Times New Roman" w:cstheme="minorHAnsi"/>
                <w:bCs/>
              </w:rPr>
              <w:t>k.č.br. 36/4, 36/3, 36/2, 37/1, 37/2, 38, 39, 40, 41, 42, 43, 44, 46, 48, 51, 50, 58, 57, 59, 56, 55, 63, 62, 64, 65, 66, 61, 60, 67, 68, 69, 70, 71, 72/1, 72/2, 73, 74, 1148</w:t>
            </w:r>
          </w:p>
        </w:tc>
        <w:tc>
          <w:tcPr>
            <w:tcW w:w="1157" w:type="dxa"/>
            <w:shd w:val="clear" w:color="auto" w:fill="auto"/>
            <w:vAlign w:val="center"/>
          </w:tcPr>
          <w:p w14:paraId="1EE5981E"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w:t>
            </w:r>
          </w:p>
          <w:p w14:paraId="6909668D"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kulturno-povijesna cjelina</w:t>
            </w:r>
          </w:p>
        </w:tc>
        <w:tc>
          <w:tcPr>
            <w:tcW w:w="1121" w:type="dxa"/>
            <w:shd w:val="clear" w:color="auto" w:fill="auto"/>
            <w:vAlign w:val="center"/>
          </w:tcPr>
          <w:p w14:paraId="28B01D25"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Kopnena arheološka zona</w:t>
            </w:r>
          </w:p>
        </w:tc>
        <w:tc>
          <w:tcPr>
            <w:tcW w:w="851" w:type="dxa"/>
            <w:shd w:val="clear" w:color="auto" w:fill="auto"/>
            <w:noWrap/>
            <w:vAlign w:val="center"/>
          </w:tcPr>
          <w:p w14:paraId="075AD9D4"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Z-7638</w:t>
            </w:r>
          </w:p>
        </w:tc>
      </w:tr>
      <w:bookmarkEnd w:id="418"/>
    </w:tbl>
    <w:p w14:paraId="54C5DF41" w14:textId="77777777" w:rsidR="00AC1F13" w:rsidRPr="001617B0" w:rsidRDefault="00AC1F13" w:rsidP="00AC1F13">
      <w:pPr>
        <w:tabs>
          <w:tab w:val="left" w:pos="720"/>
        </w:tabs>
        <w:jc w:val="both"/>
        <w:outlineLvl w:val="0"/>
        <w:rPr>
          <w:rFonts w:eastAsia="Times New Roman" w:cstheme="minorHAnsi"/>
          <w:b/>
          <w:snapToGrid w:val="0"/>
        </w:rPr>
      </w:pPr>
    </w:p>
    <w:p w14:paraId="46129BA7" w14:textId="77777777" w:rsidR="00AC1F13" w:rsidRPr="001617B0" w:rsidRDefault="00AC1F13" w:rsidP="00AC1F13">
      <w:pPr>
        <w:tabs>
          <w:tab w:val="left" w:pos="720"/>
        </w:tabs>
        <w:jc w:val="both"/>
        <w:outlineLvl w:val="0"/>
        <w:rPr>
          <w:rFonts w:eastAsia="Times New Roman" w:cstheme="minorHAnsi"/>
          <w:bCs/>
          <w:snapToGrid w:val="0"/>
        </w:rPr>
      </w:pPr>
      <w:r w:rsidRPr="001617B0">
        <w:rPr>
          <w:rFonts w:eastAsia="Times New Roman" w:cstheme="minorHAnsi"/>
          <w:bCs/>
          <w:snapToGrid w:val="0"/>
        </w:rPr>
        <w:t>Izvor podataka: Ministarstvo kulture i medija, Uprava za zaštitu kulturne baštine, Konzervatorski odjel u Požegi</w:t>
      </w:r>
    </w:p>
    <w:p w14:paraId="52EA23BE" w14:textId="77777777" w:rsidR="00AC1F13" w:rsidRPr="001617B0" w:rsidRDefault="00AC1F13" w:rsidP="00AC1F13">
      <w:pPr>
        <w:tabs>
          <w:tab w:val="left" w:pos="720"/>
        </w:tabs>
        <w:jc w:val="both"/>
        <w:outlineLvl w:val="0"/>
        <w:rPr>
          <w:rFonts w:eastAsia="Times New Roman" w:cstheme="minorHAnsi"/>
          <w:b/>
          <w:snapToGrid w:val="0"/>
        </w:rPr>
      </w:pPr>
    </w:p>
    <w:p w14:paraId="7B6A1433" w14:textId="77777777" w:rsidR="00AC1F13" w:rsidRPr="001617B0" w:rsidRDefault="00AC1F13">
      <w:pPr>
        <w:numPr>
          <w:ilvl w:val="0"/>
          <w:numId w:val="16"/>
        </w:numPr>
        <w:jc w:val="center"/>
        <w:rPr>
          <w:rFonts w:eastAsia="Times New Roman" w:cstheme="minorHAnsi"/>
          <w:bCs/>
        </w:rPr>
      </w:pPr>
    </w:p>
    <w:p w14:paraId="2F95E31D" w14:textId="77777777" w:rsidR="00AC1F13" w:rsidRPr="001617B0" w:rsidRDefault="00AC1F13" w:rsidP="00AC1F13">
      <w:pPr>
        <w:autoSpaceDE w:val="0"/>
        <w:autoSpaceDN w:val="0"/>
        <w:adjustRightInd w:val="0"/>
        <w:spacing w:before="43"/>
        <w:ind w:firstLine="720"/>
        <w:jc w:val="both"/>
        <w:rPr>
          <w:rFonts w:eastAsia="Times New Roman" w:cstheme="minorHAnsi"/>
        </w:rPr>
      </w:pPr>
      <w:r w:rsidRPr="001617B0">
        <w:rPr>
          <w:rFonts w:eastAsia="Times New Roman" w:cstheme="minorHAnsi"/>
        </w:rPr>
        <w:t>Brojnost, gustoća i značenje evidentiranih kulturno-povijesnih elemenata u prostoru određuje osobito vrijedna kulturno-povijesna područja i moguće je izdvojiti:</w:t>
      </w:r>
    </w:p>
    <w:p w14:paraId="2436894F" w14:textId="77777777" w:rsidR="00AC1F13" w:rsidRPr="001617B0" w:rsidRDefault="00AC1F13">
      <w:pPr>
        <w:numPr>
          <w:ilvl w:val="0"/>
          <w:numId w:val="197"/>
        </w:numPr>
        <w:tabs>
          <w:tab w:val="left" w:pos="1123"/>
        </w:tabs>
        <w:autoSpaceDE w:val="0"/>
        <w:autoSpaceDN w:val="0"/>
        <w:adjustRightInd w:val="0"/>
        <w:ind w:left="709"/>
        <w:jc w:val="both"/>
        <w:rPr>
          <w:rFonts w:eastAsia="Times New Roman" w:cstheme="minorHAnsi"/>
        </w:rPr>
      </w:pPr>
      <w:r w:rsidRPr="001617B0">
        <w:rPr>
          <w:rFonts w:eastAsia="Times New Roman" w:cstheme="minorHAnsi"/>
        </w:rPr>
        <w:t>arheološka područja odnosno područja izrazite gustoće arheoloških lokaliteta nalaza</w:t>
      </w:r>
    </w:p>
    <w:p w14:paraId="5B3E50E6" w14:textId="77777777" w:rsidR="00AC1F13" w:rsidRPr="001617B0" w:rsidRDefault="00AC1F13">
      <w:pPr>
        <w:numPr>
          <w:ilvl w:val="0"/>
          <w:numId w:val="197"/>
        </w:numPr>
        <w:tabs>
          <w:tab w:val="left" w:pos="1123"/>
        </w:tabs>
        <w:autoSpaceDE w:val="0"/>
        <w:autoSpaceDN w:val="0"/>
        <w:adjustRightInd w:val="0"/>
        <w:ind w:left="709"/>
        <w:jc w:val="both"/>
        <w:rPr>
          <w:rFonts w:eastAsia="Times New Roman" w:cstheme="minorHAnsi"/>
        </w:rPr>
      </w:pPr>
      <w:r w:rsidRPr="001617B0">
        <w:rPr>
          <w:rFonts w:eastAsia="Times New Roman" w:cstheme="minorHAnsi"/>
        </w:rPr>
        <w:t>područja veće gustoće tradicijskog graditeljstva (uvjetne etnozone)</w:t>
      </w:r>
    </w:p>
    <w:p w14:paraId="00B2600D" w14:textId="77777777" w:rsidR="00AC1F13" w:rsidRPr="001617B0" w:rsidRDefault="00AC1F13">
      <w:pPr>
        <w:numPr>
          <w:ilvl w:val="0"/>
          <w:numId w:val="197"/>
        </w:numPr>
        <w:tabs>
          <w:tab w:val="left" w:pos="1123"/>
        </w:tabs>
        <w:autoSpaceDE w:val="0"/>
        <w:autoSpaceDN w:val="0"/>
        <w:adjustRightInd w:val="0"/>
        <w:ind w:left="709"/>
        <w:jc w:val="both"/>
        <w:rPr>
          <w:rFonts w:eastAsia="Times New Roman" w:cstheme="minorHAnsi"/>
        </w:rPr>
      </w:pPr>
      <w:r w:rsidRPr="001617B0">
        <w:rPr>
          <w:rFonts w:eastAsia="Times New Roman" w:cstheme="minorHAnsi"/>
        </w:rPr>
        <w:lastRenderedPageBreak/>
        <w:t>područja izrazite gustoće kulturno-povijesnih vrijednosti</w:t>
      </w:r>
    </w:p>
    <w:p w14:paraId="561B73B1" w14:textId="77777777" w:rsidR="00AC1F13" w:rsidRPr="001617B0" w:rsidRDefault="00AC1F13">
      <w:pPr>
        <w:numPr>
          <w:ilvl w:val="0"/>
          <w:numId w:val="197"/>
        </w:numPr>
        <w:tabs>
          <w:tab w:val="left" w:pos="1123"/>
        </w:tabs>
        <w:autoSpaceDE w:val="0"/>
        <w:autoSpaceDN w:val="0"/>
        <w:adjustRightInd w:val="0"/>
        <w:ind w:left="709"/>
        <w:jc w:val="both"/>
        <w:rPr>
          <w:rFonts w:eastAsia="Times New Roman" w:cstheme="minorHAnsi"/>
        </w:rPr>
      </w:pPr>
      <w:r w:rsidRPr="001617B0">
        <w:rPr>
          <w:rFonts w:eastAsia="Times New Roman" w:cstheme="minorHAnsi"/>
        </w:rPr>
        <w:t>zone integralnih prirodnih i kulturno-povijesnih vrijednosti</w:t>
      </w:r>
    </w:p>
    <w:p w14:paraId="76322424" w14:textId="77777777" w:rsidR="00AC1F13" w:rsidRPr="001617B0" w:rsidRDefault="00AC1F13">
      <w:pPr>
        <w:numPr>
          <w:ilvl w:val="0"/>
          <w:numId w:val="197"/>
        </w:numPr>
        <w:tabs>
          <w:tab w:val="left" w:pos="1123"/>
        </w:tabs>
        <w:autoSpaceDE w:val="0"/>
        <w:autoSpaceDN w:val="0"/>
        <w:adjustRightInd w:val="0"/>
        <w:ind w:left="709"/>
        <w:jc w:val="both"/>
        <w:rPr>
          <w:rFonts w:eastAsia="Times New Roman" w:cstheme="minorHAnsi"/>
        </w:rPr>
      </w:pPr>
      <w:r w:rsidRPr="001617B0">
        <w:rPr>
          <w:rFonts w:eastAsia="Times New Roman" w:cstheme="minorHAnsi"/>
        </w:rPr>
        <w:t>osobito vrijedna kulturno-povijesna područja.</w:t>
      </w:r>
    </w:p>
    <w:p w14:paraId="7CA17262"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Za sva navedena područja, na osnovi provedenih analiza, dane su sljedeće opće smjernice prostorno planskih mjera zaštite kulturno-povijesnih vrijednosti:</w:t>
      </w:r>
    </w:p>
    <w:p w14:paraId="58AE1CCD" w14:textId="77777777" w:rsidR="00AC1F13" w:rsidRPr="001617B0" w:rsidRDefault="00AC1F13">
      <w:pPr>
        <w:numPr>
          <w:ilvl w:val="0"/>
          <w:numId w:val="197"/>
        </w:numPr>
        <w:tabs>
          <w:tab w:val="left" w:pos="1406"/>
        </w:tabs>
        <w:autoSpaceDE w:val="0"/>
        <w:autoSpaceDN w:val="0"/>
        <w:adjustRightInd w:val="0"/>
        <w:ind w:left="993" w:hanging="252"/>
        <w:jc w:val="both"/>
        <w:rPr>
          <w:rFonts w:eastAsia="Times New Roman" w:cstheme="minorHAnsi"/>
        </w:rPr>
      </w:pPr>
      <w:r w:rsidRPr="001617B0">
        <w:rPr>
          <w:rFonts w:eastAsia="Times New Roman" w:cstheme="minorHAnsi"/>
        </w:rPr>
        <w:t>omogućiti pristup potencijalno atraktivnim lokacijama, primjereno ih obraditi i prezentirati;</w:t>
      </w:r>
    </w:p>
    <w:p w14:paraId="2A93C069" w14:textId="77777777" w:rsidR="00AC1F13" w:rsidRPr="001617B0" w:rsidRDefault="00AC1F13">
      <w:pPr>
        <w:numPr>
          <w:ilvl w:val="0"/>
          <w:numId w:val="198"/>
        </w:numPr>
        <w:tabs>
          <w:tab w:val="left" w:pos="1406"/>
        </w:tabs>
        <w:autoSpaceDE w:val="0"/>
        <w:autoSpaceDN w:val="0"/>
        <w:adjustRightInd w:val="0"/>
        <w:ind w:left="993" w:hanging="252"/>
        <w:jc w:val="both"/>
        <w:rPr>
          <w:rFonts w:eastAsia="Times New Roman" w:cstheme="minorHAnsi"/>
        </w:rPr>
      </w:pPr>
      <w:r w:rsidRPr="001617B0">
        <w:rPr>
          <w:rFonts w:eastAsia="Times New Roman" w:cstheme="minorHAnsi"/>
        </w:rPr>
        <w:t>pri urbanizaciji i reurbanizaciji pojedinih područja valja voditi računa o njihovim specifičnostima, napose o tipu naselja i njegove planske matrice te građevinske strukture te o njegovim oblikovnim značajkama u trećoj dimenziji;</w:t>
      </w:r>
    </w:p>
    <w:p w14:paraId="0149511E" w14:textId="77777777" w:rsidR="00AC1F13" w:rsidRPr="001617B0" w:rsidRDefault="00AC1F13">
      <w:pPr>
        <w:numPr>
          <w:ilvl w:val="0"/>
          <w:numId w:val="198"/>
        </w:numPr>
        <w:tabs>
          <w:tab w:val="left" w:pos="1406"/>
        </w:tabs>
        <w:autoSpaceDE w:val="0"/>
        <w:autoSpaceDN w:val="0"/>
        <w:adjustRightInd w:val="0"/>
        <w:ind w:left="993" w:hanging="252"/>
        <w:jc w:val="both"/>
        <w:rPr>
          <w:rFonts w:eastAsia="Times New Roman" w:cstheme="minorHAnsi"/>
        </w:rPr>
      </w:pPr>
      <w:r w:rsidRPr="001617B0">
        <w:rPr>
          <w:rFonts w:eastAsia="Times New Roman" w:cstheme="minorHAnsi"/>
        </w:rPr>
        <w:t>radi očuvanja krajobraznih vrijednosti osobito osjetljivih područja značajnog krajolika, smanjivati građevinska područja; ovu temeljnu odrednicu Plana ostvariti afirmacijom i revitalizacijom zapuštene graditeljske baštine (osobito područje ruralnih i poluurbanih cjelina naselja u zoni integralnih prirodnih i kulturno-povijesnih vrijednosti, odnosno na njezinom rubnom području);</w:t>
      </w:r>
    </w:p>
    <w:p w14:paraId="74B99E9F" w14:textId="77777777" w:rsidR="00AC1F13" w:rsidRPr="001617B0" w:rsidRDefault="00AC1F13">
      <w:pPr>
        <w:numPr>
          <w:ilvl w:val="0"/>
          <w:numId w:val="198"/>
        </w:numPr>
        <w:tabs>
          <w:tab w:val="left" w:pos="1406"/>
        </w:tabs>
        <w:autoSpaceDE w:val="0"/>
        <w:autoSpaceDN w:val="0"/>
        <w:adjustRightInd w:val="0"/>
        <w:ind w:left="993" w:hanging="252"/>
        <w:jc w:val="both"/>
        <w:rPr>
          <w:rFonts w:eastAsia="Times New Roman" w:cstheme="minorHAnsi"/>
        </w:rPr>
      </w:pPr>
      <w:r w:rsidRPr="001617B0">
        <w:rPr>
          <w:rFonts w:eastAsia="Times New Roman" w:cstheme="minorHAnsi"/>
        </w:rPr>
        <w:t>otkloniti ili ublažiti uzroke degradacija osobito vrijednih predjela integralnih prirodnih i kulturno-povijesnih vrijednosti (degradacije prouzročene gradnjom komunalne ili industrijske infrastrukture, eksploatacijom prirodnih bogatstava, procesima urbanizacije, novim građevinskim područjima i sl.);</w:t>
      </w:r>
    </w:p>
    <w:p w14:paraId="100738D8" w14:textId="77777777" w:rsidR="00AC1F13" w:rsidRPr="001617B0" w:rsidRDefault="00AC1F13">
      <w:pPr>
        <w:numPr>
          <w:ilvl w:val="0"/>
          <w:numId w:val="198"/>
        </w:numPr>
        <w:tabs>
          <w:tab w:val="left" w:pos="1406"/>
        </w:tabs>
        <w:autoSpaceDE w:val="0"/>
        <w:autoSpaceDN w:val="0"/>
        <w:adjustRightInd w:val="0"/>
        <w:ind w:left="993" w:hanging="252"/>
        <w:jc w:val="both"/>
        <w:rPr>
          <w:rFonts w:eastAsia="Times New Roman" w:cstheme="minorHAnsi"/>
        </w:rPr>
      </w:pPr>
      <w:r w:rsidRPr="001617B0">
        <w:rPr>
          <w:rFonts w:eastAsia="Times New Roman" w:cstheme="minorHAnsi"/>
        </w:rPr>
        <w:t>naselja evidentnih spomeničkih svojstava primjereno stručno obraditi na razini planova nižega reda radi njihove klasifikacije i utvrđivanja odgovarajućeg režima zaštite koji će uvjetovati njihov razvoj i prostorno uređenje.</w:t>
      </w:r>
    </w:p>
    <w:p w14:paraId="001C77E3" w14:textId="77777777" w:rsidR="00AC1F13" w:rsidRPr="001617B0" w:rsidRDefault="00AC1F13" w:rsidP="00AC1F13">
      <w:pPr>
        <w:tabs>
          <w:tab w:val="left" w:pos="720"/>
        </w:tabs>
        <w:ind w:left="993"/>
        <w:jc w:val="both"/>
        <w:outlineLvl w:val="0"/>
        <w:rPr>
          <w:rFonts w:eastAsia="Times New Roman" w:cstheme="minorHAnsi"/>
          <w:b/>
          <w:snapToGrid w:val="0"/>
        </w:rPr>
      </w:pPr>
    </w:p>
    <w:p w14:paraId="5F2FE288" w14:textId="77777777" w:rsidR="00AC1F13" w:rsidRPr="001617B0" w:rsidRDefault="00AC1F13">
      <w:pPr>
        <w:numPr>
          <w:ilvl w:val="0"/>
          <w:numId w:val="16"/>
        </w:numPr>
        <w:jc w:val="center"/>
        <w:rPr>
          <w:rFonts w:eastAsia="Times New Roman" w:cstheme="minorHAnsi"/>
          <w:b/>
        </w:rPr>
      </w:pPr>
    </w:p>
    <w:p w14:paraId="4B12558C"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Svi zahvati koji mogu prouzročiti promjene na zaštićenim građevinama, sklopovima, predjelima i lokalitetima ili u njihovoj neposrednoj blizini </w:t>
      </w:r>
      <w:bookmarkStart w:id="421" w:name="_Hlk89778241"/>
      <w:r w:rsidRPr="001617B0">
        <w:rPr>
          <w:rFonts w:eastAsia="Times New Roman" w:cstheme="minorHAnsi"/>
          <w:shd w:val="clear" w:color="auto" w:fill="FFFFFF" w:themeFill="background1"/>
        </w:rPr>
        <w:t xml:space="preserve">(popravak i održavanje postojećih građevina, nadogradnje, prigradnje, preoblikovanja i građevne prilagodbe (adaptacije), rušenja i uklanjanja građevina ili njihovih dijelova, novogradnje na zaštićenim parcelama ili unutar zaštićenih predjela, funkcionalne prenamjene postojećih građevina i izvođenje radova na arheološkim lokalitetima) </w:t>
      </w:r>
      <w:bookmarkEnd w:id="421"/>
      <w:r w:rsidRPr="001617B0">
        <w:rPr>
          <w:rFonts w:eastAsia="Times New Roman" w:cstheme="minorHAnsi"/>
        </w:rPr>
        <w:t>podliježu posebnom konzervatorskom postupku.</w:t>
      </w:r>
    </w:p>
    <w:p w14:paraId="1968B16E" w14:textId="77777777" w:rsidR="00AC1F13" w:rsidRPr="001617B0" w:rsidRDefault="00AC1F13" w:rsidP="00AC1F13">
      <w:pPr>
        <w:ind w:firstLine="708"/>
        <w:jc w:val="both"/>
        <w:rPr>
          <w:rFonts w:eastAsia="Times New Roman" w:cstheme="minorHAnsi"/>
        </w:rPr>
      </w:pPr>
      <w:bookmarkStart w:id="422" w:name="_Hlk89778297"/>
      <w:r w:rsidRPr="001617B0">
        <w:rPr>
          <w:rFonts w:eastAsia="Times New Roman" w:cstheme="minorHAnsi"/>
        </w:rPr>
        <w:t xml:space="preserve">Mjere zaštite odnosno opće odredbe i upravni postupak pri zaštiti kulturnih dobara primjenjuju se na građevine (parcele) koje su: zaštićene – označene oznakom (Z) </w:t>
      </w:r>
      <w:bookmarkEnd w:id="422"/>
    </w:p>
    <w:p w14:paraId="606B8D12" w14:textId="77777777" w:rsidR="00AC1F13" w:rsidRPr="001617B0" w:rsidRDefault="00AC1F13" w:rsidP="00AC1F13">
      <w:pPr>
        <w:ind w:firstLine="708"/>
        <w:jc w:val="both"/>
        <w:rPr>
          <w:rFonts w:eastAsia="Times New Roman" w:cstheme="minorHAnsi"/>
        </w:rPr>
      </w:pPr>
      <w:r w:rsidRPr="001617B0">
        <w:rPr>
          <w:rFonts w:eastAsia="Times New Roman" w:cstheme="minorHAnsi"/>
        </w:rPr>
        <w:t>Za sve zahvate na građevinama, građevnim sklopovima, predjelima (zonama) i lokalitetima, za koje je ovim Prostornim planom utvrđena obaveza zaštite,</w:t>
      </w:r>
      <w:r w:rsidRPr="001617B0">
        <w:rPr>
          <w:rFonts w:eastAsia="Times New Roman" w:cstheme="minorHAnsi"/>
          <w:iCs/>
        </w:rPr>
        <w:t xml:space="preserve"> </w:t>
      </w:r>
      <w:r w:rsidRPr="001617B0">
        <w:rPr>
          <w:rFonts w:eastAsia="Times New Roman" w:cstheme="minorHAnsi"/>
        </w:rPr>
        <w:t xml:space="preserve">kao i za radove i zahvate unutar zaštićene kulturno-povijesne cjeline grada Požege, kod nadležne ustanove za zaštitu spomenika (Ministarstvo kulture, Uprava za zaštitu kulturne baštine – Konzervatorski odjel u Požegi, Trg Matka Pejića 3) </w:t>
      </w:r>
      <w:r w:rsidRPr="001617B0">
        <w:rPr>
          <w:rFonts w:eastAsia="Times New Roman" w:cstheme="minorHAnsi"/>
          <w:iCs/>
        </w:rPr>
        <w:t>potrebno je ishoditi zakonom propisane suglasnosti:</w:t>
      </w:r>
    </w:p>
    <w:p w14:paraId="190FC9A7" w14:textId="77777777" w:rsidR="00AC1F13" w:rsidRPr="001617B0" w:rsidRDefault="00AC1F13">
      <w:pPr>
        <w:numPr>
          <w:ilvl w:val="0"/>
          <w:numId w:val="148"/>
        </w:numPr>
        <w:tabs>
          <w:tab w:val="num" w:pos="-2796"/>
        </w:tabs>
        <w:autoSpaceDN w:val="0"/>
        <w:ind w:left="993" w:hanging="284"/>
        <w:jc w:val="both"/>
        <w:rPr>
          <w:rFonts w:eastAsia="Times New Roman" w:cstheme="minorHAnsi"/>
          <w:iCs/>
        </w:rPr>
      </w:pPr>
      <w:r w:rsidRPr="001617B0">
        <w:rPr>
          <w:rFonts w:eastAsia="Times New Roman" w:cstheme="minorHAnsi"/>
          <w:iCs/>
        </w:rPr>
        <w:t xml:space="preserve">posebne uvjete </w:t>
      </w:r>
      <w:bookmarkStart w:id="423" w:name="_Hlk89778525"/>
      <w:r w:rsidRPr="001617B0">
        <w:rPr>
          <w:rFonts w:eastAsia="Times New Roman" w:cstheme="minorHAnsi"/>
          <w:iCs/>
        </w:rPr>
        <w:t xml:space="preserve">ili potvrdu glavnog projekta </w:t>
      </w:r>
      <w:bookmarkEnd w:id="423"/>
      <w:r w:rsidRPr="001617B0">
        <w:rPr>
          <w:rFonts w:eastAsia="Times New Roman" w:cstheme="minorHAnsi"/>
          <w:iCs/>
        </w:rPr>
        <w:t>(u postupku ishođenja lokacijske dozvole ili drugog odgovarajućeg akta)</w:t>
      </w:r>
    </w:p>
    <w:p w14:paraId="0DB7C48B" w14:textId="77777777" w:rsidR="00AC1F13" w:rsidRPr="001617B0" w:rsidRDefault="00AC1F13">
      <w:pPr>
        <w:numPr>
          <w:ilvl w:val="0"/>
          <w:numId w:val="148"/>
        </w:numPr>
        <w:tabs>
          <w:tab w:val="num" w:pos="-2796"/>
        </w:tabs>
        <w:autoSpaceDN w:val="0"/>
        <w:ind w:left="993" w:hanging="284"/>
        <w:jc w:val="both"/>
        <w:rPr>
          <w:rFonts w:eastAsia="Times New Roman" w:cstheme="minorHAnsi"/>
          <w:iCs/>
        </w:rPr>
      </w:pPr>
      <w:r w:rsidRPr="001617B0">
        <w:rPr>
          <w:rFonts w:eastAsia="Times New Roman" w:cstheme="minorHAnsi"/>
          <w:iCs/>
        </w:rPr>
        <w:t>prethodno odobrenje (u postupku ishođenja građevinske dozvole ili drugog odgovarajućeg akta, odnosno za sve zahvate na zaštićenim kulturnim dobrima)</w:t>
      </w:r>
    </w:p>
    <w:p w14:paraId="5DFBB6CD" w14:textId="77777777" w:rsidR="00AC1F13" w:rsidRPr="001617B0" w:rsidRDefault="00AC1F13">
      <w:pPr>
        <w:numPr>
          <w:ilvl w:val="0"/>
          <w:numId w:val="148"/>
        </w:numPr>
        <w:tabs>
          <w:tab w:val="num" w:pos="-2796"/>
        </w:tabs>
        <w:autoSpaceDN w:val="0"/>
        <w:ind w:left="993" w:hanging="284"/>
        <w:jc w:val="both"/>
        <w:rPr>
          <w:rFonts w:eastAsia="Times New Roman" w:cstheme="minorHAnsi"/>
          <w:iCs/>
        </w:rPr>
      </w:pPr>
      <w:r w:rsidRPr="001617B0">
        <w:rPr>
          <w:rFonts w:eastAsia="Times New Roman" w:cstheme="minorHAnsi"/>
          <w:iCs/>
        </w:rPr>
        <w:t>nadzor u svim fazama radova koju provodi Konzervatorski odjel u Požegi (prilikom zemljanih radova u sklopu navedenih zahvata preporuča se osigurati i arheološki nadzor).</w:t>
      </w:r>
    </w:p>
    <w:p w14:paraId="1CA0BA0E"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Zaštićenim kulturnim dobrima, na koja se obvezatno primjenjuje navedeni postupak, smatraju se kulturna dobra koja su upisana u Registar kulturnih dobara RH, odnosno koja su kategorizirana kao zaštićena i preventivno zaštićena kulturna dobra. </w:t>
      </w:r>
    </w:p>
    <w:p w14:paraId="5D0E6DEC" w14:textId="77777777" w:rsidR="00AC1F13" w:rsidRPr="001617B0" w:rsidRDefault="00AC1F13" w:rsidP="00AC1F13">
      <w:pPr>
        <w:ind w:firstLine="708"/>
        <w:jc w:val="both"/>
        <w:rPr>
          <w:rFonts w:eastAsia="Times New Roman" w:cstheme="minorHAnsi"/>
          <w:shd w:val="clear" w:color="auto" w:fill="F2DBDB" w:themeFill="accent2" w:themeFillTint="33"/>
        </w:rPr>
      </w:pPr>
      <w:r w:rsidRPr="001617B0">
        <w:rPr>
          <w:rFonts w:eastAsia="Times New Roman" w:cstheme="minorHAnsi"/>
        </w:rPr>
        <w:t xml:space="preserve">Prilikom planiranja građevinskih ili drugih zemljanih radova na području zaštićenih (Z) kulturnih dobara potrebno je postupiti u skladu sa sustavom mjera zaštite koji je određen rješenjem o utvrđivanju svojstva kulturnog dobra ili rješenjem o preventivnoj zaštiti te, ovisno o vrsti zahvata, ishoditi dokumente nadležnog Konzervatorskog odjela iz stavka 3. ovog članka. </w:t>
      </w:r>
      <w:bookmarkStart w:id="424" w:name="_Hlk89778589"/>
    </w:p>
    <w:p w14:paraId="0D9BD17A" w14:textId="77777777" w:rsidR="00AC1F13" w:rsidRPr="001617B0" w:rsidRDefault="00AC1F13" w:rsidP="00AC1F13">
      <w:pPr>
        <w:ind w:firstLine="708"/>
        <w:jc w:val="both"/>
        <w:rPr>
          <w:rFonts w:eastAsia="Times New Roman" w:cstheme="minorHAnsi"/>
        </w:rPr>
      </w:pPr>
      <w:r w:rsidRPr="001617B0">
        <w:rPr>
          <w:rFonts w:eastAsia="Times New Roman" w:cstheme="minorHAnsi"/>
        </w:rPr>
        <w:t>Detaljne mjere zaštite za pojedino zaštićeno ili preventivno zaštićeno kulturno dobro određene su rješenjem o njegovoj trajnoj zaštiti.</w:t>
      </w:r>
    </w:p>
    <w:p w14:paraId="2DBFE786" w14:textId="77777777" w:rsidR="00AC1F13" w:rsidRPr="001617B0" w:rsidRDefault="00AC1F13" w:rsidP="00AC1F13">
      <w:pPr>
        <w:ind w:firstLine="708"/>
        <w:jc w:val="both"/>
        <w:rPr>
          <w:rFonts w:eastAsia="Times New Roman" w:cstheme="minorHAnsi"/>
        </w:rPr>
      </w:pPr>
      <w:r w:rsidRPr="001617B0">
        <w:rPr>
          <w:rFonts w:eastAsia="Times New Roman" w:cstheme="minorHAnsi"/>
        </w:rPr>
        <w:lastRenderedPageBreak/>
        <w:t>Mišljenje se može zatražiti i za građevine izvan područja zaštite, osobito u dijelu koji graniči sa zaštićenim predjelom, ako se građevine nalaze na osobito vidljivim mjestima važnim za sliku naselja i krajobraza.</w:t>
      </w:r>
      <w:bookmarkEnd w:id="424"/>
    </w:p>
    <w:p w14:paraId="3621CDFB" w14:textId="77777777" w:rsidR="00AC1F13" w:rsidRPr="001617B0" w:rsidRDefault="00AC1F13" w:rsidP="00AC1F13">
      <w:pPr>
        <w:ind w:firstLine="708"/>
        <w:jc w:val="both"/>
        <w:rPr>
          <w:rFonts w:eastAsia="Times New Roman" w:cstheme="minorHAnsi"/>
        </w:rPr>
      </w:pPr>
      <w:r w:rsidRPr="001617B0">
        <w:rPr>
          <w:rFonts w:eastAsia="Times New Roman" w:cstheme="minorHAnsi"/>
        </w:rPr>
        <w:t>O pojedinačnim zahvatima za koje je potrebno ishoditi lokacijsku i/ili građevinsku dozvolu i/ili drugi akt potreban za građenje, nadležni Konzervatorski odjel će se kao javnopravno tijelo očitovati u okviru regularnog pravnog postupka.</w:t>
      </w:r>
    </w:p>
    <w:p w14:paraId="49E7E8E7" w14:textId="77777777" w:rsidR="00AC1F13" w:rsidRPr="001617B0" w:rsidRDefault="00AC1F13" w:rsidP="00AC1F13">
      <w:pPr>
        <w:autoSpaceDE w:val="0"/>
        <w:autoSpaceDN w:val="0"/>
        <w:adjustRightInd w:val="0"/>
        <w:jc w:val="both"/>
        <w:rPr>
          <w:rFonts w:eastAsia="Times New Roman" w:cstheme="minorHAnsi"/>
        </w:rPr>
      </w:pPr>
    </w:p>
    <w:p w14:paraId="60DED423" w14:textId="77777777" w:rsidR="00AC1F13" w:rsidRPr="001617B0" w:rsidRDefault="00AC1F13">
      <w:pPr>
        <w:numPr>
          <w:ilvl w:val="0"/>
          <w:numId w:val="16"/>
        </w:numPr>
        <w:jc w:val="center"/>
        <w:rPr>
          <w:rFonts w:eastAsia="Times New Roman" w:cstheme="minorHAnsi"/>
          <w:bCs/>
        </w:rPr>
      </w:pPr>
      <w:bookmarkStart w:id="425" w:name="_Hlk89778627"/>
    </w:p>
    <w:p w14:paraId="5F7D23F8" w14:textId="77777777" w:rsidR="00AC1F13" w:rsidRPr="001617B0" w:rsidRDefault="00AC1F13" w:rsidP="00AC1F13">
      <w:pPr>
        <w:tabs>
          <w:tab w:val="left" w:pos="709"/>
        </w:tabs>
        <w:jc w:val="both"/>
        <w:rPr>
          <w:rFonts w:eastAsia="Times New Roman" w:cstheme="minorHAnsi"/>
        </w:rPr>
      </w:pPr>
      <w:r w:rsidRPr="001617B0">
        <w:rPr>
          <w:rFonts w:eastAsia="Times New Roman" w:cstheme="minorHAnsi"/>
        </w:rPr>
        <w:tab/>
        <w:t xml:space="preserve">Za kulturna dobra </w:t>
      </w:r>
      <w:r w:rsidRPr="001617B0">
        <w:rPr>
          <w:rFonts w:eastAsia="Times New Roman" w:cstheme="minorHAnsi"/>
          <w:iCs/>
        </w:rPr>
        <w:t>za koja će se eventualno u budućnosti, a za vrijeme primjene ovog Plana, provoditi postupak utvrđivanja svojstva kulturnog dobra primjenjuju se sljedeće mjere zaštite:</w:t>
      </w:r>
    </w:p>
    <w:p w14:paraId="5ED9D874" w14:textId="77777777" w:rsidR="00AC1F13" w:rsidRPr="001617B0" w:rsidRDefault="00AC1F13">
      <w:pPr>
        <w:numPr>
          <w:ilvl w:val="0"/>
          <w:numId w:val="148"/>
        </w:numPr>
        <w:tabs>
          <w:tab w:val="num" w:pos="-2292"/>
          <w:tab w:val="left" w:pos="1134"/>
        </w:tabs>
        <w:autoSpaceDN w:val="0"/>
        <w:ind w:left="1134" w:hanging="283"/>
        <w:jc w:val="both"/>
        <w:rPr>
          <w:rFonts w:eastAsia="Times New Roman" w:cstheme="minorHAnsi"/>
        </w:rPr>
      </w:pPr>
      <w:r w:rsidRPr="001617B0">
        <w:rPr>
          <w:rFonts w:eastAsia="Times New Roman" w:cstheme="minorHAnsi"/>
        </w:rPr>
        <w:t>očuvanje i obnova tradicijskog graditeljstva i svih drugih povijesnih građevina spomeničkih svojstava kao nositelja prepoznatljivosti prostora</w:t>
      </w:r>
    </w:p>
    <w:p w14:paraId="6651C18A" w14:textId="77777777" w:rsidR="00AC1F13" w:rsidRPr="001617B0" w:rsidRDefault="00AC1F13">
      <w:pPr>
        <w:numPr>
          <w:ilvl w:val="0"/>
          <w:numId w:val="148"/>
        </w:numPr>
        <w:tabs>
          <w:tab w:val="num" w:pos="-2292"/>
          <w:tab w:val="left" w:pos="1134"/>
        </w:tabs>
        <w:autoSpaceDN w:val="0"/>
        <w:ind w:left="1134" w:hanging="283"/>
        <w:jc w:val="both"/>
        <w:rPr>
          <w:rFonts w:eastAsia="Times New Roman" w:cstheme="minorHAnsi"/>
        </w:rPr>
      </w:pPr>
      <w:r w:rsidRPr="001617B0">
        <w:rPr>
          <w:rFonts w:eastAsia="Times New Roman" w:cstheme="minorHAnsi"/>
        </w:rPr>
        <w:t>očuvanje povijesne slike, volumena i obrisa naselja, naslijeđenih vrijednosti krajolika i slikovitih vizura</w:t>
      </w:r>
    </w:p>
    <w:p w14:paraId="697ABE72" w14:textId="77777777" w:rsidR="00AC1F13" w:rsidRPr="001617B0" w:rsidRDefault="00AC1F13">
      <w:pPr>
        <w:numPr>
          <w:ilvl w:val="0"/>
          <w:numId w:val="148"/>
        </w:numPr>
        <w:tabs>
          <w:tab w:val="num" w:pos="-2292"/>
          <w:tab w:val="left" w:pos="1134"/>
        </w:tabs>
        <w:autoSpaceDN w:val="0"/>
        <w:ind w:left="1134" w:hanging="283"/>
        <w:jc w:val="both"/>
        <w:rPr>
          <w:rFonts w:eastAsia="Times New Roman" w:cstheme="minorHAnsi"/>
        </w:rPr>
      </w:pPr>
      <w:r w:rsidRPr="001617B0">
        <w:rPr>
          <w:rFonts w:eastAsia="Times New Roman" w:cstheme="minorHAnsi"/>
        </w:rPr>
        <w:t>čuvanje u izvornom izgledu i funkciji povijesnih građevina i građevina izgrađenih u duhu tradicijskog graditeljstva.</w:t>
      </w:r>
    </w:p>
    <w:p w14:paraId="24E90A29"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Za svaku pojedinačnu povijesnu građevinu, koja je u postupku </w:t>
      </w:r>
      <w:r w:rsidRPr="001617B0">
        <w:rPr>
          <w:rFonts w:eastAsia="Times New Roman" w:cstheme="minorHAnsi"/>
          <w:iCs/>
        </w:rPr>
        <w:t xml:space="preserve">utvrđivanja svojstva kulturnog dobra, te </w:t>
      </w:r>
      <w:r w:rsidRPr="001617B0">
        <w:rPr>
          <w:rFonts w:eastAsia="Times New Roman" w:cstheme="minorHAnsi"/>
        </w:rPr>
        <w:t>kod koje će biti utvrđena svojstva kulturnog dobra kao najmanja granica zaštite utvrđuje se pripadajuća parcela ili, ako je to posebno istaknuto, njen povijesni dio.</w:t>
      </w:r>
    </w:p>
    <w:bookmarkEnd w:id="425"/>
    <w:p w14:paraId="1B378C35" w14:textId="77777777" w:rsidR="00AC1F13" w:rsidRPr="001617B0" w:rsidRDefault="00AC1F13" w:rsidP="00AC1F13">
      <w:pPr>
        <w:autoSpaceDE w:val="0"/>
        <w:autoSpaceDN w:val="0"/>
        <w:adjustRightInd w:val="0"/>
        <w:jc w:val="both"/>
        <w:rPr>
          <w:rFonts w:eastAsia="Times New Roman" w:cstheme="minorHAnsi"/>
        </w:rPr>
      </w:pPr>
    </w:p>
    <w:p w14:paraId="3D0A8168" w14:textId="77777777" w:rsidR="00AC1F13" w:rsidRPr="001617B0" w:rsidRDefault="00AC1F13">
      <w:pPr>
        <w:numPr>
          <w:ilvl w:val="0"/>
          <w:numId w:val="16"/>
        </w:numPr>
        <w:jc w:val="center"/>
        <w:rPr>
          <w:rFonts w:eastAsia="Times New Roman" w:cstheme="minorHAnsi"/>
          <w:bCs/>
        </w:rPr>
      </w:pPr>
    </w:p>
    <w:p w14:paraId="57133671" w14:textId="77777777" w:rsidR="00AC1F13" w:rsidRPr="001617B0" w:rsidRDefault="00AC1F13" w:rsidP="00AC1F13">
      <w:pPr>
        <w:autoSpaceDE w:val="0"/>
        <w:autoSpaceDN w:val="0"/>
        <w:adjustRightInd w:val="0"/>
        <w:ind w:firstLine="720"/>
        <w:jc w:val="both"/>
        <w:rPr>
          <w:rFonts w:eastAsia="Times New Roman" w:cstheme="minorHAnsi"/>
        </w:rPr>
      </w:pPr>
      <w:bookmarkStart w:id="426" w:name="_Hlk89779030"/>
      <w:r w:rsidRPr="001617B0">
        <w:rPr>
          <w:rFonts w:eastAsia="Times New Roman" w:cstheme="minorHAnsi"/>
        </w:rPr>
        <w:t>Kulturna dobra orijentacijski su naznačena na kartografskom prikazu br. 3.A., a utvrđuju se sukladno članku 9. ovih Odredbi. Zaštićenim kulturnim dobrom imaju se, prema Odredbama ovog Plana, smatrati i sva kulturna dobra koja će se, nakon donošenja PPUG-a Požega, još zaštititi sukladno posebnom zakonu.</w:t>
      </w:r>
    </w:p>
    <w:p w14:paraId="171C67B8" w14:textId="77777777" w:rsidR="00AC1F13" w:rsidRPr="001617B0" w:rsidRDefault="00AC1F13" w:rsidP="00AC1F13">
      <w:pPr>
        <w:autoSpaceDE w:val="0"/>
        <w:autoSpaceDN w:val="0"/>
        <w:adjustRightInd w:val="0"/>
        <w:ind w:firstLine="720"/>
        <w:jc w:val="both"/>
        <w:rPr>
          <w:rFonts w:eastAsia="Times New Roman" w:cstheme="minorHAnsi"/>
          <w:iCs/>
        </w:rPr>
      </w:pPr>
      <w:r w:rsidRPr="001617B0">
        <w:rPr>
          <w:rFonts w:eastAsia="Times New Roman" w:cstheme="minorHAnsi"/>
          <w:iCs/>
        </w:rPr>
        <w:t>Naknadne izmjene ili dopune posebnih uvjeta korištenja prostora koje se odnose na zaštitu kulturno - povijesnih vrijednosti, kao i izmjene upisa u registar zaštićenih kulturnih dobara ne smatraju se izmjenom ovog plana.</w:t>
      </w:r>
    </w:p>
    <w:p w14:paraId="37C3A914" w14:textId="77777777" w:rsidR="00AC1F13" w:rsidRPr="001617B0" w:rsidRDefault="00AC1F13" w:rsidP="00AC1F13">
      <w:pPr>
        <w:ind w:firstLine="720"/>
        <w:jc w:val="both"/>
        <w:rPr>
          <w:rFonts w:eastAsia="Times New Roman" w:cstheme="minorHAnsi"/>
        </w:rPr>
      </w:pPr>
      <w:r w:rsidRPr="001617B0">
        <w:rPr>
          <w:rFonts w:eastAsia="Times New Roman" w:cstheme="minorHAnsi"/>
        </w:rPr>
        <w:t xml:space="preserve">-Nepokretna kulturna dobra podliježu pravima i obvezama iz posebnog zakona o zaštiti kulturnih dobara bez obzira na njihov trenutni pravni status zaštite. </w:t>
      </w:r>
    </w:p>
    <w:bookmarkEnd w:id="426"/>
    <w:p w14:paraId="683A36AF" w14:textId="77777777" w:rsidR="00AC1F13" w:rsidRPr="001617B0" w:rsidRDefault="00AC1F13" w:rsidP="00AC1F13">
      <w:pPr>
        <w:autoSpaceDE w:val="0"/>
        <w:autoSpaceDN w:val="0"/>
        <w:adjustRightInd w:val="0"/>
        <w:jc w:val="both"/>
        <w:rPr>
          <w:rFonts w:eastAsia="Times New Roman" w:cstheme="minorHAnsi"/>
        </w:rPr>
      </w:pPr>
    </w:p>
    <w:p w14:paraId="1C50D049" w14:textId="77777777" w:rsidR="00AC1F13" w:rsidRPr="001617B0" w:rsidRDefault="00AC1F13">
      <w:pPr>
        <w:numPr>
          <w:ilvl w:val="0"/>
          <w:numId w:val="16"/>
        </w:numPr>
        <w:jc w:val="center"/>
        <w:rPr>
          <w:rFonts w:eastAsia="Times New Roman" w:cstheme="minorHAnsi"/>
          <w:bCs/>
        </w:rPr>
      </w:pPr>
      <w:bookmarkStart w:id="427" w:name="_Hlk89779102"/>
    </w:p>
    <w:p w14:paraId="63534BE5"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Evidentirana kulturna dobra (E) iz članka 852. ovih Odredbi, kao i tradicijske građevine iz članka 874. smatraju se zaštićenima prostorno-planskim mjerama ovog Plana, trajno ili do provođenje procedure zaštite temeljem posebnog zakona.</w:t>
      </w:r>
    </w:p>
    <w:bookmarkEnd w:id="427"/>
    <w:p w14:paraId="0D93860F" w14:textId="77777777" w:rsidR="00AC1F13" w:rsidRPr="001617B0" w:rsidRDefault="00AC1F13" w:rsidP="00AC1F13">
      <w:pPr>
        <w:autoSpaceDE w:val="0"/>
        <w:autoSpaceDN w:val="0"/>
        <w:adjustRightInd w:val="0"/>
        <w:jc w:val="both"/>
        <w:rPr>
          <w:rFonts w:eastAsia="Times New Roman" w:cstheme="minorHAnsi"/>
        </w:rPr>
      </w:pPr>
    </w:p>
    <w:p w14:paraId="6F8A9635" w14:textId="77777777" w:rsidR="00AC1F13" w:rsidRPr="001617B0" w:rsidRDefault="00AC1F13">
      <w:pPr>
        <w:numPr>
          <w:ilvl w:val="0"/>
          <w:numId w:val="16"/>
        </w:numPr>
        <w:jc w:val="center"/>
        <w:rPr>
          <w:rFonts w:eastAsia="Times New Roman" w:cstheme="minorHAnsi"/>
          <w:b/>
        </w:rPr>
      </w:pPr>
    </w:p>
    <w:p w14:paraId="32B16844" w14:textId="77777777" w:rsidR="00AC1F13" w:rsidRPr="001617B0" w:rsidRDefault="00AC1F13" w:rsidP="00AC1F13">
      <w:pPr>
        <w:ind w:firstLine="708"/>
        <w:jc w:val="both"/>
        <w:rPr>
          <w:rFonts w:eastAsia="Times New Roman" w:cstheme="minorHAnsi"/>
          <w:iCs/>
        </w:rPr>
      </w:pPr>
      <w:r w:rsidRPr="001617B0">
        <w:rPr>
          <w:rFonts w:eastAsia="Times New Roman" w:cstheme="minorHAnsi"/>
        </w:rPr>
        <w:t xml:space="preserve">Za zahvate evidentiranim kulturnim dobrima (E), kao i za tradicijske građevine iz članka 874., koje se štite samo prostorno-planskim mjerama ovog Plana, </w:t>
      </w:r>
      <w:r w:rsidRPr="001617B0">
        <w:rPr>
          <w:rFonts w:eastAsia="Times New Roman" w:cstheme="minorHAnsi"/>
          <w:iCs/>
        </w:rPr>
        <w:t xml:space="preserve">nije obvezan upravni postupak propisan u članku 854., ali je potrebno zatražiti savjetodavno sudjelovanje službe zaštite, odnosno stručno mišljenje Konzervatorskog odjela. </w:t>
      </w:r>
      <w:bookmarkStart w:id="428" w:name="_Hlk89779386"/>
    </w:p>
    <w:bookmarkEnd w:id="428"/>
    <w:p w14:paraId="5AF9B9AA" w14:textId="77777777" w:rsidR="00AC1F13" w:rsidRPr="001617B0" w:rsidRDefault="00AC1F13" w:rsidP="00AC1F13">
      <w:pPr>
        <w:ind w:firstLine="708"/>
        <w:jc w:val="both"/>
        <w:rPr>
          <w:rFonts w:eastAsia="Times New Roman" w:cstheme="minorHAnsi"/>
        </w:rPr>
      </w:pPr>
      <w:r w:rsidRPr="001617B0">
        <w:rPr>
          <w:rFonts w:eastAsia="Times New Roman" w:cstheme="minorHAnsi"/>
        </w:rPr>
        <w:t>Za evidentirane građevine (E) mjere zaštite i obnove provodi lokalna uprava na temelju općih preporuka i Odredbi ovog Plana.</w:t>
      </w:r>
    </w:p>
    <w:p w14:paraId="39549B1B"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Za evidentirane i rekognoscirane građevine (E) preporuča se primjena sljedećih mjera: </w:t>
      </w:r>
    </w:p>
    <w:p w14:paraId="7DCF274F" w14:textId="77777777" w:rsidR="00AC1F13" w:rsidRPr="001617B0" w:rsidRDefault="00AC1F13">
      <w:pPr>
        <w:numPr>
          <w:ilvl w:val="0"/>
          <w:numId w:val="124"/>
        </w:numPr>
        <w:ind w:left="993" w:hanging="284"/>
        <w:jc w:val="both"/>
        <w:rPr>
          <w:rFonts w:eastAsia="Times New Roman" w:cstheme="minorHAnsi"/>
        </w:rPr>
      </w:pPr>
      <w:r w:rsidRPr="001617B0">
        <w:rPr>
          <w:rFonts w:eastAsia="Times New Roman" w:cstheme="minorHAnsi"/>
        </w:rPr>
        <w:t xml:space="preserve">Povijesne građevine obnavljaju se cjelovito, zajedno sa njihovim okolišem </w:t>
      </w:r>
      <w:bookmarkStart w:id="429" w:name="_Hlk89780980"/>
      <w:r w:rsidRPr="001617B0">
        <w:rPr>
          <w:rFonts w:eastAsia="Times New Roman" w:cstheme="minorHAnsi"/>
        </w:rPr>
        <w:t>(vrtom, voćnjakom, dvorištem, pristupom i sl.).</w:t>
      </w:r>
      <w:bookmarkEnd w:id="429"/>
    </w:p>
    <w:p w14:paraId="0F23ED00" w14:textId="77777777" w:rsidR="00AC1F13" w:rsidRPr="001617B0" w:rsidRDefault="00AC1F13">
      <w:pPr>
        <w:numPr>
          <w:ilvl w:val="0"/>
          <w:numId w:val="124"/>
        </w:numPr>
        <w:ind w:left="993" w:hanging="284"/>
        <w:jc w:val="both"/>
        <w:rPr>
          <w:rFonts w:eastAsia="Times New Roman" w:cstheme="minorHAnsi"/>
        </w:rPr>
      </w:pPr>
      <w:bookmarkStart w:id="430" w:name="_Hlk89781054"/>
      <w:r w:rsidRPr="001617B0">
        <w:rPr>
          <w:rFonts w:eastAsia="Times New Roman" w:cstheme="minorHAnsi"/>
        </w:rPr>
        <w:t xml:space="preserve">Oko pojedinačnih građevina istaknutih Planom pridržavati se principa "zaštite ekspozicije" </w:t>
      </w:r>
      <w:bookmarkEnd w:id="430"/>
      <w:r w:rsidRPr="001617B0">
        <w:rPr>
          <w:rFonts w:eastAsia="Times New Roman" w:cstheme="minorHAnsi"/>
        </w:rPr>
        <w:t xml:space="preserve">- ne dozvoljava se izgradnja predimenzioniranih zgrada neprimjerenih materijala i oblikovanja </w:t>
      </w:r>
      <w:bookmarkStart w:id="431" w:name="_Hlk89781031"/>
      <w:r w:rsidRPr="001617B0">
        <w:rPr>
          <w:rFonts w:eastAsia="Times New Roman" w:cstheme="minorHAnsi"/>
        </w:rPr>
        <w:t>koje mogu zakloniti vizure na predmetno dobro ili s njega na kontaktni okoliš.</w:t>
      </w:r>
    </w:p>
    <w:bookmarkEnd w:id="431"/>
    <w:p w14:paraId="7047D0AB" w14:textId="77777777" w:rsidR="00AC1F13" w:rsidRPr="001617B0" w:rsidRDefault="00AC1F13">
      <w:pPr>
        <w:numPr>
          <w:ilvl w:val="0"/>
          <w:numId w:val="124"/>
        </w:numPr>
        <w:ind w:left="993" w:hanging="284"/>
        <w:jc w:val="both"/>
        <w:rPr>
          <w:rFonts w:eastAsia="Times New Roman" w:cstheme="minorHAnsi"/>
        </w:rPr>
      </w:pPr>
      <w:r w:rsidRPr="001617B0">
        <w:rPr>
          <w:rFonts w:eastAsia="Times New Roman" w:cstheme="minorHAnsi"/>
        </w:rPr>
        <w:t>Starije vrednije zgrade i skupine tradicijskog graditeljstva obnavljati u izvornom stanju.</w:t>
      </w:r>
    </w:p>
    <w:p w14:paraId="0E1D2EC1" w14:textId="77777777" w:rsidR="00AC1F13" w:rsidRPr="001617B0" w:rsidRDefault="00AC1F13">
      <w:pPr>
        <w:numPr>
          <w:ilvl w:val="0"/>
          <w:numId w:val="124"/>
        </w:numPr>
        <w:ind w:left="993" w:hanging="284"/>
        <w:jc w:val="both"/>
        <w:rPr>
          <w:rFonts w:eastAsia="Times New Roman" w:cstheme="minorHAnsi"/>
        </w:rPr>
      </w:pPr>
      <w:r w:rsidRPr="001617B0">
        <w:rPr>
          <w:rFonts w:eastAsia="Times New Roman" w:cstheme="minorHAnsi"/>
        </w:rPr>
        <w:lastRenderedPageBreak/>
        <w:t>Raznim mjerama na razini lokalne zajednice poticati obnovu i održavanje starih, umjesto izgradnje novih kuća.</w:t>
      </w:r>
    </w:p>
    <w:p w14:paraId="109754B1" w14:textId="77777777" w:rsidR="00AC1F13" w:rsidRPr="001617B0" w:rsidRDefault="00AC1F13">
      <w:pPr>
        <w:numPr>
          <w:ilvl w:val="0"/>
          <w:numId w:val="124"/>
        </w:numPr>
        <w:ind w:left="993" w:hanging="284"/>
        <w:jc w:val="both"/>
        <w:rPr>
          <w:rFonts w:eastAsia="Times New Roman" w:cstheme="minorHAnsi"/>
        </w:rPr>
      </w:pPr>
      <w:r w:rsidRPr="001617B0">
        <w:rPr>
          <w:rFonts w:eastAsia="Times New Roman" w:cstheme="minorHAnsi"/>
        </w:rPr>
        <w:t>Na jednoj građevnoj parceli mogu se dozvoliti dvije stambene zgrade u slučaju da se radi o očuvanju vrijedne tradicijske kuće uz koju se, na parceli u graditeljski skladnoj cjelini sa zatečenim ambijentom, može predvidjeti izgradnja nove kuće. Preporuča se staru kuću sačuvati i obnoviti, te ju koristiti za stanovanje, poslovni prostor ili u turističke svrhe (seoski turizam).</w:t>
      </w:r>
    </w:p>
    <w:p w14:paraId="1898D515" w14:textId="77777777" w:rsidR="00AC1F13" w:rsidRPr="001617B0" w:rsidRDefault="00AC1F13">
      <w:pPr>
        <w:numPr>
          <w:ilvl w:val="0"/>
          <w:numId w:val="124"/>
        </w:numPr>
        <w:ind w:left="993" w:hanging="284"/>
        <w:jc w:val="both"/>
        <w:rPr>
          <w:rFonts w:eastAsia="Times New Roman" w:cstheme="minorHAnsi"/>
        </w:rPr>
      </w:pPr>
      <w:r w:rsidRPr="001617B0">
        <w:rPr>
          <w:rFonts w:eastAsia="Times New Roman" w:cstheme="minorHAnsi"/>
        </w:rPr>
        <w:t>Kod izdavanja uvjeta za izgradnju bilo koje vrste zgrade potrebno je paziti na mikroambijent naselja, tj. novogradnju uskladiti sa zatečenim tlocrtom i visinskim veličinama postojeće zgrade (ili postojećih zgrada) kako bi se ustrojio skladan graditeljsko-ambijentalni sklop.</w:t>
      </w:r>
    </w:p>
    <w:p w14:paraId="3A3344BF" w14:textId="77777777" w:rsidR="00AC1F13" w:rsidRPr="001617B0" w:rsidRDefault="00AC1F13">
      <w:pPr>
        <w:numPr>
          <w:ilvl w:val="0"/>
          <w:numId w:val="124"/>
        </w:numPr>
        <w:ind w:left="993" w:hanging="284"/>
        <w:jc w:val="both"/>
        <w:rPr>
          <w:rFonts w:eastAsia="Times New Roman" w:cstheme="minorHAnsi"/>
        </w:rPr>
      </w:pPr>
      <w:r w:rsidRPr="001617B0">
        <w:rPr>
          <w:rFonts w:eastAsia="Times New Roman" w:cstheme="minorHAnsi"/>
        </w:rPr>
        <w:t xml:space="preserve">Vrijedne gospodarske zgrade izgrađene u naseljima moraju se sačuvati bez obzira na nemogućnost zadržavanja njihove izvorne namjene, te se mogu prenamijeniti u poslovne prostorije ili u svrhu predstavljanja i promidžbe tradicijskog graditeljstva. Izgradnju novih gospodarskih, pomoćnih i drugih objekata na parceli potrebno je definirati kao prizemne objekte koje je moguće graditi na liniji parcele, odnosno poprečno po cijeloj širini parcele, čime se diferencira stambeno od gospodarskog dvorišta.  </w:t>
      </w:r>
    </w:p>
    <w:p w14:paraId="5BE11D1D" w14:textId="77777777" w:rsidR="00AC1F13" w:rsidRPr="001617B0" w:rsidRDefault="00AC1F13">
      <w:pPr>
        <w:numPr>
          <w:ilvl w:val="0"/>
          <w:numId w:val="124"/>
        </w:numPr>
        <w:ind w:left="993" w:hanging="284"/>
        <w:jc w:val="both"/>
        <w:rPr>
          <w:rFonts w:eastAsia="Times New Roman" w:cstheme="minorHAnsi"/>
        </w:rPr>
      </w:pPr>
      <w:r w:rsidRPr="001617B0">
        <w:rPr>
          <w:rFonts w:eastAsia="Times New Roman" w:cstheme="minorHAnsi"/>
        </w:rPr>
        <w:t>Nove gospodarske i stambene zgrade mogu se graditi od drveta sa pokrovom od crijepa, što predstavlja tradicijske materijale (dodatnom obradom treba osigurati njegovu zaštitu od požara, atmosferilija i drugih oštećenja) ili zidanjem no tipološki, oblikovno i gabaritno usklađene sa zatečenim ambijentom.</w:t>
      </w:r>
    </w:p>
    <w:p w14:paraId="6626D78C" w14:textId="77777777" w:rsidR="00AC1F13" w:rsidRPr="001617B0" w:rsidRDefault="00AC1F13">
      <w:pPr>
        <w:numPr>
          <w:ilvl w:val="0"/>
          <w:numId w:val="124"/>
        </w:numPr>
        <w:ind w:left="993" w:hanging="284"/>
        <w:jc w:val="both"/>
        <w:rPr>
          <w:rFonts w:eastAsia="Times New Roman" w:cstheme="minorHAnsi"/>
        </w:rPr>
      </w:pPr>
      <w:r w:rsidRPr="001617B0">
        <w:rPr>
          <w:rFonts w:eastAsia="Times New Roman" w:cstheme="minorHAnsi"/>
        </w:rPr>
        <w:t xml:space="preserve">Dugačka parcela okomita na ulicu, kvaliteta je koju treba zadržati. Takav oblik parcele najlogičniji je i funkcionalno najprihvatljiviji poljodjelskom kućištu. Zadržavanjem tradicijskog položaja kuće na parceli sa smještajem na regulacijskoj liniji i populariziranjem povijesnih tipova sa zabatnim pročeljem na ulicu, a jednim uzdužnim zidom na susjednoj međi i sličnog tipa samo paralelnog sa ulicom, sačuvala bi se osnovna dispozicija kućišta i izgled sela. </w:t>
      </w:r>
    </w:p>
    <w:p w14:paraId="7B27F2EB" w14:textId="77777777" w:rsidR="00AC1F13" w:rsidRPr="001617B0" w:rsidRDefault="00AC1F13">
      <w:pPr>
        <w:numPr>
          <w:ilvl w:val="0"/>
          <w:numId w:val="124"/>
        </w:numPr>
        <w:ind w:left="993" w:hanging="284"/>
        <w:jc w:val="both"/>
        <w:rPr>
          <w:rFonts w:eastAsia="Times New Roman" w:cstheme="minorHAnsi"/>
        </w:rPr>
      </w:pPr>
      <w:r w:rsidRPr="001617B0">
        <w:rPr>
          <w:rFonts w:eastAsia="Times New Roman" w:cstheme="minorHAnsi"/>
        </w:rPr>
        <w:t xml:space="preserve">Novu izgradnju treba ograničava se ovim Odredbama na spomenuta dva tipa, osobito u  blizini centara naselja. Pri tome se preporuča ograničiti širinu izgradnje do maksimalno 6 m, dok dužina ovisi o potrebi vlasnika, pri čemu treba favorizirati izdužene, pravokutne, a ne kvadratične tlocrtne oblike. Odnos širine prema dužini kuće trebao bi biti minimalno 1:2. Po tipologiji kuću je moguće graditi i u obliku slova L uz mogućnost izvedbe kolnog ulaza, ako ulično krilo zauzima širinu cijele parcele. Visina nove izgradnje je prizemna ili P + potkrovlje, a izuzetno u središtu naselja za poslovne ili javne zgrade je maksimalno P+1, maksimalne širine 8 m, sa visinama etaža od maksimalno 3 metra. </w:t>
      </w:r>
    </w:p>
    <w:p w14:paraId="469F1223" w14:textId="77777777" w:rsidR="00AC1F13" w:rsidRPr="001617B0" w:rsidRDefault="00AC1F13">
      <w:pPr>
        <w:numPr>
          <w:ilvl w:val="0"/>
          <w:numId w:val="124"/>
        </w:numPr>
        <w:ind w:left="993" w:hanging="284"/>
        <w:jc w:val="both"/>
        <w:rPr>
          <w:rFonts w:eastAsia="Times New Roman" w:cstheme="minorHAnsi"/>
        </w:rPr>
      </w:pPr>
      <w:r w:rsidRPr="001617B0">
        <w:rPr>
          <w:rFonts w:eastAsia="Times New Roman" w:cstheme="minorHAnsi"/>
        </w:rPr>
        <w:t>U oblikovanju gabarita treba koristiti karakteristične značajke tradicijskog načina gradnje što u prvom redu obavezuje na prizemnu izgradnju, te kosi krov pokriven crijepom uz uvažavanje ritma i veličine prozorskih otvora. Novu kuću treba prilagoditi suvremenim uvjetima komfora i standarda. Ulično pročelje kao glavni likovni nositelj identiteta i osebujnosti afiniteta svakog vlasnika treba i može i nadalje zadržati estetsku i simboličku poruku, pri čemu ne bi izostala niti mogućnost ukrašavanja zabata tradicijskim ili suvremenim znamenjem i ukrasima.</w:t>
      </w:r>
    </w:p>
    <w:p w14:paraId="5F87B0CA" w14:textId="77777777" w:rsidR="00AC1F13" w:rsidRPr="001617B0" w:rsidRDefault="00AC1F13">
      <w:pPr>
        <w:numPr>
          <w:ilvl w:val="0"/>
          <w:numId w:val="124"/>
        </w:numPr>
        <w:ind w:left="993" w:hanging="284"/>
        <w:jc w:val="both"/>
        <w:rPr>
          <w:rFonts w:eastAsia="Times New Roman" w:cstheme="minorHAnsi"/>
        </w:rPr>
      </w:pPr>
      <w:r w:rsidRPr="001617B0">
        <w:rPr>
          <w:rFonts w:eastAsia="Times New Roman" w:cstheme="minorHAnsi"/>
        </w:rPr>
        <w:t>Povijesne građevine potrebno je sačuvati od rušenja ili drastičnijih preoblikovanja te vlasnike takvih objekata raznim mjerama na razini organa lokalne  uprave poticati na njihovo očuvanje i održavanje.</w:t>
      </w:r>
    </w:p>
    <w:p w14:paraId="73961AAF" w14:textId="77777777" w:rsidR="00AC1F13" w:rsidRPr="001617B0" w:rsidRDefault="00AC1F13">
      <w:pPr>
        <w:numPr>
          <w:ilvl w:val="0"/>
          <w:numId w:val="124"/>
        </w:numPr>
        <w:ind w:left="993" w:hanging="284"/>
        <w:jc w:val="both"/>
        <w:rPr>
          <w:rFonts w:eastAsia="Times New Roman" w:cstheme="minorHAnsi"/>
        </w:rPr>
      </w:pPr>
      <w:r w:rsidRPr="001617B0">
        <w:rPr>
          <w:rFonts w:eastAsia="Times New Roman" w:cstheme="minorHAnsi"/>
        </w:rPr>
        <w:t>Prilagodbe suvremenom stambenom i gospodarskom standardu dopustive su u interijeru takvih povijesnih građevina dok je pročelje i  vanjske gabarite potrebno očuvati u izvornom izgledu.</w:t>
      </w:r>
    </w:p>
    <w:p w14:paraId="608A9B97" w14:textId="77777777" w:rsidR="00AC1F13" w:rsidRPr="001617B0" w:rsidRDefault="00AC1F13">
      <w:pPr>
        <w:numPr>
          <w:ilvl w:val="0"/>
          <w:numId w:val="124"/>
        </w:numPr>
        <w:ind w:left="993" w:hanging="284"/>
        <w:jc w:val="both"/>
        <w:rPr>
          <w:rFonts w:eastAsia="Times New Roman" w:cstheme="minorHAnsi"/>
        </w:rPr>
      </w:pPr>
      <w:r w:rsidRPr="001617B0">
        <w:rPr>
          <w:rFonts w:eastAsia="Times New Roman" w:cstheme="minorHAnsi"/>
        </w:rPr>
        <w:t>U slučaju potpuno dotrajalih građevina koje je nužno ukloniti preporuča se da se novi objekti grade na istoj poziciji (u odnosu na parcelacijske međe, pomak od ulice i položaj unutar parcele) te u približno istim gabaritima kako se u mjerilu ne bi poremetio sklad očuvanog uličnog poteza.</w:t>
      </w:r>
    </w:p>
    <w:p w14:paraId="407FDEF9" w14:textId="77777777" w:rsidR="00AC1F13" w:rsidRPr="001617B0" w:rsidRDefault="00AC1F13">
      <w:pPr>
        <w:numPr>
          <w:ilvl w:val="0"/>
          <w:numId w:val="124"/>
        </w:numPr>
        <w:ind w:left="993" w:hanging="284"/>
        <w:jc w:val="both"/>
        <w:rPr>
          <w:rFonts w:eastAsia="Times New Roman" w:cstheme="minorHAnsi"/>
        </w:rPr>
      </w:pPr>
      <w:r w:rsidRPr="001617B0">
        <w:rPr>
          <w:rFonts w:eastAsia="Times New Roman" w:cstheme="minorHAnsi"/>
        </w:rPr>
        <w:lastRenderedPageBreak/>
        <w:t>Prilikom ozelenjavanja parcele u sačuvanim uličnim potezima preporuča se samo sadnja autohtonih biljnih vrsta koje pretežno dominiraju u postojećem zelenom fondu naselja. Postojeću crnogoricu u drvoredima i na drugim javnim površinama treba postupno zamijeniti odgovarajućim listopadnim biljnim vrstama čija je upotreba povijesno potvrđena.</w:t>
      </w:r>
    </w:p>
    <w:p w14:paraId="0499DE9C" w14:textId="77777777" w:rsidR="00AC1F13" w:rsidRPr="001617B0" w:rsidRDefault="00AC1F13" w:rsidP="00AC1F13">
      <w:pPr>
        <w:autoSpaceDE w:val="0"/>
        <w:autoSpaceDN w:val="0"/>
        <w:adjustRightInd w:val="0"/>
        <w:jc w:val="both"/>
        <w:rPr>
          <w:rFonts w:eastAsia="Times New Roman" w:cstheme="minorHAnsi"/>
        </w:rPr>
      </w:pPr>
    </w:p>
    <w:p w14:paraId="1DFDCC95" w14:textId="77777777" w:rsidR="00AC1F13" w:rsidRPr="001617B0" w:rsidRDefault="00AC1F13">
      <w:pPr>
        <w:numPr>
          <w:ilvl w:val="0"/>
          <w:numId w:val="16"/>
        </w:numPr>
        <w:jc w:val="center"/>
        <w:rPr>
          <w:rFonts w:eastAsia="Times New Roman" w:cstheme="minorHAnsi"/>
          <w:bCs/>
        </w:rPr>
      </w:pPr>
    </w:p>
    <w:p w14:paraId="2C9E35AA" w14:textId="77777777" w:rsidR="00AC1F13" w:rsidRPr="001617B0" w:rsidRDefault="00AC1F13" w:rsidP="00AC1F13">
      <w:pPr>
        <w:tabs>
          <w:tab w:val="left" w:pos="900"/>
        </w:tabs>
        <w:autoSpaceDE w:val="0"/>
        <w:autoSpaceDN w:val="0"/>
        <w:adjustRightInd w:val="0"/>
        <w:spacing w:after="120"/>
        <w:jc w:val="both"/>
        <w:rPr>
          <w:rFonts w:eastAsia="Times New Roman" w:cstheme="minorHAnsi"/>
        </w:rPr>
      </w:pPr>
      <w:r w:rsidRPr="001617B0">
        <w:rPr>
          <w:rFonts w:eastAsia="Times New Roman" w:cstheme="minorHAnsi"/>
          <w:b/>
        </w:rPr>
        <w:tab/>
        <w:t>Zaštita kulturno-povijesnih i prirodnih vrijednosti</w:t>
      </w:r>
      <w:r w:rsidRPr="001617B0">
        <w:rPr>
          <w:rFonts w:eastAsia="Times New Roman" w:cstheme="minorHAnsi"/>
        </w:rPr>
        <w:t xml:space="preserve"> podrazumijeva:</w:t>
      </w:r>
    </w:p>
    <w:p w14:paraId="4C7D83D0" w14:textId="77777777" w:rsidR="00AC1F13" w:rsidRPr="001617B0" w:rsidRDefault="00AC1F13">
      <w:pPr>
        <w:numPr>
          <w:ilvl w:val="0"/>
          <w:numId w:val="122"/>
        </w:numPr>
        <w:tabs>
          <w:tab w:val="num" w:pos="1260"/>
        </w:tabs>
        <w:ind w:left="1260"/>
        <w:jc w:val="both"/>
        <w:rPr>
          <w:rFonts w:eastAsia="Times New Roman" w:cstheme="minorHAnsi"/>
        </w:rPr>
      </w:pPr>
      <w:r w:rsidRPr="001617B0">
        <w:rPr>
          <w:rFonts w:eastAsia="Times New Roman" w:cstheme="minorHAnsi"/>
        </w:rPr>
        <w:t>Očuvanje i zaštita prirodnog i kultiviranog krajolika kao temeljne vrijednosti prostora nastale funkcionalnom povezanošću arhitektonske baštine i prirodnih osobitosti krajolika</w:t>
      </w:r>
    </w:p>
    <w:p w14:paraId="0636A03A" w14:textId="77777777" w:rsidR="00AC1F13" w:rsidRPr="001617B0" w:rsidRDefault="00AC1F13">
      <w:pPr>
        <w:numPr>
          <w:ilvl w:val="0"/>
          <w:numId w:val="122"/>
        </w:numPr>
        <w:tabs>
          <w:tab w:val="num" w:pos="1260"/>
        </w:tabs>
        <w:ind w:left="1260"/>
        <w:jc w:val="both"/>
        <w:rPr>
          <w:rFonts w:eastAsia="Times New Roman" w:cstheme="minorHAnsi"/>
        </w:rPr>
      </w:pPr>
      <w:r w:rsidRPr="001617B0">
        <w:rPr>
          <w:rFonts w:eastAsia="Times New Roman" w:cstheme="minorHAnsi"/>
        </w:rPr>
        <w:t>Poticanje i unapređivanje održavanja i obnove zapuštenih poljoprivrednih zemljišta, zadržavajući njihov tradicijski i prirodni ustroj</w:t>
      </w:r>
    </w:p>
    <w:p w14:paraId="78AD867E" w14:textId="77777777" w:rsidR="00AC1F13" w:rsidRPr="001617B0" w:rsidRDefault="00AC1F13">
      <w:pPr>
        <w:numPr>
          <w:ilvl w:val="0"/>
          <w:numId w:val="122"/>
        </w:numPr>
        <w:tabs>
          <w:tab w:val="num" w:pos="1260"/>
        </w:tabs>
        <w:ind w:left="1260"/>
        <w:jc w:val="both"/>
        <w:rPr>
          <w:rFonts w:eastAsia="Times New Roman" w:cstheme="minorHAnsi"/>
        </w:rPr>
      </w:pPr>
      <w:r w:rsidRPr="001617B0">
        <w:rPr>
          <w:rFonts w:eastAsia="Times New Roman" w:cstheme="minorHAnsi"/>
        </w:rPr>
        <w:t>Zadržavanje i korištenje, u najvećoj mogućoj mjeri, povijesnih trasa putova, starih cesta i pješačkih staza</w:t>
      </w:r>
    </w:p>
    <w:p w14:paraId="340D7D2B" w14:textId="77777777" w:rsidR="00AC1F13" w:rsidRPr="001617B0" w:rsidRDefault="00AC1F13">
      <w:pPr>
        <w:numPr>
          <w:ilvl w:val="0"/>
          <w:numId w:val="122"/>
        </w:numPr>
        <w:tabs>
          <w:tab w:val="num" w:pos="1260"/>
        </w:tabs>
        <w:ind w:left="1260"/>
        <w:jc w:val="both"/>
        <w:rPr>
          <w:rFonts w:eastAsia="Times New Roman" w:cstheme="minorHAnsi"/>
        </w:rPr>
      </w:pPr>
      <w:r w:rsidRPr="001617B0">
        <w:rPr>
          <w:rFonts w:eastAsia="Times New Roman" w:cstheme="minorHAnsi"/>
        </w:rPr>
        <w:t>Očuvanje povijesnih cjelina (sela,  zaselaka) u njihovom izvornom okruženju s povijesnim graditeljskim ustrojem i naslijeđenom parcelacijom</w:t>
      </w:r>
    </w:p>
    <w:p w14:paraId="0487BBF5" w14:textId="77777777" w:rsidR="00AC1F13" w:rsidRPr="001617B0" w:rsidRDefault="00AC1F13">
      <w:pPr>
        <w:numPr>
          <w:ilvl w:val="0"/>
          <w:numId w:val="122"/>
        </w:numPr>
        <w:tabs>
          <w:tab w:val="num" w:pos="1260"/>
        </w:tabs>
        <w:ind w:left="1260"/>
        <w:jc w:val="both"/>
        <w:rPr>
          <w:rFonts w:eastAsia="Times New Roman" w:cstheme="minorHAnsi"/>
        </w:rPr>
      </w:pPr>
      <w:r w:rsidRPr="001617B0">
        <w:rPr>
          <w:rFonts w:eastAsia="Times New Roman" w:cstheme="minorHAnsi"/>
        </w:rPr>
        <w:t>Oživljavanje starih zaselaka i osamljenih gospodarstava etnološke, arhitektonske i ambijentalne vrijednosti</w:t>
      </w:r>
    </w:p>
    <w:p w14:paraId="6642579B" w14:textId="77777777" w:rsidR="00AC1F13" w:rsidRPr="001617B0" w:rsidRDefault="00AC1F13">
      <w:pPr>
        <w:numPr>
          <w:ilvl w:val="0"/>
          <w:numId w:val="122"/>
        </w:numPr>
        <w:tabs>
          <w:tab w:val="num" w:pos="1260"/>
        </w:tabs>
        <w:ind w:left="1260"/>
        <w:jc w:val="both"/>
        <w:rPr>
          <w:rFonts w:eastAsia="Times New Roman" w:cstheme="minorHAnsi"/>
        </w:rPr>
      </w:pPr>
      <w:r w:rsidRPr="001617B0">
        <w:rPr>
          <w:rFonts w:eastAsia="Times New Roman" w:cstheme="minorHAnsi"/>
        </w:rPr>
        <w:t>Očuvanje i obnovu tradicijskog graditeljstva i svih drugih povijesnih građevina spomeničkih svojstava kao nositelja prepoznatljivosti prostora</w:t>
      </w:r>
    </w:p>
    <w:p w14:paraId="1A27B897" w14:textId="77777777" w:rsidR="00AC1F13" w:rsidRPr="001617B0" w:rsidRDefault="00AC1F13">
      <w:pPr>
        <w:numPr>
          <w:ilvl w:val="0"/>
          <w:numId w:val="122"/>
        </w:numPr>
        <w:tabs>
          <w:tab w:val="num" w:pos="1260"/>
        </w:tabs>
        <w:ind w:left="1260"/>
        <w:jc w:val="both"/>
        <w:rPr>
          <w:rFonts w:eastAsia="Times New Roman" w:cstheme="minorHAnsi"/>
        </w:rPr>
      </w:pPr>
      <w:r w:rsidRPr="001617B0">
        <w:rPr>
          <w:rFonts w:eastAsia="Times New Roman" w:cstheme="minorHAnsi"/>
        </w:rPr>
        <w:t>Očuvanje povijesne slike, volumena i obrisa naselja, naslijeđenih vrijednosti krajolika i slikovitih vizura</w:t>
      </w:r>
    </w:p>
    <w:p w14:paraId="00E14630" w14:textId="77777777" w:rsidR="00AC1F13" w:rsidRPr="001617B0" w:rsidRDefault="00AC1F13">
      <w:pPr>
        <w:numPr>
          <w:ilvl w:val="0"/>
          <w:numId w:val="122"/>
        </w:numPr>
        <w:tabs>
          <w:tab w:val="num" w:pos="1260"/>
        </w:tabs>
        <w:ind w:left="1260"/>
        <w:jc w:val="both"/>
        <w:rPr>
          <w:rFonts w:eastAsia="Times New Roman" w:cstheme="minorHAnsi"/>
        </w:rPr>
      </w:pPr>
      <w:r w:rsidRPr="001617B0">
        <w:rPr>
          <w:rFonts w:eastAsia="Times New Roman" w:cstheme="minorHAnsi"/>
        </w:rPr>
        <w:t>Zadržavanje i očuvanje prepoznatljivih toponima, naziva sela, zaselaka, brda i potoka, od kojih neka imaju simbolična i povijesna značenja</w:t>
      </w:r>
    </w:p>
    <w:p w14:paraId="5D4E3DEF" w14:textId="77777777" w:rsidR="00AC1F13" w:rsidRPr="001617B0" w:rsidRDefault="00AC1F13">
      <w:pPr>
        <w:numPr>
          <w:ilvl w:val="0"/>
          <w:numId w:val="122"/>
        </w:numPr>
        <w:tabs>
          <w:tab w:val="num" w:pos="1260"/>
        </w:tabs>
        <w:ind w:left="1260"/>
        <w:jc w:val="both"/>
        <w:rPr>
          <w:rFonts w:eastAsia="Times New Roman" w:cstheme="minorHAnsi"/>
        </w:rPr>
      </w:pPr>
      <w:r w:rsidRPr="001617B0">
        <w:rPr>
          <w:rFonts w:eastAsia="Times New Roman" w:cstheme="minorHAnsi"/>
        </w:rPr>
        <w:t>Očuvanje prirodnih značajki predjela kao što su obale vodotoka, prirodne šume, bare, rukavci vodotoka, kultivirani krajolik – budući da pripadaju ukupnoj prirodnoj i stvorenoj baštini</w:t>
      </w:r>
    </w:p>
    <w:p w14:paraId="1DAAD0E5" w14:textId="77777777" w:rsidR="00AC1F13" w:rsidRPr="001617B0" w:rsidRDefault="00AC1F13">
      <w:pPr>
        <w:numPr>
          <w:ilvl w:val="0"/>
          <w:numId w:val="122"/>
        </w:numPr>
        <w:tabs>
          <w:tab w:val="num" w:pos="1260"/>
        </w:tabs>
        <w:ind w:left="1260"/>
        <w:jc w:val="both"/>
        <w:rPr>
          <w:rFonts w:eastAsia="Times New Roman" w:cstheme="minorHAnsi"/>
        </w:rPr>
      </w:pPr>
      <w:r w:rsidRPr="001617B0">
        <w:rPr>
          <w:rFonts w:eastAsia="Times New Roman" w:cstheme="minorHAnsi"/>
        </w:rPr>
        <w:t>Čuvanje u izvornom izgledu i funkciji povijesnih zgrada; škola, općina, vatrogasnih domova, crkvi, župnih stanova, kapela i poklonaca, i zgrada građenih u duhu tradicijskog graditeljstva</w:t>
      </w:r>
    </w:p>
    <w:p w14:paraId="3D1CA2AE" w14:textId="77777777" w:rsidR="00AC1F13" w:rsidRPr="001617B0" w:rsidRDefault="00AC1F13">
      <w:pPr>
        <w:numPr>
          <w:ilvl w:val="0"/>
          <w:numId w:val="16"/>
        </w:numPr>
        <w:jc w:val="center"/>
        <w:rPr>
          <w:rFonts w:eastAsia="Times New Roman" w:cstheme="minorHAnsi"/>
          <w:bCs/>
        </w:rPr>
      </w:pPr>
    </w:p>
    <w:p w14:paraId="0E99BD9D" w14:textId="77777777" w:rsidR="00AC1F13" w:rsidRPr="001617B0" w:rsidRDefault="00AC1F13" w:rsidP="00AC1F13">
      <w:pPr>
        <w:rPr>
          <w:rFonts w:eastAsia="Times New Roman" w:cstheme="minorHAnsi"/>
        </w:rPr>
      </w:pPr>
      <w:r w:rsidRPr="001617B0">
        <w:rPr>
          <w:rFonts w:eastAsia="Times New Roman" w:cstheme="minorHAnsi"/>
          <w:b/>
        </w:rPr>
        <w:tab/>
      </w:r>
      <w:r w:rsidRPr="001617B0">
        <w:rPr>
          <w:rFonts w:eastAsia="Times New Roman" w:cstheme="minorHAnsi"/>
        </w:rPr>
        <w:t>Zaštita kulturno-povijesnih, ambijentalnih i drugih prostornih cjelina određena je zonom zaštite, dok je za pojedinačna kulturna dobra nivo zaštite vezan za provedenu kategorizaciju istih. Na kartografskom prikazu br. 3. A. "Uvjeti korištenja i zaštite prostora - uvjeti korištenja" u mjerilu 1:25.000 označene su kulturno-povijesne cjeline i pojedinačne zgrade koje u skladu sa Zakonom o zaštiti i očuvanju kulturnih dobara imaju svojstvo kulturnog dobra i podliježu ovim mjerama. Na istom kartografskom prilogu označena su i evidentirana kulturna dobra koja imaju svoju ulogu u cjelokupnoj slici prostora.</w:t>
      </w:r>
    </w:p>
    <w:p w14:paraId="3B0BDFB1" w14:textId="77777777" w:rsidR="00AC1F13" w:rsidRPr="001617B0" w:rsidRDefault="00AC1F13" w:rsidP="00AC1F13">
      <w:pPr>
        <w:rPr>
          <w:rFonts w:eastAsia="Times New Roman" w:cstheme="minorHAnsi"/>
        </w:rPr>
      </w:pPr>
    </w:p>
    <w:p w14:paraId="519150DB" w14:textId="77777777" w:rsidR="00AC1F13" w:rsidRPr="001617B0" w:rsidRDefault="00AC1F13">
      <w:pPr>
        <w:numPr>
          <w:ilvl w:val="0"/>
          <w:numId w:val="16"/>
        </w:numPr>
        <w:jc w:val="center"/>
        <w:rPr>
          <w:rFonts w:eastAsia="Times New Roman" w:cstheme="minorHAnsi"/>
          <w:bCs/>
        </w:rPr>
      </w:pPr>
    </w:p>
    <w:p w14:paraId="4ED7CD4E" w14:textId="77777777" w:rsidR="00AC1F13" w:rsidRPr="001617B0" w:rsidRDefault="00AC1F13" w:rsidP="00AC1F13">
      <w:pPr>
        <w:rPr>
          <w:rFonts w:eastAsia="Times New Roman" w:cstheme="minorHAnsi"/>
        </w:rPr>
      </w:pPr>
      <w:r w:rsidRPr="001617B0">
        <w:rPr>
          <w:rFonts w:eastAsia="Times New Roman" w:cstheme="minorHAnsi"/>
          <w:b/>
        </w:rPr>
        <w:tab/>
      </w:r>
      <w:r w:rsidRPr="001617B0">
        <w:rPr>
          <w:rFonts w:eastAsia="Times New Roman" w:cstheme="minorHAnsi"/>
        </w:rPr>
        <w:t>Na kartografskom prilogu sva kulturna dobra su označena prema klasifikaciji i tipologiji. Unutar njihove zone stroge zaštite, tj. neposrednom pripadajućem okruženju mogući su zahvati održavanja, rekonstrukcije i sanacije dok se u kontaktnim zonama njihove ekspozicije ili šireg pejsažnog okruženja isključuje svaka mogućnost izgradnje. To se osobito odnosi na stari grad, na crkve, župne dvorove, škole, i dr. na koje se pružaju vrijedne ulične vizure unutar naselja ili u neizgrađenoj zoni izvan naselja.</w:t>
      </w:r>
    </w:p>
    <w:p w14:paraId="47EC0AD1" w14:textId="77777777" w:rsidR="00AC1F13" w:rsidRPr="001617B0" w:rsidRDefault="00AC1F13" w:rsidP="00AC1F13">
      <w:pPr>
        <w:rPr>
          <w:rFonts w:eastAsia="Times New Roman" w:cstheme="minorHAnsi"/>
        </w:rPr>
      </w:pPr>
      <w:r w:rsidRPr="001617B0">
        <w:rPr>
          <w:rFonts w:eastAsia="Times New Roman" w:cstheme="minorHAnsi"/>
        </w:rPr>
        <w:t xml:space="preserve"> </w:t>
      </w:r>
    </w:p>
    <w:p w14:paraId="4567D9D4" w14:textId="77777777" w:rsidR="00AC1F13" w:rsidRPr="001617B0" w:rsidRDefault="00AC1F13">
      <w:pPr>
        <w:numPr>
          <w:ilvl w:val="0"/>
          <w:numId w:val="16"/>
        </w:numPr>
        <w:jc w:val="center"/>
        <w:rPr>
          <w:rFonts w:eastAsia="Times New Roman" w:cstheme="minorHAnsi"/>
          <w:bCs/>
        </w:rPr>
      </w:pPr>
    </w:p>
    <w:p w14:paraId="3C1C750E"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b/>
        </w:rPr>
        <w:tab/>
      </w:r>
      <w:r w:rsidRPr="001617B0">
        <w:rPr>
          <w:rFonts w:eastAsia="Times New Roman" w:cstheme="minorHAnsi"/>
        </w:rPr>
        <w:t xml:space="preserve">Za kulturno-povijesnu cjelinu, u zoni zaštite propisuje se zaštita osnovnih elemenata naselja: povijesne matrice naselja, način korištenja površina, karakteristični potezi i grupe zgrada, građevna linija, mjerilo i sve drugo što na bilo koji način sudjeluje u sveukupnoj ambijentalnoj </w:t>
      </w:r>
      <w:r w:rsidRPr="001617B0">
        <w:rPr>
          <w:rFonts w:eastAsia="Times New Roman" w:cstheme="minorHAnsi"/>
        </w:rPr>
        <w:lastRenderedPageBreak/>
        <w:t>vrijednosti cjeline. Kontaktna zona podrazumijeva kontrolu stanja u dijelu naselja koje svojim strukturalnim elementima ne zadovoljava kriterije za zaštitu ali sudjeluje u ukupnoj slici naselja, stoga se propisuje matrica naselja, građevna linija, gabariti, oblikovanje ili neizgrađenost ako se radi o kultiviranom prostoru.</w:t>
      </w:r>
    </w:p>
    <w:p w14:paraId="2AC3682A" w14:textId="77777777" w:rsidR="00AC1F13" w:rsidRPr="001617B0" w:rsidRDefault="00AC1F13" w:rsidP="00AC1F13">
      <w:pPr>
        <w:autoSpaceDE w:val="0"/>
        <w:autoSpaceDN w:val="0"/>
        <w:adjustRightInd w:val="0"/>
        <w:spacing w:before="110"/>
        <w:ind w:firstLine="720"/>
        <w:jc w:val="both"/>
        <w:rPr>
          <w:rFonts w:eastAsia="Times New Roman" w:cstheme="minorHAnsi"/>
        </w:rPr>
      </w:pPr>
      <w:r w:rsidRPr="001617B0">
        <w:rPr>
          <w:rFonts w:eastAsia="Times New Roman" w:cstheme="minorHAnsi"/>
        </w:rPr>
        <w:t>Unutar ovih zona zaštite najčešće su stambene i gospodarske zgrade, neke veoma zapuštene pa osim zaštite najčešće trebaju i revitalizaciju koja bi trajno očuvala njihove ukupne vrijednosti. To podrazumijeva intervencije tipa održavanja, sanacije, rekonstrukcije, ili prenamjene dok se u slučaju lošeg građevinskog stanja može dopustiti izgradnja zamjenske zgrade podražavajući gabarit postojeće, ponavljajući oblikovne elemente i materijale izvana, a prema suglasnosti i posebnim (konzervatorskim) uvjetima građenja. Tradicijske zgrade je moguće prilagoditi suvremenim zahtjevima stanovanja ili neke druge funkcije, a da one zadrže svoj vanjski izgled i ne utječu na promjenu ambijenta čiji su dio. Moguće je u cilju poboljšanja stanja i neke nove zgrade preoblikovati ili preseliti stare zgrade, kako bi se upotpunio ambijent zaštićene cjeline. Potrebno je očuvati karakteristike i tip naselja te izbjegavati širenje građevinske zone duž prometnica ili na račun vrijednog prirodnog krajobraza. Novu gradnju predvidjeti u neposrednoj blizini postojeće građevne strukture naselja tako da slijedi propozicije gradnje tradicijskog graditeljstva koje je već definiralo mjerila ambijenta u kom se nalazi. Stoga prilikom izdavanja akta temeljem kojeg se može graditi potrebno je postupiti sukladno članku 854. ovih Odredbi.</w:t>
      </w:r>
    </w:p>
    <w:p w14:paraId="257FD113" w14:textId="77777777" w:rsidR="00AC1F13" w:rsidRPr="001617B0" w:rsidRDefault="00AC1F13" w:rsidP="00AC1F13">
      <w:pPr>
        <w:autoSpaceDE w:val="0"/>
        <w:autoSpaceDN w:val="0"/>
        <w:adjustRightInd w:val="0"/>
        <w:spacing w:before="60"/>
        <w:ind w:firstLine="709"/>
        <w:jc w:val="both"/>
        <w:rPr>
          <w:rFonts w:eastAsia="Times New Roman" w:cstheme="minorHAnsi"/>
        </w:rPr>
      </w:pPr>
      <w:r w:rsidRPr="001617B0">
        <w:rPr>
          <w:rFonts w:eastAsia="Times New Roman" w:cstheme="minorHAnsi"/>
        </w:rPr>
        <w:t xml:space="preserve">Ukoliko nisu ishođene zakonom propisani uvjeti i suglasnosti, nije moguće izdati akt temeljem kojeg se može graditi za bilo kakve građevne zahvate unutar navedenih zaštićenih cjelina (rekonstrukcija, sanacija, dogradnja, prenamjena i sl.). </w:t>
      </w:r>
    </w:p>
    <w:p w14:paraId="33849A1F" w14:textId="77777777" w:rsidR="00AC1F13" w:rsidRPr="001617B0" w:rsidRDefault="00AC1F13" w:rsidP="00AC1F13">
      <w:pPr>
        <w:autoSpaceDE w:val="0"/>
        <w:autoSpaceDN w:val="0"/>
        <w:adjustRightInd w:val="0"/>
        <w:spacing w:before="60"/>
        <w:ind w:firstLine="709"/>
        <w:jc w:val="both"/>
        <w:rPr>
          <w:rFonts w:eastAsia="Times New Roman" w:cstheme="minorHAnsi"/>
        </w:rPr>
      </w:pPr>
    </w:p>
    <w:p w14:paraId="01197766" w14:textId="77777777" w:rsidR="00AC1F13" w:rsidRPr="001617B0" w:rsidRDefault="00AC1F13">
      <w:pPr>
        <w:numPr>
          <w:ilvl w:val="0"/>
          <w:numId w:val="16"/>
        </w:numPr>
        <w:jc w:val="center"/>
        <w:rPr>
          <w:rFonts w:eastAsia="Times New Roman" w:cstheme="minorHAnsi"/>
          <w:bCs/>
        </w:rPr>
      </w:pPr>
    </w:p>
    <w:p w14:paraId="49063941" w14:textId="77777777" w:rsidR="00AC1F13" w:rsidRPr="001617B0" w:rsidRDefault="00AC1F13" w:rsidP="00AC1F13">
      <w:pPr>
        <w:spacing w:after="120"/>
        <w:ind w:firstLine="709"/>
        <w:jc w:val="both"/>
        <w:rPr>
          <w:rFonts w:eastAsia="Times New Roman" w:cstheme="minorHAnsi"/>
        </w:rPr>
      </w:pPr>
      <w:r w:rsidRPr="001617B0">
        <w:rPr>
          <w:rFonts w:eastAsia="Times New Roman" w:cstheme="minorHAnsi"/>
        </w:rPr>
        <w:tab/>
        <w:t xml:space="preserve">Na području </w:t>
      </w:r>
      <w:r w:rsidRPr="001617B0">
        <w:rPr>
          <w:rFonts w:eastAsia="Times New Roman" w:cstheme="minorHAnsi"/>
          <w:b/>
        </w:rPr>
        <w:t>kulturno – povijesne cjelina grada Požege</w:t>
      </w:r>
      <w:r w:rsidRPr="001617B0">
        <w:rPr>
          <w:rFonts w:eastAsia="Times New Roman" w:cstheme="minorHAnsi"/>
        </w:rPr>
        <w:t xml:space="preserve"> utvrđuje se sustav mjera zaštite u skladu s Obveznom uputom o utvrđivanju sustava mjera zaštite za kulturno – povijesne cjeline.</w:t>
      </w:r>
    </w:p>
    <w:p w14:paraId="0ECF4B1C" w14:textId="77777777" w:rsidR="00AC1F13" w:rsidRPr="001617B0" w:rsidRDefault="00AC1F13" w:rsidP="00AC1F13">
      <w:pPr>
        <w:tabs>
          <w:tab w:val="left" w:pos="709"/>
        </w:tabs>
        <w:jc w:val="both"/>
        <w:rPr>
          <w:rFonts w:eastAsia="Times New Roman" w:cstheme="minorHAnsi"/>
        </w:rPr>
      </w:pPr>
      <w:r w:rsidRPr="001617B0">
        <w:rPr>
          <w:rFonts w:eastAsia="Times New Roman" w:cstheme="minorHAnsi"/>
        </w:rPr>
        <w:tab/>
        <w:t xml:space="preserve">Kulturno povijesna cjelina grada Požege zonirana je prema stupnju vrijednosti i očuvanosti povijesne strukture, u četiri zone zaštite. </w:t>
      </w:r>
    </w:p>
    <w:p w14:paraId="41811D9B" w14:textId="77777777" w:rsidR="00AC1F13" w:rsidRPr="001617B0" w:rsidRDefault="00AC1F13" w:rsidP="00AC1F13">
      <w:pPr>
        <w:tabs>
          <w:tab w:val="left" w:pos="709"/>
        </w:tabs>
        <w:jc w:val="both"/>
        <w:rPr>
          <w:rFonts w:eastAsia="Times New Roman" w:cstheme="minorHAnsi"/>
        </w:rPr>
      </w:pPr>
    </w:p>
    <w:p w14:paraId="11599223" w14:textId="77777777" w:rsidR="00AC1F13" w:rsidRPr="001617B0" w:rsidRDefault="00AC1F13" w:rsidP="00AC1F13">
      <w:pPr>
        <w:tabs>
          <w:tab w:val="left" w:pos="709"/>
        </w:tabs>
        <w:jc w:val="both"/>
        <w:rPr>
          <w:rFonts w:eastAsia="Times New Roman" w:cstheme="minorHAnsi"/>
        </w:rPr>
      </w:pPr>
      <w:r w:rsidRPr="001617B0">
        <w:rPr>
          <w:rFonts w:eastAsia="Times New Roman" w:cstheme="minorHAnsi"/>
        </w:rPr>
        <w:tab/>
        <w:t xml:space="preserve">To su: </w:t>
      </w:r>
    </w:p>
    <w:p w14:paraId="3447FF7D" w14:textId="77777777" w:rsidR="00AC1F13" w:rsidRPr="001617B0" w:rsidRDefault="00AC1F13" w:rsidP="00AC1F13">
      <w:pPr>
        <w:tabs>
          <w:tab w:val="left" w:pos="709"/>
        </w:tabs>
        <w:jc w:val="both"/>
        <w:rPr>
          <w:rFonts w:eastAsia="Times New Roman" w:cstheme="minorHAnsi"/>
        </w:rPr>
      </w:pPr>
      <w:r w:rsidRPr="001617B0">
        <w:rPr>
          <w:rFonts w:eastAsia="Times New Roman" w:cstheme="minorHAnsi"/>
        </w:rPr>
        <w:t xml:space="preserve">A zona – zona najstrože zaštite </w:t>
      </w:r>
    </w:p>
    <w:p w14:paraId="49212FC8" w14:textId="77777777" w:rsidR="00AC1F13" w:rsidRPr="001617B0" w:rsidRDefault="00AC1F13" w:rsidP="00AC1F13">
      <w:pPr>
        <w:tabs>
          <w:tab w:val="left" w:pos="709"/>
        </w:tabs>
        <w:jc w:val="both"/>
        <w:rPr>
          <w:rFonts w:eastAsia="Times New Roman" w:cstheme="minorHAnsi"/>
        </w:rPr>
      </w:pPr>
      <w:r w:rsidRPr="001617B0">
        <w:rPr>
          <w:rFonts w:eastAsia="Times New Roman" w:cstheme="minorHAnsi"/>
        </w:rPr>
        <w:t xml:space="preserve">B zona – zona stroge zaštite </w:t>
      </w:r>
    </w:p>
    <w:p w14:paraId="1932EF8A" w14:textId="77777777" w:rsidR="00AC1F13" w:rsidRPr="001617B0" w:rsidRDefault="00AC1F13" w:rsidP="00AC1F13">
      <w:pPr>
        <w:tabs>
          <w:tab w:val="left" w:pos="709"/>
        </w:tabs>
        <w:jc w:val="both"/>
        <w:rPr>
          <w:rFonts w:eastAsia="Times New Roman" w:cstheme="minorHAnsi"/>
        </w:rPr>
      </w:pPr>
      <w:r w:rsidRPr="001617B0">
        <w:rPr>
          <w:rFonts w:eastAsia="Times New Roman" w:cstheme="minorHAnsi"/>
        </w:rPr>
        <w:t xml:space="preserve">Zone C i D zaštićene su temeljem ovog plana te se na njih ne odnose odredbe Zakona o zaštiti i očuvanju kulturnih dobara. </w:t>
      </w:r>
    </w:p>
    <w:p w14:paraId="521C397A" w14:textId="77777777" w:rsidR="00AC1F13" w:rsidRPr="001617B0" w:rsidRDefault="00AC1F13" w:rsidP="00AC1F13">
      <w:pPr>
        <w:tabs>
          <w:tab w:val="left" w:pos="709"/>
        </w:tabs>
        <w:jc w:val="both"/>
        <w:rPr>
          <w:rFonts w:eastAsia="Times New Roman" w:cstheme="minorHAnsi"/>
        </w:rPr>
      </w:pPr>
    </w:p>
    <w:p w14:paraId="1FD5EDF1" w14:textId="77777777" w:rsidR="00AC1F13" w:rsidRPr="001617B0" w:rsidRDefault="00AC1F13" w:rsidP="00AC1F13">
      <w:pPr>
        <w:tabs>
          <w:tab w:val="left" w:pos="709"/>
        </w:tabs>
        <w:jc w:val="both"/>
        <w:rPr>
          <w:rFonts w:eastAsia="Times New Roman" w:cstheme="minorHAnsi"/>
        </w:rPr>
      </w:pPr>
      <w:r w:rsidRPr="001617B0">
        <w:rPr>
          <w:rFonts w:eastAsia="Times New Roman" w:cstheme="minorHAnsi"/>
          <w:b/>
          <w:bCs/>
        </w:rPr>
        <w:t>A ZONA – zona najstrože zaštite</w:t>
      </w:r>
      <w:r w:rsidRPr="001617B0">
        <w:rPr>
          <w:rFonts w:eastAsia="Times New Roman" w:cstheme="minorHAnsi"/>
        </w:rPr>
        <w:t xml:space="preserve"> </w:t>
      </w:r>
    </w:p>
    <w:p w14:paraId="6D15EA40" w14:textId="77777777" w:rsidR="00AC1F13" w:rsidRPr="001617B0" w:rsidRDefault="00AC1F13" w:rsidP="00AC1F13">
      <w:pPr>
        <w:tabs>
          <w:tab w:val="left" w:pos="709"/>
        </w:tabs>
        <w:jc w:val="both"/>
        <w:rPr>
          <w:rFonts w:eastAsia="Times New Roman" w:cstheme="minorHAnsi"/>
        </w:rPr>
      </w:pPr>
    </w:p>
    <w:p w14:paraId="7CC87FD3" w14:textId="77777777" w:rsidR="00AC1F13" w:rsidRPr="001617B0" w:rsidRDefault="00AC1F13" w:rsidP="00AC1F13">
      <w:pPr>
        <w:tabs>
          <w:tab w:val="left" w:pos="709"/>
        </w:tabs>
        <w:jc w:val="both"/>
        <w:rPr>
          <w:rFonts w:eastAsia="Times New Roman" w:cstheme="minorHAnsi"/>
        </w:rPr>
      </w:pPr>
      <w:r w:rsidRPr="001617B0">
        <w:rPr>
          <w:rFonts w:eastAsia="Times New Roman" w:cstheme="minorHAnsi"/>
        </w:rPr>
        <w:tab/>
        <w:t xml:space="preserve">Ovoj zoni odgovara režim potpune konzervatorske zaštite povijesne urbana strukture, pejsažnih obilježja te pojedinačnih zgrada, unutar koje je potrebno očuvati sva bitna obilježja prostorne i građevne strukture određene topografijom, povijesnom građevnom supstancom, te raznolikošću namjena i sadržaja. </w:t>
      </w:r>
    </w:p>
    <w:p w14:paraId="32DCB51E" w14:textId="77777777" w:rsidR="00AC1F13" w:rsidRPr="001617B0" w:rsidRDefault="00AC1F13" w:rsidP="00AC1F13">
      <w:pPr>
        <w:tabs>
          <w:tab w:val="left" w:pos="709"/>
        </w:tabs>
        <w:jc w:val="both"/>
        <w:rPr>
          <w:rFonts w:eastAsia="Times New Roman" w:cstheme="minorHAnsi"/>
        </w:rPr>
      </w:pPr>
    </w:p>
    <w:p w14:paraId="581D164A" w14:textId="77777777" w:rsidR="00AC1F13" w:rsidRPr="001617B0" w:rsidRDefault="00AC1F13" w:rsidP="00AC1F13">
      <w:pPr>
        <w:tabs>
          <w:tab w:val="left" w:pos="709"/>
        </w:tabs>
        <w:jc w:val="both"/>
        <w:rPr>
          <w:rFonts w:eastAsia="Times New Roman" w:cstheme="minorHAnsi"/>
        </w:rPr>
      </w:pPr>
      <w:r w:rsidRPr="001617B0">
        <w:rPr>
          <w:rFonts w:eastAsia="Times New Roman" w:cstheme="minorHAnsi"/>
        </w:rPr>
        <w:t xml:space="preserve">Mjere zaštite i očuvanja su: </w:t>
      </w:r>
    </w:p>
    <w:p w14:paraId="6EECFF47" w14:textId="77777777" w:rsidR="00AC1F13" w:rsidRPr="001617B0" w:rsidRDefault="00AC1F13" w:rsidP="00AC1F13">
      <w:pPr>
        <w:tabs>
          <w:tab w:val="left" w:pos="709"/>
        </w:tabs>
        <w:jc w:val="both"/>
        <w:rPr>
          <w:rFonts w:eastAsia="Times New Roman" w:cstheme="minorHAnsi"/>
        </w:rPr>
      </w:pPr>
    </w:p>
    <w:p w14:paraId="150A444D" w14:textId="77777777" w:rsidR="00AC1F13" w:rsidRPr="001617B0" w:rsidRDefault="00AC1F13" w:rsidP="00AC1F13">
      <w:pPr>
        <w:tabs>
          <w:tab w:val="left" w:pos="284"/>
        </w:tabs>
        <w:ind w:left="284" w:hanging="284"/>
        <w:jc w:val="both"/>
        <w:rPr>
          <w:rFonts w:eastAsia="Times New Roman" w:cstheme="minorHAnsi"/>
        </w:rPr>
      </w:pPr>
      <w:r w:rsidRPr="001617B0">
        <w:rPr>
          <w:rFonts w:eastAsia="Times New Roman" w:cstheme="minorHAnsi"/>
        </w:rPr>
        <w:t xml:space="preserve">- </w:t>
      </w:r>
      <w:r w:rsidRPr="001617B0">
        <w:rPr>
          <w:rFonts w:eastAsia="Times New Roman" w:cstheme="minorHAnsi"/>
        </w:rPr>
        <w:tab/>
        <w:t>Sanacija i održavanje u povijesnom kontinuitetu očuvane urbane matrice, mjerila i slike naselja, povijesne graditeljske strukture posebno vrijednih zgrada i poteza, te postojeće i očuvane povijesne parcelacije.</w:t>
      </w:r>
    </w:p>
    <w:p w14:paraId="45EAFB0A" w14:textId="77777777" w:rsidR="00AC1F13" w:rsidRPr="001617B0" w:rsidRDefault="00AC1F13" w:rsidP="00AC1F13">
      <w:pPr>
        <w:tabs>
          <w:tab w:val="left" w:pos="284"/>
        </w:tabs>
        <w:ind w:left="284" w:hanging="284"/>
        <w:jc w:val="both"/>
        <w:rPr>
          <w:rFonts w:eastAsia="Times New Roman" w:cstheme="minorHAnsi"/>
        </w:rPr>
      </w:pPr>
      <w:r w:rsidRPr="001617B0">
        <w:rPr>
          <w:rFonts w:eastAsia="Times New Roman" w:cstheme="minorHAnsi"/>
        </w:rPr>
        <w:t xml:space="preserve">- </w:t>
      </w:r>
      <w:r w:rsidRPr="001617B0">
        <w:rPr>
          <w:rFonts w:eastAsia="Times New Roman" w:cstheme="minorHAnsi"/>
        </w:rPr>
        <w:tab/>
        <w:t>Preferira se zadržavanje izvorne namjene, ali je iznimno moguća prenamjena iz stambene, ili gospodarske i pomoćne, u poslovnu namjenu.</w:t>
      </w:r>
    </w:p>
    <w:p w14:paraId="62AD89E5" w14:textId="77777777" w:rsidR="00AC1F13" w:rsidRPr="001617B0" w:rsidRDefault="00AC1F13" w:rsidP="00AC1F13">
      <w:pPr>
        <w:tabs>
          <w:tab w:val="left" w:pos="284"/>
        </w:tabs>
        <w:ind w:left="284" w:hanging="284"/>
        <w:jc w:val="both"/>
        <w:rPr>
          <w:rFonts w:eastAsia="Times New Roman" w:cstheme="minorHAnsi"/>
        </w:rPr>
      </w:pPr>
      <w:r w:rsidRPr="001617B0">
        <w:rPr>
          <w:rFonts w:eastAsia="Times New Roman" w:cstheme="minorHAnsi"/>
        </w:rPr>
        <w:t xml:space="preserve">- </w:t>
      </w:r>
      <w:r w:rsidRPr="001617B0">
        <w:rPr>
          <w:rFonts w:eastAsia="Times New Roman" w:cstheme="minorHAnsi"/>
        </w:rPr>
        <w:tab/>
        <w:t xml:space="preserve">Sanacija i održavanje svake zgrade koja je sačuvala izvorna graditeljska obilježja </w:t>
      </w:r>
    </w:p>
    <w:p w14:paraId="368FF92C" w14:textId="77777777" w:rsidR="00AC1F13" w:rsidRPr="001617B0" w:rsidRDefault="00AC1F13" w:rsidP="00AC1F13">
      <w:pPr>
        <w:tabs>
          <w:tab w:val="left" w:pos="284"/>
        </w:tabs>
        <w:ind w:left="284" w:hanging="284"/>
        <w:jc w:val="both"/>
        <w:rPr>
          <w:rFonts w:eastAsia="Times New Roman" w:cstheme="minorHAnsi"/>
        </w:rPr>
      </w:pPr>
      <w:r w:rsidRPr="001617B0">
        <w:rPr>
          <w:rFonts w:eastAsia="Times New Roman" w:cstheme="minorHAnsi"/>
        </w:rPr>
        <w:lastRenderedPageBreak/>
        <w:t>-</w:t>
      </w:r>
      <w:r w:rsidRPr="001617B0">
        <w:rPr>
          <w:rFonts w:eastAsia="Times New Roman" w:cstheme="minorHAnsi"/>
        </w:rPr>
        <w:tab/>
        <w:t xml:space="preserve">Na osnovi detaljne konzervatorske analize moguća je i rekonstrukcija, restauracija, adaptacija, preoblikovanje i iznimno izvedba faksimila (za statički neopravdanu sanaciju). </w:t>
      </w:r>
    </w:p>
    <w:p w14:paraId="4C56E4CD" w14:textId="77777777" w:rsidR="00AC1F13" w:rsidRPr="001617B0" w:rsidRDefault="00AC1F13" w:rsidP="00AC1F13">
      <w:pPr>
        <w:tabs>
          <w:tab w:val="left" w:pos="284"/>
        </w:tabs>
        <w:ind w:left="284" w:hanging="284"/>
        <w:jc w:val="both"/>
        <w:rPr>
          <w:rFonts w:eastAsia="Times New Roman" w:cstheme="minorHAnsi"/>
        </w:rPr>
      </w:pPr>
      <w:r w:rsidRPr="001617B0">
        <w:rPr>
          <w:rFonts w:eastAsia="Times New Roman" w:cstheme="minorHAnsi"/>
        </w:rPr>
        <w:t xml:space="preserve">- </w:t>
      </w:r>
      <w:r w:rsidRPr="001617B0">
        <w:rPr>
          <w:rFonts w:eastAsia="Times New Roman" w:cstheme="minorHAnsi"/>
        </w:rPr>
        <w:tab/>
        <w:t>Novogradnja, dogradnja i nadogradnja moguće su samo na strukturno nepotpuno definiranim česticama</w:t>
      </w:r>
    </w:p>
    <w:p w14:paraId="3C9461D1" w14:textId="77777777" w:rsidR="00AC1F13" w:rsidRPr="001617B0" w:rsidRDefault="00AC1F13" w:rsidP="00AC1F13">
      <w:pPr>
        <w:tabs>
          <w:tab w:val="left" w:pos="284"/>
        </w:tabs>
        <w:ind w:left="284" w:hanging="284"/>
        <w:jc w:val="both"/>
        <w:rPr>
          <w:rFonts w:eastAsia="Times New Roman" w:cstheme="minorHAnsi"/>
        </w:rPr>
      </w:pPr>
      <w:r w:rsidRPr="001617B0">
        <w:rPr>
          <w:rFonts w:eastAsia="Times New Roman" w:cstheme="minorHAnsi"/>
        </w:rPr>
        <w:t xml:space="preserve">- </w:t>
      </w:r>
      <w:r w:rsidRPr="001617B0">
        <w:rPr>
          <w:rFonts w:eastAsia="Times New Roman" w:cstheme="minorHAnsi"/>
        </w:rPr>
        <w:tab/>
        <w:t>Na građevnim česticama, u uličnom potezu, treba zadržati min. 20% a kod uglovnica 10% zelenih površina na prirodnom tlu, zasađenih pretežito visokim zelenilom, ako je u zatečenom stanju postotak manji, može ga se zadržati.</w:t>
      </w:r>
    </w:p>
    <w:p w14:paraId="2379647F" w14:textId="77777777" w:rsidR="00AC1F13" w:rsidRPr="001617B0" w:rsidRDefault="00AC1F13" w:rsidP="00AC1F13">
      <w:pPr>
        <w:tabs>
          <w:tab w:val="left" w:pos="284"/>
        </w:tabs>
        <w:ind w:left="284" w:hanging="284"/>
        <w:jc w:val="both"/>
        <w:rPr>
          <w:rFonts w:eastAsia="Times New Roman" w:cstheme="minorHAnsi"/>
        </w:rPr>
      </w:pPr>
      <w:r w:rsidRPr="001617B0">
        <w:rPr>
          <w:rFonts w:eastAsia="Times New Roman" w:cstheme="minorHAnsi"/>
        </w:rPr>
        <w:t xml:space="preserve">- </w:t>
      </w:r>
      <w:r w:rsidRPr="001617B0">
        <w:rPr>
          <w:rFonts w:eastAsia="Times New Roman" w:cstheme="minorHAnsi"/>
        </w:rPr>
        <w:tab/>
        <w:t xml:space="preserve">Etažnost nove gradnje je u pravilu prizemlje i jedan kat s mogućnošću gradnje podruma, iznimno potkrovlja kada je postojeće kod susjednih zgrada. Maksimalna je etažnost P+2 i ovisi o susjednoj izgradnji odnosno postojećoj katnosti kod zamjenske gradnje. </w:t>
      </w:r>
    </w:p>
    <w:p w14:paraId="03112040" w14:textId="77777777" w:rsidR="00AC1F13" w:rsidRPr="001617B0" w:rsidRDefault="00AC1F13" w:rsidP="00AC1F13">
      <w:pPr>
        <w:tabs>
          <w:tab w:val="left" w:pos="284"/>
        </w:tabs>
        <w:ind w:left="284" w:hanging="284"/>
        <w:jc w:val="both"/>
        <w:rPr>
          <w:rFonts w:eastAsia="Times New Roman" w:cstheme="minorHAnsi"/>
        </w:rPr>
      </w:pPr>
      <w:r w:rsidRPr="001617B0">
        <w:rPr>
          <w:rFonts w:eastAsia="Times New Roman" w:cstheme="minorHAnsi"/>
        </w:rPr>
        <w:t xml:space="preserve">- </w:t>
      </w:r>
      <w:r w:rsidRPr="001617B0">
        <w:rPr>
          <w:rFonts w:eastAsia="Times New Roman" w:cstheme="minorHAnsi"/>
        </w:rPr>
        <w:tab/>
        <w:t>Održavanje i uređivanje neizgrađenih površina i pripadajuće urbana opreme</w:t>
      </w:r>
    </w:p>
    <w:p w14:paraId="430EEEFF" w14:textId="77777777" w:rsidR="00AC1F13" w:rsidRPr="001617B0" w:rsidRDefault="00AC1F13" w:rsidP="00AC1F13">
      <w:pPr>
        <w:tabs>
          <w:tab w:val="left" w:pos="284"/>
        </w:tabs>
        <w:ind w:left="284" w:hanging="284"/>
        <w:jc w:val="both"/>
        <w:rPr>
          <w:rFonts w:eastAsia="Times New Roman" w:cstheme="minorHAnsi"/>
        </w:rPr>
      </w:pPr>
      <w:r w:rsidRPr="001617B0">
        <w:rPr>
          <w:rFonts w:eastAsia="Times New Roman" w:cstheme="minorHAnsi"/>
        </w:rPr>
        <w:t xml:space="preserve">- </w:t>
      </w:r>
      <w:r w:rsidRPr="001617B0">
        <w:rPr>
          <w:rFonts w:eastAsia="Times New Roman" w:cstheme="minorHAnsi"/>
        </w:rPr>
        <w:tab/>
        <w:t xml:space="preserve">Promjene urbane opreme i obrade partera su moguće na temelju posebnih Konzervatorskih uvjeta. Preferira se vraćanje povijesnog popločenja ulica (kamenim kockama). Potrebno je kompleksno uređenje Vučjaka u otvorenom koritu gdje to prostorni elementi dozvoljavaju. </w:t>
      </w:r>
    </w:p>
    <w:p w14:paraId="2EF38BE0" w14:textId="77777777" w:rsidR="00AC1F13" w:rsidRPr="001617B0" w:rsidRDefault="00AC1F13" w:rsidP="00AC1F13">
      <w:pPr>
        <w:tabs>
          <w:tab w:val="left" w:pos="284"/>
        </w:tabs>
        <w:ind w:left="284" w:hanging="284"/>
        <w:jc w:val="both"/>
        <w:rPr>
          <w:rFonts w:eastAsia="Times New Roman" w:cstheme="minorHAnsi"/>
        </w:rPr>
      </w:pPr>
      <w:r w:rsidRPr="001617B0">
        <w:rPr>
          <w:rFonts w:eastAsia="Times New Roman" w:cstheme="minorHAnsi"/>
        </w:rPr>
        <w:t xml:space="preserve">- </w:t>
      </w:r>
      <w:r w:rsidRPr="001617B0">
        <w:rPr>
          <w:rFonts w:eastAsia="Times New Roman" w:cstheme="minorHAnsi"/>
        </w:rPr>
        <w:tab/>
        <w:t>Nije moguće otvaranje novih ulica, osim onih predviđenih planom.</w:t>
      </w:r>
    </w:p>
    <w:p w14:paraId="5049D5AF" w14:textId="77777777" w:rsidR="00AC1F13" w:rsidRPr="001617B0" w:rsidRDefault="00AC1F13" w:rsidP="00AC1F13">
      <w:pPr>
        <w:tabs>
          <w:tab w:val="left" w:pos="284"/>
        </w:tabs>
        <w:ind w:left="284" w:hanging="284"/>
        <w:jc w:val="both"/>
        <w:rPr>
          <w:rFonts w:eastAsia="Times New Roman" w:cstheme="minorHAnsi"/>
        </w:rPr>
      </w:pPr>
      <w:r w:rsidRPr="001617B0">
        <w:rPr>
          <w:rFonts w:eastAsia="Times New Roman" w:cstheme="minorHAnsi"/>
        </w:rPr>
        <w:t xml:space="preserve">- </w:t>
      </w:r>
      <w:r w:rsidRPr="001617B0">
        <w:rPr>
          <w:rFonts w:eastAsia="Times New Roman" w:cstheme="minorHAnsi"/>
        </w:rPr>
        <w:tab/>
        <w:t>Prije usvajanja konačnih projekata za uređenje ploha Trga Sv. Trojstva i Trga sv. Terezije potrebno je provesti temeljita arheološka istraživanja, a eventualne rezultate istraživanja uključiti u konačno rješenje prema posebnim konzervatorskim smjernicama.</w:t>
      </w:r>
    </w:p>
    <w:p w14:paraId="3B977517" w14:textId="77777777" w:rsidR="00AC1F13" w:rsidRPr="001617B0" w:rsidRDefault="00AC1F13" w:rsidP="00AC1F13">
      <w:pPr>
        <w:tabs>
          <w:tab w:val="left" w:pos="284"/>
        </w:tabs>
        <w:ind w:left="284" w:hanging="284"/>
        <w:jc w:val="both"/>
        <w:rPr>
          <w:rFonts w:eastAsia="Times New Roman" w:cstheme="minorHAnsi"/>
        </w:rPr>
      </w:pPr>
      <w:r w:rsidRPr="001617B0">
        <w:rPr>
          <w:rFonts w:eastAsia="Times New Roman" w:cstheme="minorHAnsi"/>
        </w:rPr>
        <w:t xml:space="preserve">- </w:t>
      </w:r>
      <w:r w:rsidRPr="001617B0">
        <w:rPr>
          <w:rFonts w:eastAsia="Times New Roman" w:cstheme="minorHAnsi"/>
        </w:rPr>
        <w:tab/>
        <w:t>Arheološkim istraživanjem plohe Trga Sv. Trojstva utvrditi posebno: eventualne arheološke ostatke gradske kuće u središnjem dijelu Trga, ostatke temelja Gazi-Husrev begova karavansaraja i hamama u istočnom dijelu Trga, te tragove čaršije i zapadne regulacione linije trga na zapadnoj strani Trga. U odabranim sondama istražiti ukupnu stratigrafiju koju je moguće utvrditi.</w:t>
      </w:r>
    </w:p>
    <w:p w14:paraId="3C73B704" w14:textId="77777777" w:rsidR="00AC1F13" w:rsidRPr="001617B0" w:rsidRDefault="00AC1F13" w:rsidP="00AC1F13">
      <w:pPr>
        <w:tabs>
          <w:tab w:val="left" w:pos="284"/>
        </w:tabs>
        <w:ind w:left="284" w:hanging="284"/>
        <w:jc w:val="both"/>
        <w:rPr>
          <w:rFonts w:eastAsia="Times New Roman" w:cstheme="minorHAnsi"/>
        </w:rPr>
      </w:pPr>
      <w:r w:rsidRPr="001617B0">
        <w:rPr>
          <w:rFonts w:eastAsia="Times New Roman" w:cstheme="minorHAnsi"/>
        </w:rPr>
        <w:t xml:space="preserve">- </w:t>
      </w:r>
      <w:r w:rsidRPr="001617B0">
        <w:rPr>
          <w:rFonts w:eastAsia="Times New Roman" w:cstheme="minorHAnsi"/>
        </w:rPr>
        <w:tab/>
        <w:t>Arheološkim istraživanjem plohe Trga sv. Terezije, u zapadnom dijelu plohe utvrditi eventualne tragove prostiranja srednjovjekovne ulice, opkopa istočno od nje, tragove musale, odnosno groblja.</w:t>
      </w:r>
    </w:p>
    <w:p w14:paraId="3E40EF1E" w14:textId="77777777" w:rsidR="00AC1F13" w:rsidRPr="001617B0" w:rsidRDefault="00AC1F13" w:rsidP="00AC1F13">
      <w:pPr>
        <w:tabs>
          <w:tab w:val="left" w:pos="284"/>
        </w:tabs>
        <w:ind w:left="284" w:hanging="284"/>
        <w:jc w:val="both"/>
        <w:rPr>
          <w:rFonts w:eastAsia="Times New Roman" w:cstheme="minorHAnsi"/>
        </w:rPr>
      </w:pPr>
      <w:r w:rsidRPr="001617B0">
        <w:rPr>
          <w:rFonts w:eastAsia="Times New Roman" w:cstheme="minorHAnsi"/>
        </w:rPr>
        <w:t xml:space="preserve">- </w:t>
      </w:r>
      <w:r w:rsidRPr="001617B0">
        <w:rPr>
          <w:rFonts w:eastAsia="Times New Roman" w:cstheme="minorHAnsi"/>
        </w:rPr>
        <w:tab/>
        <w:t>Sukcesivno istraživati ostatke gradskih zidina, osobito u dvorišnom dijelu kompleksa Županije, te u prostoru predviđenom za parkiralište uz Ul. sv. Vida.</w:t>
      </w:r>
    </w:p>
    <w:p w14:paraId="5C22237E" w14:textId="77777777" w:rsidR="00AC1F13" w:rsidRPr="001617B0" w:rsidRDefault="00AC1F13" w:rsidP="00AC1F13">
      <w:pPr>
        <w:tabs>
          <w:tab w:val="left" w:pos="284"/>
        </w:tabs>
        <w:ind w:left="284" w:hanging="284"/>
        <w:jc w:val="both"/>
        <w:rPr>
          <w:rFonts w:eastAsia="Times New Roman" w:cstheme="minorHAnsi"/>
        </w:rPr>
      </w:pPr>
      <w:r w:rsidRPr="001617B0">
        <w:rPr>
          <w:rFonts w:eastAsia="Times New Roman" w:cstheme="minorHAnsi"/>
        </w:rPr>
        <w:t xml:space="preserve">- </w:t>
      </w:r>
      <w:r w:rsidRPr="001617B0">
        <w:rPr>
          <w:rFonts w:eastAsia="Times New Roman" w:cstheme="minorHAnsi"/>
        </w:rPr>
        <w:tab/>
        <w:t>Provesti probna i zaštitna arheološka istraživanja zapadno od Ul. Kamenita vrata (u dvorištu zgrade "Na Me") blizu prije pronađenih ostataka zida i groblja, mogućeg položaja srednjovjekovne župne crkve sv. Pavla.</w:t>
      </w:r>
    </w:p>
    <w:p w14:paraId="24B8918F" w14:textId="77777777" w:rsidR="00AC1F13" w:rsidRPr="001617B0" w:rsidRDefault="00AC1F13" w:rsidP="00AC1F13">
      <w:pPr>
        <w:tabs>
          <w:tab w:val="left" w:pos="284"/>
        </w:tabs>
        <w:ind w:left="284" w:hanging="284"/>
        <w:jc w:val="both"/>
        <w:rPr>
          <w:rFonts w:eastAsia="Times New Roman" w:cstheme="minorHAnsi"/>
        </w:rPr>
      </w:pPr>
      <w:r w:rsidRPr="001617B0">
        <w:rPr>
          <w:rFonts w:eastAsia="Times New Roman" w:cstheme="minorHAnsi"/>
        </w:rPr>
        <w:t xml:space="preserve">- </w:t>
      </w:r>
      <w:r w:rsidRPr="001617B0">
        <w:rPr>
          <w:rFonts w:eastAsia="Times New Roman" w:cstheme="minorHAnsi"/>
        </w:rPr>
        <w:tab/>
        <w:t xml:space="preserve">Obnoviti otvoreno korito potoka Vučjaka, najprije u dijelu uz kompleks Gradske vijećnice, a zatim i u Ulici Matice Hrvatske. </w:t>
      </w:r>
    </w:p>
    <w:p w14:paraId="57B4ED4B" w14:textId="77777777" w:rsidR="00AC1F13" w:rsidRPr="001617B0" w:rsidRDefault="00AC1F13" w:rsidP="00AC1F13">
      <w:pPr>
        <w:tabs>
          <w:tab w:val="left" w:pos="284"/>
        </w:tabs>
        <w:ind w:left="284" w:hanging="284"/>
        <w:jc w:val="both"/>
        <w:rPr>
          <w:rFonts w:eastAsia="Times New Roman" w:cstheme="minorHAnsi"/>
        </w:rPr>
      </w:pPr>
      <w:r w:rsidRPr="001617B0">
        <w:rPr>
          <w:rFonts w:eastAsia="Times New Roman" w:cstheme="minorHAnsi"/>
        </w:rPr>
        <w:t xml:space="preserve">- </w:t>
      </w:r>
      <w:r w:rsidRPr="001617B0">
        <w:rPr>
          <w:rFonts w:eastAsia="Times New Roman" w:cstheme="minorHAnsi"/>
        </w:rPr>
        <w:tab/>
        <w:t>Uređenje partera trgova Sv. Trojstva i sv. Terezije sprovesti na temelju arhitektonskih natječaja, nakon arheoloških istraživanja i prema posebnim konzervatorskim uvjetima, a partera ulica u povijesnoj jezgri u skladu s posebnim konzervatorskim smjernicama za pojedine ulice ili ulične sklopove.</w:t>
      </w:r>
    </w:p>
    <w:p w14:paraId="530047FD" w14:textId="77777777" w:rsidR="00AC1F13" w:rsidRPr="001617B0" w:rsidRDefault="00AC1F13" w:rsidP="00AC1F13">
      <w:pPr>
        <w:tabs>
          <w:tab w:val="left" w:pos="284"/>
        </w:tabs>
        <w:ind w:left="284" w:hanging="284"/>
        <w:jc w:val="both"/>
        <w:rPr>
          <w:rFonts w:eastAsia="Times New Roman" w:cstheme="minorHAnsi"/>
        </w:rPr>
      </w:pPr>
      <w:r w:rsidRPr="001617B0">
        <w:rPr>
          <w:rFonts w:eastAsia="Times New Roman" w:cstheme="minorHAnsi"/>
        </w:rPr>
        <w:t xml:space="preserve">- </w:t>
      </w:r>
      <w:r w:rsidRPr="001617B0">
        <w:rPr>
          <w:rFonts w:eastAsia="Times New Roman" w:cstheme="minorHAnsi"/>
        </w:rPr>
        <w:tab/>
        <w:t xml:space="preserve">Provoditi javne natječaje za značajnije lokacije i interpolacije unutar ove zone. Za sve je zahvate potrebno ishoditi posebne uvjete i prethodno odobrenje nadležnoga tijela zaštite. </w:t>
      </w:r>
    </w:p>
    <w:p w14:paraId="4CD68469" w14:textId="77777777" w:rsidR="00AC1F13" w:rsidRPr="001617B0" w:rsidRDefault="00AC1F13" w:rsidP="00AC1F13">
      <w:pPr>
        <w:tabs>
          <w:tab w:val="left" w:pos="709"/>
        </w:tabs>
        <w:jc w:val="both"/>
        <w:rPr>
          <w:rFonts w:eastAsia="Times New Roman" w:cstheme="minorHAnsi"/>
        </w:rPr>
      </w:pPr>
    </w:p>
    <w:p w14:paraId="5CA27F44" w14:textId="77777777" w:rsidR="00AC1F13" w:rsidRPr="001617B0" w:rsidRDefault="00AC1F13" w:rsidP="00AC1F13">
      <w:pPr>
        <w:tabs>
          <w:tab w:val="left" w:pos="709"/>
        </w:tabs>
        <w:jc w:val="both"/>
        <w:rPr>
          <w:rFonts w:eastAsia="Times New Roman" w:cstheme="minorHAnsi"/>
          <w:b/>
          <w:bCs/>
        </w:rPr>
      </w:pPr>
      <w:r w:rsidRPr="001617B0">
        <w:rPr>
          <w:rFonts w:eastAsia="Times New Roman" w:cstheme="minorHAnsi"/>
          <w:b/>
          <w:bCs/>
        </w:rPr>
        <w:t xml:space="preserve">B ZONA – zona stroge zaštite </w:t>
      </w:r>
    </w:p>
    <w:p w14:paraId="60F94CB6" w14:textId="77777777" w:rsidR="00AC1F13" w:rsidRPr="001617B0" w:rsidRDefault="00AC1F13" w:rsidP="00AC1F13">
      <w:pPr>
        <w:tabs>
          <w:tab w:val="left" w:pos="709"/>
        </w:tabs>
        <w:jc w:val="both"/>
        <w:rPr>
          <w:rFonts w:eastAsia="Times New Roman" w:cstheme="minorHAnsi"/>
        </w:rPr>
      </w:pPr>
    </w:p>
    <w:p w14:paraId="5700C95E" w14:textId="77777777" w:rsidR="00AC1F13" w:rsidRPr="001617B0" w:rsidRDefault="00AC1F13" w:rsidP="00AC1F13">
      <w:pPr>
        <w:tabs>
          <w:tab w:val="left" w:pos="709"/>
        </w:tabs>
        <w:jc w:val="both"/>
        <w:rPr>
          <w:rFonts w:eastAsia="Times New Roman" w:cstheme="minorHAnsi"/>
        </w:rPr>
      </w:pPr>
      <w:r w:rsidRPr="001617B0">
        <w:rPr>
          <w:rFonts w:eastAsia="Times New Roman" w:cstheme="minorHAnsi"/>
        </w:rPr>
        <w:tab/>
        <w:t xml:space="preserve">Ovoj zoni odgovara režim zaštite vrijednih, ambijentalno očuvanih poteza i djelomična zaštita ustroja naselja. </w:t>
      </w:r>
    </w:p>
    <w:p w14:paraId="543A0087" w14:textId="77777777" w:rsidR="00AC1F13" w:rsidRPr="001617B0" w:rsidRDefault="00AC1F13" w:rsidP="00AC1F13">
      <w:pPr>
        <w:tabs>
          <w:tab w:val="left" w:pos="709"/>
        </w:tabs>
        <w:jc w:val="both"/>
        <w:rPr>
          <w:rFonts w:eastAsia="Times New Roman" w:cstheme="minorHAnsi"/>
        </w:rPr>
      </w:pPr>
    </w:p>
    <w:p w14:paraId="50330BAA" w14:textId="77777777" w:rsidR="00AC1F13" w:rsidRPr="001617B0" w:rsidRDefault="00AC1F13" w:rsidP="00AC1F13">
      <w:pPr>
        <w:tabs>
          <w:tab w:val="left" w:pos="709"/>
        </w:tabs>
        <w:jc w:val="both"/>
        <w:rPr>
          <w:rFonts w:eastAsia="Times New Roman" w:cstheme="minorHAnsi"/>
        </w:rPr>
      </w:pPr>
      <w:r w:rsidRPr="001617B0">
        <w:rPr>
          <w:rFonts w:eastAsia="Times New Roman" w:cstheme="minorHAnsi"/>
        </w:rPr>
        <w:t xml:space="preserve">Mjere zaštite i očuvanja su: </w:t>
      </w:r>
    </w:p>
    <w:p w14:paraId="515363AE" w14:textId="77777777" w:rsidR="00AC1F13" w:rsidRPr="001617B0" w:rsidRDefault="00AC1F13" w:rsidP="00AC1F13">
      <w:pPr>
        <w:tabs>
          <w:tab w:val="left" w:pos="709"/>
        </w:tabs>
        <w:jc w:val="both"/>
        <w:rPr>
          <w:rFonts w:eastAsia="Times New Roman" w:cstheme="minorHAnsi"/>
        </w:rPr>
      </w:pPr>
    </w:p>
    <w:p w14:paraId="0723EBC5" w14:textId="77777777" w:rsidR="00AC1F13" w:rsidRPr="001617B0" w:rsidRDefault="00AC1F13" w:rsidP="00AC1F13">
      <w:pPr>
        <w:tabs>
          <w:tab w:val="left" w:pos="284"/>
        </w:tabs>
        <w:ind w:left="284" w:hanging="284"/>
        <w:jc w:val="both"/>
        <w:rPr>
          <w:rFonts w:eastAsia="Times New Roman" w:cstheme="minorHAnsi"/>
        </w:rPr>
      </w:pPr>
      <w:r w:rsidRPr="001617B0">
        <w:rPr>
          <w:rFonts w:eastAsia="Times New Roman" w:cstheme="minorHAnsi"/>
        </w:rPr>
        <w:sym w:font="Symbol" w:char="F02D"/>
      </w:r>
      <w:r w:rsidRPr="001617B0">
        <w:rPr>
          <w:rFonts w:eastAsia="Times New Roman" w:cstheme="minorHAnsi"/>
        </w:rPr>
        <w:t xml:space="preserve"> </w:t>
      </w:r>
      <w:r w:rsidRPr="001617B0">
        <w:rPr>
          <w:rFonts w:eastAsia="Times New Roman" w:cstheme="minorHAnsi"/>
        </w:rPr>
        <w:tab/>
        <w:t xml:space="preserve">Potpuna zaštita i očuvanje urbana matrice – građevne strukture, parcelacije, uličnih poteza, prepoznatljivih ambijenata, prostornih odnosa i glavnih ekspozicija </w:t>
      </w:r>
    </w:p>
    <w:p w14:paraId="0818AB14" w14:textId="77777777" w:rsidR="00AC1F13" w:rsidRPr="001617B0" w:rsidRDefault="00AC1F13" w:rsidP="00AC1F13">
      <w:pPr>
        <w:tabs>
          <w:tab w:val="left" w:pos="284"/>
        </w:tabs>
        <w:ind w:left="284" w:hanging="284"/>
        <w:jc w:val="both"/>
        <w:rPr>
          <w:rFonts w:eastAsia="Times New Roman" w:cstheme="minorHAnsi"/>
        </w:rPr>
      </w:pPr>
      <w:r w:rsidRPr="001617B0">
        <w:rPr>
          <w:rFonts w:eastAsia="Times New Roman" w:cstheme="minorHAnsi"/>
        </w:rPr>
        <w:sym w:font="Symbol" w:char="F02D"/>
      </w:r>
      <w:r w:rsidRPr="001617B0">
        <w:rPr>
          <w:rFonts w:eastAsia="Times New Roman" w:cstheme="minorHAnsi"/>
        </w:rPr>
        <w:t xml:space="preserve"> </w:t>
      </w:r>
      <w:r w:rsidRPr="001617B0">
        <w:rPr>
          <w:rFonts w:eastAsia="Times New Roman" w:cstheme="minorHAnsi"/>
        </w:rPr>
        <w:tab/>
        <w:t xml:space="preserve">Održavanje, popravak i manji građevni zahvati na postojećim građevinama prema posebnim konzervatorskim uvjetima koji su potrebni i za dogradnje i nadogradnje dvorišnih građevnih nižih kategorija zaštite. Iznimno moguća izvedba faksimila. </w:t>
      </w:r>
    </w:p>
    <w:p w14:paraId="3567CED2" w14:textId="77777777" w:rsidR="00AC1F13" w:rsidRPr="001617B0" w:rsidRDefault="00AC1F13" w:rsidP="00AC1F13">
      <w:pPr>
        <w:tabs>
          <w:tab w:val="left" w:pos="284"/>
        </w:tabs>
        <w:ind w:left="284" w:hanging="284"/>
        <w:jc w:val="both"/>
        <w:rPr>
          <w:rFonts w:eastAsia="Times New Roman" w:cstheme="minorHAnsi"/>
        </w:rPr>
      </w:pPr>
      <w:r w:rsidRPr="001617B0">
        <w:rPr>
          <w:rFonts w:eastAsia="Times New Roman" w:cstheme="minorHAnsi"/>
        </w:rPr>
        <w:sym w:font="Symbol" w:char="F02D"/>
      </w:r>
      <w:r w:rsidRPr="001617B0">
        <w:rPr>
          <w:rFonts w:eastAsia="Times New Roman" w:cstheme="minorHAnsi"/>
        </w:rPr>
        <w:t xml:space="preserve"> </w:t>
      </w:r>
      <w:r w:rsidRPr="001617B0">
        <w:rPr>
          <w:rFonts w:eastAsia="Times New Roman" w:cstheme="minorHAnsi"/>
        </w:rPr>
        <w:tab/>
        <w:t xml:space="preserve">Nova gradnja moguća je na strukturno nedovršenim građevnim česticama i/ili neizgrađenim površinama, ali samo kao interpolacija. </w:t>
      </w:r>
    </w:p>
    <w:p w14:paraId="6A761CBD" w14:textId="77777777" w:rsidR="00AC1F13" w:rsidRPr="001617B0" w:rsidRDefault="00AC1F13" w:rsidP="00AC1F13">
      <w:pPr>
        <w:tabs>
          <w:tab w:val="left" w:pos="284"/>
        </w:tabs>
        <w:ind w:left="284" w:hanging="284"/>
        <w:jc w:val="both"/>
        <w:rPr>
          <w:rFonts w:eastAsia="Times New Roman" w:cstheme="minorHAnsi"/>
        </w:rPr>
      </w:pPr>
      <w:r w:rsidRPr="001617B0">
        <w:rPr>
          <w:rFonts w:eastAsia="Times New Roman" w:cstheme="minorHAnsi"/>
        </w:rPr>
        <w:lastRenderedPageBreak/>
        <w:sym w:font="Symbol" w:char="F02D"/>
      </w:r>
      <w:r w:rsidRPr="001617B0">
        <w:rPr>
          <w:rFonts w:eastAsia="Times New Roman" w:cstheme="minorHAnsi"/>
        </w:rPr>
        <w:t xml:space="preserve"> </w:t>
      </w:r>
      <w:r w:rsidRPr="001617B0">
        <w:rPr>
          <w:rFonts w:eastAsia="Times New Roman" w:cstheme="minorHAnsi"/>
        </w:rPr>
        <w:tab/>
        <w:t xml:space="preserve">Zamjenska gradnja je moguća nakon rušenja dotrajalih zgrada koje nisu ocijenjene kao vrijedne spomeničke ili povijesne zgrade. </w:t>
      </w:r>
    </w:p>
    <w:p w14:paraId="50395F51" w14:textId="77777777" w:rsidR="00AC1F13" w:rsidRPr="001617B0" w:rsidRDefault="00AC1F13" w:rsidP="00AC1F13">
      <w:pPr>
        <w:tabs>
          <w:tab w:val="left" w:pos="284"/>
        </w:tabs>
        <w:ind w:left="284" w:hanging="284"/>
        <w:jc w:val="both"/>
        <w:rPr>
          <w:rFonts w:eastAsia="Times New Roman" w:cstheme="minorHAnsi"/>
        </w:rPr>
      </w:pPr>
      <w:r w:rsidRPr="001617B0">
        <w:rPr>
          <w:rFonts w:eastAsia="Times New Roman" w:cstheme="minorHAnsi"/>
        </w:rPr>
        <w:sym w:font="Symbol" w:char="F02D"/>
      </w:r>
      <w:r w:rsidRPr="001617B0">
        <w:rPr>
          <w:rFonts w:eastAsia="Times New Roman" w:cstheme="minorHAnsi"/>
        </w:rPr>
        <w:t xml:space="preserve"> </w:t>
      </w:r>
      <w:r w:rsidRPr="001617B0">
        <w:rPr>
          <w:rFonts w:eastAsia="Times New Roman" w:cstheme="minorHAnsi"/>
        </w:rPr>
        <w:tab/>
        <w:t xml:space="preserve">Specifične prostorne gradske cjeline, danas nezadovoljavajuće korištenje i oblikovane, treba urediti na način koji će se u najvećoj mjeri očuvati njihova prepoznatljivost, a ujedno će pridonijeti kvaliteti gradskog prostora: potez Sokolove ulice s Vučjakom, širi prostor kapele Sv. Roka, Ulica M. Kraljevića – Trg Matka Peića. </w:t>
      </w:r>
    </w:p>
    <w:p w14:paraId="440A8C67" w14:textId="77777777" w:rsidR="00AC1F13" w:rsidRPr="001617B0" w:rsidRDefault="00AC1F13" w:rsidP="00AC1F13">
      <w:pPr>
        <w:tabs>
          <w:tab w:val="left" w:pos="284"/>
        </w:tabs>
        <w:ind w:left="284" w:hanging="284"/>
        <w:jc w:val="both"/>
        <w:rPr>
          <w:rFonts w:eastAsia="Times New Roman" w:cstheme="minorHAnsi"/>
        </w:rPr>
      </w:pPr>
      <w:r w:rsidRPr="001617B0">
        <w:rPr>
          <w:rFonts w:eastAsia="Times New Roman" w:cstheme="minorHAnsi"/>
        </w:rPr>
        <w:sym w:font="Symbol" w:char="F02D"/>
      </w:r>
      <w:r w:rsidRPr="001617B0">
        <w:rPr>
          <w:rFonts w:eastAsia="Times New Roman" w:cstheme="minorHAnsi"/>
        </w:rPr>
        <w:t xml:space="preserve"> Nije moguća promjena tipologije povijesne obiteljske ili višeobiteljske stambene gradnje višestambenim građevinama s više od 5 stanova. </w:t>
      </w:r>
    </w:p>
    <w:p w14:paraId="63B92D6C" w14:textId="77777777" w:rsidR="00AC1F13" w:rsidRPr="001617B0" w:rsidRDefault="00AC1F13" w:rsidP="00AC1F13">
      <w:pPr>
        <w:tabs>
          <w:tab w:val="left" w:pos="284"/>
        </w:tabs>
        <w:ind w:left="284" w:hanging="284"/>
        <w:jc w:val="both"/>
        <w:rPr>
          <w:rFonts w:eastAsia="Times New Roman" w:cstheme="minorHAnsi"/>
        </w:rPr>
      </w:pPr>
      <w:r w:rsidRPr="001617B0">
        <w:rPr>
          <w:rFonts w:eastAsia="Times New Roman" w:cstheme="minorHAnsi"/>
        </w:rPr>
        <w:sym w:font="Symbol" w:char="F02D"/>
      </w:r>
      <w:r w:rsidRPr="001617B0">
        <w:rPr>
          <w:rFonts w:eastAsia="Times New Roman" w:cstheme="minorHAnsi"/>
        </w:rPr>
        <w:t xml:space="preserve"> </w:t>
      </w:r>
      <w:r w:rsidRPr="001617B0">
        <w:rPr>
          <w:rFonts w:eastAsia="Times New Roman" w:cstheme="minorHAnsi"/>
        </w:rPr>
        <w:tab/>
        <w:t xml:space="preserve">Građevne čestice kao osnovne jedinice urbane matrice ne mogu se povezivati uz ulicu u jednu veću da bi se gradila višestambena zgrada. </w:t>
      </w:r>
    </w:p>
    <w:p w14:paraId="5210788D" w14:textId="77777777" w:rsidR="00AC1F13" w:rsidRPr="001617B0" w:rsidRDefault="00AC1F13" w:rsidP="00AC1F13">
      <w:pPr>
        <w:tabs>
          <w:tab w:val="left" w:pos="284"/>
        </w:tabs>
        <w:ind w:left="284" w:hanging="284"/>
        <w:jc w:val="both"/>
        <w:rPr>
          <w:rFonts w:eastAsia="Times New Roman" w:cstheme="minorHAnsi"/>
        </w:rPr>
      </w:pPr>
      <w:r w:rsidRPr="001617B0">
        <w:rPr>
          <w:rFonts w:eastAsia="Times New Roman" w:cstheme="minorHAnsi"/>
        </w:rPr>
        <w:sym w:font="Symbol" w:char="F02D"/>
      </w:r>
      <w:r w:rsidRPr="001617B0">
        <w:rPr>
          <w:rFonts w:eastAsia="Times New Roman" w:cstheme="minorHAnsi"/>
        </w:rPr>
        <w:t xml:space="preserve"> </w:t>
      </w:r>
      <w:r w:rsidRPr="001617B0">
        <w:rPr>
          <w:rFonts w:eastAsia="Times New Roman" w:cstheme="minorHAnsi"/>
        </w:rPr>
        <w:tab/>
        <w:t xml:space="preserve">Za sve zahvate u prostoru potrebno je ishoditi posebne uvjete i prethodno odobrenje nadležnog tijela zaštite. </w:t>
      </w:r>
    </w:p>
    <w:p w14:paraId="5CED9DC6" w14:textId="77777777" w:rsidR="00AC1F13" w:rsidRPr="001617B0" w:rsidRDefault="00AC1F13" w:rsidP="00AC1F13">
      <w:pPr>
        <w:tabs>
          <w:tab w:val="left" w:pos="709"/>
        </w:tabs>
        <w:jc w:val="both"/>
        <w:rPr>
          <w:rFonts w:eastAsia="Times New Roman" w:cstheme="minorHAnsi"/>
        </w:rPr>
      </w:pPr>
    </w:p>
    <w:p w14:paraId="22CAABFE" w14:textId="77777777" w:rsidR="00AC1F13" w:rsidRPr="001617B0" w:rsidRDefault="00AC1F13" w:rsidP="00AC1F13">
      <w:pPr>
        <w:tabs>
          <w:tab w:val="left" w:pos="709"/>
        </w:tabs>
        <w:jc w:val="both"/>
        <w:rPr>
          <w:rFonts w:eastAsia="Times New Roman" w:cstheme="minorHAnsi"/>
          <w:b/>
          <w:bCs/>
        </w:rPr>
      </w:pPr>
      <w:r w:rsidRPr="001617B0">
        <w:rPr>
          <w:rFonts w:eastAsia="Times New Roman" w:cstheme="minorHAnsi"/>
          <w:b/>
          <w:bCs/>
        </w:rPr>
        <w:t xml:space="preserve">C ZONA – zona umjerene zaštite kontaktna zona zaštićene povijesne strukture </w:t>
      </w:r>
    </w:p>
    <w:p w14:paraId="5434FACD" w14:textId="77777777" w:rsidR="00AC1F13" w:rsidRPr="001617B0" w:rsidRDefault="00AC1F13" w:rsidP="00AC1F13">
      <w:pPr>
        <w:tabs>
          <w:tab w:val="left" w:pos="709"/>
        </w:tabs>
        <w:jc w:val="both"/>
        <w:rPr>
          <w:rFonts w:eastAsia="Times New Roman" w:cstheme="minorHAnsi"/>
        </w:rPr>
      </w:pPr>
    </w:p>
    <w:p w14:paraId="0F8667E9" w14:textId="77777777" w:rsidR="00AC1F13" w:rsidRPr="001617B0" w:rsidRDefault="00AC1F13" w:rsidP="00AC1F13">
      <w:pPr>
        <w:tabs>
          <w:tab w:val="left" w:pos="709"/>
        </w:tabs>
        <w:jc w:val="both"/>
        <w:rPr>
          <w:rFonts w:eastAsia="Times New Roman" w:cstheme="minorHAnsi"/>
        </w:rPr>
      </w:pPr>
      <w:r w:rsidRPr="001617B0">
        <w:rPr>
          <w:rFonts w:eastAsia="Times New Roman" w:cstheme="minorHAnsi"/>
        </w:rPr>
        <w:tab/>
        <w:t xml:space="preserve">Predložena je zaštita temeljem Zakona o zaštiti kulturnih dobara. U ovoj se zoni primarno štite ekspozicija povijesne jezgre, osigurava kontrola mjerila, obrisa, volumena i krajobraznog karaktera cjeline. </w:t>
      </w:r>
    </w:p>
    <w:p w14:paraId="324D1C87" w14:textId="77777777" w:rsidR="00AC1F13" w:rsidRPr="001617B0" w:rsidRDefault="00AC1F13" w:rsidP="00AC1F13">
      <w:pPr>
        <w:tabs>
          <w:tab w:val="left" w:pos="709"/>
        </w:tabs>
        <w:jc w:val="both"/>
        <w:rPr>
          <w:rFonts w:eastAsia="Times New Roman" w:cstheme="minorHAnsi"/>
        </w:rPr>
      </w:pPr>
    </w:p>
    <w:p w14:paraId="534C3A70" w14:textId="77777777" w:rsidR="00AC1F13" w:rsidRPr="001617B0" w:rsidRDefault="00AC1F13" w:rsidP="00AC1F13">
      <w:pPr>
        <w:tabs>
          <w:tab w:val="left" w:pos="709"/>
        </w:tabs>
        <w:jc w:val="both"/>
        <w:rPr>
          <w:rFonts w:eastAsia="Times New Roman" w:cstheme="minorHAnsi"/>
        </w:rPr>
      </w:pPr>
      <w:r w:rsidRPr="001617B0">
        <w:rPr>
          <w:rFonts w:eastAsia="Times New Roman" w:cstheme="minorHAnsi"/>
        </w:rPr>
        <w:t xml:space="preserve">Mjere zaštite i očuvanja su: </w:t>
      </w:r>
    </w:p>
    <w:p w14:paraId="2E6ABAE6" w14:textId="77777777" w:rsidR="00AC1F13" w:rsidRPr="001617B0" w:rsidRDefault="00AC1F13" w:rsidP="00AC1F13">
      <w:pPr>
        <w:tabs>
          <w:tab w:val="left" w:pos="709"/>
        </w:tabs>
        <w:jc w:val="both"/>
        <w:rPr>
          <w:rFonts w:eastAsia="Times New Roman" w:cstheme="minorHAnsi"/>
        </w:rPr>
      </w:pPr>
    </w:p>
    <w:p w14:paraId="4F90C5B9" w14:textId="77777777" w:rsidR="00AC1F13" w:rsidRPr="001617B0" w:rsidRDefault="00AC1F13" w:rsidP="00AC1F13">
      <w:pPr>
        <w:tabs>
          <w:tab w:val="left" w:pos="284"/>
        </w:tabs>
        <w:ind w:left="284" w:hanging="284"/>
        <w:jc w:val="both"/>
        <w:rPr>
          <w:rFonts w:eastAsia="Times New Roman" w:cstheme="minorHAnsi"/>
        </w:rPr>
      </w:pPr>
      <w:r w:rsidRPr="001617B0">
        <w:rPr>
          <w:rFonts w:eastAsia="Times New Roman" w:cstheme="minorHAnsi"/>
        </w:rPr>
        <w:sym w:font="Symbol" w:char="F02D"/>
      </w:r>
      <w:r w:rsidRPr="001617B0">
        <w:rPr>
          <w:rFonts w:eastAsia="Times New Roman" w:cstheme="minorHAnsi"/>
        </w:rPr>
        <w:t xml:space="preserve"> </w:t>
      </w:r>
      <w:r w:rsidRPr="001617B0">
        <w:rPr>
          <w:rFonts w:eastAsia="Times New Roman" w:cstheme="minorHAnsi"/>
        </w:rPr>
        <w:tab/>
        <w:t>Ograničavanje širenja naselja i zadržavanja zelenih cezura među dijelovima naselja kako bi se zadržala njihova samosvojnost i povijesni identitet</w:t>
      </w:r>
    </w:p>
    <w:p w14:paraId="7FFE1E93" w14:textId="77777777" w:rsidR="00AC1F13" w:rsidRPr="001617B0" w:rsidRDefault="00AC1F13" w:rsidP="00AC1F13">
      <w:pPr>
        <w:tabs>
          <w:tab w:val="left" w:pos="284"/>
        </w:tabs>
        <w:ind w:left="284" w:hanging="284"/>
        <w:jc w:val="both"/>
        <w:rPr>
          <w:rFonts w:eastAsia="Times New Roman" w:cstheme="minorHAnsi"/>
        </w:rPr>
      </w:pPr>
      <w:r w:rsidRPr="001617B0">
        <w:rPr>
          <w:rFonts w:eastAsia="Times New Roman" w:cstheme="minorHAnsi"/>
        </w:rPr>
        <w:sym w:font="Symbol" w:char="F02D"/>
      </w:r>
      <w:r w:rsidRPr="001617B0">
        <w:rPr>
          <w:rFonts w:eastAsia="Times New Roman" w:cstheme="minorHAnsi"/>
        </w:rPr>
        <w:t xml:space="preserve"> </w:t>
      </w:r>
      <w:r w:rsidRPr="001617B0">
        <w:rPr>
          <w:rFonts w:eastAsia="Times New Roman" w:cstheme="minorHAnsi"/>
        </w:rPr>
        <w:tab/>
        <w:t xml:space="preserve">Uz pridržavanje osnovnih načela i minimalnih ograničenja dopustivi su i veći građevni zahvati, odnosno novogradnje. </w:t>
      </w:r>
    </w:p>
    <w:p w14:paraId="52E7DB79" w14:textId="77777777" w:rsidR="00AC1F13" w:rsidRPr="001617B0" w:rsidRDefault="00AC1F13" w:rsidP="00AC1F13">
      <w:pPr>
        <w:tabs>
          <w:tab w:val="left" w:pos="284"/>
        </w:tabs>
        <w:ind w:left="284" w:hanging="284"/>
        <w:jc w:val="both"/>
        <w:rPr>
          <w:rFonts w:eastAsia="Times New Roman" w:cstheme="minorHAnsi"/>
        </w:rPr>
      </w:pPr>
      <w:r w:rsidRPr="001617B0">
        <w:rPr>
          <w:rFonts w:eastAsia="Times New Roman" w:cstheme="minorHAnsi"/>
        </w:rPr>
        <w:sym w:font="Symbol" w:char="F02D"/>
      </w:r>
      <w:r w:rsidRPr="001617B0">
        <w:rPr>
          <w:rFonts w:eastAsia="Times New Roman" w:cstheme="minorHAnsi"/>
        </w:rPr>
        <w:t xml:space="preserve"> </w:t>
      </w:r>
      <w:r w:rsidRPr="001617B0">
        <w:rPr>
          <w:rFonts w:eastAsia="Times New Roman" w:cstheme="minorHAnsi"/>
        </w:rPr>
        <w:tab/>
        <w:t>Pojedini specifični predjeli unutar zone C ovisno o stanju konsolidiranosti zahtijevaju različite oblike intervencija.</w:t>
      </w:r>
    </w:p>
    <w:p w14:paraId="23DB845B" w14:textId="77777777" w:rsidR="00AC1F13" w:rsidRPr="001617B0" w:rsidRDefault="00AC1F13" w:rsidP="00AC1F13">
      <w:pPr>
        <w:tabs>
          <w:tab w:val="left" w:pos="284"/>
        </w:tabs>
        <w:ind w:left="284" w:hanging="284"/>
        <w:jc w:val="both"/>
        <w:rPr>
          <w:rFonts w:eastAsia="Times New Roman" w:cstheme="minorHAnsi"/>
        </w:rPr>
      </w:pPr>
      <w:r w:rsidRPr="001617B0">
        <w:rPr>
          <w:rFonts w:eastAsia="Times New Roman" w:cstheme="minorHAnsi"/>
        </w:rPr>
        <w:sym w:font="Symbol" w:char="F02D"/>
      </w:r>
      <w:r w:rsidRPr="001617B0">
        <w:rPr>
          <w:rFonts w:eastAsia="Times New Roman" w:cstheme="minorHAnsi"/>
        </w:rPr>
        <w:t xml:space="preserve"> </w:t>
      </w:r>
      <w:r w:rsidRPr="001617B0">
        <w:rPr>
          <w:rFonts w:eastAsia="Times New Roman" w:cstheme="minorHAnsi"/>
        </w:rPr>
        <w:tab/>
        <w:t xml:space="preserve">U prilaznim pravcima novu gradnju treba planirati tako da ne zaklanja vizure na prostorne dominantne povijesne jezgre - tornjeve crkava, Stari Grad. Područje na obali Orljave treba rješavati kao ozelenjenu zonu, a korito urediti na urbano primjeren način. </w:t>
      </w:r>
    </w:p>
    <w:p w14:paraId="377150E7" w14:textId="77777777" w:rsidR="00AC1F13" w:rsidRPr="001617B0" w:rsidRDefault="00AC1F13" w:rsidP="00AC1F13">
      <w:pPr>
        <w:tabs>
          <w:tab w:val="left" w:pos="284"/>
        </w:tabs>
        <w:ind w:left="284" w:hanging="284"/>
        <w:jc w:val="both"/>
        <w:rPr>
          <w:rFonts w:eastAsia="Times New Roman" w:cstheme="minorHAnsi"/>
        </w:rPr>
      </w:pPr>
      <w:r w:rsidRPr="001617B0">
        <w:rPr>
          <w:rFonts w:eastAsia="Times New Roman" w:cstheme="minorHAnsi"/>
        </w:rPr>
        <w:sym w:font="Symbol" w:char="F02D"/>
      </w:r>
      <w:r w:rsidRPr="001617B0">
        <w:rPr>
          <w:rFonts w:eastAsia="Times New Roman" w:cstheme="minorHAnsi"/>
        </w:rPr>
        <w:t xml:space="preserve"> </w:t>
      </w:r>
      <w:r w:rsidRPr="001617B0">
        <w:rPr>
          <w:rFonts w:eastAsia="Times New Roman" w:cstheme="minorHAnsi"/>
        </w:rPr>
        <w:tab/>
        <w:t xml:space="preserve">Izgradnja uz planiranu "Priorljavsku" ulicu mora formirati kvalitetno ulično pročelje. Parkiranja smjestiti iza zgrada. </w:t>
      </w:r>
    </w:p>
    <w:p w14:paraId="11399074" w14:textId="77777777" w:rsidR="00AC1F13" w:rsidRPr="001617B0" w:rsidRDefault="00AC1F13" w:rsidP="00AC1F13">
      <w:pPr>
        <w:tabs>
          <w:tab w:val="left" w:pos="284"/>
        </w:tabs>
        <w:ind w:left="284" w:hanging="284"/>
        <w:jc w:val="both"/>
        <w:rPr>
          <w:rFonts w:eastAsia="Times New Roman" w:cstheme="minorHAnsi"/>
        </w:rPr>
      </w:pPr>
      <w:r w:rsidRPr="001617B0">
        <w:rPr>
          <w:rFonts w:eastAsia="Times New Roman" w:cstheme="minorHAnsi"/>
        </w:rPr>
        <w:sym w:font="Symbol" w:char="F02D"/>
      </w:r>
      <w:r w:rsidRPr="001617B0">
        <w:rPr>
          <w:rFonts w:eastAsia="Times New Roman" w:cstheme="minorHAnsi"/>
        </w:rPr>
        <w:t xml:space="preserve"> </w:t>
      </w:r>
      <w:r w:rsidRPr="001617B0">
        <w:rPr>
          <w:rFonts w:eastAsia="Times New Roman" w:cstheme="minorHAnsi"/>
        </w:rPr>
        <w:tab/>
        <w:t xml:space="preserve">Mišljenje tijela iz članka 854. ovih Odredbi može se zatražiti i u svim drugim slučajevima kada nadležne službe u postupku izdavanja akta temeljem kojeg se može graditi dozvole ocijene da je to potrebno. </w:t>
      </w:r>
    </w:p>
    <w:p w14:paraId="68676025" w14:textId="77777777" w:rsidR="00AC1F13" w:rsidRPr="001617B0" w:rsidRDefault="00AC1F13" w:rsidP="00AC1F13">
      <w:pPr>
        <w:tabs>
          <w:tab w:val="left" w:pos="284"/>
        </w:tabs>
        <w:ind w:left="284" w:hanging="284"/>
        <w:jc w:val="both"/>
        <w:rPr>
          <w:rFonts w:eastAsia="Times New Roman" w:cstheme="minorHAnsi"/>
        </w:rPr>
      </w:pPr>
    </w:p>
    <w:p w14:paraId="60E05982" w14:textId="77777777" w:rsidR="00AC1F13" w:rsidRPr="001617B0" w:rsidRDefault="00AC1F13" w:rsidP="00AC1F13">
      <w:pPr>
        <w:tabs>
          <w:tab w:val="left" w:pos="709"/>
        </w:tabs>
        <w:jc w:val="both"/>
        <w:rPr>
          <w:rFonts w:eastAsia="Times New Roman" w:cstheme="minorHAnsi"/>
          <w:b/>
          <w:bCs/>
        </w:rPr>
      </w:pPr>
      <w:r w:rsidRPr="001617B0">
        <w:rPr>
          <w:rFonts w:eastAsia="Times New Roman" w:cstheme="minorHAnsi"/>
          <w:b/>
          <w:bCs/>
        </w:rPr>
        <w:t xml:space="preserve">D ZONA – zona zaštite krajolika kulturno-povijesne cjeline </w:t>
      </w:r>
    </w:p>
    <w:p w14:paraId="19D6C9EA" w14:textId="77777777" w:rsidR="00AC1F13" w:rsidRPr="001617B0" w:rsidRDefault="00AC1F13" w:rsidP="00AC1F13">
      <w:pPr>
        <w:tabs>
          <w:tab w:val="left" w:pos="709"/>
        </w:tabs>
        <w:jc w:val="both"/>
        <w:rPr>
          <w:rFonts w:eastAsia="Times New Roman" w:cstheme="minorHAnsi"/>
        </w:rPr>
      </w:pPr>
    </w:p>
    <w:p w14:paraId="600CC8E2" w14:textId="77777777" w:rsidR="00AC1F13" w:rsidRPr="001617B0" w:rsidRDefault="00AC1F13" w:rsidP="00AC1F13">
      <w:pPr>
        <w:tabs>
          <w:tab w:val="left" w:pos="709"/>
        </w:tabs>
        <w:jc w:val="both"/>
        <w:rPr>
          <w:rFonts w:eastAsia="Times New Roman" w:cstheme="minorHAnsi"/>
        </w:rPr>
      </w:pPr>
      <w:r w:rsidRPr="001617B0">
        <w:rPr>
          <w:rFonts w:eastAsia="Times New Roman" w:cstheme="minorHAnsi"/>
        </w:rPr>
        <w:tab/>
        <w:t xml:space="preserve">Obuhvaća uži i širi prirodni i kultivirani prostor integralno povezan s kulturno-povijesnom cjelinom grada Požege. Prostor se većim dijelom nalazi izvan granice GUP-a. </w:t>
      </w:r>
    </w:p>
    <w:p w14:paraId="65836CC0" w14:textId="77777777" w:rsidR="00AC1F13" w:rsidRPr="001617B0" w:rsidRDefault="00AC1F13" w:rsidP="00AC1F13">
      <w:pPr>
        <w:tabs>
          <w:tab w:val="left" w:pos="709"/>
        </w:tabs>
        <w:jc w:val="both"/>
        <w:rPr>
          <w:rFonts w:eastAsia="Times New Roman" w:cstheme="minorHAnsi"/>
        </w:rPr>
      </w:pPr>
    </w:p>
    <w:p w14:paraId="7DEFFC1B" w14:textId="77777777" w:rsidR="00AC1F13" w:rsidRPr="001617B0" w:rsidRDefault="00AC1F13" w:rsidP="00AC1F13">
      <w:pPr>
        <w:tabs>
          <w:tab w:val="left" w:pos="709"/>
        </w:tabs>
        <w:jc w:val="both"/>
        <w:rPr>
          <w:rFonts w:eastAsia="Times New Roman" w:cstheme="minorHAnsi"/>
        </w:rPr>
      </w:pPr>
      <w:r w:rsidRPr="001617B0">
        <w:rPr>
          <w:rFonts w:eastAsia="Times New Roman" w:cstheme="minorHAnsi"/>
        </w:rPr>
        <w:t xml:space="preserve">Mjere zaštite i očuvanja su: </w:t>
      </w:r>
    </w:p>
    <w:p w14:paraId="7AA78966" w14:textId="77777777" w:rsidR="00AC1F13" w:rsidRPr="001617B0" w:rsidRDefault="00AC1F13" w:rsidP="00AC1F13">
      <w:pPr>
        <w:tabs>
          <w:tab w:val="left" w:pos="284"/>
        </w:tabs>
        <w:ind w:left="284" w:hanging="284"/>
        <w:jc w:val="both"/>
        <w:rPr>
          <w:rFonts w:eastAsia="Times New Roman" w:cstheme="minorHAnsi"/>
        </w:rPr>
      </w:pPr>
      <w:r w:rsidRPr="001617B0">
        <w:rPr>
          <w:rFonts w:eastAsia="Times New Roman" w:cstheme="minorHAnsi"/>
        </w:rPr>
        <w:sym w:font="Symbol" w:char="F02D"/>
      </w:r>
      <w:r w:rsidRPr="001617B0">
        <w:rPr>
          <w:rFonts w:eastAsia="Times New Roman" w:cstheme="minorHAnsi"/>
        </w:rPr>
        <w:t xml:space="preserve">  Dozvoljava se izgradnja samo u interpolacijama, ili kao zamjenska, bez povećanja visine, </w:t>
      </w:r>
    </w:p>
    <w:p w14:paraId="084EF5FC" w14:textId="77777777" w:rsidR="00AC1F13" w:rsidRPr="001617B0" w:rsidRDefault="00AC1F13" w:rsidP="00AC1F13">
      <w:pPr>
        <w:tabs>
          <w:tab w:val="left" w:pos="284"/>
        </w:tabs>
        <w:ind w:left="284" w:hanging="284"/>
        <w:jc w:val="both"/>
        <w:rPr>
          <w:rFonts w:eastAsia="Times New Roman" w:cstheme="minorHAnsi"/>
        </w:rPr>
      </w:pPr>
      <w:r w:rsidRPr="001617B0">
        <w:rPr>
          <w:rFonts w:eastAsia="Times New Roman" w:cstheme="minorHAnsi"/>
        </w:rPr>
        <w:sym w:font="Symbol" w:char="F02D"/>
      </w:r>
      <w:r w:rsidRPr="001617B0">
        <w:rPr>
          <w:rFonts w:eastAsia="Times New Roman" w:cstheme="minorHAnsi"/>
        </w:rPr>
        <w:t xml:space="preserve">  Postojeće građevne čestice kvalitetno ozeleniti autohtonim zelenilom</w:t>
      </w:r>
    </w:p>
    <w:p w14:paraId="583F75A0" w14:textId="77777777" w:rsidR="00AC1F13" w:rsidRPr="001617B0" w:rsidRDefault="00AC1F13" w:rsidP="00AC1F13">
      <w:pPr>
        <w:tabs>
          <w:tab w:val="left" w:pos="284"/>
        </w:tabs>
        <w:ind w:left="284" w:hanging="284"/>
        <w:jc w:val="both"/>
        <w:rPr>
          <w:rFonts w:eastAsia="Times New Roman" w:cstheme="minorHAnsi"/>
        </w:rPr>
      </w:pPr>
      <w:r w:rsidRPr="001617B0">
        <w:rPr>
          <w:rFonts w:eastAsia="Times New Roman" w:cstheme="minorHAnsi"/>
        </w:rPr>
        <w:sym w:font="Symbol" w:char="F02D"/>
      </w:r>
      <w:r w:rsidRPr="001617B0">
        <w:rPr>
          <w:rFonts w:eastAsia="Times New Roman" w:cstheme="minorHAnsi"/>
        </w:rPr>
        <w:t xml:space="preserve"> </w:t>
      </w:r>
      <w:r w:rsidRPr="001617B0">
        <w:rPr>
          <w:rFonts w:eastAsia="Times New Roman" w:cstheme="minorHAnsi"/>
        </w:rPr>
        <w:tab/>
        <w:t>U svrhu sanacije kontaktnog prostora južnog ruba povijesne jezgre i krajolika padina Požeške gore posaditi drvored uz Ul. Sv. Vida na osnovi studije vizura, osobito s ploha Trg a Sv. Trojstva.</w:t>
      </w:r>
    </w:p>
    <w:p w14:paraId="159053FE" w14:textId="77777777" w:rsidR="00AC1F13" w:rsidRPr="001617B0" w:rsidRDefault="00AC1F13" w:rsidP="00AC1F13">
      <w:pPr>
        <w:tabs>
          <w:tab w:val="left" w:pos="284"/>
        </w:tabs>
        <w:ind w:left="284" w:hanging="284"/>
        <w:jc w:val="both"/>
        <w:rPr>
          <w:rFonts w:eastAsia="Times New Roman" w:cstheme="minorHAnsi"/>
        </w:rPr>
      </w:pPr>
      <w:r w:rsidRPr="001617B0">
        <w:rPr>
          <w:rFonts w:eastAsia="Times New Roman" w:cstheme="minorHAnsi"/>
        </w:rPr>
        <w:sym w:font="Symbol" w:char="F02D"/>
      </w:r>
      <w:r w:rsidRPr="001617B0">
        <w:rPr>
          <w:rFonts w:eastAsia="Times New Roman" w:cstheme="minorHAnsi"/>
        </w:rPr>
        <w:tab/>
        <w:t>Arheološki istražiti postojanje ostataka gradskih zidina u prostoru predviđenom za javno parkiralište i garažu u Ul. Sv. Vida</w:t>
      </w:r>
    </w:p>
    <w:p w14:paraId="5CF2FB15" w14:textId="77777777" w:rsidR="00AC1F13" w:rsidRPr="001617B0" w:rsidRDefault="00AC1F13" w:rsidP="00AC1F13">
      <w:pPr>
        <w:tabs>
          <w:tab w:val="left" w:pos="284"/>
        </w:tabs>
        <w:ind w:left="284" w:hanging="284"/>
        <w:jc w:val="both"/>
        <w:rPr>
          <w:rFonts w:eastAsia="Times New Roman" w:cstheme="minorHAnsi"/>
        </w:rPr>
      </w:pPr>
      <w:r w:rsidRPr="001617B0">
        <w:rPr>
          <w:rFonts w:eastAsia="Times New Roman" w:cstheme="minorHAnsi"/>
        </w:rPr>
        <w:t xml:space="preserve">- </w:t>
      </w:r>
      <w:r w:rsidRPr="001617B0">
        <w:rPr>
          <w:rFonts w:eastAsia="Times New Roman" w:cstheme="minorHAnsi"/>
        </w:rPr>
        <w:tab/>
        <w:t>Sanacija i održavanje u povijesnom kontinuitetu očuvane urbane matrice, mjerila i slike naselja, povijesne graditeljske strukture posebno vrijednih zgrada i poteza, te postojeće očuvane povijesne parcelacije</w:t>
      </w:r>
    </w:p>
    <w:p w14:paraId="70973D3A" w14:textId="77777777" w:rsidR="00AC1F13" w:rsidRPr="001617B0" w:rsidRDefault="00AC1F13" w:rsidP="00AC1F13">
      <w:pPr>
        <w:tabs>
          <w:tab w:val="left" w:pos="284"/>
        </w:tabs>
        <w:ind w:left="284" w:hanging="284"/>
        <w:jc w:val="both"/>
        <w:rPr>
          <w:rFonts w:eastAsia="Times New Roman" w:cstheme="minorHAnsi"/>
        </w:rPr>
      </w:pPr>
      <w:r w:rsidRPr="001617B0">
        <w:rPr>
          <w:rFonts w:eastAsia="Times New Roman" w:cstheme="minorHAnsi"/>
        </w:rPr>
        <w:lastRenderedPageBreak/>
        <w:t xml:space="preserve">- </w:t>
      </w:r>
      <w:r w:rsidRPr="001617B0">
        <w:rPr>
          <w:rFonts w:eastAsia="Times New Roman" w:cstheme="minorHAnsi"/>
        </w:rPr>
        <w:tab/>
        <w:t>Moguće je prilagođavanje funkcija i sadržaja suvremenim potrebama uz minimalne intervencije u povijesnu strukturu (sanacija, konzervacija, konzervatorska rekonstrukcija, prezentacija).</w:t>
      </w:r>
    </w:p>
    <w:p w14:paraId="7514C9C9" w14:textId="77777777" w:rsidR="00AC1F13" w:rsidRPr="001617B0" w:rsidRDefault="00AC1F13" w:rsidP="00AC1F13">
      <w:pPr>
        <w:tabs>
          <w:tab w:val="left" w:pos="284"/>
        </w:tabs>
        <w:ind w:left="284" w:hanging="284"/>
        <w:jc w:val="both"/>
        <w:rPr>
          <w:rFonts w:eastAsia="Times New Roman" w:cstheme="minorHAnsi"/>
        </w:rPr>
      </w:pPr>
      <w:r w:rsidRPr="001617B0">
        <w:rPr>
          <w:rFonts w:eastAsia="Times New Roman" w:cstheme="minorHAnsi"/>
        </w:rPr>
        <w:t xml:space="preserve">- </w:t>
      </w:r>
      <w:r w:rsidRPr="001617B0">
        <w:rPr>
          <w:rFonts w:eastAsia="Times New Roman" w:cstheme="minorHAnsi"/>
        </w:rPr>
        <w:tab/>
        <w:t>Unošenje novih struktura usklađenih s prethodno navedenim elementima strogo se kontrolira posebnim uvjetima nadležne službe zaštite.</w:t>
      </w:r>
    </w:p>
    <w:p w14:paraId="398E1DA1" w14:textId="77777777" w:rsidR="00AC1F13" w:rsidRPr="001617B0" w:rsidRDefault="00AC1F13" w:rsidP="00AC1F13">
      <w:pPr>
        <w:tabs>
          <w:tab w:val="left" w:pos="284"/>
        </w:tabs>
        <w:ind w:left="284" w:hanging="284"/>
        <w:jc w:val="both"/>
        <w:rPr>
          <w:rFonts w:eastAsia="Times New Roman" w:cstheme="minorHAnsi"/>
        </w:rPr>
      </w:pPr>
      <w:r w:rsidRPr="001617B0">
        <w:rPr>
          <w:rFonts w:eastAsia="Times New Roman" w:cstheme="minorHAnsi"/>
        </w:rPr>
        <w:t xml:space="preserve">- </w:t>
      </w:r>
      <w:r w:rsidRPr="001617B0">
        <w:rPr>
          <w:rFonts w:eastAsia="Times New Roman" w:cstheme="minorHAnsi"/>
        </w:rPr>
        <w:tab/>
        <w:t xml:space="preserve">Sanacija i održavanje svake zgrade koja je sačuvala izvorna graditeljska obilježja </w:t>
      </w:r>
    </w:p>
    <w:p w14:paraId="1C137BD6" w14:textId="77777777" w:rsidR="00AC1F13" w:rsidRPr="001617B0" w:rsidRDefault="00AC1F13" w:rsidP="00AC1F13">
      <w:pPr>
        <w:tabs>
          <w:tab w:val="left" w:pos="284"/>
        </w:tabs>
        <w:ind w:left="284" w:hanging="284"/>
        <w:jc w:val="both"/>
        <w:rPr>
          <w:rFonts w:eastAsia="Times New Roman" w:cstheme="minorHAnsi"/>
        </w:rPr>
      </w:pPr>
      <w:r w:rsidRPr="001617B0">
        <w:rPr>
          <w:rFonts w:eastAsia="Times New Roman" w:cstheme="minorHAnsi"/>
        </w:rPr>
        <w:t xml:space="preserve">- </w:t>
      </w:r>
      <w:r w:rsidRPr="001617B0">
        <w:rPr>
          <w:rFonts w:eastAsia="Times New Roman" w:cstheme="minorHAnsi"/>
        </w:rPr>
        <w:tab/>
        <w:t>Održavanje i uređivanja neizgrađenih površina i pripadajuće urbane opreme.</w:t>
      </w:r>
      <w:r w:rsidRPr="001617B0">
        <w:rPr>
          <w:rFonts w:eastAsia="Times New Roman" w:cstheme="minorHAnsi"/>
        </w:rPr>
        <w:tab/>
      </w:r>
    </w:p>
    <w:p w14:paraId="32828C1F" w14:textId="77777777" w:rsidR="00AC1F13" w:rsidRPr="001617B0" w:rsidRDefault="00AC1F13" w:rsidP="00AC1F13">
      <w:pPr>
        <w:tabs>
          <w:tab w:val="left" w:pos="709"/>
        </w:tabs>
        <w:jc w:val="both"/>
        <w:rPr>
          <w:rFonts w:eastAsia="Times New Roman" w:cstheme="minorHAnsi"/>
        </w:rPr>
      </w:pPr>
      <w:r w:rsidRPr="001617B0">
        <w:rPr>
          <w:rFonts w:eastAsia="Times New Roman" w:cstheme="minorHAnsi"/>
        </w:rPr>
        <w:tab/>
        <w:t>U svim dijelovima grada gdje je, radi zaštite vizura na kulturno-povijesne vrijednosti zona A i B, nužno provesti zaštitu ekspozicije, potrebno je kontrolirati gabarite nove gradnje, kao i građevne intervencije na postojećoj gradnji.</w:t>
      </w:r>
    </w:p>
    <w:p w14:paraId="554650C2" w14:textId="77777777" w:rsidR="00AC1F13" w:rsidRPr="001617B0" w:rsidRDefault="00AC1F13" w:rsidP="00AC1F13">
      <w:pPr>
        <w:jc w:val="both"/>
        <w:rPr>
          <w:rFonts w:eastAsia="Times New Roman" w:cstheme="minorHAnsi"/>
        </w:rPr>
      </w:pPr>
    </w:p>
    <w:p w14:paraId="059517F8" w14:textId="77777777" w:rsidR="00AC1F13" w:rsidRPr="001617B0" w:rsidRDefault="00AC1F13">
      <w:pPr>
        <w:numPr>
          <w:ilvl w:val="0"/>
          <w:numId w:val="16"/>
        </w:numPr>
        <w:jc w:val="center"/>
        <w:rPr>
          <w:rFonts w:eastAsia="Times New Roman" w:cstheme="minorHAnsi"/>
          <w:bCs/>
        </w:rPr>
      </w:pPr>
    </w:p>
    <w:p w14:paraId="43C53160" w14:textId="77777777" w:rsidR="00AC1F13" w:rsidRPr="001617B0" w:rsidRDefault="00AC1F13" w:rsidP="00AC1F13">
      <w:pPr>
        <w:tabs>
          <w:tab w:val="left" w:pos="709"/>
        </w:tabs>
        <w:autoSpaceDE w:val="0"/>
        <w:autoSpaceDN w:val="0"/>
        <w:adjustRightInd w:val="0"/>
        <w:spacing w:after="120"/>
        <w:jc w:val="both"/>
        <w:rPr>
          <w:rFonts w:eastAsia="Times New Roman" w:cstheme="minorHAnsi"/>
        </w:rPr>
      </w:pPr>
      <w:r w:rsidRPr="001617B0">
        <w:rPr>
          <w:rFonts w:eastAsia="Times New Roman" w:cstheme="minorHAnsi"/>
        </w:rPr>
        <w:tab/>
        <w:t xml:space="preserve">Vrijednost i brojnost potencijalnih </w:t>
      </w:r>
      <w:r w:rsidRPr="001617B0">
        <w:rPr>
          <w:rFonts w:eastAsia="Times New Roman" w:cstheme="minorHAnsi"/>
          <w:b/>
        </w:rPr>
        <w:t>arheoloških lokaliteta</w:t>
      </w:r>
      <w:r w:rsidRPr="001617B0">
        <w:rPr>
          <w:rFonts w:eastAsia="Times New Roman" w:cstheme="minorHAnsi"/>
        </w:rPr>
        <w:t xml:space="preserve"> i nalazišta upućuje na potrebu za rekognosticiranjem i istraživanjem. Zaštita arheoloških lokaliteta provodi se u skladu s načelima arheološke struke i konzervatorske djelatnosti:</w:t>
      </w:r>
    </w:p>
    <w:p w14:paraId="7F04171F" w14:textId="77777777" w:rsidR="00AC1F13" w:rsidRPr="001617B0" w:rsidRDefault="00AC1F13">
      <w:pPr>
        <w:numPr>
          <w:ilvl w:val="0"/>
          <w:numId w:val="109"/>
        </w:numPr>
        <w:tabs>
          <w:tab w:val="left" w:pos="900"/>
          <w:tab w:val="num" w:pos="1260"/>
        </w:tabs>
        <w:autoSpaceDE w:val="0"/>
        <w:autoSpaceDN w:val="0"/>
        <w:adjustRightInd w:val="0"/>
        <w:ind w:left="1260"/>
        <w:jc w:val="both"/>
        <w:rPr>
          <w:rFonts w:eastAsia="Times New Roman" w:cstheme="minorHAnsi"/>
        </w:rPr>
      </w:pPr>
      <w:r w:rsidRPr="001617B0">
        <w:rPr>
          <w:rFonts w:eastAsia="Times New Roman" w:cstheme="minorHAnsi"/>
        </w:rPr>
        <w:t>sanacijom, konzervacijom i prezentacijom vidljivih ostataka građevina, važnih za povijesni i kulturni identitet prostora, odnosno</w:t>
      </w:r>
    </w:p>
    <w:p w14:paraId="5AF80C00" w14:textId="77777777" w:rsidR="00AC1F13" w:rsidRPr="001617B0" w:rsidRDefault="00AC1F13">
      <w:pPr>
        <w:numPr>
          <w:ilvl w:val="0"/>
          <w:numId w:val="109"/>
        </w:numPr>
        <w:tabs>
          <w:tab w:val="left" w:pos="900"/>
          <w:tab w:val="num" w:pos="1260"/>
        </w:tabs>
        <w:autoSpaceDE w:val="0"/>
        <w:autoSpaceDN w:val="0"/>
        <w:adjustRightInd w:val="0"/>
        <w:ind w:left="1260"/>
        <w:jc w:val="both"/>
        <w:rPr>
          <w:rFonts w:eastAsia="Times New Roman" w:cstheme="minorHAnsi"/>
        </w:rPr>
      </w:pPr>
      <w:r w:rsidRPr="001617B0">
        <w:rPr>
          <w:rFonts w:eastAsia="Times New Roman" w:cstheme="minorHAnsi"/>
        </w:rPr>
        <w:t>odgovarajućom obradom, dokumentiranjem i pohranom u muzejske ustanove predmeta s lokaliteta, koje se obzirom na njihov karakter ne može prezentirati.</w:t>
      </w:r>
    </w:p>
    <w:p w14:paraId="78F1530F" w14:textId="77777777" w:rsidR="00AC1F13" w:rsidRPr="001617B0" w:rsidRDefault="00AC1F13" w:rsidP="00AC1F13">
      <w:pPr>
        <w:tabs>
          <w:tab w:val="left" w:pos="900"/>
        </w:tabs>
        <w:autoSpaceDE w:val="0"/>
        <w:autoSpaceDN w:val="0"/>
        <w:adjustRightInd w:val="0"/>
        <w:ind w:left="900"/>
        <w:jc w:val="both"/>
        <w:rPr>
          <w:rFonts w:eastAsia="Times New Roman" w:cstheme="minorHAnsi"/>
        </w:rPr>
      </w:pPr>
    </w:p>
    <w:p w14:paraId="5D0C5857" w14:textId="77777777" w:rsidR="00AC1F13" w:rsidRPr="001617B0" w:rsidRDefault="00AC1F13">
      <w:pPr>
        <w:numPr>
          <w:ilvl w:val="0"/>
          <w:numId w:val="16"/>
        </w:numPr>
        <w:jc w:val="center"/>
        <w:rPr>
          <w:rFonts w:eastAsia="Times New Roman" w:cstheme="minorHAnsi"/>
          <w:bCs/>
        </w:rPr>
      </w:pPr>
    </w:p>
    <w:p w14:paraId="3DA5DF0B" w14:textId="77777777" w:rsidR="00AC1F13" w:rsidRPr="001617B0" w:rsidRDefault="00AC1F13" w:rsidP="00AC1F13">
      <w:pPr>
        <w:tabs>
          <w:tab w:val="left" w:pos="900"/>
        </w:tabs>
        <w:autoSpaceDE w:val="0"/>
        <w:autoSpaceDN w:val="0"/>
        <w:adjustRightInd w:val="0"/>
        <w:jc w:val="both"/>
        <w:rPr>
          <w:rFonts w:eastAsia="Times New Roman" w:cstheme="minorHAnsi"/>
          <w:iCs/>
        </w:rPr>
      </w:pPr>
      <w:r w:rsidRPr="001617B0">
        <w:rPr>
          <w:rFonts w:eastAsia="Times New Roman" w:cstheme="minorHAnsi"/>
        </w:rPr>
        <w:tab/>
        <w:t xml:space="preserve">Zaštita arheoloških nalazišta i nalaza također je regulirana </w:t>
      </w:r>
      <w:r w:rsidRPr="001617B0">
        <w:rPr>
          <w:rFonts w:eastAsia="Times New Roman" w:cstheme="minorHAnsi"/>
          <w:iCs/>
        </w:rPr>
        <w:t xml:space="preserve">odredbama posebnog zakona o zaštiti i očuvanju kulturnih dobara koje se primjenjuju na sva arheološka nalazišta </w:t>
      </w:r>
      <w:r w:rsidRPr="001617B0">
        <w:rPr>
          <w:rFonts w:eastAsia="Calibri" w:cstheme="minorHAnsi"/>
          <w:bCs/>
        </w:rPr>
        <w:t xml:space="preserve">do sada poznate arheološke lokalitete, na potencijalne nove arheološke lokalitete, kao i na cijelo područje </w:t>
      </w:r>
      <w:r w:rsidRPr="001617B0">
        <w:rPr>
          <w:rFonts w:eastAsia="Times New Roman" w:cstheme="minorHAnsi"/>
          <w:iCs/>
        </w:rPr>
        <w:t>Grada Požege.</w:t>
      </w:r>
    </w:p>
    <w:p w14:paraId="1F6A6FE1" w14:textId="77777777" w:rsidR="00AC1F13" w:rsidRPr="001617B0" w:rsidRDefault="00AC1F13">
      <w:pPr>
        <w:numPr>
          <w:ilvl w:val="0"/>
          <w:numId w:val="16"/>
        </w:numPr>
        <w:jc w:val="center"/>
        <w:rPr>
          <w:rFonts w:eastAsia="Times New Roman" w:cstheme="minorHAnsi"/>
          <w:b/>
        </w:rPr>
      </w:pPr>
    </w:p>
    <w:p w14:paraId="5152DE22" w14:textId="77777777" w:rsidR="00AC1F13" w:rsidRPr="001617B0" w:rsidRDefault="00AC1F13" w:rsidP="00AC1F13">
      <w:pPr>
        <w:ind w:firstLine="708"/>
        <w:jc w:val="both"/>
        <w:rPr>
          <w:rFonts w:eastAsia="Times New Roman" w:cstheme="minorHAnsi"/>
        </w:rPr>
      </w:pPr>
      <w:r w:rsidRPr="001617B0">
        <w:rPr>
          <w:rFonts w:eastAsia="Times New Roman" w:cstheme="minorHAnsi"/>
        </w:rPr>
        <w:t>Arheološka nalazišta na području Grada Požege prikazana su u jedinstvenoj tablici kako slijedi:</w:t>
      </w:r>
    </w:p>
    <w:p w14:paraId="73209E8F" w14:textId="77777777" w:rsidR="00AC1F13" w:rsidRPr="001617B0" w:rsidRDefault="00AC1F13" w:rsidP="00AC1F13">
      <w:pPr>
        <w:tabs>
          <w:tab w:val="left" w:pos="720"/>
        </w:tabs>
        <w:spacing w:before="120" w:after="120"/>
        <w:ind w:firstLine="720"/>
        <w:jc w:val="both"/>
        <w:outlineLvl w:val="0"/>
        <w:rPr>
          <w:rFonts w:eastAsia="Times New Roman" w:cstheme="minorHAnsi"/>
          <w:b/>
          <w:snapToGrid w:val="0"/>
        </w:rPr>
      </w:pPr>
      <w:r w:rsidRPr="001617B0">
        <w:rPr>
          <w:rFonts w:eastAsia="Times New Roman" w:cstheme="minorHAnsi"/>
          <w:b/>
          <w:snapToGrid w:val="0"/>
        </w:rPr>
        <w:t>Tablica br. 9.</w:t>
      </w:r>
    </w:p>
    <w:tbl>
      <w:tblPr>
        <w:tblW w:w="1006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21"/>
        <w:gridCol w:w="1419"/>
        <w:gridCol w:w="1937"/>
        <w:gridCol w:w="2552"/>
        <w:gridCol w:w="1464"/>
        <w:gridCol w:w="1121"/>
        <w:gridCol w:w="851"/>
      </w:tblGrid>
      <w:tr w:rsidR="001617B0" w:rsidRPr="001617B0" w14:paraId="0A4B4DF0" w14:textId="77777777" w:rsidTr="00B43725">
        <w:trPr>
          <w:trHeight w:val="20"/>
          <w:tblHeader/>
          <w:jc w:val="center"/>
        </w:trPr>
        <w:tc>
          <w:tcPr>
            <w:tcW w:w="721" w:type="dxa"/>
            <w:shd w:val="clear" w:color="auto" w:fill="EEECE1" w:themeFill="background2"/>
            <w:vAlign w:val="center"/>
          </w:tcPr>
          <w:p w14:paraId="456FB67B" w14:textId="77777777" w:rsidR="00AC1F13" w:rsidRPr="001617B0" w:rsidRDefault="00AC1F13" w:rsidP="00B43725">
            <w:pPr>
              <w:autoSpaceDE w:val="0"/>
              <w:autoSpaceDN w:val="0"/>
              <w:adjustRightInd w:val="0"/>
              <w:jc w:val="center"/>
              <w:rPr>
                <w:rFonts w:eastAsia="Times New Roman" w:cstheme="minorHAnsi"/>
                <w:b/>
                <w:bCs/>
              </w:rPr>
            </w:pPr>
            <w:r w:rsidRPr="001617B0">
              <w:rPr>
                <w:rFonts w:eastAsia="Times New Roman" w:cstheme="minorHAnsi"/>
                <w:b/>
                <w:bCs/>
              </w:rPr>
              <w:t>Red</w:t>
            </w:r>
          </w:p>
          <w:p w14:paraId="69B86120" w14:textId="77777777" w:rsidR="00AC1F13" w:rsidRPr="001617B0" w:rsidRDefault="00AC1F13" w:rsidP="00B43725">
            <w:pPr>
              <w:autoSpaceDE w:val="0"/>
              <w:autoSpaceDN w:val="0"/>
              <w:adjustRightInd w:val="0"/>
              <w:jc w:val="center"/>
              <w:rPr>
                <w:rFonts w:eastAsia="Times New Roman" w:cstheme="minorHAnsi"/>
                <w:b/>
                <w:bCs/>
              </w:rPr>
            </w:pPr>
            <w:r w:rsidRPr="001617B0">
              <w:rPr>
                <w:rFonts w:eastAsia="Times New Roman" w:cstheme="minorHAnsi"/>
                <w:b/>
                <w:bCs/>
              </w:rPr>
              <w:t>br:</w:t>
            </w:r>
          </w:p>
        </w:tc>
        <w:tc>
          <w:tcPr>
            <w:tcW w:w="1419" w:type="dxa"/>
            <w:shd w:val="clear" w:color="auto" w:fill="EEECE1" w:themeFill="background2"/>
            <w:noWrap/>
            <w:vAlign w:val="center"/>
          </w:tcPr>
          <w:p w14:paraId="6172FDA9" w14:textId="77777777" w:rsidR="00AC1F13" w:rsidRPr="001617B0" w:rsidRDefault="00AC1F13" w:rsidP="00B43725">
            <w:pPr>
              <w:autoSpaceDE w:val="0"/>
              <w:autoSpaceDN w:val="0"/>
              <w:adjustRightInd w:val="0"/>
              <w:jc w:val="center"/>
              <w:rPr>
                <w:rFonts w:eastAsia="Times New Roman" w:cstheme="minorHAnsi"/>
                <w:b/>
                <w:bCs/>
              </w:rPr>
            </w:pPr>
            <w:r w:rsidRPr="001617B0">
              <w:rPr>
                <w:rFonts w:eastAsia="Times New Roman" w:cstheme="minorHAnsi"/>
                <w:b/>
                <w:bCs/>
              </w:rPr>
              <w:t>Naselje</w:t>
            </w:r>
          </w:p>
        </w:tc>
        <w:tc>
          <w:tcPr>
            <w:tcW w:w="1937" w:type="dxa"/>
            <w:shd w:val="clear" w:color="auto" w:fill="EEECE1" w:themeFill="background2"/>
            <w:noWrap/>
            <w:vAlign w:val="center"/>
          </w:tcPr>
          <w:p w14:paraId="137A31F6" w14:textId="77777777" w:rsidR="00AC1F13" w:rsidRPr="001617B0" w:rsidRDefault="00AC1F13" w:rsidP="00B43725">
            <w:pPr>
              <w:autoSpaceDE w:val="0"/>
              <w:autoSpaceDN w:val="0"/>
              <w:adjustRightInd w:val="0"/>
              <w:jc w:val="center"/>
              <w:rPr>
                <w:rFonts w:eastAsia="Times New Roman" w:cstheme="minorHAnsi"/>
                <w:b/>
                <w:bCs/>
              </w:rPr>
            </w:pPr>
            <w:r w:rsidRPr="001617B0">
              <w:rPr>
                <w:rFonts w:eastAsia="Times New Roman" w:cstheme="minorHAnsi"/>
                <w:b/>
                <w:bCs/>
              </w:rPr>
              <w:t>Naziv kulturnog dobra</w:t>
            </w:r>
          </w:p>
        </w:tc>
        <w:tc>
          <w:tcPr>
            <w:tcW w:w="2552" w:type="dxa"/>
            <w:shd w:val="clear" w:color="auto" w:fill="EEECE1" w:themeFill="background2"/>
            <w:vAlign w:val="center"/>
          </w:tcPr>
          <w:p w14:paraId="51DB5D9E" w14:textId="77777777" w:rsidR="00AC1F13" w:rsidRPr="001617B0" w:rsidRDefault="00AC1F13" w:rsidP="00B43725">
            <w:pPr>
              <w:autoSpaceDE w:val="0"/>
              <w:autoSpaceDN w:val="0"/>
              <w:adjustRightInd w:val="0"/>
              <w:ind w:right="20"/>
              <w:jc w:val="center"/>
              <w:rPr>
                <w:rFonts w:eastAsia="Times New Roman" w:cstheme="minorHAnsi"/>
                <w:b/>
                <w:bCs/>
              </w:rPr>
            </w:pPr>
            <w:r w:rsidRPr="001617B0">
              <w:rPr>
                <w:rFonts w:eastAsia="Times New Roman" w:cstheme="minorHAnsi"/>
                <w:b/>
                <w:bCs/>
              </w:rPr>
              <w:t>Adresa / k. o., k. č. br.</w:t>
            </w:r>
          </w:p>
        </w:tc>
        <w:tc>
          <w:tcPr>
            <w:tcW w:w="1464" w:type="dxa"/>
            <w:shd w:val="clear" w:color="auto" w:fill="EEECE1" w:themeFill="background2"/>
            <w:vAlign w:val="center"/>
          </w:tcPr>
          <w:p w14:paraId="67A35987" w14:textId="77777777" w:rsidR="00AC1F13" w:rsidRPr="001617B0" w:rsidRDefault="00AC1F13" w:rsidP="00B43725">
            <w:pPr>
              <w:autoSpaceDE w:val="0"/>
              <w:autoSpaceDN w:val="0"/>
              <w:adjustRightInd w:val="0"/>
              <w:jc w:val="center"/>
              <w:rPr>
                <w:rFonts w:eastAsia="Times New Roman" w:cstheme="minorHAnsi"/>
                <w:b/>
                <w:bCs/>
              </w:rPr>
            </w:pPr>
            <w:r w:rsidRPr="001617B0">
              <w:rPr>
                <w:rFonts w:eastAsia="Times New Roman" w:cstheme="minorHAnsi"/>
                <w:b/>
                <w:bCs/>
              </w:rPr>
              <w:t>Vrsta kulturnog dobra</w:t>
            </w:r>
          </w:p>
        </w:tc>
        <w:tc>
          <w:tcPr>
            <w:tcW w:w="1121" w:type="dxa"/>
            <w:shd w:val="clear" w:color="auto" w:fill="EEECE1" w:themeFill="background2"/>
            <w:vAlign w:val="center"/>
          </w:tcPr>
          <w:p w14:paraId="00AE75CD" w14:textId="77777777" w:rsidR="00AC1F13" w:rsidRPr="001617B0" w:rsidRDefault="00AC1F13" w:rsidP="00B43725">
            <w:pPr>
              <w:autoSpaceDE w:val="0"/>
              <w:autoSpaceDN w:val="0"/>
              <w:adjustRightInd w:val="0"/>
              <w:ind w:right="-41"/>
              <w:jc w:val="center"/>
              <w:rPr>
                <w:rFonts w:eastAsia="Times New Roman" w:cstheme="minorHAnsi"/>
                <w:b/>
                <w:bCs/>
              </w:rPr>
            </w:pPr>
            <w:r w:rsidRPr="001617B0">
              <w:rPr>
                <w:rFonts w:eastAsia="Times New Roman" w:cstheme="minorHAnsi"/>
                <w:b/>
                <w:bCs/>
              </w:rPr>
              <w:t>Klasifikacija prema Registru</w:t>
            </w:r>
          </w:p>
        </w:tc>
        <w:tc>
          <w:tcPr>
            <w:tcW w:w="851" w:type="dxa"/>
            <w:shd w:val="clear" w:color="auto" w:fill="EEECE1" w:themeFill="background2"/>
            <w:noWrap/>
            <w:vAlign w:val="center"/>
          </w:tcPr>
          <w:p w14:paraId="3FE9E036" w14:textId="77777777" w:rsidR="00AC1F13" w:rsidRPr="001617B0" w:rsidRDefault="00AC1F13" w:rsidP="00B43725">
            <w:pPr>
              <w:autoSpaceDE w:val="0"/>
              <w:autoSpaceDN w:val="0"/>
              <w:adjustRightInd w:val="0"/>
              <w:jc w:val="center"/>
              <w:rPr>
                <w:rFonts w:eastAsia="Times New Roman" w:cstheme="minorHAnsi"/>
                <w:b/>
                <w:bCs/>
              </w:rPr>
            </w:pPr>
            <w:r w:rsidRPr="001617B0">
              <w:rPr>
                <w:rFonts w:eastAsia="Times New Roman" w:cstheme="minorHAnsi"/>
                <w:b/>
                <w:bCs/>
              </w:rPr>
              <w:t>Status</w:t>
            </w:r>
          </w:p>
        </w:tc>
      </w:tr>
      <w:tr w:rsidR="001617B0" w:rsidRPr="001617B0" w14:paraId="5423BF9D" w14:textId="77777777" w:rsidTr="00B43725">
        <w:trPr>
          <w:trHeight w:val="20"/>
          <w:jc w:val="center"/>
        </w:trPr>
        <w:tc>
          <w:tcPr>
            <w:tcW w:w="721" w:type="dxa"/>
            <w:shd w:val="clear" w:color="auto" w:fill="auto"/>
            <w:noWrap/>
            <w:vAlign w:val="center"/>
          </w:tcPr>
          <w:p w14:paraId="05F9B8B9"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 xml:space="preserve">    1.</w:t>
            </w:r>
          </w:p>
        </w:tc>
        <w:tc>
          <w:tcPr>
            <w:tcW w:w="1419" w:type="dxa"/>
            <w:shd w:val="clear" w:color="auto" w:fill="auto"/>
            <w:noWrap/>
            <w:vAlign w:val="center"/>
          </w:tcPr>
          <w:p w14:paraId="58303E17"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BANKOVCI</w:t>
            </w:r>
          </w:p>
        </w:tc>
        <w:tc>
          <w:tcPr>
            <w:tcW w:w="1937" w:type="dxa"/>
            <w:shd w:val="clear" w:color="auto" w:fill="auto"/>
            <w:noWrap/>
            <w:vAlign w:val="center"/>
          </w:tcPr>
          <w:p w14:paraId="4DCACAA0"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Prapovijesno, srednjovjekovno i novovjekovno nalazište</w:t>
            </w:r>
          </w:p>
        </w:tc>
        <w:tc>
          <w:tcPr>
            <w:tcW w:w="2552" w:type="dxa"/>
            <w:shd w:val="clear" w:color="auto" w:fill="auto"/>
            <w:noWrap/>
            <w:vAlign w:val="center"/>
          </w:tcPr>
          <w:p w14:paraId="77CC46E5"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Poljoprivredna površina jugozapadno od naselja Bankovci, uz cestu Požega - Biškupci</w:t>
            </w:r>
          </w:p>
        </w:tc>
        <w:tc>
          <w:tcPr>
            <w:tcW w:w="1464" w:type="dxa"/>
            <w:shd w:val="clear" w:color="auto" w:fill="auto"/>
            <w:vAlign w:val="center"/>
          </w:tcPr>
          <w:p w14:paraId="72C8B92C"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1974C21A"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Kopneno arheološko nalazište</w:t>
            </w:r>
          </w:p>
        </w:tc>
        <w:tc>
          <w:tcPr>
            <w:tcW w:w="851" w:type="dxa"/>
            <w:shd w:val="clear" w:color="auto" w:fill="auto"/>
            <w:noWrap/>
            <w:vAlign w:val="center"/>
          </w:tcPr>
          <w:p w14:paraId="2F470F53"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E</w:t>
            </w:r>
          </w:p>
        </w:tc>
      </w:tr>
      <w:tr w:rsidR="001617B0" w:rsidRPr="001617B0" w14:paraId="4AFC5B17" w14:textId="77777777" w:rsidTr="00B43725">
        <w:trPr>
          <w:trHeight w:val="20"/>
          <w:jc w:val="center"/>
        </w:trPr>
        <w:tc>
          <w:tcPr>
            <w:tcW w:w="721" w:type="dxa"/>
            <w:shd w:val="clear" w:color="auto" w:fill="auto"/>
            <w:noWrap/>
            <w:vAlign w:val="center"/>
          </w:tcPr>
          <w:p w14:paraId="7A7AC96A"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2.</w:t>
            </w:r>
          </w:p>
        </w:tc>
        <w:tc>
          <w:tcPr>
            <w:tcW w:w="1419" w:type="dxa"/>
            <w:shd w:val="clear" w:color="auto" w:fill="auto"/>
            <w:noWrap/>
            <w:vAlign w:val="center"/>
          </w:tcPr>
          <w:p w14:paraId="538DF07A"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BANKOVCI</w:t>
            </w:r>
          </w:p>
        </w:tc>
        <w:tc>
          <w:tcPr>
            <w:tcW w:w="1937" w:type="dxa"/>
            <w:shd w:val="clear" w:color="auto" w:fill="auto"/>
            <w:noWrap/>
            <w:vAlign w:val="center"/>
          </w:tcPr>
          <w:p w14:paraId="074F53A9"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Kbr. 40, nalazište iz srednjeg eneolitika</w:t>
            </w:r>
          </w:p>
        </w:tc>
        <w:tc>
          <w:tcPr>
            <w:tcW w:w="2552" w:type="dxa"/>
            <w:shd w:val="clear" w:color="auto" w:fill="auto"/>
            <w:noWrap/>
            <w:vAlign w:val="center"/>
          </w:tcPr>
          <w:p w14:paraId="09493DFC" w14:textId="77777777" w:rsidR="00AC1F13" w:rsidRPr="001617B0" w:rsidRDefault="00AC1F13" w:rsidP="00B43725">
            <w:pPr>
              <w:autoSpaceDE w:val="0"/>
              <w:autoSpaceDN w:val="0"/>
              <w:adjustRightInd w:val="0"/>
              <w:rPr>
                <w:rFonts w:eastAsia="Times New Roman" w:cstheme="minorHAnsi"/>
              </w:rPr>
            </w:pPr>
          </w:p>
        </w:tc>
        <w:tc>
          <w:tcPr>
            <w:tcW w:w="1464" w:type="dxa"/>
            <w:shd w:val="clear" w:color="auto" w:fill="auto"/>
            <w:vAlign w:val="center"/>
          </w:tcPr>
          <w:p w14:paraId="59DB99E1"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58AB2274"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Kopneno arheološko nalazište</w:t>
            </w:r>
          </w:p>
        </w:tc>
        <w:tc>
          <w:tcPr>
            <w:tcW w:w="851" w:type="dxa"/>
            <w:shd w:val="clear" w:color="auto" w:fill="auto"/>
            <w:noWrap/>
            <w:vAlign w:val="center"/>
          </w:tcPr>
          <w:p w14:paraId="3855B48D"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E</w:t>
            </w:r>
          </w:p>
        </w:tc>
      </w:tr>
      <w:tr w:rsidR="001617B0" w:rsidRPr="001617B0" w14:paraId="5B7A255A" w14:textId="77777777" w:rsidTr="00B43725">
        <w:trPr>
          <w:trHeight w:val="20"/>
          <w:jc w:val="center"/>
        </w:trPr>
        <w:tc>
          <w:tcPr>
            <w:tcW w:w="721" w:type="dxa"/>
            <w:shd w:val="clear" w:color="auto" w:fill="auto"/>
            <w:noWrap/>
            <w:vAlign w:val="center"/>
          </w:tcPr>
          <w:p w14:paraId="4E3F6157"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3.</w:t>
            </w:r>
          </w:p>
        </w:tc>
        <w:tc>
          <w:tcPr>
            <w:tcW w:w="1419" w:type="dxa"/>
            <w:shd w:val="clear" w:color="auto" w:fill="auto"/>
            <w:noWrap/>
            <w:vAlign w:val="center"/>
          </w:tcPr>
          <w:p w14:paraId="7086143B"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CRKVENI VRHOVCI</w:t>
            </w:r>
          </w:p>
        </w:tc>
        <w:tc>
          <w:tcPr>
            <w:tcW w:w="1937" w:type="dxa"/>
            <w:shd w:val="clear" w:color="auto" w:fill="auto"/>
            <w:noWrap/>
            <w:vAlign w:val="center"/>
          </w:tcPr>
          <w:p w14:paraId="62C2FC2A"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Nalazište iz kasnog eneolitika</w:t>
            </w:r>
          </w:p>
        </w:tc>
        <w:tc>
          <w:tcPr>
            <w:tcW w:w="2552" w:type="dxa"/>
            <w:shd w:val="clear" w:color="auto" w:fill="auto"/>
            <w:noWrap/>
            <w:vAlign w:val="center"/>
          </w:tcPr>
          <w:p w14:paraId="6D50C447" w14:textId="77777777" w:rsidR="00AC1F13" w:rsidRPr="001617B0" w:rsidRDefault="00AC1F13" w:rsidP="00B43725">
            <w:pPr>
              <w:autoSpaceDE w:val="0"/>
              <w:autoSpaceDN w:val="0"/>
              <w:adjustRightInd w:val="0"/>
              <w:rPr>
                <w:rFonts w:eastAsia="Times New Roman" w:cstheme="minorHAnsi"/>
              </w:rPr>
            </w:pPr>
          </w:p>
        </w:tc>
        <w:tc>
          <w:tcPr>
            <w:tcW w:w="1464" w:type="dxa"/>
            <w:shd w:val="clear" w:color="auto" w:fill="auto"/>
            <w:vAlign w:val="center"/>
          </w:tcPr>
          <w:p w14:paraId="4E86BCA5"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21FFF2AA"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Kopneno arheolooško nalazište</w:t>
            </w:r>
          </w:p>
        </w:tc>
        <w:tc>
          <w:tcPr>
            <w:tcW w:w="851" w:type="dxa"/>
            <w:shd w:val="clear" w:color="auto" w:fill="auto"/>
            <w:noWrap/>
            <w:vAlign w:val="center"/>
          </w:tcPr>
          <w:p w14:paraId="730D2CBC"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E</w:t>
            </w:r>
          </w:p>
        </w:tc>
      </w:tr>
      <w:tr w:rsidR="001617B0" w:rsidRPr="001617B0" w14:paraId="6B4D01BF" w14:textId="77777777" w:rsidTr="00B43725">
        <w:trPr>
          <w:trHeight w:val="20"/>
          <w:jc w:val="center"/>
        </w:trPr>
        <w:tc>
          <w:tcPr>
            <w:tcW w:w="721" w:type="dxa"/>
            <w:shd w:val="clear" w:color="auto" w:fill="auto"/>
            <w:noWrap/>
            <w:vAlign w:val="center"/>
          </w:tcPr>
          <w:p w14:paraId="77F7CDAD"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4.</w:t>
            </w:r>
          </w:p>
        </w:tc>
        <w:tc>
          <w:tcPr>
            <w:tcW w:w="1419" w:type="dxa"/>
            <w:shd w:val="clear" w:color="auto" w:fill="auto"/>
            <w:noWrap/>
            <w:vAlign w:val="center"/>
          </w:tcPr>
          <w:p w14:paraId="789A59D5"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DERVISAGA</w:t>
            </w:r>
          </w:p>
        </w:tc>
        <w:tc>
          <w:tcPr>
            <w:tcW w:w="1937" w:type="dxa"/>
            <w:shd w:val="clear" w:color="auto" w:fill="auto"/>
            <w:vAlign w:val="center"/>
          </w:tcPr>
          <w:p w14:paraId="54754779"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 xml:space="preserve">Arheološka zona Rosulje – Žabljak </w:t>
            </w:r>
          </w:p>
        </w:tc>
        <w:tc>
          <w:tcPr>
            <w:tcW w:w="2552" w:type="dxa"/>
            <w:shd w:val="clear" w:color="auto" w:fill="auto"/>
            <w:vAlign w:val="center"/>
          </w:tcPr>
          <w:p w14:paraId="3243D9FB"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k.o. Dervišaga,</w:t>
            </w:r>
          </w:p>
          <w:p w14:paraId="700E30AC"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 xml:space="preserve">k.č.br. 143, 142, 141, 140, 139, 138, 137, 136, 135, 134, 133, 132/2, 132/1, 131, 130, 129, 128, 127, 126, 125, 124, 123, 122, 121, 120, 119, 118, 117, 116, 115, 114, 113, 112, </w:t>
            </w:r>
            <w:r w:rsidRPr="001617B0">
              <w:rPr>
                <w:rFonts w:eastAsia="Times New Roman" w:cstheme="minorHAnsi"/>
              </w:rPr>
              <w:lastRenderedPageBreak/>
              <w:t>108/3, 108/2, 108/1, 43/3, 43/2, 43/1, 45, 44, 46, dio 1074, 107/2, 107/1, 106, 105, 104, 1054, 48, 94, 92, 86, 85, 84, 83, 81, 82, 87, 91, 95, 100, 101, 102, 103, 99, 98, 97, 96, 90, 89, 88</w:t>
            </w:r>
          </w:p>
        </w:tc>
        <w:tc>
          <w:tcPr>
            <w:tcW w:w="1464" w:type="dxa"/>
            <w:shd w:val="clear" w:color="auto" w:fill="auto"/>
            <w:vAlign w:val="center"/>
          </w:tcPr>
          <w:p w14:paraId="6B6E230E"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lastRenderedPageBreak/>
              <w:t>Nepokretno kulturno-povijesna cjelina</w:t>
            </w:r>
          </w:p>
        </w:tc>
        <w:tc>
          <w:tcPr>
            <w:tcW w:w="1121" w:type="dxa"/>
            <w:shd w:val="clear" w:color="auto" w:fill="auto"/>
            <w:vAlign w:val="center"/>
          </w:tcPr>
          <w:p w14:paraId="7B43B190"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Kopnena arheološka zona</w:t>
            </w:r>
          </w:p>
        </w:tc>
        <w:tc>
          <w:tcPr>
            <w:tcW w:w="851" w:type="dxa"/>
            <w:shd w:val="clear" w:color="auto" w:fill="auto"/>
            <w:noWrap/>
            <w:vAlign w:val="center"/>
          </w:tcPr>
          <w:p w14:paraId="6EFFEDA7"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 – 7640</w:t>
            </w:r>
          </w:p>
        </w:tc>
      </w:tr>
      <w:tr w:rsidR="001617B0" w:rsidRPr="001617B0" w14:paraId="163D69E5" w14:textId="77777777" w:rsidTr="00B43725">
        <w:trPr>
          <w:trHeight w:val="20"/>
          <w:jc w:val="center"/>
        </w:trPr>
        <w:tc>
          <w:tcPr>
            <w:tcW w:w="721" w:type="dxa"/>
            <w:shd w:val="clear" w:color="auto" w:fill="auto"/>
            <w:noWrap/>
            <w:vAlign w:val="center"/>
          </w:tcPr>
          <w:p w14:paraId="0448F3C0"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5.</w:t>
            </w:r>
          </w:p>
        </w:tc>
        <w:tc>
          <w:tcPr>
            <w:tcW w:w="1419" w:type="dxa"/>
            <w:shd w:val="clear" w:color="auto" w:fill="auto"/>
            <w:noWrap/>
            <w:vAlign w:val="center"/>
          </w:tcPr>
          <w:p w14:paraId="7DBBCDDC"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DONJI EMOVCI</w:t>
            </w:r>
          </w:p>
        </w:tc>
        <w:tc>
          <w:tcPr>
            <w:tcW w:w="1937" w:type="dxa"/>
            <w:shd w:val="clear" w:color="auto" w:fill="auto"/>
            <w:vAlign w:val="center"/>
          </w:tcPr>
          <w:p w14:paraId="28D56B35"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Prapovijesno nalazište</w:t>
            </w:r>
          </w:p>
        </w:tc>
        <w:tc>
          <w:tcPr>
            <w:tcW w:w="2552" w:type="dxa"/>
            <w:shd w:val="clear" w:color="auto" w:fill="auto"/>
            <w:vAlign w:val="center"/>
          </w:tcPr>
          <w:p w14:paraId="1E7E9484"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Poljoprivredna površina sjeverozapadno od Donjih Emovaca, s istočne strane ceste koja vodi prema Emovačkom Lugu</w:t>
            </w:r>
          </w:p>
        </w:tc>
        <w:tc>
          <w:tcPr>
            <w:tcW w:w="1464" w:type="dxa"/>
            <w:shd w:val="clear" w:color="auto" w:fill="auto"/>
            <w:vAlign w:val="center"/>
          </w:tcPr>
          <w:p w14:paraId="791451A2"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1B8CB136"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Kopneno arheološko nalazište</w:t>
            </w:r>
          </w:p>
        </w:tc>
        <w:tc>
          <w:tcPr>
            <w:tcW w:w="851" w:type="dxa"/>
            <w:shd w:val="clear" w:color="auto" w:fill="auto"/>
            <w:noWrap/>
            <w:vAlign w:val="center"/>
          </w:tcPr>
          <w:p w14:paraId="7F7713BE"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E</w:t>
            </w:r>
          </w:p>
        </w:tc>
      </w:tr>
      <w:tr w:rsidR="001617B0" w:rsidRPr="001617B0" w14:paraId="74CF04E5" w14:textId="77777777" w:rsidTr="00B43725">
        <w:trPr>
          <w:trHeight w:val="20"/>
          <w:jc w:val="center"/>
        </w:trPr>
        <w:tc>
          <w:tcPr>
            <w:tcW w:w="721" w:type="dxa"/>
            <w:shd w:val="clear" w:color="auto" w:fill="auto"/>
            <w:noWrap/>
            <w:vAlign w:val="center"/>
          </w:tcPr>
          <w:p w14:paraId="4D14320F"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6.</w:t>
            </w:r>
          </w:p>
        </w:tc>
        <w:tc>
          <w:tcPr>
            <w:tcW w:w="1419" w:type="dxa"/>
            <w:shd w:val="clear" w:color="auto" w:fill="auto"/>
            <w:noWrap/>
            <w:vAlign w:val="center"/>
          </w:tcPr>
          <w:p w14:paraId="1AD14850"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DRŠKOVCI</w:t>
            </w:r>
          </w:p>
        </w:tc>
        <w:tc>
          <w:tcPr>
            <w:tcW w:w="1937" w:type="dxa"/>
            <w:shd w:val="clear" w:color="auto" w:fill="auto"/>
            <w:vAlign w:val="center"/>
          </w:tcPr>
          <w:p w14:paraId="69CFD6E3"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 xml:space="preserve">Prapovijesno i novovjekovno nalazište </w:t>
            </w:r>
          </w:p>
        </w:tc>
        <w:tc>
          <w:tcPr>
            <w:tcW w:w="2552" w:type="dxa"/>
            <w:shd w:val="clear" w:color="auto" w:fill="auto"/>
            <w:vAlign w:val="center"/>
          </w:tcPr>
          <w:p w14:paraId="6573BAA6"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Poljoprivredna površina istočno od naselja Drškovci, a zapadno od grada Požege</w:t>
            </w:r>
          </w:p>
        </w:tc>
        <w:tc>
          <w:tcPr>
            <w:tcW w:w="1464" w:type="dxa"/>
            <w:shd w:val="clear" w:color="auto" w:fill="auto"/>
            <w:vAlign w:val="center"/>
          </w:tcPr>
          <w:p w14:paraId="23CC59A2"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719761D5"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Kopneno arheološko nalazište</w:t>
            </w:r>
          </w:p>
        </w:tc>
        <w:tc>
          <w:tcPr>
            <w:tcW w:w="851" w:type="dxa"/>
            <w:shd w:val="clear" w:color="auto" w:fill="auto"/>
            <w:noWrap/>
            <w:vAlign w:val="center"/>
          </w:tcPr>
          <w:p w14:paraId="57911B3E"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E</w:t>
            </w:r>
          </w:p>
        </w:tc>
      </w:tr>
      <w:tr w:rsidR="001617B0" w:rsidRPr="001617B0" w14:paraId="24C7569B" w14:textId="77777777" w:rsidTr="00B43725">
        <w:trPr>
          <w:trHeight w:val="20"/>
          <w:jc w:val="center"/>
        </w:trPr>
        <w:tc>
          <w:tcPr>
            <w:tcW w:w="721" w:type="dxa"/>
            <w:shd w:val="clear" w:color="auto" w:fill="auto"/>
            <w:noWrap/>
            <w:vAlign w:val="center"/>
          </w:tcPr>
          <w:p w14:paraId="44FBAA32"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7.</w:t>
            </w:r>
          </w:p>
        </w:tc>
        <w:tc>
          <w:tcPr>
            <w:tcW w:w="1419" w:type="dxa"/>
            <w:shd w:val="clear" w:color="auto" w:fill="auto"/>
            <w:vAlign w:val="center"/>
          </w:tcPr>
          <w:p w14:paraId="05BD1450"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EMOVACKI LUG</w:t>
            </w:r>
          </w:p>
        </w:tc>
        <w:tc>
          <w:tcPr>
            <w:tcW w:w="1937" w:type="dxa"/>
            <w:shd w:val="clear" w:color="auto" w:fill="auto"/>
            <w:vAlign w:val="center"/>
          </w:tcPr>
          <w:p w14:paraId="41C0F3DD"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Arheološko nalazište Lug, prapovijesno naselje</w:t>
            </w:r>
          </w:p>
        </w:tc>
        <w:tc>
          <w:tcPr>
            <w:tcW w:w="2552" w:type="dxa"/>
            <w:shd w:val="clear" w:color="auto" w:fill="auto"/>
            <w:vAlign w:val="center"/>
          </w:tcPr>
          <w:p w14:paraId="225844F9"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k. o. Donji Emovci, k. č. br. 498/220, 498/32, 498/221, 498/33, dio 498/175, 498/176, 498/290, 498/273, 498/229, 498/276, 498/174</w:t>
            </w:r>
          </w:p>
        </w:tc>
        <w:tc>
          <w:tcPr>
            <w:tcW w:w="1464" w:type="dxa"/>
            <w:shd w:val="clear" w:color="auto" w:fill="auto"/>
            <w:vAlign w:val="center"/>
          </w:tcPr>
          <w:p w14:paraId="2F5AB636"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460D0078"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Kopneno arheološko nalazište</w:t>
            </w:r>
          </w:p>
        </w:tc>
        <w:tc>
          <w:tcPr>
            <w:tcW w:w="851" w:type="dxa"/>
            <w:shd w:val="clear" w:color="auto" w:fill="auto"/>
            <w:noWrap/>
            <w:vAlign w:val="center"/>
          </w:tcPr>
          <w:p w14:paraId="7BD7E70A"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E</w:t>
            </w:r>
          </w:p>
        </w:tc>
      </w:tr>
      <w:tr w:rsidR="001617B0" w:rsidRPr="001617B0" w14:paraId="2F29CC9B" w14:textId="77777777" w:rsidTr="00B43725">
        <w:trPr>
          <w:trHeight w:val="20"/>
          <w:jc w:val="center"/>
        </w:trPr>
        <w:tc>
          <w:tcPr>
            <w:tcW w:w="721" w:type="dxa"/>
            <w:shd w:val="clear" w:color="auto" w:fill="auto"/>
            <w:noWrap/>
            <w:vAlign w:val="center"/>
          </w:tcPr>
          <w:p w14:paraId="0E524869"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8.</w:t>
            </w:r>
          </w:p>
        </w:tc>
        <w:tc>
          <w:tcPr>
            <w:tcW w:w="1419" w:type="dxa"/>
            <w:shd w:val="clear" w:color="auto" w:fill="auto"/>
            <w:vAlign w:val="center"/>
          </w:tcPr>
          <w:p w14:paraId="05B09E4B"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GORNJI EMOVCI</w:t>
            </w:r>
          </w:p>
        </w:tc>
        <w:tc>
          <w:tcPr>
            <w:tcW w:w="1937" w:type="dxa"/>
            <w:shd w:val="clear" w:color="auto" w:fill="auto"/>
            <w:vAlign w:val="center"/>
          </w:tcPr>
          <w:p w14:paraId="63B554EC"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Arheološko nalazište Duljine, prapovijesno i srednjovjekovno naselje</w:t>
            </w:r>
          </w:p>
        </w:tc>
        <w:tc>
          <w:tcPr>
            <w:tcW w:w="2552" w:type="dxa"/>
            <w:shd w:val="clear" w:color="auto" w:fill="auto"/>
            <w:vAlign w:val="center"/>
          </w:tcPr>
          <w:p w14:paraId="3E87CBFC"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 Donji Emovci,</w:t>
            </w:r>
          </w:p>
          <w:p w14:paraId="7AA94BC0"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k.č.br. 126/1, 126/2, 129, 113/4, 113/5, 113/6, 113/7, 113/3, 113/1, 111/1, 111/2, 111/3, 104/1, 104/2, 104/3, 110, 109, 108, 107, 106, 105, 86/1, 86/3, 86/5, 164/1, 165, 166, 134/3</w:t>
            </w:r>
          </w:p>
        </w:tc>
        <w:tc>
          <w:tcPr>
            <w:tcW w:w="1464" w:type="dxa"/>
            <w:shd w:val="clear" w:color="auto" w:fill="auto"/>
            <w:vAlign w:val="center"/>
          </w:tcPr>
          <w:p w14:paraId="4BCBF059"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69D059E0"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Kopneno arheološko nalazište</w:t>
            </w:r>
          </w:p>
        </w:tc>
        <w:tc>
          <w:tcPr>
            <w:tcW w:w="851" w:type="dxa"/>
            <w:shd w:val="clear" w:color="auto" w:fill="auto"/>
            <w:noWrap/>
            <w:vAlign w:val="center"/>
          </w:tcPr>
          <w:p w14:paraId="7914D484"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E</w:t>
            </w:r>
          </w:p>
        </w:tc>
      </w:tr>
      <w:tr w:rsidR="001617B0" w:rsidRPr="001617B0" w14:paraId="4546C50F" w14:textId="77777777" w:rsidTr="00B43725">
        <w:trPr>
          <w:trHeight w:val="20"/>
          <w:jc w:val="center"/>
        </w:trPr>
        <w:tc>
          <w:tcPr>
            <w:tcW w:w="721" w:type="dxa"/>
            <w:shd w:val="clear" w:color="auto" w:fill="auto"/>
            <w:noWrap/>
            <w:vAlign w:val="center"/>
          </w:tcPr>
          <w:p w14:paraId="719B2B80"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9.</w:t>
            </w:r>
          </w:p>
        </w:tc>
        <w:tc>
          <w:tcPr>
            <w:tcW w:w="1419" w:type="dxa"/>
            <w:shd w:val="clear" w:color="auto" w:fill="auto"/>
            <w:vAlign w:val="center"/>
          </w:tcPr>
          <w:p w14:paraId="68E0BB7E"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GORNJI EMOVCI</w:t>
            </w:r>
          </w:p>
        </w:tc>
        <w:tc>
          <w:tcPr>
            <w:tcW w:w="1937" w:type="dxa"/>
            <w:shd w:val="clear" w:color="auto" w:fill="auto"/>
            <w:vAlign w:val="center"/>
          </w:tcPr>
          <w:p w14:paraId="1085C37E"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Krčevina, prapovijesno i srednjovjekovno naselje</w:t>
            </w:r>
          </w:p>
        </w:tc>
        <w:tc>
          <w:tcPr>
            <w:tcW w:w="2552" w:type="dxa"/>
            <w:shd w:val="clear" w:color="auto" w:fill="auto"/>
            <w:vAlign w:val="center"/>
          </w:tcPr>
          <w:p w14:paraId="76A96FC5"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 Donji Emovci</w:t>
            </w:r>
          </w:p>
          <w:p w14:paraId="5D31BED8"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k.č.br. 125/2, 125/3</w:t>
            </w:r>
          </w:p>
        </w:tc>
        <w:tc>
          <w:tcPr>
            <w:tcW w:w="1464" w:type="dxa"/>
            <w:shd w:val="clear" w:color="auto" w:fill="auto"/>
            <w:vAlign w:val="center"/>
          </w:tcPr>
          <w:p w14:paraId="58733C0F"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57D3F240"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Kopneno arheološko nalazište</w:t>
            </w:r>
          </w:p>
        </w:tc>
        <w:tc>
          <w:tcPr>
            <w:tcW w:w="851" w:type="dxa"/>
            <w:shd w:val="clear" w:color="auto" w:fill="auto"/>
            <w:noWrap/>
            <w:vAlign w:val="center"/>
          </w:tcPr>
          <w:p w14:paraId="7901632E"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E</w:t>
            </w:r>
          </w:p>
        </w:tc>
      </w:tr>
      <w:tr w:rsidR="001617B0" w:rsidRPr="001617B0" w14:paraId="22F41419" w14:textId="77777777" w:rsidTr="00B43725">
        <w:trPr>
          <w:trHeight w:val="20"/>
          <w:jc w:val="center"/>
        </w:trPr>
        <w:tc>
          <w:tcPr>
            <w:tcW w:w="721" w:type="dxa"/>
            <w:shd w:val="clear" w:color="auto" w:fill="auto"/>
            <w:noWrap/>
            <w:vAlign w:val="center"/>
          </w:tcPr>
          <w:p w14:paraId="4702B946"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10.</w:t>
            </w:r>
          </w:p>
        </w:tc>
        <w:tc>
          <w:tcPr>
            <w:tcW w:w="1419" w:type="dxa"/>
            <w:shd w:val="clear" w:color="auto" w:fill="auto"/>
            <w:noWrap/>
            <w:vAlign w:val="center"/>
          </w:tcPr>
          <w:p w14:paraId="4E8A90B0"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KUNOVCI</w:t>
            </w:r>
          </w:p>
        </w:tc>
        <w:tc>
          <w:tcPr>
            <w:tcW w:w="1937" w:type="dxa"/>
            <w:shd w:val="clear" w:color="auto" w:fill="auto"/>
            <w:vAlign w:val="center"/>
          </w:tcPr>
          <w:p w14:paraId="34DD9D1C"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Praprad/Paprad, nalazište iz brončanog doba i antike</w:t>
            </w:r>
          </w:p>
        </w:tc>
        <w:tc>
          <w:tcPr>
            <w:tcW w:w="2552" w:type="dxa"/>
            <w:shd w:val="clear" w:color="auto" w:fill="auto"/>
            <w:noWrap/>
            <w:vAlign w:val="center"/>
          </w:tcPr>
          <w:p w14:paraId="34E1079A"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Oranica Paprad/Praprad kod Kunovaca</w:t>
            </w:r>
          </w:p>
        </w:tc>
        <w:tc>
          <w:tcPr>
            <w:tcW w:w="1464" w:type="dxa"/>
            <w:shd w:val="clear" w:color="auto" w:fill="auto"/>
            <w:vAlign w:val="center"/>
          </w:tcPr>
          <w:p w14:paraId="37ED5CE9"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281238CD"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Kopneno arheološko nalazište</w:t>
            </w:r>
          </w:p>
        </w:tc>
        <w:tc>
          <w:tcPr>
            <w:tcW w:w="851" w:type="dxa"/>
            <w:shd w:val="clear" w:color="auto" w:fill="auto"/>
            <w:noWrap/>
            <w:vAlign w:val="center"/>
          </w:tcPr>
          <w:p w14:paraId="5E19E85D"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E</w:t>
            </w:r>
          </w:p>
        </w:tc>
      </w:tr>
      <w:tr w:rsidR="001617B0" w:rsidRPr="001617B0" w14:paraId="03A350C0" w14:textId="77777777" w:rsidTr="00B43725">
        <w:trPr>
          <w:trHeight w:val="20"/>
          <w:jc w:val="center"/>
        </w:trPr>
        <w:tc>
          <w:tcPr>
            <w:tcW w:w="721" w:type="dxa"/>
            <w:shd w:val="clear" w:color="auto" w:fill="auto"/>
            <w:noWrap/>
            <w:vAlign w:val="center"/>
          </w:tcPr>
          <w:p w14:paraId="08B3D488"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11.</w:t>
            </w:r>
          </w:p>
        </w:tc>
        <w:tc>
          <w:tcPr>
            <w:tcW w:w="1419" w:type="dxa"/>
            <w:shd w:val="clear" w:color="auto" w:fill="auto"/>
            <w:noWrap/>
            <w:vAlign w:val="center"/>
          </w:tcPr>
          <w:p w14:paraId="75ED29E3"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 xml:space="preserve">LAZE PRNJAVOR </w:t>
            </w:r>
          </w:p>
        </w:tc>
        <w:tc>
          <w:tcPr>
            <w:tcW w:w="1937" w:type="dxa"/>
            <w:shd w:val="clear" w:color="auto" w:fill="auto"/>
            <w:vAlign w:val="center"/>
          </w:tcPr>
          <w:p w14:paraId="266CEA6B"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Potok Jastrebac, nalazište iz neolitika/eneolitika</w:t>
            </w:r>
          </w:p>
        </w:tc>
        <w:tc>
          <w:tcPr>
            <w:tcW w:w="2552" w:type="dxa"/>
            <w:shd w:val="clear" w:color="auto" w:fill="auto"/>
            <w:noWrap/>
            <w:vAlign w:val="center"/>
          </w:tcPr>
          <w:p w14:paraId="3B69D593"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Nalaz u potoku Jastrebac kod Gradske šume</w:t>
            </w:r>
          </w:p>
        </w:tc>
        <w:tc>
          <w:tcPr>
            <w:tcW w:w="1464" w:type="dxa"/>
            <w:shd w:val="clear" w:color="auto" w:fill="auto"/>
            <w:vAlign w:val="center"/>
          </w:tcPr>
          <w:p w14:paraId="663345E9"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580DEFDB"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Kopneno arheološko nalazište</w:t>
            </w:r>
          </w:p>
        </w:tc>
        <w:tc>
          <w:tcPr>
            <w:tcW w:w="851" w:type="dxa"/>
            <w:shd w:val="clear" w:color="auto" w:fill="auto"/>
            <w:noWrap/>
            <w:vAlign w:val="center"/>
          </w:tcPr>
          <w:p w14:paraId="29B79A33"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E</w:t>
            </w:r>
          </w:p>
        </w:tc>
      </w:tr>
      <w:tr w:rsidR="001617B0" w:rsidRPr="001617B0" w14:paraId="682EF0DB" w14:textId="77777777" w:rsidTr="00B43725">
        <w:trPr>
          <w:trHeight w:val="20"/>
          <w:jc w:val="center"/>
        </w:trPr>
        <w:tc>
          <w:tcPr>
            <w:tcW w:w="721" w:type="dxa"/>
            <w:shd w:val="clear" w:color="auto" w:fill="auto"/>
            <w:noWrap/>
            <w:vAlign w:val="center"/>
          </w:tcPr>
          <w:p w14:paraId="2B5D8E66"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12.</w:t>
            </w:r>
          </w:p>
        </w:tc>
        <w:tc>
          <w:tcPr>
            <w:tcW w:w="1419" w:type="dxa"/>
            <w:shd w:val="clear" w:color="auto" w:fill="auto"/>
            <w:noWrap/>
            <w:vAlign w:val="center"/>
          </w:tcPr>
          <w:p w14:paraId="3F2C9ED2"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 xml:space="preserve">LAZE PRNJAVOR </w:t>
            </w:r>
          </w:p>
        </w:tc>
        <w:tc>
          <w:tcPr>
            <w:tcW w:w="1937" w:type="dxa"/>
            <w:shd w:val="clear" w:color="auto" w:fill="auto"/>
            <w:vAlign w:val="center"/>
          </w:tcPr>
          <w:p w14:paraId="2DD5A7DF"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 xml:space="preserve">Jezerine, nalazište iz </w:t>
            </w:r>
            <w:r w:rsidRPr="001617B0">
              <w:rPr>
                <w:rFonts w:eastAsia="Times New Roman" w:cstheme="minorHAnsi"/>
              </w:rPr>
              <w:lastRenderedPageBreak/>
              <w:t>neolitika/eneolitika</w:t>
            </w:r>
          </w:p>
        </w:tc>
        <w:tc>
          <w:tcPr>
            <w:tcW w:w="2552" w:type="dxa"/>
            <w:shd w:val="clear" w:color="auto" w:fill="auto"/>
            <w:noWrap/>
            <w:vAlign w:val="center"/>
          </w:tcPr>
          <w:p w14:paraId="7895D7B9"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lastRenderedPageBreak/>
              <w:t>Oranica Jezerine</w:t>
            </w:r>
          </w:p>
        </w:tc>
        <w:tc>
          <w:tcPr>
            <w:tcW w:w="1464" w:type="dxa"/>
            <w:shd w:val="clear" w:color="auto" w:fill="auto"/>
            <w:vAlign w:val="center"/>
          </w:tcPr>
          <w:p w14:paraId="2781B983"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36B6A03F"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Kopneno arheološk</w:t>
            </w:r>
            <w:r w:rsidRPr="001617B0">
              <w:rPr>
                <w:rFonts w:eastAsia="Times New Roman" w:cstheme="minorHAnsi"/>
              </w:rPr>
              <w:lastRenderedPageBreak/>
              <w:t>o nalazište</w:t>
            </w:r>
          </w:p>
        </w:tc>
        <w:tc>
          <w:tcPr>
            <w:tcW w:w="851" w:type="dxa"/>
            <w:shd w:val="clear" w:color="auto" w:fill="auto"/>
            <w:noWrap/>
            <w:vAlign w:val="center"/>
          </w:tcPr>
          <w:p w14:paraId="172E5992"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lastRenderedPageBreak/>
              <w:t>E</w:t>
            </w:r>
          </w:p>
        </w:tc>
      </w:tr>
      <w:tr w:rsidR="001617B0" w:rsidRPr="001617B0" w14:paraId="5605DBF0" w14:textId="77777777" w:rsidTr="00B43725">
        <w:trPr>
          <w:trHeight w:val="20"/>
          <w:jc w:val="center"/>
        </w:trPr>
        <w:tc>
          <w:tcPr>
            <w:tcW w:w="721" w:type="dxa"/>
            <w:shd w:val="clear" w:color="auto" w:fill="auto"/>
            <w:noWrap/>
            <w:vAlign w:val="center"/>
          </w:tcPr>
          <w:p w14:paraId="6BDAF1F3"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13.</w:t>
            </w:r>
          </w:p>
        </w:tc>
        <w:tc>
          <w:tcPr>
            <w:tcW w:w="1419" w:type="dxa"/>
            <w:shd w:val="clear" w:color="auto" w:fill="auto"/>
            <w:noWrap/>
            <w:vAlign w:val="center"/>
          </w:tcPr>
          <w:p w14:paraId="4980E2CD"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MARINDVOR</w:t>
            </w:r>
          </w:p>
        </w:tc>
        <w:tc>
          <w:tcPr>
            <w:tcW w:w="1937" w:type="dxa"/>
            <w:shd w:val="clear" w:color="auto" w:fill="auto"/>
            <w:noWrap/>
            <w:vAlign w:val="center"/>
          </w:tcPr>
          <w:p w14:paraId="70899F1F"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Prapovijesno naselje</w:t>
            </w:r>
          </w:p>
        </w:tc>
        <w:tc>
          <w:tcPr>
            <w:tcW w:w="2552" w:type="dxa"/>
            <w:shd w:val="clear" w:color="auto" w:fill="auto"/>
            <w:noWrap/>
            <w:vAlign w:val="center"/>
          </w:tcPr>
          <w:p w14:paraId="6AAA617E" w14:textId="77777777" w:rsidR="00AC1F13" w:rsidRPr="001617B0" w:rsidRDefault="00AC1F13" w:rsidP="00B43725">
            <w:pPr>
              <w:autoSpaceDE w:val="0"/>
              <w:autoSpaceDN w:val="0"/>
              <w:adjustRightInd w:val="0"/>
              <w:rPr>
                <w:rFonts w:eastAsia="Times New Roman" w:cstheme="minorHAnsi"/>
              </w:rPr>
            </w:pPr>
          </w:p>
        </w:tc>
        <w:tc>
          <w:tcPr>
            <w:tcW w:w="1464" w:type="dxa"/>
            <w:shd w:val="clear" w:color="auto" w:fill="auto"/>
            <w:vAlign w:val="center"/>
          </w:tcPr>
          <w:p w14:paraId="256B1B15"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18FAB538"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Kopneno arheološko nalazište</w:t>
            </w:r>
          </w:p>
        </w:tc>
        <w:tc>
          <w:tcPr>
            <w:tcW w:w="851" w:type="dxa"/>
            <w:shd w:val="clear" w:color="auto" w:fill="auto"/>
            <w:noWrap/>
            <w:vAlign w:val="center"/>
          </w:tcPr>
          <w:p w14:paraId="6506EED9"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E</w:t>
            </w:r>
          </w:p>
        </w:tc>
      </w:tr>
      <w:tr w:rsidR="001617B0" w:rsidRPr="001617B0" w14:paraId="78C96E4C" w14:textId="77777777" w:rsidTr="00B43725">
        <w:trPr>
          <w:trHeight w:val="20"/>
          <w:jc w:val="center"/>
        </w:trPr>
        <w:tc>
          <w:tcPr>
            <w:tcW w:w="721" w:type="dxa"/>
            <w:shd w:val="clear" w:color="auto" w:fill="auto"/>
            <w:noWrap/>
            <w:vAlign w:val="center"/>
          </w:tcPr>
          <w:p w14:paraId="39D36F9D"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14.</w:t>
            </w:r>
          </w:p>
        </w:tc>
        <w:tc>
          <w:tcPr>
            <w:tcW w:w="1419" w:type="dxa"/>
            <w:shd w:val="clear" w:color="auto" w:fill="auto"/>
            <w:noWrap/>
            <w:vAlign w:val="center"/>
          </w:tcPr>
          <w:p w14:paraId="7F6DA350"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MARINDVOR</w:t>
            </w:r>
          </w:p>
        </w:tc>
        <w:tc>
          <w:tcPr>
            <w:tcW w:w="1937" w:type="dxa"/>
            <w:shd w:val="clear" w:color="auto" w:fill="auto"/>
            <w:noWrap/>
            <w:vAlign w:val="center"/>
          </w:tcPr>
          <w:p w14:paraId="2C1F26A1"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Nalazište iz neoliktika/ eneolitika</w:t>
            </w:r>
          </w:p>
        </w:tc>
        <w:tc>
          <w:tcPr>
            <w:tcW w:w="2552" w:type="dxa"/>
            <w:shd w:val="clear" w:color="auto" w:fill="auto"/>
            <w:noWrap/>
            <w:vAlign w:val="center"/>
          </w:tcPr>
          <w:p w14:paraId="4219BDFD" w14:textId="77777777" w:rsidR="00AC1F13" w:rsidRPr="001617B0" w:rsidRDefault="00AC1F13" w:rsidP="00B43725">
            <w:pPr>
              <w:autoSpaceDE w:val="0"/>
              <w:autoSpaceDN w:val="0"/>
              <w:adjustRightInd w:val="0"/>
              <w:rPr>
                <w:rFonts w:eastAsia="Times New Roman" w:cstheme="minorHAnsi"/>
              </w:rPr>
            </w:pPr>
          </w:p>
        </w:tc>
        <w:tc>
          <w:tcPr>
            <w:tcW w:w="1464" w:type="dxa"/>
            <w:shd w:val="clear" w:color="auto" w:fill="auto"/>
            <w:vAlign w:val="center"/>
          </w:tcPr>
          <w:p w14:paraId="709A6208"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6DAFC5EA"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Kopneno arheološko nalazište</w:t>
            </w:r>
          </w:p>
        </w:tc>
        <w:tc>
          <w:tcPr>
            <w:tcW w:w="851" w:type="dxa"/>
            <w:shd w:val="clear" w:color="auto" w:fill="auto"/>
            <w:noWrap/>
            <w:vAlign w:val="center"/>
          </w:tcPr>
          <w:p w14:paraId="0B488956"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E</w:t>
            </w:r>
          </w:p>
        </w:tc>
      </w:tr>
      <w:tr w:rsidR="001617B0" w:rsidRPr="001617B0" w14:paraId="087D2185" w14:textId="77777777" w:rsidTr="00B43725">
        <w:trPr>
          <w:trHeight w:val="20"/>
          <w:jc w:val="center"/>
        </w:trPr>
        <w:tc>
          <w:tcPr>
            <w:tcW w:w="721" w:type="dxa"/>
            <w:shd w:val="clear" w:color="auto" w:fill="auto"/>
            <w:noWrap/>
            <w:vAlign w:val="center"/>
          </w:tcPr>
          <w:p w14:paraId="62995371"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15.</w:t>
            </w:r>
          </w:p>
        </w:tc>
        <w:tc>
          <w:tcPr>
            <w:tcW w:w="1419" w:type="dxa"/>
            <w:shd w:val="clear" w:color="auto" w:fill="auto"/>
            <w:noWrap/>
            <w:vAlign w:val="center"/>
          </w:tcPr>
          <w:p w14:paraId="2F22FD61"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MIHALJEVCI</w:t>
            </w:r>
          </w:p>
        </w:tc>
        <w:tc>
          <w:tcPr>
            <w:tcW w:w="1937" w:type="dxa"/>
            <w:shd w:val="clear" w:color="auto" w:fill="auto"/>
            <w:noWrap/>
            <w:vAlign w:val="center"/>
          </w:tcPr>
          <w:p w14:paraId="6C5F3838"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Naselje sopotske kulture mlađeg kamenog doba</w:t>
            </w:r>
          </w:p>
        </w:tc>
        <w:tc>
          <w:tcPr>
            <w:tcW w:w="2552" w:type="dxa"/>
            <w:shd w:val="clear" w:color="auto" w:fill="auto"/>
            <w:noWrap/>
            <w:vAlign w:val="center"/>
          </w:tcPr>
          <w:p w14:paraId="1BFCAF36" w14:textId="77777777" w:rsidR="00AC1F13" w:rsidRPr="001617B0" w:rsidRDefault="00AC1F13" w:rsidP="00B43725">
            <w:pPr>
              <w:autoSpaceDE w:val="0"/>
              <w:autoSpaceDN w:val="0"/>
              <w:adjustRightInd w:val="0"/>
              <w:rPr>
                <w:rFonts w:eastAsia="Times New Roman" w:cstheme="minorHAnsi"/>
              </w:rPr>
            </w:pPr>
          </w:p>
        </w:tc>
        <w:tc>
          <w:tcPr>
            <w:tcW w:w="1464" w:type="dxa"/>
            <w:shd w:val="clear" w:color="auto" w:fill="auto"/>
            <w:vAlign w:val="center"/>
          </w:tcPr>
          <w:p w14:paraId="47DA6FA0"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21F93221"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Kopneno arheološko nalazište</w:t>
            </w:r>
          </w:p>
        </w:tc>
        <w:tc>
          <w:tcPr>
            <w:tcW w:w="851" w:type="dxa"/>
            <w:shd w:val="clear" w:color="auto" w:fill="auto"/>
            <w:noWrap/>
            <w:vAlign w:val="center"/>
          </w:tcPr>
          <w:p w14:paraId="7004F021"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E</w:t>
            </w:r>
          </w:p>
        </w:tc>
      </w:tr>
      <w:tr w:rsidR="001617B0" w:rsidRPr="001617B0" w14:paraId="6266D431" w14:textId="77777777" w:rsidTr="00B43725">
        <w:trPr>
          <w:trHeight w:val="20"/>
          <w:jc w:val="center"/>
        </w:trPr>
        <w:tc>
          <w:tcPr>
            <w:tcW w:w="721" w:type="dxa"/>
            <w:shd w:val="clear" w:color="auto" w:fill="auto"/>
            <w:noWrap/>
            <w:vAlign w:val="center"/>
          </w:tcPr>
          <w:p w14:paraId="437BA4C9"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16.</w:t>
            </w:r>
          </w:p>
        </w:tc>
        <w:tc>
          <w:tcPr>
            <w:tcW w:w="1419" w:type="dxa"/>
            <w:shd w:val="clear" w:color="auto" w:fill="auto"/>
            <w:noWrap/>
            <w:vAlign w:val="center"/>
          </w:tcPr>
          <w:p w14:paraId="796D9912"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NOVA LIPA</w:t>
            </w:r>
          </w:p>
        </w:tc>
        <w:tc>
          <w:tcPr>
            <w:tcW w:w="1937" w:type="dxa"/>
            <w:shd w:val="clear" w:color="auto" w:fill="auto"/>
            <w:noWrap/>
            <w:vAlign w:val="center"/>
          </w:tcPr>
          <w:p w14:paraId="7C963083"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Gornje Polje, prapovijesno nalazište</w:t>
            </w:r>
          </w:p>
        </w:tc>
        <w:tc>
          <w:tcPr>
            <w:tcW w:w="2552" w:type="dxa"/>
            <w:shd w:val="clear" w:color="auto" w:fill="auto"/>
            <w:noWrap/>
            <w:vAlign w:val="center"/>
          </w:tcPr>
          <w:p w14:paraId="28CFFDDD"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 xml:space="preserve">k.o. Stara Lipa </w:t>
            </w:r>
          </w:p>
          <w:p w14:paraId="4E4ACCE5"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k.č.br. 295/127, 295/50</w:t>
            </w:r>
          </w:p>
        </w:tc>
        <w:tc>
          <w:tcPr>
            <w:tcW w:w="1464" w:type="dxa"/>
            <w:shd w:val="clear" w:color="auto" w:fill="auto"/>
            <w:vAlign w:val="center"/>
          </w:tcPr>
          <w:p w14:paraId="26A33D37"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5F704085"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Kopneno arheološko nalazište</w:t>
            </w:r>
          </w:p>
        </w:tc>
        <w:tc>
          <w:tcPr>
            <w:tcW w:w="851" w:type="dxa"/>
            <w:shd w:val="clear" w:color="auto" w:fill="auto"/>
            <w:noWrap/>
            <w:vAlign w:val="center"/>
          </w:tcPr>
          <w:p w14:paraId="70680A7A"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E</w:t>
            </w:r>
          </w:p>
        </w:tc>
      </w:tr>
      <w:tr w:rsidR="001617B0" w:rsidRPr="001617B0" w14:paraId="7300F38C" w14:textId="77777777" w:rsidTr="00B43725">
        <w:trPr>
          <w:trHeight w:val="20"/>
          <w:jc w:val="center"/>
        </w:trPr>
        <w:tc>
          <w:tcPr>
            <w:tcW w:w="721" w:type="dxa"/>
            <w:shd w:val="clear" w:color="auto" w:fill="auto"/>
            <w:noWrap/>
            <w:vAlign w:val="center"/>
          </w:tcPr>
          <w:p w14:paraId="1DE74EF8"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17.</w:t>
            </w:r>
          </w:p>
        </w:tc>
        <w:tc>
          <w:tcPr>
            <w:tcW w:w="1419" w:type="dxa"/>
            <w:shd w:val="clear" w:color="auto" w:fill="auto"/>
            <w:vAlign w:val="center"/>
          </w:tcPr>
          <w:p w14:paraId="4DCD3A8A"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NOVI ŠTITNJAK</w:t>
            </w:r>
          </w:p>
        </w:tc>
        <w:tc>
          <w:tcPr>
            <w:tcW w:w="1937" w:type="dxa"/>
            <w:shd w:val="clear" w:color="auto" w:fill="auto"/>
            <w:vAlign w:val="center"/>
          </w:tcPr>
          <w:p w14:paraId="554B8DAF"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Glavica, prapovijesno naselje</w:t>
            </w:r>
          </w:p>
        </w:tc>
        <w:tc>
          <w:tcPr>
            <w:tcW w:w="2552" w:type="dxa"/>
            <w:shd w:val="clear" w:color="auto" w:fill="auto"/>
            <w:vAlign w:val="center"/>
          </w:tcPr>
          <w:p w14:paraId="4E874C56"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k.o. Požega</w:t>
            </w:r>
          </w:p>
          <w:p w14:paraId="3788704F"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k.č.br. 2834/1,2834/5;</w:t>
            </w:r>
          </w:p>
          <w:p w14:paraId="08496437"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k.o. Novi Štitnjak</w:t>
            </w:r>
          </w:p>
          <w:p w14:paraId="02963979"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k.č.br. 1287</w:t>
            </w:r>
          </w:p>
        </w:tc>
        <w:tc>
          <w:tcPr>
            <w:tcW w:w="1464" w:type="dxa"/>
            <w:shd w:val="clear" w:color="auto" w:fill="auto"/>
            <w:vAlign w:val="center"/>
          </w:tcPr>
          <w:p w14:paraId="58277FDE"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7E61483B"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Kopneno arheološko nalazište</w:t>
            </w:r>
          </w:p>
        </w:tc>
        <w:tc>
          <w:tcPr>
            <w:tcW w:w="851" w:type="dxa"/>
            <w:shd w:val="clear" w:color="auto" w:fill="auto"/>
            <w:noWrap/>
            <w:vAlign w:val="center"/>
          </w:tcPr>
          <w:p w14:paraId="751CF571"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E</w:t>
            </w:r>
          </w:p>
        </w:tc>
      </w:tr>
      <w:tr w:rsidR="001617B0" w:rsidRPr="001617B0" w14:paraId="6BED3502" w14:textId="77777777" w:rsidTr="00B43725">
        <w:trPr>
          <w:trHeight w:val="20"/>
          <w:jc w:val="center"/>
        </w:trPr>
        <w:tc>
          <w:tcPr>
            <w:tcW w:w="721" w:type="dxa"/>
            <w:shd w:val="clear" w:color="auto" w:fill="auto"/>
            <w:noWrap/>
            <w:vAlign w:val="center"/>
          </w:tcPr>
          <w:p w14:paraId="068C39AC"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18.</w:t>
            </w:r>
          </w:p>
        </w:tc>
        <w:tc>
          <w:tcPr>
            <w:tcW w:w="1419" w:type="dxa"/>
            <w:shd w:val="clear" w:color="auto" w:fill="auto"/>
            <w:noWrap/>
            <w:vAlign w:val="center"/>
          </w:tcPr>
          <w:p w14:paraId="4C8D400B"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vAlign w:val="center"/>
          </w:tcPr>
          <w:p w14:paraId="61DEC78D"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Arheološka zona grada Požege</w:t>
            </w:r>
          </w:p>
        </w:tc>
        <w:tc>
          <w:tcPr>
            <w:tcW w:w="2552" w:type="dxa"/>
            <w:shd w:val="clear" w:color="auto" w:fill="auto"/>
            <w:vAlign w:val="center"/>
          </w:tcPr>
          <w:p w14:paraId="3A9A5918"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 xml:space="preserve">k. o. Požega </w:t>
            </w:r>
          </w:p>
          <w:p w14:paraId="4E58C4A3"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 xml:space="preserve">granice zaštićenog područja su: </w:t>
            </w:r>
          </w:p>
          <w:p w14:paraId="3E7C6FAA"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1. sjeverna – od početka Ulice Arslanovci na istoku ide prema sjeveru Njemačkom ulicom; od sredine Njemačke ulice skreće prema zapadu te prolazi sjeverno od Ulice dr. Franje Tuđmana i paralelno s njom, pri čemu okomito siječe Ulice dr. Vlatka Mačeka, Vukovarsku, Stjepana Radića, Cvjetnu, Primorsku, Slavonsku, Julija Kempfa te se polukružno spušta prema jugozapadu na Ul. sv. Roka zapadno od kapelice sv. Roka;</w:t>
            </w:r>
          </w:p>
          <w:p w14:paraId="46D4AD6A"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 xml:space="preserve">2. južna – nadovezujući se na sjevernu, obuhvaća zemljište južno od Ulice Matice Hrvatske, idući </w:t>
            </w:r>
            <w:r w:rsidRPr="001617B0">
              <w:rPr>
                <w:rFonts w:eastAsia="Times New Roman" w:cstheme="minorHAnsi"/>
              </w:rPr>
              <w:lastRenderedPageBreak/>
              <w:t>paralelno s njom, zatim crkvu sv. Duha s Franjevačkim samostanom, zgradu Požeške biskupije s crkvom sv. Lovre, a nadalje parcele na kojima se među ostalim nalaze objekti OŠ Antuna Kanižlića i SD „Tomislav Pirc“ pa sve do Grginog dola, odakle se diže prema početku Ulice Arslanovci na istoku</w:t>
            </w:r>
          </w:p>
        </w:tc>
        <w:tc>
          <w:tcPr>
            <w:tcW w:w="1464" w:type="dxa"/>
            <w:shd w:val="clear" w:color="auto" w:fill="auto"/>
            <w:vAlign w:val="center"/>
          </w:tcPr>
          <w:p w14:paraId="680DA17C"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lastRenderedPageBreak/>
              <w:t>Nepokretno - kulturno-povijesna cjelina</w:t>
            </w:r>
          </w:p>
        </w:tc>
        <w:tc>
          <w:tcPr>
            <w:tcW w:w="1121" w:type="dxa"/>
            <w:shd w:val="clear" w:color="auto" w:fill="auto"/>
            <w:vAlign w:val="center"/>
          </w:tcPr>
          <w:p w14:paraId="6DF8F40D"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Kopnena arheološka zona</w:t>
            </w:r>
          </w:p>
        </w:tc>
        <w:tc>
          <w:tcPr>
            <w:tcW w:w="851" w:type="dxa"/>
            <w:shd w:val="clear" w:color="auto" w:fill="auto"/>
            <w:vAlign w:val="center"/>
          </w:tcPr>
          <w:p w14:paraId="02B7870B" w14:textId="77777777" w:rsidR="00AC1F13" w:rsidRPr="001617B0" w:rsidRDefault="00AC1F13" w:rsidP="00B43725">
            <w:pPr>
              <w:autoSpaceDE w:val="0"/>
              <w:autoSpaceDN w:val="0"/>
              <w:adjustRightInd w:val="0"/>
              <w:jc w:val="right"/>
              <w:rPr>
                <w:rFonts w:eastAsia="Times New Roman" w:cstheme="minorHAnsi"/>
              </w:rPr>
            </w:pPr>
            <w:r w:rsidRPr="001617B0">
              <w:rPr>
                <w:rFonts w:eastAsia="Times New Roman" w:cstheme="minorHAnsi"/>
              </w:rPr>
              <w:tab/>
            </w:r>
          </w:p>
          <w:p w14:paraId="55C46F43" w14:textId="77777777" w:rsidR="00AC1F13" w:rsidRPr="001617B0" w:rsidRDefault="00AC1F13" w:rsidP="00B43725">
            <w:pPr>
              <w:autoSpaceDE w:val="0"/>
              <w:autoSpaceDN w:val="0"/>
              <w:adjustRightInd w:val="0"/>
              <w:jc w:val="right"/>
              <w:rPr>
                <w:rFonts w:eastAsia="Times New Roman" w:cstheme="minorHAnsi"/>
              </w:rPr>
            </w:pPr>
            <w:r w:rsidRPr="001617B0">
              <w:rPr>
                <w:rFonts w:eastAsia="Times New Roman" w:cstheme="minorHAnsi"/>
              </w:rPr>
              <w:t>Z-7608</w:t>
            </w:r>
          </w:p>
        </w:tc>
      </w:tr>
      <w:tr w:rsidR="001617B0" w:rsidRPr="001617B0" w14:paraId="77107F7A" w14:textId="77777777" w:rsidTr="00B43725">
        <w:trPr>
          <w:trHeight w:val="20"/>
          <w:jc w:val="center"/>
        </w:trPr>
        <w:tc>
          <w:tcPr>
            <w:tcW w:w="721" w:type="dxa"/>
            <w:shd w:val="clear" w:color="auto" w:fill="auto"/>
            <w:vAlign w:val="center"/>
          </w:tcPr>
          <w:p w14:paraId="06176C24"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19.</w:t>
            </w:r>
          </w:p>
        </w:tc>
        <w:tc>
          <w:tcPr>
            <w:tcW w:w="1419" w:type="dxa"/>
            <w:shd w:val="clear" w:color="auto" w:fill="auto"/>
            <w:noWrap/>
            <w:vAlign w:val="center"/>
          </w:tcPr>
          <w:p w14:paraId="4B9C4F75"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noWrap/>
            <w:vAlign w:val="center"/>
          </w:tcPr>
          <w:p w14:paraId="46A1260D"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Prapovijesno naselje</w:t>
            </w:r>
          </w:p>
        </w:tc>
        <w:tc>
          <w:tcPr>
            <w:tcW w:w="2552" w:type="dxa"/>
            <w:shd w:val="clear" w:color="auto" w:fill="auto"/>
            <w:noWrap/>
            <w:vAlign w:val="center"/>
          </w:tcPr>
          <w:p w14:paraId="2F3DA5CD" w14:textId="77777777" w:rsidR="00AC1F13" w:rsidRPr="001617B0" w:rsidRDefault="00AC1F13" w:rsidP="00B43725">
            <w:pPr>
              <w:autoSpaceDE w:val="0"/>
              <w:autoSpaceDN w:val="0"/>
              <w:adjustRightInd w:val="0"/>
              <w:rPr>
                <w:rFonts w:eastAsia="Times New Roman" w:cstheme="minorHAnsi"/>
              </w:rPr>
            </w:pPr>
          </w:p>
        </w:tc>
        <w:tc>
          <w:tcPr>
            <w:tcW w:w="1464" w:type="dxa"/>
            <w:shd w:val="clear" w:color="auto" w:fill="auto"/>
            <w:vAlign w:val="center"/>
          </w:tcPr>
          <w:p w14:paraId="6B0E8495"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2701438A"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Kopneno arheološko nalazište</w:t>
            </w:r>
          </w:p>
        </w:tc>
        <w:tc>
          <w:tcPr>
            <w:tcW w:w="851" w:type="dxa"/>
            <w:shd w:val="clear" w:color="auto" w:fill="auto"/>
            <w:noWrap/>
            <w:vAlign w:val="center"/>
          </w:tcPr>
          <w:p w14:paraId="7688BEE6"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E</w:t>
            </w:r>
          </w:p>
        </w:tc>
      </w:tr>
      <w:tr w:rsidR="001617B0" w:rsidRPr="001617B0" w14:paraId="34D0A673" w14:textId="77777777" w:rsidTr="00B43725">
        <w:trPr>
          <w:trHeight w:val="20"/>
          <w:jc w:val="center"/>
        </w:trPr>
        <w:tc>
          <w:tcPr>
            <w:tcW w:w="721" w:type="dxa"/>
            <w:shd w:val="clear" w:color="auto" w:fill="auto"/>
            <w:noWrap/>
            <w:vAlign w:val="center"/>
          </w:tcPr>
          <w:p w14:paraId="4EF76A53"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20.</w:t>
            </w:r>
          </w:p>
        </w:tc>
        <w:tc>
          <w:tcPr>
            <w:tcW w:w="1419" w:type="dxa"/>
            <w:shd w:val="clear" w:color="auto" w:fill="auto"/>
            <w:noWrap/>
            <w:vAlign w:val="center"/>
          </w:tcPr>
          <w:p w14:paraId="04B6C780"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vAlign w:val="center"/>
          </w:tcPr>
          <w:p w14:paraId="731028B4"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Ciglana - Bajer, groblje iz kasnog brončanog doba</w:t>
            </w:r>
          </w:p>
        </w:tc>
        <w:tc>
          <w:tcPr>
            <w:tcW w:w="2552" w:type="dxa"/>
            <w:shd w:val="clear" w:color="auto" w:fill="auto"/>
            <w:noWrap/>
            <w:vAlign w:val="center"/>
          </w:tcPr>
          <w:p w14:paraId="4DF66BDD"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 Zemljište „Bajer“, lokacija nekadašnje ciglane u Požegi</w:t>
            </w:r>
          </w:p>
        </w:tc>
        <w:tc>
          <w:tcPr>
            <w:tcW w:w="1464" w:type="dxa"/>
            <w:shd w:val="clear" w:color="auto" w:fill="auto"/>
            <w:vAlign w:val="center"/>
          </w:tcPr>
          <w:p w14:paraId="0194DB79"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46B470CC"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Kopneno arheološko nalazište</w:t>
            </w:r>
          </w:p>
        </w:tc>
        <w:tc>
          <w:tcPr>
            <w:tcW w:w="851" w:type="dxa"/>
            <w:shd w:val="clear" w:color="auto" w:fill="auto"/>
            <w:noWrap/>
            <w:vAlign w:val="center"/>
          </w:tcPr>
          <w:p w14:paraId="135812A9"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E</w:t>
            </w:r>
          </w:p>
        </w:tc>
      </w:tr>
      <w:tr w:rsidR="001617B0" w:rsidRPr="001617B0" w14:paraId="667E6E50" w14:textId="77777777" w:rsidTr="00B43725">
        <w:trPr>
          <w:trHeight w:val="876"/>
          <w:jc w:val="center"/>
        </w:trPr>
        <w:tc>
          <w:tcPr>
            <w:tcW w:w="721" w:type="dxa"/>
            <w:shd w:val="clear" w:color="auto" w:fill="auto"/>
            <w:noWrap/>
            <w:vAlign w:val="center"/>
          </w:tcPr>
          <w:p w14:paraId="438E6770"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21.</w:t>
            </w:r>
          </w:p>
        </w:tc>
        <w:tc>
          <w:tcPr>
            <w:tcW w:w="1419" w:type="dxa"/>
            <w:shd w:val="clear" w:color="auto" w:fill="auto"/>
            <w:noWrap/>
            <w:vAlign w:val="center"/>
          </w:tcPr>
          <w:p w14:paraId="49230F79"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vAlign w:val="center"/>
          </w:tcPr>
          <w:p w14:paraId="6115825A"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Ulica Pavla Radića br. 41 – naselje iz ranog I razvijenog neolitika te kasnog brončanog doba</w:t>
            </w:r>
          </w:p>
        </w:tc>
        <w:tc>
          <w:tcPr>
            <w:tcW w:w="2552" w:type="dxa"/>
            <w:shd w:val="clear" w:color="auto" w:fill="auto"/>
            <w:noWrap/>
            <w:vAlign w:val="center"/>
          </w:tcPr>
          <w:p w14:paraId="11369808"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Ulica Pavla Radića u Požegi, okućnica kbr. 41</w:t>
            </w:r>
          </w:p>
        </w:tc>
        <w:tc>
          <w:tcPr>
            <w:tcW w:w="1464" w:type="dxa"/>
            <w:shd w:val="clear" w:color="auto" w:fill="auto"/>
            <w:vAlign w:val="center"/>
          </w:tcPr>
          <w:p w14:paraId="76731C81"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39198A82"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Kopneno arheološko nalazište</w:t>
            </w:r>
          </w:p>
        </w:tc>
        <w:tc>
          <w:tcPr>
            <w:tcW w:w="851" w:type="dxa"/>
            <w:shd w:val="clear" w:color="auto" w:fill="auto"/>
            <w:noWrap/>
            <w:vAlign w:val="center"/>
          </w:tcPr>
          <w:p w14:paraId="23E36AA1"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E</w:t>
            </w:r>
          </w:p>
        </w:tc>
      </w:tr>
      <w:tr w:rsidR="001617B0" w:rsidRPr="001617B0" w14:paraId="700CDCFD" w14:textId="77777777" w:rsidTr="00B43725">
        <w:trPr>
          <w:trHeight w:val="20"/>
          <w:jc w:val="center"/>
        </w:trPr>
        <w:tc>
          <w:tcPr>
            <w:tcW w:w="721" w:type="dxa"/>
            <w:shd w:val="clear" w:color="auto" w:fill="auto"/>
            <w:noWrap/>
            <w:vAlign w:val="center"/>
          </w:tcPr>
          <w:p w14:paraId="1B5AEC60"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22.</w:t>
            </w:r>
          </w:p>
        </w:tc>
        <w:tc>
          <w:tcPr>
            <w:tcW w:w="1419" w:type="dxa"/>
            <w:shd w:val="clear" w:color="auto" w:fill="auto"/>
            <w:noWrap/>
            <w:vAlign w:val="center"/>
          </w:tcPr>
          <w:p w14:paraId="0A2AD547"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vAlign w:val="center"/>
          </w:tcPr>
          <w:p w14:paraId="2844B353"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Arheološka zona Okruglica</w:t>
            </w:r>
          </w:p>
        </w:tc>
        <w:tc>
          <w:tcPr>
            <w:tcW w:w="2552" w:type="dxa"/>
            <w:shd w:val="clear" w:color="auto" w:fill="auto"/>
            <w:vAlign w:val="center"/>
          </w:tcPr>
          <w:p w14:paraId="6EA04945"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 Požega,</w:t>
            </w:r>
          </w:p>
          <w:p w14:paraId="1627DF45"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k.č.br. 3247, 3249, 3246, 4207, dio 6682, dio 6659</w:t>
            </w:r>
          </w:p>
        </w:tc>
        <w:tc>
          <w:tcPr>
            <w:tcW w:w="1464" w:type="dxa"/>
            <w:shd w:val="clear" w:color="auto" w:fill="auto"/>
            <w:vAlign w:val="center"/>
          </w:tcPr>
          <w:p w14:paraId="12AD0FA5"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Nepokretno kulturno – povijesna cjelina</w:t>
            </w:r>
          </w:p>
        </w:tc>
        <w:tc>
          <w:tcPr>
            <w:tcW w:w="1121" w:type="dxa"/>
            <w:shd w:val="clear" w:color="auto" w:fill="auto"/>
            <w:vAlign w:val="center"/>
          </w:tcPr>
          <w:p w14:paraId="143DDB8D"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Kopnena arheološka zona</w:t>
            </w:r>
          </w:p>
        </w:tc>
        <w:tc>
          <w:tcPr>
            <w:tcW w:w="851" w:type="dxa"/>
            <w:shd w:val="clear" w:color="auto" w:fill="auto"/>
            <w:noWrap/>
            <w:vAlign w:val="center"/>
          </w:tcPr>
          <w:p w14:paraId="241C62F3"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Z-7639</w:t>
            </w:r>
          </w:p>
        </w:tc>
      </w:tr>
      <w:tr w:rsidR="001617B0" w:rsidRPr="001617B0" w14:paraId="09414B1F" w14:textId="77777777" w:rsidTr="00B43725">
        <w:trPr>
          <w:trHeight w:val="20"/>
          <w:jc w:val="center"/>
        </w:trPr>
        <w:tc>
          <w:tcPr>
            <w:tcW w:w="721" w:type="dxa"/>
            <w:shd w:val="clear" w:color="auto" w:fill="auto"/>
            <w:noWrap/>
            <w:vAlign w:val="center"/>
          </w:tcPr>
          <w:p w14:paraId="3886D883"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23.</w:t>
            </w:r>
          </w:p>
        </w:tc>
        <w:tc>
          <w:tcPr>
            <w:tcW w:w="1419" w:type="dxa"/>
            <w:shd w:val="clear" w:color="auto" w:fill="auto"/>
            <w:noWrap/>
            <w:vAlign w:val="center"/>
          </w:tcPr>
          <w:p w14:paraId="282CE425"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vAlign w:val="center"/>
          </w:tcPr>
          <w:p w14:paraId="5D392F04"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Arheološka zona Ugarina, naselje iz neolitika/eneolitika, kasnog brončanog doba i srednjeg vijeka</w:t>
            </w:r>
          </w:p>
        </w:tc>
        <w:tc>
          <w:tcPr>
            <w:tcW w:w="2552" w:type="dxa"/>
            <w:shd w:val="clear" w:color="auto" w:fill="auto"/>
            <w:vAlign w:val="center"/>
          </w:tcPr>
          <w:p w14:paraId="75CD828B"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 xml:space="preserve">k. o. Požega, </w:t>
            </w:r>
          </w:p>
          <w:p w14:paraId="68160362"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k.č.br. 4177, 4178, 4179, 4181, 4182, 4183, 4184, 4185, 4186, 4188, 4189</w:t>
            </w:r>
          </w:p>
        </w:tc>
        <w:tc>
          <w:tcPr>
            <w:tcW w:w="1464" w:type="dxa"/>
            <w:shd w:val="clear" w:color="auto" w:fill="auto"/>
            <w:vAlign w:val="center"/>
          </w:tcPr>
          <w:p w14:paraId="2F8CAE3B"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kulturno-povijesna cjelina</w:t>
            </w:r>
          </w:p>
        </w:tc>
        <w:tc>
          <w:tcPr>
            <w:tcW w:w="1121" w:type="dxa"/>
            <w:shd w:val="clear" w:color="auto" w:fill="auto"/>
            <w:vAlign w:val="center"/>
          </w:tcPr>
          <w:p w14:paraId="4304C8ED"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Kopnena arheološka zona</w:t>
            </w:r>
          </w:p>
        </w:tc>
        <w:tc>
          <w:tcPr>
            <w:tcW w:w="851" w:type="dxa"/>
            <w:shd w:val="clear" w:color="auto" w:fill="auto"/>
            <w:noWrap/>
            <w:vAlign w:val="center"/>
          </w:tcPr>
          <w:p w14:paraId="299D0E7B"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E</w:t>
            </w:r>
          </w:p>
        </w:tc>
      </w:tr>
      <w:tr w:rsidR="001617B0" w:rsidRPr="001617B0" w14:paraId="626EF0B4" w14:textId="77777777" w:rsidTr="00B43725">
        <w:trPr>
          <w:trHeight w:val="20"/>
          <w:jc w:val="center"/>
        </w:trPr>
        <w:tc>
          <w:tcPr>
            <w:tcW w:w="721" w:type="dxa"/>
            <w:shd w:val="clear" w:color="auto" w:fill="auto"/>
            <w:noWrap/>
            <w:vAlign w:val="center"/>
          </w:tcPr>
          <w:p w14:paraId="28EB8DD9"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24.</w:t>
            </w:r>
          </w:p>
        </w:tc>
        <w:tc>
          <w:tcPr>
            <w:tcW w:w="1419" w:type="dxa"/>
            <w:shd w:val="clear" w:color="auto" w:fill="auto"/>
            <w:noWrap/>
            <w:vAlign w:val="center"/>
          </w:tcPr>
          <w:p w14:paraId="6FAD9067"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POŽEGA</w:t>
            </w:r>
          </w:p>
        </w:tc>
        <w:tc>
          <w:tcPr>
            <w:tcW w:w="1937" w:type="dxa"/>
            <w:shd w:val="clear" w:color="auto" w:fill="auto"/>
            <w:vAlign w:val="center"/>
          </w:tcPr>
          <w:p w14:paraId="70899FB3"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 xml:space="preserve">Risnice – Veliki Begluci, naselje iz ranog i razvijenog neolitika </w:t>
            </w:r>
          </w:p>
        </w:tc>
        <w:tc>
          <w:tcPr>
            <w:tcW w:w="2552" w:type="dxa"/>
            <w:shd w:val="clear" w:color="auto" w:fill="auto"/>
            <w:vAlign w:val="center"/>
          </w:tcPr>
          <w:p w14:paraId="6AC07F99"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Sjeverni dio Požege, prema Mihaljevcima na sjeveru i Štitnjaku na sjeverozapadu</w:t>
            </w:r>
          </w:p>
        </w:tc>
        <w:tc>
          <w:tcPr>
            <w:tcW w:w="1464" w:type="dxa"/>
            <w:shd w:val="clear" w:color="auto" w:fill="auto"/>
            <w:vAlign w:val="center"/>
          </w:tcPr>
          <w:p w14:paraId="75EC0E3C"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7BEB0516"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Kopneno arheološko nalazište</w:t>
            </w:r>
          </w:p>
        </w:tc>
        <w:tc>
          <w:tcPr>
            <w:tcW w:w="851" w:type="dxa"/>
            <w:shd w:val="clear" w:color="auto" w:fill="auto"/>
            <w:noWrap/>
            <w:vAlign w:val="center"/>
          </w:tcPr>
          <w:p w14:paraId="022F0F69"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E</w:t>
            </w:r>
          </w:p>
        </w:tc>
      </w:tr>
      <w:tr w:rsidR="001617B0" w:rsidRPr="001617B0" w14:paraId="091CED16" w14:textId="77777777" w:rsidTr="00B43725">
        <w:trPr>
          <w:trHeight w:val="20"/>
          <w:jc w:val="center"/>
        </w:trPr>
        <w:tc>
          <w:tcPr>
            <w:tcW w:w="721" w:type="dxa"/>
            <w:shd w:val="clear" w:color="auto" w:fill="auto"/>
            <w:noWrap/>
            <w:vAlign w:val="center"/>
          </w:tcPr>
          <w:p w14:paraId="5515271F"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25.</w:t>
            </w:r>
          </w:p>
        </w:tc>
        <w:tc>
          <w:tcPr>
            <w:tcW w:w="1419" w:type="dxa"/>
            <w:shd w:val="clear" w:color="auto" w:fill="auto"/>
            <w:noWrap/>
            <w:vAlign w:val="center"/>
          </w:tcPr>
          <w:p w14:paraId="278AB92A"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STARA LIPA</w:t>
            </w:r>
          </w:p>
        </w:tc>
        <w:tc>
          <w:tcPr>
            <w:tcW w:w="1937" w:type="dxa"/>
            <w:shd w:val="clear" w:color="auto" w:fill="auto"/>
            <w:vAlign w:val="center"/>
          </w:tcPr>
          <w:p w14:paraId="0FEE3F20" w14:textId="77777777" w:rsidR="00AC1F13" w:rsidRPr="001617B0" w:rsidRDefault="00AC1F13" w:rsidP="00B43725">
            <w:pPr>
              <w:autoSpaceDE w:val="0"/>
              <w:autoSpaceDN w:val="0"/>
              <w:adjustRightInd w:val="0"/>
              <w:rPr>
                <w:rFonts w:eastAsia="Times New Roman" w:cstheme="minorHAnsi"/>
                <w:bCs/>
              </w:rPr>
            </w:pPr>
            <w:r w:rsidRPr="001617B0">
              <w:rPr>
                <w:rFonts w:eastAsia="Times New Roman" w:cstheme="minorHAnsi"/>
                <w:bCs/>
              </w:rPr>
              <w:t>Bostani, prapovijesno naselje</w:t>
            </w:r>
          </w:p>
        </w:tc>
        <w:tc>
          <w:tcPr>
            <w:tcW w:w="2552" w:type="dxa"/>
            <w:shd w:val="clear" w:color="auto" w:fill="auto"/>
            <w:vAlign w:val="center"/>
          </w:tcPr>
          <w:p w14:paraId="41F87150" w14:textId="77777777" w:rsidR="00AC1F13" w:rsidRPr="001617B0" w:rsidRDefault="00AC1F13" w:rsidP="00B43725">
            <w:pPr>
              <w:autoSpaceDE w:val="0"/>
              <w:autoSpaceDN w:val="0"/>
              <w:adjustRightInd w:val="0"/>
              <w:rPr>
                <w:rFonts w:eastAsia="Times New Roman" w:cstheme="minorHAnsi"/>
                <w:bCs/>
              </w:rPr>
            </w:pPr>
            <w:r w:rsidRPr="001617B0">
              <w:rPr>
                <w:rFonts w:eastAsia="Times New Roman" w:cstheme="minorHAnsi"/>
                <w:bCs/>
              </w:rPr>
              <w:t>k.o. Stara Lipa,</w:t>
            </w:r>
          </w:p>
          <w:p w14:paraId="731FD6DC" w14:textId="77777777" w:rsidR="00AC1F13" w:rsidRPr="001617B0" w:rsidRDefault="00AC1F13" w:rsidP="00B43725">
            <w:pPr>
              <w:autoSpaceDE w:val="0"/>
              <w:autoSpaceDN w:val="0"/>
              <w:adjustRightInd w:val="0"/>
              <w:rPr>
                <w:rFonts w:eastAsia="Times New Roman" w:cstheme="minorHAnsi"/>
                <w:bCs/>
              </w:rPr>
            </w:pPr>
            <w:r w:rsidRPr="001617B0">
              <w:rPr>
                <w:rFonts w:eastAsia="Times New Roman" w:cstheme="minorHAnsi"/>
                <w:bCs/>
              </w:rPr>
              <w:t>k.č.br. 215/1</w:t>
            </w:r>
          </w:p>
        </w:tc>
        <w:tc>
          <w:tcPr>
            <w:tcW w:w="1464" w:type="dxa"/>
            <w:shd w:val="clear" w:color="auto" w:fill="auto"/>
            <w:vAlign w:val="center"/>
          </w:tcPr>
          <w:p w14:paraId="2782BD18"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5D9D0F45"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Kopneno arheološko nalazište</w:t>
            </w:r>
          </w:p>
        </w:tc>
        <w:tc>
          <w:tcPr>
            <w:tcW w:w="851" w:type="dxa"/>
            <w:shd w:val="clear" w:color="auto" w:fill="auto"/>
            <w:noWrap/>
            <w:vAlign w:val="center"/>
          </w:tcPr>
          <w:p w14:paraId="6D5FA3D4"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E</w:t>
            </w:r>
          </w:p>
        </w:tc>
      </w:tr>
      <w:tr w:rsidR="001617B0" w:rsidRPr="001617B0" w14:paraId="29A0D865" w14:textId="77777777" w:rsidTr="00B43725">
        <w:trPr>
          <w:trHeight w:val="20"/>
          <w:jc w:val="center"/>
        </w:trPr>
        <w:tc>
          <w:tcPr>
            <w:tcW w:w="721" w:type="dxa"/>
            <w:shd w:val="clear" w:color="auto" w:fill="auto"/>
            <w:noWrap/>
            <w:vAlign w:val="center"/>
          </w:tcPr>
          <w:p w14:paraId="35C01C37"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26.</w:t>
            </w:r>
          </w:p>
        </w:tc>
        <w:tc>
          <w:tcPr>
            <w:tcW w:w="1419" w:type="dxa"/>
            <w:shd w:val="clear" w:color="auto" w:fill="auto"/>
            <w:noWrap/>
            <w:vAlign w:val="center"/>
          </w:tcPr>
          <w:p w14:paraId="26073ECD"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STARA LIPA</w:t>
            </w:r>
          </w:p>
        </w:tc>
        <w:tc>
          <w:tcPr>
            <w:tcW w:w="1937" w:type="dxa"/>
            <w:shd w:val="clear" w:color="auto" w:fill="auto"/>
            <w:vAlign w:val="center"/>
          </w:tcPr>
          <w:p w14:paraId="7F01099F" w14:textId="77777777" w:rsidR="00AC1F13" w:rsidRPr="001617B0" w:rsidRDefault="00AC1F13" w:rsidP="00B43725">
            <w:pPr>
              <w:autoSpaceDE w:val="0"/>
              <w:autoSpaceDN w:val="0"/>
              <w:adjustRightInd w:val="0"/>
              <w:rPr>
                <w:rFonts w:eastAsia="Times New Roman" w:cstheme="minorHAnsi"/>
                <w:bCs/>
              </w:rPr>
            </w:pPr>
            <w:r w:rsidRPr="001617B0">
              <w:rPr>
                <w:rFonts w:eastAsia="Times New Roman" w:cstheme="minorHAnsi"/>
                <w:bCs/>
              </w:rPr>
              <w:t xml:space="preserve">Poljana, prapovijesno i </w:t>
            </w:r>
            <w:r w:rsidRPr="001617B0">
              <w:rPr>
                <w:rFonts w:eastAsia="Times New Roman" w:cstheme="minorHAnsi"/>
                <w:bCs/>
              </w:rPr>
              <w:lastRenderedPageBreak/>
              <w:t>srednjovjekovno naselje</w:t>
            </w:r>
          </w:p>
        </w:tc>
        <w:tc>
          <w:tcPr>
            <w:tcW w:w="2552" w:type="dxa"/>
            <w:shd w:val="clear" w:color="auto" w:fill="auto"/>
            <w:vAlign w:val="center"/>
          </w:tcPr>
          <w:p w14:paraId="65DB2015" w14:textId="77777777" w:rsidR="00AC1F13" w:rsidRPr="001617B0" w:rsidRDefault="00AC1F13" w:rsidP="00B43725">
            <w:pPr>
              <w:autoSpaceDE w:val="0"/>
              <w:autoSpaceDN w:val="0"/>
              <w:adjustRightInd w:val="0"/>
              <w:rPr>
                <w:rFonts w:eastAsia="Times New Roman" w:cstheme="minorHAnsi"/>
                <w:bCs/>
              </w:rPr>
            </w:pPr>
            <w:r w:rsidRPr="001617B0">
              <w:rPr>
                <w:rFonts w:eastAsia="Times New Roman" w:cstheme="minorHAnsi"/>
                <w:bCs/>
              </w:rPr>
              <w:lastRenderedPageBreak/>
              <w:t>k.o. Stara Lipa,</w:t>
            </w:r>
          </w:p>
          <w:p w14:paraId="226AA145" w14:textId="77777777" w:rsidR="00AC1F13" w:rsidRPr="001617B0" w:rsidRDefault="00AC1F13" w:rsidP="00B43725">
            <w:pPr>
              <w:autoSpaceDE w:val="0"/>
              <w:autoSpaceDN w:val="0"/>
              <w:adjustRightInd w:val="0"/>
              <w:rPr>
                <w:rFonts w:eastAsia="Times New Roman" w:cstheme="minorHAnsi"/>
                <w:bCs/>
              </w:rPr>
            </w:pPr>
            <w:r w:rsidRPr="001617B0">
              <w:rPr>
                <w:rFonts w:eastAsia="Times New Roman" w:cstheme="minorHAnsi"/>
                <w:bCs/>
              </w:rPr>
              <w:t>k.č.br. 221/3 – 224/1</w:t>
            </w:r>
          </w:p>
        </w:tc>
        <w:tc>
          <w:tcPr>
            <w:tcW w:w="1464" w:type="dxa"/>
            <w:shd w:val="clear" w:color="auto" w:fill="auto"/>
            <w:vAlign w:val="center"/>
          </w:tcPr>
          <w:p w14:paraId="6FB98D29"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3C694778"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Kopneno arheološk</w:t>
            </w:r>
            <w:r w:rsidRPr="001617B0">
              <w:rPr>
                <w:rFonts w:eastAsia="Times New Roman" w:cstheme="minorHAnsi"/>
              </w:rPr>
              <w:lastRenderedPageBreak/>
              <w:t>o nalazište</w:t>
            </w:r>
          </w:p>
        </w:tc>
        <w:tc>
          <w:tcPr>
            <w:tcW w:w="851" w:type="dxa"/>
            <w:shd w:val="clear" w:color="auto" w:fill="auto"/>
            <w:noWrap/>
            <w:vAlign w:val="center"/>
          </w:tcPr>
          <w:p w14:paraId="2DE79DE3"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lastRenderedPageBreak/>
              <w:t>E</w:t>
            </w:r>
          </w:p>
        </w:tc>
      </w:tr>
      <w:tr w:rsidR="001617B0" w:rsidRPr="001617B0" w14:paraId="4B4D6AB6" w14:textId="77777777" w:rsidTr="00B43725">
        <w:trPr>
          <w:trHeight w:val="20"/>
          <w:jc w:val="center"/>
        </w:trPr>
        <w:tc>
          <w:tcPr>
            <w:tcW w:w="721" w:type="dxa"/>
            <w:shd w:val="clear" w:color="auto" w:fill="auto"/>
            <w:noWrap/>
            <w:vAlign w:val="center"/>
          </w:tcPr>
          <w:p w14:paraId="1A9A66BF"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27.</w:t>
            </w:r>
          </w:p>
        </w:tc>
        <w:tc>
          <w:tcPr>
            <w:tcW w:w="1419" w:type="dxa"/>
            <w:shd w:val="clear" w:color="auto" w:fill="auto"/>
            <w:noWrap/>
            <w:vAlign w:val="center"/>
          </w:tcPr>
          <w:p w14:paraId="30646EE0"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TURNIĆ</w:t>
            </w:r>
          </w:p>
        </w:tc>
        <w:tc>
          <w:tcPr>
            <w:tcW w:w="1937" w:type="dxa"/>
            <w:shd w:val="clear" w:color="auto" w:fill="auto"/>
            <w:vAlign w:val="center"/>
          </w:tcPr>
          <w:p w14:paraId="17FE57C7" w14:textId="77777777" w:rsidR="00AC1F13" w:rsidRPr="001617B0" w:rsidRDefault="00AC1F13" w:rsidP="00B43725">
            <w:pPr>
              <w:autoSpaceDE w:val="0"/>
              <w:autoSpaceDN w:val="0"/>
              <w:adjustRightInd w:val="0"/>
              <w:rPr>
                <w:rFonts w:eastAsia="Times New Roman" w:cstheme="minorHAnsi"/>
                <w:bCs/>
              </w:rPr>
            </w:pPr>
            <w:r w:rsidRPr="001617B0">
              <w:rPr>
                <w:rFonts w:eastAsia="Times New Roman" w:cstheme="minorHAnsi"/>
                <w:bCs/>
              </w:rPr>
              <w:t>Nalazište iz neolitika/eneolitika</w:t>
            </w:r>
          </w:p>
        </w:tc>
        <w:tc>
          <w:tcPr>
            <w:tcW w:w="2552" w:type="dxa"/>
            <w:shd w:val="clear" w:color="auto" w:fill="auto"/>
            <w:vAlign w:val="center"/>
          </w:tcPr>
          <w:p w14:paraId="137A1CF3" w14:textId="77777777" w:rsidR="00AC1F13" w:rsidRPr="001617B0" w:rsidRDefault="00AC1F13" w:rsidP="00B43725">
            <w:pPr>
              <w:autoSpaceDE w:val="0"/>
              <w:autoSpaceDN w:val="0"/>
              <w:adjustRightInd w:val="0"/>
              <w:rPr>
                <w:rFonts w:eastAsia="Times New Roman" w:cstheme="minorHAnsi"/>
                <w:bCs/>
              </w:rPr>
            </w:pPr>
          </w:p>
        </w:tc>
        <w:tc>
          <w:tcPr>
            <w:tcW w:w="1464" w:type="dxa"/>
            <w:shd w:val="clear" w:color="auto" w:fill="auto"/>
            <w:vAlign w:val="center"/>
          </w:tcPr>
          <w:p w14:paraId="4EB55DD5"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1EDDA021"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Kopneno arheološko nalazište</w:t>
            </w:r>
          </w:p>
        </w:tc>
        <w:tc>
          <w:tcPr>
            <w:tcW w:w="851" w:type="dxa"/>
            <w:shd w:val="clear" w:color="auto" w:fill="auto"/>
            <w:noWrap/>
            <w:vAlign w:val="center"/>
          </w:tcPr>
          <w:p w14:paraId="3754CD1C"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E</w:t>
            </w:r>
          </w:p>
        </w:tc>
      </w:tr>
      <w:tr w:rsidR="001617B0" w:rsidRPr="001617B0" w14:paraId="767E6615" w14:textId="77777777" w:rsidTr="00B43725">
        <w:trPr>
          <w:trHeight w:val="20"/>
          <w:jc w:val="center"/>
        </w:trPr>
        <w:tc>
          <w:tcPr>
            <w:tcW w:w="721" w:type="dxa"/>
            <w:shd w:val="clear" w:color="auto" w:fill="auto"/>
            <w:noWrap/>
            <w:vAlign w:val="center"/>
          </w:tcPr>
          <w:p w14:paraId="7403A327"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28.</w:t>
            </w:r>
          </w:p>
        </w:tc>
        <w:tc>
          <w:tcPr>
            <w:tcW w:w="1419" w:type="dxa"/>
            <w:shd w:val="clear" w:color="auto" w:fill="auto"/>
            <w:noWrap/>
            <w:vAlign w:val="center"/>
          </w:tcPr>
          <w:p w14:paraId="4A97039B"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TURNIĆ</w:t>
            </w:r>
          </w:p>
        </w:tc>
        <w:tc>
          <w:tcPr>
            <w:tcW w:w="1937" w:type="dxa"/>
            <w:shd w:val="clear" w:color="auto" w:fill="auto"/>
            <w:vAlign w:val="center"/>
          </w:tcPr>
          <w:p w14:paraId="1E7235A4" w14:textId="77777777" w:rsidR="00AC1F13" w:rsidRPr="001617B0" w:rsidRDefault="00AC1F13" w:rsidP="00B43725">
            <w:pPr>
              <w:autoSpaceDE w:val="0"/>
              <w:autoSpaceDN w:val="0"/>
              <w:adjustRightInd w:val="0"/>
              <w:rPr>
                <w:rFonts w:eastAsia="Times New Roman" w:cstheme="minorHAnsi"/>
                <w:bCs/>
              </w:rPr>
            </w:pPr>
            <w:r w:rsidRPr="001617B0">
              <w:rPr>
                <w:rFonts w:eastAsia="Times New Roman" w:cstheme="minorHAnsi"/>
                <w:bCs/>
              </w:rPr>
              <w:t>Blagovišće, Dol, Glavica – prapovijesno groblje</w:t>
            </w:r>
          </w:p>
        </w:tc>
        <w:tc>
          <w:tcPr>
            <w:tcW w:w="2552" w:type="dxa"/>
            <w:shd w:val="clear" w:color="auto" w:fill="auto"/>
            <w:vAlign w:val="center"/>
          </w:tcPr>
          <w:p w14:paraId="1E809060" w14:textId="77777777" w:rsidR="00AC1F13" w:rsidRPr="001617B0" w:rsidRDefault="00AC1F13" w:rsidP="00B43725">
            <w:pPr>
              <w:autoSpaceDE w:val="0"/>
              <w:autoSpaceDN w:val="0"/>
              <w:adjustRightInd w:val="0"/>
              <w:rPr>
                <w:rFonts w:eastAsia="Times New Roman" w:cstheme="minorHAnsi"/>
                <w:bCs/>
              </w:rPr>
            </w:pPr>
          </w:p>
        </w:tc>
        <w:tc>
          <w:tcPr>
            <w:tcW w:w="1464" w:type="dxa"/>
            <w:shd w:val="clear" w:color="auto" w:fill="auto"/>
            <w:vAlign w:val="center"/>
          </w:tcPr>
          <w:p w14:paraId="452F6467"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462B9FBB"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Kopneno arheološko nalazište</w:t>
            </w:r>
          </w:p>
        </w:tc>
        <w:tc>
          <w:tcPr>
            <w:tcW w:w="851" w:type="dxa"/>
            <w:shd w:val="clear" w:color="auto" w:fill="auto"/>
            <w:noWrap/>
            <w:vAlign w:val="center"/>
          </w:tcPr>
          <w:p w14:paraId="129B9A62"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E</w:t>
            </w:r>
          </w:p>
        </w:tc>
      </w:tr>
      <w:tr w:rsidR="001617B0" w:rsidRPr="001617B0" w14:paraId="0F474E70" w14:textId="77777777" w:rsidTr="00B43725">
        <w:trPr>
          <w:trHeight w:val="20"/>
          <w:jc w:val="center"/>
        </w:trPr>
        <w:tc>
          <w:tcPr>
            <w:tcW w:w="721" w:type="dxa"/>
            <w:shd w:val="clear" w:color="auto" w:fill="auto"/>
            <w:noWrap/>
            <w:vAlign w:val="center"/>
          </w:tcPr>
          <w:p w14:paraId="6A1F3494"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29.</w:t>
            </w:r>
          </w:p>
        </w:tc>
        <w:tc>
          <w:tcPr>
            <w:tcW w:w="1419" w:type="dxa"/>
            <w:shd w:val="clear" w:color="auto" w:fill="auto"/>
            <w:noWrap/>
            <w:vAlign w:val="center"/>
          </w:tcPr>
          <w:p w14:paraId="4A3102D5"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TURNIĆ</w:t>
            </w:r>
          </w:p>
        </w:tc>
        <w:tc>
          <w:tcPr>
            <w:tcW w:w="1937" w:type="dxa"/>
            <w:shd w:val="clear" w:color="auto" w:fill="auto"/>
            <w:vAlign w:val="center"/>
          </w:tcPr>
          <w:p w14:paraId="554682E3" w14:textId="77777777" w:rsidR="00AC1F13" w:rsidRPr="001617B0" w:rsidRDefault="00AC1F13" w:rsidP="00B43725">
            <w:pPr>
              <w:autoSpaceDE w:val="0"/>
              <w:autoSpaceDN w:val="0"/>
              <w:adjustRightInd w:val="0"/>
              <w:rPr>
                <w:rFonts w:eastAsia="Times New Roman" w:cstheme="minorHAnsi"/>
                <w:bCs/>
              </w:rPr>
            </w:pPr>
            <w:r w:rsidRPr="001617B0">
              <w:rPr>
                <w:rFonts w:eastAsia="Times New Roman" w:cstheme="minorHAnsi"/>
                <w:bCs/>
              </w:rPr>
              <w:t>Arheološka zona Gladnerovac, prapovijesno, antičko, srednjovjekovno i novovjekovno naselje</w:t>
            </w:r>
          </w:p>
        </w:tc>
        <w:tc>
          <w:tcPr>
            <w:tcW w:w="2552" w:type="dxa"/>
            <w:shd w:val="clear" w:color="auto" w:fill="auto"/>
            <w:vAlign w:val="center"/>
          </w:tcPr>
          <w:p w14:paraId="0D1832AF" w14:textId="77777777" w:rsidR="00AC1F13" w:rsidRPr="001617B0" w:rsidRDefault="00AC1F13" w:rsidP="00B43725">
            <w:pPr>
              <w:autoSpaceDE w:val="0"/>
              <w:autoSpaceDN w:val="0"/>
              <w:adjustRightInd w:val="0"/>
              <w:rPr>
                <w:rFonts w:eastAsia="Times New Roman" w:cstheme="minorHAnsi"/>
                <w:bCs/>
              </w:rPr>
            </w:pPr>
            <w:r w:rsidRPr="001617B0">
              <w:rPr>
                <w:rFonts w:eastAsia="Times New Roman" w:cstheme="minorHAnsi"/>
                <w:bCs/>
              </w:rPr>
              <w:t>k.o. Šeovci,</w:t>
            </w:r>
          </w:p>
          <w:p w14:paraId="745D0C7B" w14:textId="77777777" w:rsidR="00AC1F13" w:rsidRPr="001617B0" w:rsidRDefault="00AC1F13" w:rsidP="00B43725">
            <w:pPr>
              <w:autoSpaceDE w:val="0"/>
              <w:autoSpaceDN w:val="0"/>
              <w:adjustRightInd w:val="0"/>
              <w:rPr>
                <w:rFonts w:eastAsia="Times New Roman" w:cstheme="minorHAnsi"/>
                <w:bCs/>
              </w:rPr>
            </w:pPr>
            <w:r w:rsidRPr="001617B0">
              <w:rPr>
                <w:rFonts w:eastAsia="Times New Roman" w:cstheme="minorHAnsi"/>
                <w:bCs/>
              </w:rPr>
              <w:t>k.č.br. 5/2</w:t>
            </w:r>
          </w:p>
        </w:tc>
        <w:tc>
          <w:tcPr>
            <w:tcW w:w="1464" w:type="dxa"/>
            <w:shd w:val="clear" w:color="auto" w:fill="auto"/>
            <w:vAlign w:val="center"/>
          </w:tcPr>
          <w:p w14:paraId="30B4D1A1"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w:t>
            </w:r>
          </w:p>
          <w:p w14:paraId="23DAEC93"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kulturno- povijesna cjelina</w:t>
            </w:r>
          </w:p>
        </w:tc>
        <w:tc>
          <w:tcPr>
            <w:tcW w:w="1121" w:type="dxa"/>
            <w:shd w:val="clear" w:color="auto" w:fill="auto"/>
            <w:vAlign w:val="center"/>
          </w:tcPr>
          <w:p w14:paraId="20B28A23"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Kopnena arheološka zona</w:t>
            </w:r>
          </w:p>
        </w:tc>
        <w:tc>
          <w:tcPr>
            <w:tcW w:w="851" w:type="dxa"/>
            <w:shd w:val="clear" w:color="auto" w:fill="auto"/>
            <w:noWrap/>
            <w:vAlign w:val="center"/>
          </w:tcPr>
          <w:p w14:paraId="7C6A262C"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E</w:t>
            </w:r>
          </w:p>
        </w:tc>
      </w:tr>
      <w:tr w:rsidR="001617B0" w:rsidRPr="001617B0" w14:paraId="0D66ACB8" w14:textId="77777777" w:rsidTr="00B43725">
        <w:trPr>
          <w:trHeight w:val="20"/>
          <w:jc w:val="center"/>
        </w:trPr>
        <w:tc>
          <w:tcPr>
            <w:tcW w:w="721" w:type="dxa"/>
            <w:shd w:val="clear" w:color="auto" w:fill="auto"/>
            <w:noWrap/>
            <w:vAlign w:val="center"/>
          </w:tcPr>
          <w:p w14:paraId="3D98DA42"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30.</w:t>
            </w:r>
          </w:p>
        </w:tc>
        <w:tc>
          <w:tcPr>
            <w:tcW w:w="1419" w:type="dxa"/>
            <w:shd w:val="clear" w:color="auto" w:fill="auto"/>
            <w:noWrap/>
            <w:vAlign w:val="center"/>
          </w:tcPr>
          <w:p w14:paraId="2BF9D8F7"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TURNIĆ</w:t>
            </w:r>
          </w:p>
        </w:tc>
        <w:tc>
          <w:tcPr>
            <w:tcW w:w="1937" w:type="dxa"/>
            <w:shd w:val="clear" w:color="auto" w:fill="auto"/>
            <w:vAlign w:val="center"/>
          </w:tcPr>
          <w:p w14:paraId="2B053E0B" w14:textId="77777777" w:rsidR="00AC1F13" w:rsidRPr="001617B0" w:rsidRDefault="00AC1F13" w:rsidP="00B43725">
            <w:pPr>
              <w:autoSpaceDE w:val="0"/>
              <w:autoSpaceDN w:val="0"/>
              <w:adjustRightInd w:val="0"/>
              <w:rPr>
                <w:rFonts w:eastAsia="Times New Roman" w:cstheme="minorHAnsi"/>
                <w:bCs/>
              </w:rPr>
            </w:pPr>
            <w:r w:rsidRPr="001617B0">
              <w:rPr>
                <w:rFonts w:eastAsia="Times New Roman" w:cstheme="minorHAnsi"/>
                <w:bCs/>
              </w:rPr>
              <w:t>Mjesno groblje, prapovijesno nalazište</w:t>
            </w:r>
          </w:p>
        </w:tc>
        <w:tc>
          <w:tcPr>
            <w:tcW w:w="2552" w:type="dxa"/>
            <w:shd w:val="clear" w:color="auto" w:fill="auto"/>
            <w:vAlign w:val="center"/>
          </w:tcPr>
          <w:p w14:paraId="0329FC53" w14:textId="77777777" w:rsidR="00AC1F13" w:rsidRPr="001617B0" w:rsidRDefault="00AC1F13" w:rsidP="00B43725">
            <w:pPr>
              <w:autoSpaceDE w:val="0"/>
              <w:autoSpaceDN w:val="0"/>
              <w:adjustRightInd w:val="0"/>
              <w:rPr>
                <w:rFonts w:eastAsia="Times New Roman" w:cstheme="minorHAnsi"/>
                <w:bCs/>
              </w:rPr>
            </w:pPr>
          </w:p>
        </w:tc>
        <w:tc>
          <w:tcPr>
            <w:tcW w:w="1464" w:type="dxa"/>
            <w:shd w:val="clear" w:color="auto" w:fill="auto"/>
            <w:vAlign w:val="center"/>
          </w:tcPr>
          <w:p w14:paraId="7CC1A4D6"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 pojedinačno</w:t>
            </w:r>
          </w:p>
        </w:tc>
        <w:tc>
          <w:tcPr>
            <w:tcW w:w="1121" w:type="dxa"/>
            <w:shd w:val="clear" w:color="auto" w:fill="auto"/>
            <w:vAlign w:val="center"/>
          </w:tcPr>
          <w:p w14:paraId="2BDD97C9"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Kopneno arheološko nalazište</w:t>
            </w:r>
          </w:p>
        </w:tc>
        <w:tc>
          <w:tcPr>
            <w:tcW w:w="851" w:type="dxa"/>
            <w:shd w:val="clear" w:color="auto" w:fill="auto"/>
            <w:noWrap/>
            <w:vAlign w:val="center"/>
          </w:tcPr>
          <w:p w14:paraId="6F14D61B"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E</w:t>
            </w:r>
          </w:p>
        </w:tc>
      </w:tr>
      <w:tr w:rsidR="001617B0" w:rsidRPr="001617B0" w14:paraId="17CA53F3" w14:textId="77777777" w:rsidTr="00B43725">
        <w:trPr>
          <w:trHeight w:val="20"/>
          <w:jc w:val="center"/>
        </w:trPr>
        <w:tc>
          <w:tcPr>
            <w:tcW w:w="721" w:type="dxa"/>
            <w:shd w:val="clear" w:color="auto" w:fill="auto"/>
            <w:noWrap/>
            <w:vAlign w:val="center"/>
          </w:tcPr>
          <w:p w14:paraId="36FCB954"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31.</w:t>
            </w:r>
          </w:p>
        </w:tc>
        <w:tc>
          <w:tcPr>
            <w:tcW w:w="1419" w:type="dxa"/>
            <w:shd w:val="clear" w:color="auto" w:fill="auto"/>
            <w:noWrap/>
            <w:vAlign w:val="center"/>
          </w:tcPr>
          <w:p w14:paraId="185EA4FC"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VIDOVCI</w:t>
            </w:r>
          </w:p>
        </w:tc>
        <w:tc>
          <w:tcPr>
            <w:tcW w:w="1937" w:type="dxa"/>
            <w:shd w:val="clear" w:color="auto" w:fill="auto"/>
            <w:vAlign w:val="center"/>
          </w:tcPr>
          <w:p w14:paraId="01EC0662" w14:textId="77777777" w:rsidR="00AC1F13" w:rsidRPr="001617B0" w:rsidRDefault="00AC1F13" w:rsidP="00B43725">
            <w:pPr>
              <w:autoSpaceDE w:val="0"/>
              <w:autoSpaceDN w:val="0"/>
              <w:adjustRightInd w:val="0"/>
              <w:rPr>
                <w:rFonts w:eastAsia="Times New Roman" w:cstheme="minorHAnsi"/>
                <w:bCs/>
              </w:rPr>
            </w:pPr>
            <w:r w:rsidRPr="001617B0">
              <w:rPr>
                <w:rFonts w:eastAsia="Times New Roman" w:cstheme="minorHAnsi"/>
                <w:bCs/>
              </w:rPr>
              <w:t>Arheološka zona Glogovi</w:t>
            </w:r>
          </w:p>
        </w:tc>
        <w:tc>
          <w:tcPr>
            <w:tcW w:w="2552" w:type="dxa"/>
            <w:shd w:val="clear" w:color="auto" w:fill="auto"/>
            <w:vAlign w:val="center"/>
          </w:tcPr>
          <w:p w14:paraId="56BD7EDE" w14:textId="77777777" w:rsidR="00AC1F13" w:rsidRPr="001617B0" w:rsidRDefault="00AC1F13" w:rsidP="00B43725">
            <w:pPr>
              <w:autoSpaceDE w:val="0"/>
              <w:autoSpaceDN w:val="0"/>
              <w:adjustRightInd w:val="0"/>
              <w:rPr>
                <w:rFonts w:eastAsia="Times New Roman" w:cstheme="minorHAnsi"/>
                <w:bCs/>
              </w:rPr>
            </w:pPr>
            <w:r w:rsidRPr="001617B0">
              <w:rPr>
                <w:rFonts w:eastAsia="Times New Roman" w:cstheme="minorHAnsi"/>
                <w:bCs/>
              </w:rPr>
              <w:t>k.o. Vidovci,</w:t>
            </w:r>
          </w:p>
          <w:p w14:paraId="3EB8FD5E" w14:textId="77777777" w:rsidR="00AC1F13" w:rsidRPr="001617B0" w:rsidRDefault="00AC1F13" w:rsidP="00B43725">
            <w:pPr>
              <w:autoSpaceDE w:val="0"/>
              <w:autoSpaceDN w:val="0"/>
              <w:adjustRightInd w:val="0"/>
              <w:rPr>
                <w:rFonts w:eastAsia="Times New Roman" w:cstheme="minorHAnsi"/>
                <w:bCs/>
              </w:rPr>
            </w:pPr>
            <w:r w:rsidRPr="001617B0">
              <w:rPr>
                <w:rFonts w:eastAsia="Times New Roman" w:cstheme="minorHAnsi"/>
                <w:bCs/>
              </w:rPr>
              <w:t>k.č.br.94, 95, 96, 97, 98, 99, 100, 101, 102, 103, 104, 105, 106, 107, 108, 109, 110/1, 110/2, 111, 112, 113, 114/1, 114/2, 115, 116, 117, 118, 119, 120, 121, 122, 123, 124, 1151, 75, 76, 77, 78, 79, 80, 81, 82, 83</w:t>
            </w:r>
          </w:p>
        </w:tc>
        <w:tc>
          <w:tcPr>
            <w:tcW w:w="1464" w:type="dxa"/>
            <w:shd w:val="clear" w:color="auto" w:fill="auto"/>
            <w:vAlign w:val="center"/>
          </w:tcPr>
          <w:p w14:paraId="59DCCD26"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w:t>
            </w:r>
          </w:p>
          <w:p w14:paraId="06B70805"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kulturno-povijesna cjelina</w:t>
            </w:r>
          </w:p>
        </w:tc>
        <w:tc>
          <w:tcPr>
            <w:tcW w:w="1121" w:type="dxa"/>
            <w:shd w:val="clear" w:color="auto" w:fill="auto"/>
            <w:vAlign w:val="center"/>
          </w:tcPr>
          <w:p w14:paraId="36BB59CB"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Kopnena arheološka zona</w:t>
            </w:r>
          </w:p>
        </w:tc>
        <w:tc>
          <w:tcPr>
            <w:tcW w:w="851" w:type="dxa"/>
            <w:shd w:val="clear" w:color="auto" w:fill="auto"/>
            <w:noWrap/>
            <w:vAlign w:val="center"/>
          </w:tcPr>
          <w:p w14:paraId="4C70A081"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Z - 7641</w:t>
            </w:r>
          </w:p>
        </w:tc>
      </w:tr>
      <w:tr w:rsidR="00AC1F13" w:rsidRPr="001617B0" w14:paraId="498ED50A" w14:textId="77777777" w:rsidTr="00B43725">
        <w:trPr>
          <w:trHeight w:val="20"/>
          <w:jc w:val="center"/>
        </w:trPr>
        <w:tc>
          <w:tcPr>
            <w:tcW w:w="721" w:type="dxa"/>
            <w:shd w:val="clear" w:color="auto" w:fill="auto"/>
            <w:noWrap/>
            <w:vAlign w:val="center"/>
          </w:tcPr>
          <w:p w14:paraId="48035802" w14:textId="77777777" w:rsidR="00AC1F13" w:rsidRPr="001617B0" w:rsidRDefault="00AC1F13" w:rsidP="00B43725">
            <w:pPr>
              <w:autoSpaceDE w:val="0"/>
              <w:autoSpaceDN w:val="0"/>
              <w:adjustRightInd w:val="0"/>
              <w:jc w:val="center"/>
              <w:rPr>
                <w:rFonts w:eastAsia="Times New Roman" w:cstheme="minorHAnsi"/>
              </w:rPr>
            </w:pPr>
            <w:r w:rsidRPr="001617B0">
              <w:rPr>
                <w:rFonts w:eastAsia="Times New Roman" w:cstheme="minorHAnsi"/>
              </w:rPr>
              <w:t>32.</w:t>
            </w:r>
          </w:p>
        </w:tc>
        <w:tc>
          <w:tcPr>
            <w:tcW w:w="1419" w:type="dxa"/>
            <w:shd w:val="clear" w:color="auto" w:fill="auto"/>
            <w:noWrap/>
            <w:vAlign w:val="center"/>
          </w:tcPr>
          <w:p w14:paraId="4354308C"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VIDOVCI</w:t>
            </w:r>
          </w:p>
        </w:tc>
        <w:tc>
          <w:tcPr>
            <w:tcW w:w="1937" w:type="dxa"/>
            <w:shd w:val="clear" w:color="auto" w:fill="auto"/>
            <w:vAlign w:val="center"/>
          </w:tcPr>
          <w:p w14:paraId="0FD75350" w14:textId="77777777" w:rsidR="00AC1F13" w:rsidRPr="001617B0" w:rsidRDefault="00AC1F13" w:rsidP="00B43725">
            <w:pPr>
              <w:autoSpaceDE w:val="0"/>
              <w:autoSpaceDN w:val="0"/>
              <w:adjustRightInd w:val="0"/>
              <w:rPr>
                <w:rFonts w:eastAsia="Times New Roman" w:cstheme="minorHAnsi"/>
                <w:bCs/>
              </w:rPr>
            </w:pPr>
            <w:r w:rsidRPr="001617B0">
              <w:rPr>
                <w:rFonts w:eastAsia="Times New Roman" w:cstheme="minorHAnsi"/>
                <w:bCs/>
              </w:rPr>
              <w:t>Arheološka zona Rosulje</w:t>
            </w:r>
          </w:p>
        </w:tc>
        <w:tc>
          <w:tcPr>
            <w:tcW w:w="2552" w:type="dxa"/>
            <w:shd w:val="clear" w:color="auto" w:fill="auto"/>
            <w:vAlign w:val="center"/>
          </w:tcPr>
          <w:p w14:paraId="52A3DF7B" w14:textId="77777777" w:rsidR="00AC1F13" w:rsidRPr="001617B0" w:rsidRDefault="00AC1F13" w:rsidP="00B43725">
            <w:pPr>
              <w:autoSpaceDE w:val="0"/>
              <w:autoSpaceDN w:val="0"/>
              <w:adjustRightInd w:val="0"/>
              <w:rPr>
                <w:rFonts w:eastAsia="Times New Roman" w:cstheme="minorHAnsi"/>
                <w:bCs/>
              </w:rPr>
            </w:pPr>
            <w:r w:rsidRPr="001617B0">
              <w:rPr>
                <w:rFonts w:eastAsia="Times New Roman" w:cstheme="minorHAnsi"/>
                <w:bCs/>
              </w:rPr>
              <w:t>k.o. Vidovci,</w:t>
            </w:r>
          </w:p>
          <w:p w14:paraId="73C14D18" w14:textId="77777777" w:rsidR="00AC1F13" w:rsidRPr="001617B0" w:rsidRDefault="00AC1F13" w:rsidP="00B43725">
            <w:pPr>
              <w:autoSpaceDE w:val="0"/>
              <w:autoSpaceDN w:val="0"/>
              <w:adjustRightInd w:val="0"/>
              <w:rPr>
                <w:rFonts w:eastAsia="Times New Roman" w:cstheme="minorHAnsi"/>
                <w:bCs/>
              </w:rPr>
            </w:pPr>
            <w:r w:rsidRPr="001617B0">
              <w:rPr>
                <w:rFonts w:eastAsia="Times New Roman" w:cstheme="minorHAnsi"/>
                <w:bCs/>
              </w:rPr>
              <w:t>k.č.br. 36/4, 36/3, 36/2, 37/1, 37/2, 38, 39, 40, 41, 42, 43, 44, 46, 48, 51, 50, 58, 57, 59, 56, 55, 63, 62, 64, 65, 66, 61, 60, 67, 68, 69, 70, 71, 72/1, 72/2, 73, 74, 1148</w:t>
            </w:r>
          </w:p>
        </w:tc>
        <w:tc>
          <w:tcPr>
            <w:tcW w:w="1464" w:type="dxa"/>
            <w:shd w:val="clear" w:color="auto" w:fill="auto"/>
            <w:vAlign w:val="center"/>
          </w:tcPr>
          <w:p w14:paraId="59B782A2"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Nepokretno</w:t>
            </w:r>
          </w:p>
          <w:p w14:paraId="701B76DC" w14:textId="77777777" w:rsidR="00AC1F13" w:rsidRPr="001617B0" w:rsidRDefault="00AC1F13" w:rsidP="00B43725">
            <w:pPr>
              <w:autoSpaceDE w:val="0"/>
              <w:autoSpaceDN w:val="0"/>
              <w:adjustRightInd w:val="0"/>
              <w:jc w:val="both"/>
              <w:rPr>
                <w:rFonts w:eastAsia="Times New Roman" w:cstheme="minorHAnsi"/>
              </w:rPr>
            </w:pPr>
            <w:r w:rsidRPr="001617B0">
              <w:rPr>
                <w:rFonts w:eastAsia="Times New Roman" w:cstheme="minorHAnsi"/>
              </w:rPr>
              <w:t>kulturno-povijesna cjelina</w:t>
            </w:r>
          </w:p>
        </w:tc>
        <w:tc>
          <w:tcPr>
            <w:tcW w:w="1121" w:type="dxa"/>
            <w:shd w:val="clear" w:color="auto" w:fill="auto"/>
            <w:vAlign w:val="center"/>
          </w:tcPr>
          <w:p w14:paraId="68ABD958"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Kopnena arheološka zona</w:t>
            </w:r>
          </w:p>
        </w:tc>
        <w:tc>
          <w:tcPr>
            <w:tcW w:w="851" w:type="dxa"/>
            <w:shd w:val="clear" w:color="auto" w:fill="auto"/>
            <w:noWrap/>
            <w:vAlign w:val="center"/>
          </w:tcPr>
          <w:p w14:paraId="23BDF5E3" w14:textId="77777777" w:rsidR="00AC1F13" w:rsidRPr="001617B0" w:rsidRDefault="00AC1F13" w:rsidP="00B43725">
            <w:pPr>
              <w:autoSpaceDE w:val="0"/>
              <w:autoSpaceDN w:val="0"/>
              <w:adjustRightInd w:val="0"/>
              <w:rPr>
                <w:rFonts w:eastAsia="Times New Roman" w:cstheme="minorHAnsi"/>
              </w:rPr>
            </w:pPr>
            <w:r w:rsidRPr="001617B0">
              <w:rPr>
                <w:rFonts w:eastAsia="Times New Roman" w:cstheme="minorHAnsi"/>
              </w:rPr>
              <w:t>Z-7638</w:t>
            </w:r>
          </w:p>
        </w:tc>
      </w:tr>
    </w:tbl>
    <w:p w14:paraId="078FB6BB" w14:textId="77777777" w:rsidR="00AC1F13" w:rsidRPr="001617B0" w:rsidRDefault="00AC1F13" w:rsidP="00AC1F13">
      <w:pPr>
        <w:tabs>
          <w:tab w:val="left" w:pos="900"/>
        </w:tabs>
        <w:autoSpaceDE w:val="0"/>
        <w:autoSpaceDN w:val="0"/>
        <w:adjustRightInd w:val="0"/>
        <w:jc w:val="both"/>
        <w:rPr>
          <w:rFonts w:eastAsia="Times New Roman" w:cstheme="minorHAnsi"/>
          <w:iCs/>
        </w:rPr>
      </w:pPr>
    </w:p>
    <w:p w14:paraId="2F61CC19" w14:textId="77777777" w:rsidR="00AC1F13" w:rsidRPr="001617B0" w:rsidRDefault="00AC1F13">
      <w:pPr>
        <w:numPr>
          <w:ilvl w:val="0"/>
          <w:numId w:val="16"/>
        </w:numPr>
        <w:jc w:val="center"/>
        <w:rPr>
          <w:rFonts w:eastAsia="Times New Roman" w:cstheme="minorHAnsi"/>
          <w:b/>
        </w:rPr>
      </w:pPr>
    </w:p>
    <w:p w14:paraId="55DF9C58" w14:textId="77777777" w:rsidR="00AC1F13" w:rsidRPr="001617B0" w:rsidRDefault="00AC1F13" w:rsidP="00AC1F13">
      <w:pPr>
        <w:spacing w:after="240"/>
        <w:ind w:firstLine="708"/>
        <w:jc w:val="both"/>
        <w:rPr>
          <w:rFonts w:eastAsia="Times New Roman" w:cstheme="minorHAnsi"/>
        </w:rPr>
      </w:pPr>
      <w:r w:rsidRPr="001617B0">
        <w:rPr>
          <w:rFonts w:eastAsia="Times New Roman" w:cstheme="minorHAnsi"/>
        </w:rPr>
        <w:t>Za zaštićene arheološke lokalitete (Z), navedene u priloženim tablicama, granice rasprostranjenosti utvrđene su katastarskim česticama, a sustav mjera zaštite određen je rješenjem o utvrđivanju svojstva kulturnog dobra ili rješenjem o preventivnoj zaštiti.</w:t>
      </w:r>
    </w:p>
    <w:p w14:paraId="7E7DBDD2" w14:textId="77777777" w:rsidR="00AC1F13" w:rsidRPr="001617B0" w:rsidRDefault="00AC1F13">
      <w:pPr>
        <w:numPr>
          <w:ilvl w:val="0"/>
          <w:numId w:val="16"/>
        </w:numPr>
        <w:jc w:val="center"/>
        <w:rPr>
          <w:rFonts w:eastAsia="Times New Roman" w:cstheme="minorHAnsi"/>
          <w:b/>
        </w:rPr>
      </w:pPr>
    </w:p>
    <w:p w14:paraId="38E82A09" w14:textId="77777777" w:rsidR="00AC1F13" w:rsidRPr="001617B0" w:rsidRDefault="00AC1F13" w:rsidP="00AC1F13">
      <w:pPr>
        <w:spacing w:beforeLines="30" w:before="72" w:afterLines="30" w:after="72" w:line="276" w:lineRule="auto"/>
        <w:ind w:firstLine="708"/>
        <w:jc w:val="both"/>
        <w:rPr>
          <w:rFonts w:eastAsia="Times New Roman" w:cstheme="minorHAnsi"/>
        </w:rPr>
      </w:pPr>
      <w:bookmarkStart w:id="432" w:name="_Hlk89777713"/>
      <w:r w:rsidRPr="001617B0">
        <w:rPr>
          <w:rFonts w:eastAsia="Times New Roman" w:cstheme="minorHAnsi"/>
        </w:rPr>
        <w:t xml:space="preserve">Prilikom planiranja građevinskih ili drugih zemljanih radova na području zaštićenih (Z) arheoloških lokaliteta potrebno je postupiti u skladu sa sustavom mjera zaštite koji je određen </w:t>
      </w:r>
      <w:r w:rsidRPr="001617B0">
        <w:rPr>
          <w:rFonts w:eastAsia="Times New Roman" w:cstheme="minorHAnsi"/>
        </w:rPr>
        <w:lastRenderedPageBreak/>
        <w:t xml:space="preserve">rješenjem o utvrđivanju svojstva kulturnog dobra ili rješenjem o preventivnoj zaštiti te, ovisno o vrsti zahvata, ishoditi posebne uvjete, odnosno potvrdu glavnog projekta ili prethodno odobrenje nadležnog Konzervatorskog odjela. </w:t>
      </w:r>
    </w:p>
    <w:p w14:paraId="3DA161C7" w14:textId="77777777" w:rsidR="00AC1F13" w:rsidRPr="001617B0" w:rsidRDefault="00AC1F13" w:rsidP="00AC1F13">
      <w:pPr>
        <w:ind w:firstLine="708"/>
        <w:jc w:val="both"/>
        <w:rPr>
          <w:rFonts w:eastAsia="Times New Roman" w:cstheme="minorHAnsi"/>
        </w:rPr>
      </w:pPr>
      <w:r w:rsidRPr="001617B0">
        <w:rPr>
          <w:rFonts w:eastAsia="Times New Roman" w:cstheme="minorHAnsi"/>
        </w:rPr>
        <w:t>Građevinske intervencije u prostoru uvjetovane su prethodnim arheološkim istraživanjima u skladu s posebnim uvjetima, a svaki je mogući zahvat podređen rezultatima provedenih istraživanja.</w:t>
      </w:r>
    </w:p>
    <w:bookmarkEnd w:id="432"/>
    <w:p w14:paraId="7330E635" w14:textId="77777777" w:rsidR="00AC1F13" w:rsidRPr="001617B0" w:rsidRDefault="00AC1F13" w:rsidP="00AC1F13">
      <w:pPr>
        <w:ind w:firstLine="708"/>
        <w:jc w:val="both"/>
        <w:rPr>
          <w:rFonts w:eastAsia="Times New Roman" w:cstheme="minorHAnsi"/>
        </w:rPr>
      </w:pPr>
      <w:r w:rsidRPr="001617B0">
        <w:rPr>
          <w:rFonts w:eastAsia="Times New Roman" w:cstheme="minorHAnsi"/>
        </w:rPr>
        <w:t>O svim površinskim nalazima koji se zateknu na području zaštićenih ili preventivno zaštićenih arheoloških lokaliteta neophodno je izvijestiti Konzervatorski odjel.</w:t>
      </w:r>
    </w:p>
    <w:p w14:paraId="35FC7411" w14:textId="77777777" w:rsidR="00AC1F13" w:rsidRPr="001617B0" w:rsidRDefault="00AC1F13" w:rsidP="00AC1F13">
      <w:pPr>
        <w:ind w:firstLine="708"/>
        <w:jc w:val="both"/>
        <w:rPr>
          <w:rFonts w:eastAsia="Times New Roman" w:cstheme="minorHAnsi"/>
        </w:rPr>
      </w:pPr>
      <w:bookmarkStart w:id="433" w:name="_Hlk145489943"/>
      <w:r w:rsidRPr="001617B0">
        <w:rPr>
          <w:rFonts w:eastAsia="Times New Roman" w:cstheme="minorHAnsi"/>
        </w:rPr>
        <w:t>Zabranjuje se pregled arheoloških zona, arheoloških nalazišta (lokaliteta) i područja pojedinih arheoloških nalaza, zaštićenih u skladu sa Zakonom, detektorima za metal ili drugim sličnim uređajim u svrhu pronalaženja arheoloških nalaza, bez prethodnog odobrenja nadležnog tijela.</w:t>
      </w:r>
      <w:bookmarkEnd w:id="433"/>
      <w:r w:rsidRPr="001617B0">
        <w:rPr>
          <w:rFonts w:eastAsia="Times New Roman" w:cstheme="minorHAnsi"/>
        </w:rPr>
        <w:t xml:space="preserve"> </w:t>
      </w:r>
    </w:p>
    <w:p w14:paraId="30FD90E9" w14:textId="77777777" w:rsidR="00AC1F13" w:rsidRPr="001617B0" w:rsidRDefault="00AC1F13" w:rsidP="00AC1F13">
      <w:pPr>
        <w:tabs>
          <w:tab w:val="left" w:pos="900"/>
        </w:tabs>
        <w:autoSpaceDE w:val="0"/>
        <w:autoSpaceDN w:val="0"/>
        <w:adjustRightInd w:val="0"/>
        <w:jc w:val="both"/>
        <w:rPr>
          <w:rFonts w:eastAsia="Times New Roman" w:cstheme="minorHAnsi"/>
          <w:iCs/>
        </w:rPr>
      </w:pPr>
    </w:p>
    <w:p w14:paraId="0AAD013B" w14:textId="77777777" w:rsidR="00AC1F13" w:rsidRPr="001617B0" w:rsidRDefault="00AC1F13">
      <w:pPr>
        <w:numPr>
          <w:ilvl w:val="0"/>
          <w:numId w:val="16"/>
        </w:numPr>
        <w:jc w:val="center"/>
        <w:rPr>
          <w:rFonts w:eastAsia="Times New Roman" w:cstheme="minorHAnsi"/>
          <w:bCs/>
        </w:rPr>
      </w:pPr>
    </w:p>
    <w:p w14:paraId="2A14EBF5" w14:textId="77777777" w:rsidR="00AC1F13" w:rsidRPr="001617B0" w:rsidRDefault="00AC1F13" w:rsidP="00AC1F13">
      <w:pPr>
        <w:tabs>
          <w:tab w:val="left" w:pos="709"/>
        </w:tabs>
        <w:autoSpaceDE w:val="0"/>
        <w:autoSpaceDN w:val="0"/>
        <w:adjustRightInd w:val="0"/>
        <w:jc w:val="both"/>
        <w:rPr>
          <w:rFonts w:eastAsia="Times New Roman" w:cstheme="minorHAnsi"/>
          <w:iCs/>
        </w:rPr>
      </w:pPr>
      <w:r w:rsidRPr="001617B0">
        <w:rPr>
          <w:rFonts w:eastAsia="Times New Roman" w:cstheme="minorHAnsi"/>
          <w:iCs/>
        </w:rPr>
        <w:tab/>
        <w:t>Kako se evidentiranim arheološkim lokalitetima (E) zbog neistraženosti uglavnom ne mogu utvrditi točne granice te su locirani položajem, površine na tim lokalitetima mogu se koristiti na dosad uobičajen način.</w:t>
      </w:r>
    </w:p>
    <w:p w14:paraId="7FACE054" w14:textId="77777777" w:rsidR="00AC1F13" w:rsidRPr="001617B0" w:rsidRDefault="00AC1F13" w:rsidP="00AC1F13">
      <w:pPr>
        <w:tabs>
          <w:tab w:val="left" w:pos="709"/>
        </w:tabs>
        <w:autoSpaceDE w:val="0"/>
        <w:autoSpaceDN w:val="0"/>
        <w:adjustRightInd w:val="0"/>
        <w:jc w:val="both"/>
        <w:rPr>
          <w:rFonts w:eastAsia="Times New Roman" w:cstheme="minorHAnsi"/>
          <w:iCs/>
        </w:rPr>
      </w:pPr>
      <w:r w:rsidRPr="001617B0">
        <w:rPr>
          <w:rFonts w:eastAsia="Times New Roman" w:cstheme="minorHAnsi"/>
          <w:iCs/>
        </w:rPr>
        <w:tab/>
        <w:t xml:space="preserve">Ukoliko se na istima planira izvođenje građevinskih ili zemljanih radova </w:t>
      </w:r>
      <w:r w:rsidRPr="001617B0">
        <w:rPr>
          <w:rFonts w:eastAsia="Times New Roman" w:cstheme="minorHAnsi"/>
        </w:rPr>
        <w:t>kojima se zemljište priprema za sadnju trajnih nasada te</w:t>
      </w:r>
      <w:r w:rsidRPr="001617B0">
        <w:rPr>
          <w:rFonts w:eastAsia="Times New Roman" w:cstheme="minorHAnsi"/>
          <w:iCs/>
        </w:rPr>
        <w:t xml:space="preserve"> drugih radova </w:t>
      </w:r>
      <w:r w:rsidRPr="001617B0">
        <w:rPr>
          <w:rFonts w:eastAsia="Times New Roman" w:cstheme="minorHAnsi"/>
        </w:rPr>
        <w:t>potrebno je prethodno zatražiti stručno mišljenje nadležnog Konzervatorskog odjela</w:t>
      </w:r>
      <w:r w:rsidRPr="001617B0">
        <w:rPr>
          <w:rFonts w:eastAsia="Times New Roman" w:cstheme="minorHAnsi"/>
          <w:iCs/>
        </w:rPr>
        <w:t xml:space="preserve"> i osigurati arheološki nadzor tijekom radova. Ukoliko se tijekom nadzora ustanove kulturni slojevi s nalazima, investitor je dužan poštivati i provoditi sve mjere zaštite koje odredi nadležni Konzervator. Na položajima na kojima su zabilježena arheološka nalazišta izvjesna je pojava novih arheoloških nalaza, o čemu je neophodno obavijestiti nadležno tijelo.</w:t>
      </w:r>
    </w:p>
    <w:p w14:paraId="2626FDEA" w14:textId="77777777" w:rsidR="00AC1F13" w:rsidRPr="001617B0" w:rsidRDefault="00AC1F13" w:rsidP="00AC1F13">
      <w:pPr>
        <w:tabs>
          <w:tab w:val="left" w:pos="709"/>
        </w:tabs>
        <w:autoSpaceDE w:val="0"/>
        <w:autoSpaceDN w:val="0"/>
        <w:adjustRightInd w:val="0"/>
        <w:jc w:val="both"/>
        <w:rPr>
          <w:rFonts w:eastAsia="Times New Roman" w:cstheme="minorHAnsi"/>
          <w:iCs/>
        </w:rPr>
      </w:pPr>
    </w:p>
    <w:p w14:paraId="40E7B62D" w14:textId="77777777" w:rsidR="00AC1F13" w:rsidRPr="001617B0" w:rsidRDefault="00AC1F13">
      <w:pPr>
        <w:numPr>
          <w:ilvl w:val="0"/>
          <w:numId w:val="16"/>
        </w:numPr>
        <w:jc w:val="center"/>
        <w:rPr>
          <w:rFonts w:eastAsia="Times New Roman" w:cstheme="minorHAnsi"/>
          <w:bCs/>
        </w:rPr>
      </w:pPr>
    </w:p>
    <w:p w14:paraId="1444B0B8"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Arheološkim lokalitetom smatra se i ono područje, na cijelom obuhvatu Grada Požege, koje do sada nije evidentirano i ne nalazi se u službenom popisu nadležnog konzervatorskog odjela i u ovom Prostornom planu, ukoliko se na njemu pronađu arheološki nalazi. </w:t>
      </w:r>
    </w:p>
    <w:p w14:paraId="2A3C4A8D"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Sukladno zakonu, dobro za koje se predmnijeva da ima svojstva kulturnog dobra, a nalazi se ili se nađe u zemlji ili vodi, vlasništvo je RH. </w:t>
      </w:r>
    </w:p>
    <w:p w14:paraId="6604D68A" w14:textId="77777777" w:rsidR="00AC1F13" w:rsidRPr="001617B0" w:rsidRDefault="00AC1F13" w:rsidP="00AC1F13">
      <w:pPr>
        <w:ind w:firstLine="708"/>
        <w:jc w:val="both"/>
        <w:rPr>
          <w:rFonts w:eastAsia="Times New Roman" w:cstheme="minorHAnsi"/>
        </w:rPr>
      </w:pPr>
      <w:r w:rsidRPr="001617B0">
        <w:rPr>
          <w:rFonts w:eastAsia="Times New Roman" w:cstheme="minorHAnsi"/>
        </w:rPr>
        <w:t>O svim slučajnim pokretnim ili nepokretnim arheološkim nalazima koji se primijete na području Grada Požege, na površini zemlje, pod zemljom ili pod vodom, neophodno je odmah obavijestiti nadležni Konzervatorski odjel, a predmete predati područnom muzeju.</w:t>
      </w:r>
    </w:p>
    <w:p w14:paraId="62A76BBC" w14:textId="77777777" w:rsidR="00AC1F13" w:rsidRPr="001617B0" w:rsidRDefault="00AC1F13" w:rsidP="00AC1F13">
      <w:pPr>
        <w:ind w:firstLine="708"/>
        <w:jc w:val="both"/>
        <w:rPr>
          <w:rFonts w:eastAsia="Times New Roman" w:cstheme="minorHAnsi"/>
        </w:rPr>
      </w:pPr>
      <w:r w:rsidRPr="001617B0">
        <w:rPr>
          <w:rFonts w:eastAsia="Times New Roman" w:cstheme="minorHAnsi"/>
        </w:rPr>
        <w:t>Ako se kod izvođenja građevinskih ili drugih radova na preostalom području Grada Požege zateknu arheološki nalazi, izvođač je dužan radove prekinuti te o nalazima bez odgađanja obavijestiti nadležno tijelo, odnosno nadležni Konzervatorski odjel te nakon toga postupati sukladno konzervatorskim uputama i smjernicama.</w:t>
      </w:r>
    </w:p>
    <w:p w14:paraId="4BDCF1F3" w14:textId="77777777" w:rsidR="00AC1F13" w:rsidRPr="001617B0" w:rsidRDefault="00AC1F13" w:rsidP="00AC1F13">
      <w:pPr>
        <w:tabs>
          <w:tab w:val="left" w:pos="900"/>
        </w:tabs>
        <w:autoSpaceDE w:val="0"/>
        <w:autoSpaceDN w:val="0"/>
        <w:adjustRightInd w:val="0"/>
        <w:jc w:val="both"/>
        <w:rPr>
          <w:rFonts w:eastAsia="Times New Roman" w:cstheme="minorHAnsi"/>
          <w:iCs/>
        </w:rPr>
      </w:pPr>
    </w:p>
    <w:p w14:paraId="763ACB45" w14:textId="77777777" w:rsidR="00AC1F13" w:rsidRPr="001617B0" w:rsidRDefault="00AC1F13">
      <w:pPr>
        <w:numPr>
          <w:ilvl w:val="0"/>
          <w:numId w:val="16"/>
        </w:numPr>
        <w:jc w:val="center"/>
        <w:rPr>
          <w:rFonts w:eastAsia="Times New Roman" w:cstheme="minorHAnsi"/>
          <w:bCs/>
        </w:rPr>
      </w:pPr>
    </w:p>
    <w:p w14:paraId="489507A8" w14:textId="77777777" w:rsidR="00AC1F13" w:rsidRPr="001617B0" w:rsidRDefault="00AC1F13" w:rsidP="00AC1F13">
      <w:pPr>
        <w:tabs>
          <w:tab w:val="left" w:pos="709"/>
        </w:tabs>
        <w:spacing w:after="120"/>
        <w:jc w:val="both"/>
        <w:rPr>
          <w:rFonts w:eastAsia="Times New Roman" w:cstheme="minorHAnsi"/>
        </w:rPr>
      </w:pPr>
      <w:r w:rsidRPr="001617B0">
        <w:rPr>
          <w:rFonts w:eastAsia="Times New Roman" w:cstheme="minorHAnsi"/>
        </w:rPr>
        <w:tab/>
        <w:t>Arheološki lokaliteti predstavljaju dio kulturne baštine osobito važan za povijesni i kulturni identitet prostora. Na svim lokalitetima obavezna je primjena slijedećih mjera zaštite:</w:t>
      </w:r>
    </w:p>
    <w:p w14:paraId="18539FF6" w14:textId="77777777" w:rsidR="00AC1F13" w:rsidRPr="001617B0" w:rsidRDefault="00AC1F13">
      <w:pPr>
        <w:numPr>
          <w:ilvl w:val="0"/>
          <w:numId w:val="125"/>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Svi zemljani radovi koji uključuju kopanje zemljišta dublje od 40 cm na postojećim arheološkim lokalitetima, moraju izvesti ručnim iskopom pod nadzorom i uputama arheologa, uz prethodno utvrđene mjere zaštite i odobrenje nadležne konzervatorske ustanove, koja može propisati i prethodno izvođenje zaštitnih arheoloških iskopavanja i istraživanja. Svi planirani građevinski radovi na navedenim lokalitetima uvjetovani su rezultatima arheoloških istraživanja, bez obzira na prethodno izdane uvjete i odobrenje.</w:t>
      </w:r>
    </w:p>
    <w:p w14:paraId="5B2C515E" w14:textId="77777777" w:rsidR="00AC1F13" w:rsidRPr="001617B0" w:rsidRDefault="00AC1F13">
      <w:pPr>
        <w:numPr>
          <w:ilvl w:val="0"/>
          <w:numId w:val="123"/>
        </w:numPr>
        <w:tabs>
          <w:tab w:val="left" w:pos="900"/>
          <w:tab w:val="num" w:pos="1260"/>
        </w:tabs>
        <w:ind w:left="1260"/>
        <w:jc w:val="both"/>
        <w:rPr>
          <w:rFonts w:eastAsia="Times New Roman" w:cstheme="minorHAnsi"/>
        </w:rPr>
      </w:pPr>
      <w:r w:rsidRPr="001617B0">
        <w:rPr>
          <w:rFonts w:eastAsia="Times New Roman" w:cstheme="minorHAnsi"/>
        </w:rPr>
        <w:t>Na arheološkim lokalitetima koji do sada nisu istraživani te nisu poznate granice rasprostiranja mogućih arheoloških nalaza potrebno je izvršiti probna arheološka sondiranja na temelju kojih će se moći odrediti točne granice zaštićene arheološke zone, te izvršiti točnu geodetsku izmjeru lokacija.</w:t>
      </w:r>
    </w:p>
    <w:p w14:paraId="4E3A7B68" w14:textId="77777777" w:rsidR="00AC1F13" w:rsidRPr="001617B0" w:rsidRDefault="00AC1F13">
      <w:pPr>
        <w:numPr>
          <w:ilvl w:val="0"/>
          <w:numId w:val="123"/>
        </w:numPr>
        <w:tabs>
          <w:tab w:val="left" w:pos="900"/>
          <w:tab w:val="num" w:pos="1260"/>
        </w:tabs>
        <w:ind w:left="1260"/>
        <w:jc w:val="both"/>
        <w:rPr>
          <w:rFonts w:eastAsia="Times New Roman" w:cstheme="minorHAnsi"/>
        </w:rPr>
      </w:pPr>
      <w:r w:rsidRPr="001617B0">
        <w:rPr>
          <w:rFonts w:eastAsia="Times New Roman" w:cstheme="minorHAnsi"/>
        </w:rPr>
        <w:lastRenderedPageBreak/>
        <w:t>Zabranjuje se intenzivno poljodjeljsko korištenje zemljišta te duboko oranje preko 50 cm, osim ako nije drugačije propisano rješenjem.</w:t>
      </w:r>
    </w:p>
    <w:p w14:paraId="349D3314" w14:textId="77777777" w:rsidR="00AC1F13" w:rsidRPr="001617B0" w:rsidRDefault="00AC1F13">
      <w:pPr>
        <w:numPr>
          <w:ilvl w:val="0"/>
          <w:numId w:val="123"/>
        </w:numPr>
        <w:tabs>
          <w:tab w:val="left" w:pos="900"/>
          <w:tab w:val="num" w:pos="1260"/>
        </w:tabs>
        <w:ind w:left="1260"/>
        <w:jc w:val="both"/>
        <w:rPr>
          <w:rFonts w:eastAsia="Times New Roman" w:cstheme="minorHAnsi"/>
        </w:rPr>
      </w:pPr>
      <w:r w:rsidRPr="001617B0">
        <w:rPr>
          <w:rFonts w:eastAsia="Times New Roman" w:cstheme="minorHAnsi"/>
        </w:rPr>
        <w:t>U slučaju zemljanih iskopa bilo koje vrste (instalacijski rovovi, kanali…) za radove je potrebno ishoditi posebne uvjete, odnosno prethodnu dozvolu te osigurati nadzor konzervatora-arheologa Ministarstva kulture. U slučaju eventualnih arheoloških nalaza potrebno je odmah obustaviti radove. Ovisno o vrsti i vrijednosti nalaza odredit će se mjere zaštite, te eventualna izmjena projekta, trase i slično.</w:t>
      </w:r>
    </w:p>
    <w:p w14:paraId="0DBD4822" w14:textId="77777777" w:rsidR="00AC1F13" w:rsidRPr="001617B0" w:rsidRDefault="00AC1F13">
      <w:pPr>
        <w:numPr>
          <w:ilvl w:val="0"/>
          <w:numId w:val="123"/>
        </w:numPr>
        <w:tabs>
          <w:tab w:val="left" w:pos="900"/>
          <w:tab w:val="num" w:pos="1260"/>
        </w:tabs>
        <w:ind w:left="1260"/>
        <w:jc w:val="both"/>
        <w:rPr>
          <w:rFonts w:eastAsia="Times New Roman" w:cstheme="minorHAnsi"/>
        </w:rPr>
      </w:pPr>
      <w:r w:rsidRPr="001617B0">
        <w:rPr>
          <w:rFonts w:eastAsia="Times New Roman" w:cstheme="minorHAnsi"/>
        </w:rPr>
        <w:t>Prilikom izvođenja svih šumarskih radova na danas pošumljenom području zaštićene arheološke zone, za sve radove krčenja šume, vađenja panjeva i sl. potrebno je osigurati stalan nadzor nadležnog konzervatora-arheologa. Na ovim se područjima ne dozvoljava daljnje pošumljavanje, a vlasnici pošumljenih površina obavezuju se uklanjati samoniklu mladu šumu.</w:t>
      </w:r>
    </w:p>
    <w:p w14:paraId="3184E6DE" w14:textId="77777777" w:rsidR="00AC1F13" w:rsidRPr="001617B0" w:rsidRDefault="00AC1F13">
      <w:pPr>
        <w:numPr>
          <w:ilvl w:val="0"/>
          <w:numId w:val="16"/>
        </w:numPr>
        <w:jc w:val="center"/>
        <w:rPr>
          <w:rFonts w:eastAsia="Times New Roman" w:cstheme="minorHAnsi"/>
          <w:bCs/>
        </w:rPr>
      </w:pPr>
      <w:r w:rsidRPr="001617B0">
        <w:rPr>
          <w:rFonts w:eastAsia="Times New Roman" w:cstheme="minorHAnsi"/>
        </w:rPr>
        <w:t xml:space="preserve"> </w:t>
      </w:r>
    </w:p>
    <w:p w14:paraId="5299940F" w14:textId="77777777" w:rsidR="00AC1F13" w:rsidRPr="001617B0" w:rsidRDefault="00AC1F13" w:rsidP="00AC1F13">
      <w:pPr>
        <w:tabs>
          <w:tab w:val="left" w:pos="900"/>
        </w:tabs>
        <w:jc w:val="both"/>
        <w:rPr>
          <w:rFonts w:eastAsia="Times New Roman" w:cstheme="minorHAnsi"/>
        </w:rPr>
      </w:pPr>
      <w:r w:rsidRPr="001617B0">
        <w:rPr>
          <w:rFonts w:eastAsia="Times New Roman" w:cstheme="minorHAnsi"/>
        </w:rPr>
        <w:tab/>
        <w:t>Arheološka iskapanja i istraživanja bilo koje vrste (terenski pregledi, iskopavanja i dr.) i arheološki nadzor nad građevinskim radovima mogu se obavljati samo na temelju odobrenja koje rješenjem daje nadležno tijelo, a odobrenje se može izdati samo pravnim i fizičkim osobama koje ispunjavaju uvjete stručne osposobljenosti za obavljanje takvih radova, sukladno Zakonu.</w:t>
      </w:r>
    </w:p>
    <w:p w14:paraId="68D1F33D" w14:textId="77777777" w:rsidR="00AC1F13" w:rsidRPr="001617B0" w:rsidRDefault="00AC1F13" w:rsidP="00AC1F13">
      <w:pPr>
        <w:tabs>
          <w:tab w:val="left" w:pos="900"/>
        </w:tabs>
        <w:jc w:val="both"/>
        <w:rPr>
          <w:rFonts w:eastAsia="Calibri" w:cstheme="minorHAnsi"/>
          <w:bCs/>
        </w:rPr>
      </w:pPr>
      <w:r w:rsidRPr="001617B0">
        <w:rPr>
          <w:rFonts w:eastAsia="Times New Roman" w:cstheme="minorHAnsi"/>
        </w:rPr>
        <w:tab/>
        <w:t>S</w:t>
      </w:r>
      <w:r w:rsidRPr="001617B0">
        <w:rPr>
          <w:rFonts w:eastAsia="Calibri" w:cstheme="minorHAnsi"/>
          <w:bCs/>
        </w:rPr>
        <w:t xml:space="preserve">ukladno posebnom propisu o arheološkim istraživanjima, pod arheološkim istraživanjima podrazumijevaju se arheološka iskopavanja (sustavno, zaštitno, revizijsko, probno i arheološki nadzor), arheološki pregledi terena (rekognosciranje i reambulacija) te nedestruktivne metode (geofizička istraživanja i aeroarheologija tj. arheološka zračna fotografija). </w:t>
      </w:r>
    </w:p>
    <w:p w14:paraId="596D6BA9" w14:textId="77777777" w:rsidR="00AC1F13" w:rsidRPr="001617B0" w:rsidRDefault="00AC1F13" w:rsidP="00AC1F13">
      <w:pPr>
        <w:tabs>
          <w:tab w:val="left" w:pos="900"/>
        </w:tabs>
        <w:jc w:val="both"/>
        <w:rPr>
          <w:rFonts w:eastAsia="Times New Roman" w:cstheme="minorHAnsi"/>
          <w:b/>
          <w:bCs/>
        </w:rPr>
      </w:pPr>
      <w:r w:rsidRPr="001617B0">
        <w:rPr>
          <w:rFonts w:eastAsia="Calibri" w:cstheme="minorHAnsi"/>
          <w:bCs/>
        </w:rPr>
        <w:tab/>
        <w:t xml:space="preserve">Neovlaštenim i nestručnim osobama zabranjeno je stoga vršiti terenske preglede koji uključuju ciljano prikupljanje arheoloških nalaza te kopanje zemljišta u potrazi za nalazima. </w:t>
      </w:r>
    </w:p>
    <w:p w14:paraId="55C81FF0" w14:textId="77777777" w:rsidR="00AC1F13" w:rsidRPr="001617B0" w:rsidRDefault="00AC1F13" w:rsidP="00AC1F13">
      <w:pPr>
        <w:tabs>
          <w:tab w:val="left" w:pos="900"/>
        </w:tabs>
        <w:jc w:val="both"/>
        <w:rPr>
          <w:rFonts w:eastAsia="Times New Roman" w:cstheme="minorHAnsi"/>
        </w:rPr>
      </w:pPr>
    </w:p>
    <w:p w14:paraId="797E2974" w14:textId="77777777" w:rsidR="00AC1F13" w:rsidRPr="001617B0" w:rsidRDefault="00AC1F13">
      <w:pPr>
        <w:numPr>
          <w:ilvl w:val="0"/>
          <w:numId w:val="16"/>
        </w:numPr>
        <w:jc w:val="center"/>
        <w:rPr>
          <w:rFonts w:eastAsia="Times New Roman" w:cstheme="minorHAnsi"/>
          <w:bCs/>
        </w:rPr>
      </w:pPr>
    </w:p>
    <w:p w14:paraId="78093D39" w14:textId="77777777" w:rsidR="00AC1F13" w:rsidRPr="001617B0" w:rsidRDefault="00AC1F13" w:rsidP="00AC1F13">
      <w:pPr>
        <w:ind w:firstLine="720"/>
        <w:jc w:val="both"/>
        <w:rPr>
          <w:rFonts w:eastAsia="Times New Roman" w:cstheme="minorHAnsi"/>
        </w:rPr>
      </w:pPr>
      <w:r w:rsidRPr="001617B0">
        <w:rPr>
          <w:rFonts w:eastAsia="Times New Roman" w:cstheme="minorHAnsi"/>
        </w:rPr>
        <w:t xml:space="preserve">Za zaštićena kulturna dobra, kao i za  ona kod kojih će tek biti utvrđena svojstva kulturnog dobra, navedena u tablici iz članka 852. ovih Odredbi te za svaku </w:t>
      </w:r>
      <w:r w:rsidRPr="001617B0">
        <w:rPr>
          <w:rFonts w:eastAsia="Times New Roman" w:cstheme="minorHAnsi"/>
          <w:bCs/>
        </w:rPr>
        <w:t>pojedinačnu povijesnu građevinu</w:t>
      </w:r>
      <w:r w:rsidRPr="001617B0">
        <w:rPr>
          <w:rFonts w:eastAsia="Times New Roman" w:cstheme="minorHAnsi"/>
        </w:rPr>
        <w:t xml:space="preserve"> (sakralne građevine, stambene i dr.) kod koje su utvrđena spomenička svojstva pojedinačne građevine, sklopove i arheološke lokalitete navedene u članku 866. te tradicijsku arhitekturu, kao najmanja granica zaštite utvrđuje se pripadna parcela ili, ako je to posebno istaknuto, njezin povijesno vrijedni ambijent (dio). </w:t>
      </w:r>
    </w:p>
    <w:p w14:paraId="157EBE1A" w14:textId="77777777" w:rsidR="00AC1F13" w:rsidRPr="001617B0" w:rsidRDefault="00AC1F13" w:rsidP="00AC1F13">
      <w:pPr>
        <w:ind w:firstLine="720"/>
        <w:jc w:val="both"/>
        <w:rPr>
          <w:rFonts w:eastAsia="Times New Roman" w:cstheme="minorHAnsi"/>
        </w:rPr>
      </w:pPr>
      <w:r w:rsidRPr="001617B0">
        <w:rPr>
          <w:rFonts w:eastAsia="Times New Roman" w:cstheme="minorHAnsi"/>
        </w:rPr>
        <w:t>Mjere zaštite odnosno opće odredbe i upravni postupak pri zaštiti kulturno-povijesne baštine primjenjuju se na zaštićene građevine (parcele) (Z). Za sve ostale evidentirane (E) građevine, mjere zaštite i obnove provodi lokalna uprava na temelju općih preporuka i Odredbi ovoga Prostornog plana.</w:t>
      </w:r>
    </w:p>
    <w:p w14:paraId="3A4FB1CE"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1E64F4D2" w14:textId="77777777" w:rsidR="00AC1F13" w:rsidRPr="001617B0" w:rsidRDefault="00AC1F13">
      <w:pPr>
        <w:numPr>
          <w:ilvl w:val="0"/>
          <w:numId w:val="16"/>
        </w:numPr>
        <w:jc w:val="center"/>
        <w:rPr>
          <w:rFonts w:eastAsia="Times New Roman" w:cstheme="minorHAnsi"/>
          <w:bCs/>
        </w:rPr>
      </w:pPr>
    </w:p>
    <w:p w14:paraId="2210CC9F" w14:textId="77777777" w:rsidR="00AC1F13" w:rsidRPr="001617B0" w:rsidRDefault="00AC1F13" w:rsidP="00AC1F13">
      <w:pPr>
        <w:tabs>
          <w:tab w:val="left" w:pos="900"/>
        </w:tabs>
        <w:overflowPunct w:val="0"/>
        <w:autoSpaceDE w:val="0"/>
        <w:autoSpaceDN w:val="0"/>
        <w:adjustRightInd w:val="0"/>
        <w:jc w:val="both"/>
        <w:textAlignment w:val="baseline"/>
        <w:rPr>
          <w:rFonts w:eastAsia="Times New Roman" w:cstheme="minorHAnsi"/>
        </w:rPr>
      </w:pPr>
      <w:r w:rsidRPr="001617B0">
        <w:rPr>
          <w:rFonts w:eastAsia="Times New Roman" w:cstheme="minorHAnsi"/>
        </w:rPr>
        <w:tab/>
        <w:t xml:space="preserve">Tradicijska arhitektura također se štiti ovim Odredbama, i to na autentičnim lokacijama i s autentičnom namjenom, ali je prihvatljiva mogućnost korištenja građevina za turističke sadržaje, te u okviru etno-sela i/ili muzeja na otvorenom. Potrebno je štititi i njihovo neposredno okruženje sa prirodnim i kultiviranim krajobrazom i ekspozicijama. </w:t>
      </w:r>
    </w:p>
    <w:p w14:paraId="7986A94E"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Na povijesnim građevinama koje su nositelji identiteta te tradicijskim kućama, mogući su radovi konzervacije uz očuvanje izvornog izgleda i oblikovanja, kao i neophodni radovi građevinske sanacije.</w:t>
      </w:r>
    </w:p>
    <w:p w14:paraId="3E1A025B" w14:textId="77777777" w:rsidR="00AC1F13" w:rsidRPr="001617B0" w:rsidRDefault="00AC1F13" w:rsidP="00AC1F13">
      <w:pPr>
        <w:tabs>
          <w:tab w:val="left" w:pos="900"/>
        </w:tabs>
        <w:autoSpaceDE w:val="0"/>
        <w:autoSpaceDN w:val="0"/>
        <w:adjustRightInd w:val="0"/>
        <w:spacing w:after="240"/>
        <w:jc w:val="both"/>
        <w:rPr>
          <w:rFonts w:eastAsia="Times New Roman" w:cstheme="minorHAnsi"/>
        </w:rPr>
      </w:pPr>
      <w:r w:rsidRPr="001617B0">
        <w:rPr>
          <w:rFonts w:eastAsia="Times New Roman" w:cstheme="minorHAnsi"/>
        </w:rPr>
        <w:tab/>
        <w:t>Povijesne ruralne graditeljske cjeline s pojedinačnim zgradama graditeljske cjeline potrebno je štititi od neplanske izgradnje, te nastojati zadržati u prostoru u izvornom obliku.</w:t>
      </w:r>
    </w:p>
    <w:p w14:paraId="06D941FE" w14:textId="77777777" w:rsidR="00AC1F13" w:rsidRPr="001617B0" w:rsidRDefault="00AC1F13">
      <w:pPr>
        <w:numPr>
          <w:ilvl w:val="0"/>
          <w:numId w:val="16"/>
        </w:numPr>
        <w:jc w:val="center"/>
        <w:rPr>
          <w:rFonts w:eastAsia="Times New Roman" w:cstheme="minorHAnsi"/>
          <w:bCs/>
        </w:rPr>
      </w:pPr>
    </w:p>
    <w:p w14:paraId="57C55416" w14:textId="77777777" w:rsidR="00AC1F13" w:rsidRPr="001617B0" w:rsidRDefault="00AC1F13" w:rsidP="00AC1F13">
      <w:pPr>
        <w:autoSpaceDE w:val="0"/>
        <w:autoSpaceDN w:val="0"/>
        <w:adjustRightInd w:val="0"/>
        <w:spacing w:before="60"/>
        <w:ind w:firstLine="709"/>
        <w:jc w:val="both"/>
        <w:rPr>
          <w:rFonts w:eastAsia="Times New Roman" w:cstheme="minorHAnsi"/>
        </w:rPr>
      </w:pPr>
      <w:r w:rsidRPr="001617B0">
        <w:rPr>
          <w:rFonts w:eastAsia="Times New Roman" w:cstheme="minorHAnsi"/>
        </w:rPr>
        <w:t xml:space="preserve">Pojedinačna gazdinstva s očuvanom stambenom zgradom i okućnicom kao i čestice s očuvanim gospodarskim zgradama koje nisu unutar zona zaštite povijesnih cjelina dani su u popisu pojedinačnih kulturnih dobara. Zbog njihove tipološke vrijednosti, a i drugih potencijalnih vrijednosti koje pruža ovo područje potrebno ih je zaštititi od daljnjeg propadanja jer su uglavnom zapušteni i u lošem stanju. </w:t>
      </w:r>
      <w:r w:rsidRPr="001617B0">
        <w:rPr>
          <w:rFonts w:eastAsia="Times New Roman" w:cstheme="minorHAnsi"/>
        </w:rPr>
        <w:lastRenderedPageBreak/>
        <w:t>Potrebna je njihova obnova i eventualno uključivanje u suvremeni život - u turističke, edukativne ili neke druge svrhe. Osobito bi trebalo sačuvati one građevine koji su tipološki vrijedne i u dobrom stanju, a nalaze se uz put i izloženi su uličnim vizurama, stimulirajući vlasnike od strane Grada i Županije da ih održe.</w:t>
      </w:r>
    </w:p>
    <w:p w14:paraId="4837AD47" w14:textId="77777777" w:rsidR="00AC1F13" w:rsidRPr="001617B0" w:rsidRDefault="00AC1F13">
      <w:pPr>
        <w:numPr>
          <w:ilvl w:val="0"/>
          <w:numId w:val="16"/>
        </w:numPr>
        <w:jc w:val="center"/>
        <w:rPr>
          <w:rFonts w:eastAsia="Times New Roman" w:cstheme="minorHAnsi"/>
          <w:bCs/>
        </w:rPr>
      </w:pPr>
    </w:p>
    <w:p w14:paraId="1AFF5C1B" w14:textId="77777777" w:rsidR="00AC1F13" w:rsidRPr="001617B0" w:rsidRDefault="00AC1F13" w:rsidP="00AC1F13">
      <w:pPr>
        <w:tabs>
          <w:tab w:val="left" w:pos="0"/>
        </w:tabs>
        <w:autoSpaceDE w:val="0"/>
        <w:autoSpaceDN w:val="0"/>
        <w:adjustRightInd w:val="0"/>
        <w:ind w:firstLine="709"/>
        <w:jc w:val="both"/>
        <w:rPr>
          <w:rFonts w:eastAsia="Times New Roman" w:cstheme="minorHAnsi"/>
        </w:rPr>
      </w:pPr>
      <w:r w:rsidRPr="001617B0">
        <w:rPr>
          <w:rFonts w:eastAsia="Times New Roman" w:cstheme="minorHAnsi"/>
        </w:rPr>
        <w:tab/>
        <w:t xml:space="preserve">Za kulturno–povijesnu urbanističku cjelinu grada Požege granice zaštite određene su na kartografskom prikazu br. 3.A. </w:t>
      </w:r>
    </w:p>
    <w:p w14:paraId="517D2D15" w14:textId="77777777" w:rsidR="00AC1F13" w:rsidRPr="001617B0" w:rsidRDefault="00AC1F13" w:rsidP="00AC1F13">
      <w:pPr>
        <w:ind w:firstLine="708"/>
        <w:jc w:val="both"/>
        <w:rPr>
          <w:rFonts w:eastAsia="Times New Roman" w:cstheme="minorHAnsi"/>
          <w:iCs/>
        </w:rPr>
      </w:pPr>
      <w:r w:rsidRPr="001617B0">
        <w:rPr>
          <w:rFonts w:eastAsia="Times New Roman" w:cstheme="minorHAnsi"/>
          <w:iCs/>
        </w:rPr>
        <w:t>Za evidentirana kulturna dobra nisu određene prostorne međe prema katastarskim česticama, nego su ista locirana položajem.</w:t>
      </w:r>
    </w:p>
    <w:p w14:paraId="4A375E16" w14:textId="77777777" w:rsidR="00AC1F13" w:rsidRPr="001617B0" w:rsidRDefault="00AC1F13">
      <w:pPr>
        <w:numPr>
          <w:ilvl w:val="0"/>
          <w:numId w:val="16"/>
        </w:numPr>
        <w:jc w:val="center"/>
        <w:rPr>
          <w:rFonts w:eastAsia="Times New Roman" w:cstheme="minorHAnsi"/>
          <w:b/>
        </w:rPr>
      </w:pPr>
      <w:bookmarkStart w:id="434" w:name="_Hlk52453370"/>
    </w:p>
    <w:bookmarkEnd w:id="434"/>
    <w:p w14:paraId="49215B91" w14:textId="77777777" w:rsidR="00AC1F13" w:rsidRPr="001617B0" w:rsidRDefault="00AC1F13" w:rsidP="00AC1F13">
      <w:pPr>
        <w:ind w:firstLine="708"/>
        <w:jc w:val="both"/>
        <w:rPr>
          <w:rFonts w:eastAsia="Times New Roman" w:cstheme="minorHAnsi"/>
        </w:rPr>
      </w:pPr>
      <w:r w:rsidRPr="001617B0">
        <w:rPr>
          <w:rFonts w:eastAsia="Times New Roman" w:cstheme="minorHAnsi"/>
        </w:rPr>
        <w:t>Vlasnici (korisnici) građevina kod kojih su utvrđena spomenička svojstva (Z) te vlasnici (korisnici) građevina kod kojih je u tijeku postupak utvrđivanja svojstva kulturnog dobra mogu putem nadležnog Konzervatorskog odjela, Uprave za zaštitu kulturne baštine iz državnog proračuna zatražiti novčanu potporu za održavanje i kvalitetnu obnovu povijesno vrijednih zgrada.</w:t>
      </w:r>
    </w:p>
    <w:p w14:paraId="1FC2A0E5" w14:textId="77777777" w:rsidR="00AC1F13" w:rsidRPr="001617B0" w:rsidRDefault="00AC1F13" w:rsidP="00AC1F13">
      <w:pPr>
        <w:ind w:firstLine="708"/>
        <w:jc w:val="both"/>
        <w:rPr>
          <w:rFonts w:eastAsia="Times New Roman" w:cstheme="minorHAnsi"/>
        </w:rPr>
      </w:pPr>
    </w:p>
    <w:p w14:paraId="08A33528" w14:textId="77777777" w:rsidR="00AC1F13" w:rsidRPr="001617B0" w:rsidRDefault="00AC1F13">
      <w:pPr>
        <w:numPr>
          <w:ilvl w:val="0"/>
          <w:numId w:val="16"/>
        </w:numPr>
        <w:jc w:val="center"/>
        <w:rPr>
          <w:rFonts w:eastAsia="Times New Roman" w:cstheme="minorHAnsi"/>
          <w:b/>
        </w:rPr>
      </w:pPr>
      <w:bookmarkStart w:id="435" w:name="_Toc132779496"/>
    </w:p>
    <w:p w14:paraId="783AE957" w14:textId="77777777" w:rsidR="00AC1F13" w:rsidRPr="001617B0" w:rsidRDefault="00AC1F13" w:rsidP="00AC1F13">
      <w:pPr>
        <w:ind w:firstLine="708"/>
        <w:jc w:val="both"/>
        <w:rPr>
          <w:rFonts w:eastAsia="Times New Roman" w:cstheme="minorHAnsi"/>
          <w:bCs/>
        </w:rPr>
      </w:pPr>
      <w:r w:rsidRPr="001617B0">
        <w:rPr>
          <w:rFonts w:eastAsia="Times New Roman" w:cstheme="minorHAnsi"/>
          <w:bCs/>
        </w:rPr>
        <w:t>Parkovi i drvoredi te ostali dijelovi prirode uređeni rukom čovjeka kao urbani elementi, vrijedni su primjeri hortikulturnog uređenja prostora i svakako ih unutar pripadajućih čestica treba dovesti u izvorni oblik i takve održavati. Kako bi se njihova zaštita provodila na odgovarajući način potrebno je, osim nadležnog Konzervatorskog odjela uključiti i stručnjake koji se bave zaštitom prirodne baštine.</w:t>
      </w:r>
    </w:p>
    <w:p w14:paraId="07169616" w14:textId="77777777" w:rsidR="00AC1F13" w:rsidRPr="001617B0" w:rsidRDefault="00AC1F13" w:rsidP="00AC1F13">
      <w:pPr>
        <w:ind w:firstLine="708"/>
        <w:jc w:val="both"/>
        <w:rPr>
          <w:rFonts w:eastAsia="Times New Roman" w:cstheme="minorHAnsi"/>
          <w:bCs/>
        </w:rPr>
      </w:pPr>
    </w:p>
    <w:p w14:paraId="088877A1" w14:textId="77777777" w:rsidR="00AC1F13" w:rsidRPr="001617B0" w:rsidRDefault="00AC1F13" w:rsidP="00AC1F13">
      <w:pPr>
        <w:keepNext/>
        <w:autoSpaceDE w:val="0"/>
        <w:autoSpaceDN w:val="0"/>
        <w:adjustRightInd w:val="0"/>
        <w:jc w:val="right"/>
        <w:outlineLvl w:val="2"/>
        <w:rPr>
          <w:rFonts w:eastAsia="Times New Roman" w:cstheme="minorHAnsi"/>
          <w:b/>
        </w:rPr>
      </w:pPr>
      <w:bookmarkStart w:id="436" w:name="_Toc163531051"/>
      <w:bookmarkStart w:id="437" w:name="_Hlk62214768"/>
      <w:r w:rsidRPr="001617B0">
        <w:rPr>
          <w:rFonts w:eastAsia="Times New Roman" w:cstheme="minorHAnsi"/>
          <w:b/>
        </w:rPr>
        <w:t>7. Gospodarenje otpadom</w:t>
      </w:r>
      <w:bookmarkEnd w:id="435"/>
      <w:bookmarkEnd w:id="436"/>
    </w:p>
    <w:p w14:paraId="7662005A" w14:textId="77777777" w:rsidR="00AC1F13" w:rsidRPr="001617B0" w:rsidRDefault="00AC1F13" w:rsidP="00AC1F13">
      <w:pPr>
        <w:rPr>
          <w:rFonts w:eastAsia="Times New Roman" w:cstheme="minorHAnsi"/>
        </w:rPr>
      </w:pPr>
    </w:p>
    <w:p w14:paraId="28B4649F" w14:textId="77777777" w:rsidR="00AC1F13" w:rsidRPr="001617B0" w:rsidRDefault="00AC1F13">
      <w:pPr>
        <w:numPr>
          <w:ilvl w:val="0"/>
          <w:numId w:val="16"/>
        </w:numPr>
        <w:jc w:val="center"/>
        <w:rPr>
          <w:rFonts w:eastAsia="Times New Roman" w:cstheme="minorHAnsi"/>
          <w:b/>
        </w:rPr>
      </w:pPr>
    </w:p>
    <w:p w14:paraId="2B84FF34" w14:textId="77777777" w:rsidR="00AC1F13" w:rsidRPr="001617B0" w:rsidRDefault="00AC1F13" w:rsidP="00AC1F13">
      <w:pPr>
        <w:spacing w:beforeLines="30" w:before="72" w:afterLines="30" w:after="72"/>
        <w:ind w:firstLine="720"/>
        <w:jc w:val="both"/>
        <w:rPr>
          <w:rFonts w:eastAsia="Times New Roman" w:cstheme="minorHAnsi"/>
        </w:rPr>
      </w:pPr>
      <w:r w:rsidRPr="001617B0">
        <w:rPr>
          <w:rFonts w:eastAsia="Times New Roman" w:cstheme="minorHAnsi"/>
        </w:rPr>
        <w:t xml:space="preserve">Na području Grada Požege osigurani su uvjeti i provedba propisanih mjera gospodarenja otpadom temeljem važećih zakona i propisa, Strategije i Plana gospodarenja otpadom RH te temeljem Plana gospodarenja otpadom Požeško-slavonske županije i  Planom gospodarenja otpadom </w:t>
      </w:r>
      <w:bookmarkStart w:id="438" w:name="_Hlk63421287"/>
      <w:r w:rsidRPr="001617B0">
        <w:rPr>
          <w:rFonts w:eastAsia="Times New Roman" w:cstheme="minorHAnsi"/>
        </w:rPr>
        <w:t>Grada P</w:t>
      </w:r>
      <w:bookmarkEnd w:id="438"/>
      <w:r w:rsidRPr="001617B0">
        <w:rPr>
          <w:rFonts w:eastAsia="Times New Roman" w:cstheme="minorHAnsi"/>
        </w:rPr>
        <w:t>ožege.</w:t>
      </w:r>
    </w:p>
    <w:p w14:paraId="283F46C2" w14:textId="77777777" w:rsidR="00AC1F13" w:rsidRPr="001617B0" w:rsidRDefault="00AC1F13" w:rsidP="00AC1F13">
      <w:pPr>
        <w:spacing w:beforeLines="30" w:before="72" w:afterLines="30" w:after="72"/>
        <w:jc w:val="both"/>
        <w:rPr>
          <w:rFonts w:eastAsia="Times New Roman" w:cstheme="minorHAnsi"/>
        </w:rPr>
      </w:pPr>
      <w:r w:rsidRPr="001617B0">
        <w:rPr>
          <w:rFonts w:eastAsia="Times New Roman" w:cstheme="minorHAnsi"/>
        </w:rPr>
        <w:tab/>
        <w:t>Mjere potrebne za ostvarivanje ciljeva održivog gospodarenja otpadom utvrđene Planom gospodarenja otpadom Grada Požege potrebno je provoditi i usklađivati s važećom zakonskom regulativom.</w:t>
      </w:r>
    </w:p>
    <w:p w14:paraId="1E8A444A" w14:textId="77777777" w:rsidR="00AC1F13" w:rsidRPr="001617B0" w:rsidRDefault="00AC1F13" w:rsidP="00AC1F13">
      <w:pPr>
        <w:tabs>
          <w:tab w:val="left" w:pos="567"/>
          <w:tab w:val="left" w:pos="1276"/>
          <w:tab w:val="left" w:pos="8505"/>
        </w:tabs>
        <w:ind w:firstLine="709"/>
        <w:jc w:val="both"/>
        <w:rPr>
          <w:rFonts w:eastAsia="Times New Roman" w:cstheme="minorHAnsi"/>
        </w:rPr>
      </w:pPr>
      <w:r w:rsidRPr="001617B0">
        <w:rPr>
          <w:rFonts w:eastAsia="Times New Roman" w:cstheme="minorHAnsi"/>
        </w:rPr>
        <w:t>Gospodarenje otpadom i građenje građevina za gospodarenje otpadom od interesa su za Republiku Hrvatsku.</w:t>
      </w:r>
    </w:p>
    <w:p w14:paraId="396A8D1F" w14:textId="77777777" w:rsidR="00AC1F13" w:rsidRPr="001617B0" w:rsidRDefault="00AC1F13">
      <w:pPr>
        <w:numPr>
          <w:ilvl w:val="0"/>
          <w:numId w:val="16"/>
        </w:numPr>
        <w:jc w:val="center"/>
        <w:rPr>
          <w:rFonts w:eastAsia="Times New Roman" w:cstheme="minorHAnsi"/>
          <w:b/>
        </w:rPr>
      </w:pPr>
    </w:p>
    <w:p w14:paraId="47B4A79E" w14:textId="77777777" w:rsidR="00AC1F13" w:rsidRPr="001617B0" w:rsidRDefault="00AC1F13" w:rsidP="00AC1F13">
      <w:pPr>
        <w:ind w:firstLine="709"/>
        <w:jc w:val="both"/>
        <w:rPr>
          <w:rFonts w:eastAsia="Times New Roman" w:cstheme="minorHAnsi"/>
        </w:rPr>
      </w:pPr>
      <w:r w:rsidRPr="001617B0">
        <w:rPr>
          <w:rFonts w:eastAsia="Times New Roman" w:cstheme="minorHAnsi"/>
        </w:rPr>
        <w:t xml:space="preserve">Gospodarenje otpadom i učinkovitost gospodarenja otpadom osiguravaju Vlada Republike Hrvatske i ministarstvo nadležno za zaštitu okoliša propisivanjem mjera gospodarenja otpadom. Provedbeno tijelo na državnoj razini je Fond za zaštitu okoliša i energetsku učinkovitost. </w:t>
      </w:r>
    </w:p>
    <w:p w14:paraId="788F2B91" w14:textId="77777777" w:rsidR="00AC1F13" w:rsidRPr="001617B0" w:rsidRDefault="00AC1F13" w:rsidP="00AC1F13">
      <w:pPr>
        <w:ind w:firstLine="709"/>
        <w:jc w:val="both"/>
        <w:rPr>
          <w:rFonts w:eastAsia="Times New Roman" w:cstheme="minorHAnsi"/>
        </w:rPr>
      </w:pPr>
      <w:r w:rsidRPr="001617B0">
        <w:rPr>
          <w:rFonts w:eastAsia="Times New Roman" w:cstheme="minorHAnsi"/>
        </w:rPr>
        <w:t>Uvjete i provedbu propisanih mjera gospodarenja otpadom dužno je osigurati  izvršno tijelo jedinice lokalne samouprave i izvršno tijelo jedinice područne (regionalne ) samouprave. Više jedinica lokalne i područne (regionalne) samouprave može sporazumno osigurati zajedničku provedbu mjera.</w:t>
      </w:r>
    </w:p>
    <w:p w14:paraId="27874B58" w14:textId="77777777" w:rsidR="00AC1F13" w:rsidRPr="001617B0" w:rsidRDefault="00AC1F13" w:rsidP="00AC1F13">
      <w:pPr>
        <w:ind w:firstLine="709"/>
        <w:jc w:val="both"/>
        <w:rPr>
          <w:rFonts w:eastAsia="Times New Roman" w:cstheme="minorHAnsi"/>
        </w:rPr>
      </w:pPr>
      <w:r w:rsidRPr="001617B0">
        <w:rPr>
          <w:rFonts w:eastAsia="Times New Roman" w:cstheme="minorHAnsi"/>
        </w:rPr>
        <w:t xml:space="preserve">Jedinice lokalne samouprave na području Požeško-slavonske županije dužne su međusobno surađivati i uz koordinaciju županije osigurati provedbu propisanih mjera za odvojeno prikupljanje otpada. </w:t>
      </w:r>
    </w:p>
    <w:p w14:paraId="0C623794" w14:textId="77777777" w:rsidR="00AC1F13" w:rsidRPr="001617B0" w:rsidRDefault="00AC1F13">
      <w:pPr>
        <w:numPr>
          <w:ilvl w:val="0"/>
          <w:numId w:val="16"/>
        </w:numPr>
        <w:jc w:val="center"/>
        <w:rPr>
          <w:rFonts w:eastAsia="Times New Roman" w:cstheme="minorHAnsi"/>
          <w:b/>
        </w:rPr>
      </w:pPr>
    </w:p>
    <w:p w14:paraId="2EFADC9E" w14:textId="77777777" w:rsidR="00AC1F13" w:rsidRPr="001617B0" w:rsidRDefault="00AC1F13" w:rsidP="00AC1F13">
      <w:pPr>
        <w:ind w:firstLine="709"/>
        <w:jc w:val="both"/>
        <w:rPr>
          <w:rFonts w:eastAsia="Times New Roman" w:cstheme="minorHAnsi"/>
        </w:rPr>
      </w:pPr>
      <w:r w:rsidRPr="001617B0">
        <w:rPr>
          <w:rFonts w:eastAsia="Times New Roman" w:cstheme="minorHAnsi"/>
        </w:rPr>
        <w:t xml:space="preserve">Centar za gospodarenje otpadom i </w:t>
      </w:r>
      <w:r w:rsidRPr="001617B0">
        <w:rPr>
          <w:rFonts w:eastAsia="Times New Roman" w:cstheme="minorHAnsi"/>
          <w:shd w:val="clear" w:color="auto" w:fill="FFFFFF"/>
        </w:rPr>
        <w:t>obrada opasnog otpada postupkom spaljivanja ili</w:t>
      </w:r>
      <w:r w:rsidRPr="001617B0">
        <w:rPr>
          <w:rFonts w:eastAsia="Times New Roman" w:cstheme="minorHAnsi"/>
        </w:rPr>
        <w:t xml:space="preserve"> odlaganja od posebnog su interesa za Republiku Hrvatsku. </w:t>
      </w:r>
    </w:p>
    <w:p w14:paraId="68EE678C" w14:textId="77777777" w:rsidR="00AC1F13" w:rsidRPr="001617B0" w:rsidRDefault="00AC1F13" w:rsidP="00AC1F13">
      <w:pPr>
        <w:ind w:firstLine="851"/>
        <w:jc w:val="both"/>
        <w:rPr>
          <w:rFonts w:eastAsia="Times New Roman" w:cstheme="minorHAnsi"/>
        </w:rPr>
      </w:pPr>
      <w:r w:rsidRPr="001617B0">
        <w:rPr>
          <w:rFonts w:eastAsia="Times New Roman" w:cstheme="minorHAnsi"/>
        </w:rPr>
        <w:t xml:space="preserve">Centar za gospodarenje otpadom mora omogućiti kompletno zbrinjavanje otpada što podrazumijeva sustav građevina i uređaja za obradu, oporabu i/ili zbrinjavanje otpada. </w:t>
      </w:r>
    </w:p>
    <w:p w14:paraId="1D075102" w14:textId="77777777" w:rsidR="00AC1F13" w:rsidRPr="001617B0" w:rsidRDefault="00AC1F13" w:rsidP="00AC1F13">
      <w:pPr>
        <w:ind w:firstLine="709"/>
        <w:jc w:val="both"/>
        <w:rPr>
          <w:rFonts w:eastAsia="Times New Roman" w:cstheme="minorHAnsi"/>
        </w:rPr>
      </w:pPr>
      <w:r w:rsidRPr="001617B0">
        <w:rPr>
          <w:rFonts w:eastAsia="Times New Roman" w:cstheme="minorHAnsi"/>
        </w:rPr>
        <w:t xml:space="preserve">Planom gospodarenja otpadom Republike Hrvatske definiran je koncept centara za gospodarenje otpadom po kojemu će sve JLS Požeško-slavonske županije po zatvaranju postojećih odlagališta komunalnog otpada “Vinogradine” i “Crkvište” zbrinjavati otpad na lokaciji centra za </w:t>
      </w:r>
      <w:r w:rsidRPr="001617B0">
        <w:rPr>
          <w:rFonts w:eastAsia="Times New Roman" w:cstheme="minorHAnsi"/>
        </w:rPr>
        <w:lastRenderedPageBreak/>
        <w:t xml:space="preserve">gospodarenje otpadom „Šagulje“ u Brodsko posavskoj županiji. U svom obuhvatu RCGO „Šagulje“ ima i izgradnju pretovarnih stanica – PS Požega i PS Pakrac. Pretovarna stanica (transfer stanica) je građevina za privremeno skladištenje, pripremu i pretovar otpada namijenjenog transportu prema centru za gospodarenje otpadom. Pretovarna stanica PS Požega planirana je na lokaciji „Vinogradine“. </w:t>
      </w:r>
    </w:p>
    <w:p w14:paraId="3CBB89D3" w14:textId="77777777" w:rsidR="00AC1F13" w:rsidRPr="001617B0" w:rsidRDefault="00AC1F13" w:rsidP="00AC1F13">
      <w:pPr>
        <w:ind w:firstLine="709"/>
        <w:jc w:val="both"/>
        <w:rPr>
          <w:rFonts w:eastAsia="Times New Roman" w:cstheme="minorHAnsi"/>
        </w:rPr>
      </w:pPr>
      <w:r w:rsidRPr="001617B0">
        <w:rPr>
          <w:rFonts w:eastAsia="Times New Roman" w:cstheme="minorHAnsi"/>
        </w:rPr>
        <w:t xml:space="preserve">Lokacija za gospodarenje komunalnim i neopasnim proizvodnim otpadom na području Grada Požege je također lokacija “Vinogradine” kod naselja Alilovci. </w:t>
      </w:r>
    </w:p>
    <w:p w14:paraId="01A3442A" w14:textId="77777777" w:rsidR="00AC1F13" w:rsidRPr="001617B0" w:rsidRDefault="00AC1F13" w:rsidP="00AC1F13">
      <w:pPr>
        <w:tabs>
          <w:tab w:val="left" w:pos="567"/>
          <w:tab w:val="left" w:pos="1276"/>
          <w:tab w:val="num" w:pos="1701"/>
          <w:tab w:val="left" w:pos="8505"/>
        </w:tabs>
        <w:spacing w:line="240" w:lineRule="exact"/>
        <w:jc w:val="both"/>
        <w:rPr>
          <w:rFonts w:eastAsia="Times New Roman" w:cstheme="minorHAnsi"/>
        </w:rPr>
      </w:pPr>
    </w:p>
    <w:p w14:paraId="6F7AB0EF" w14:textId="77777777" w:rsidR="00AC1F13" w:rsidRPr="001617B0" w:rsidRDefault="00AC1F13">
      <w:pPr>
        <w:numPr>
          <w:ilvl w:val="0"/>
          <w:numId w:val="16"/>
        </w:numPr>
        <w:jc w:val="center"/>
        <w:rPr>
          <w:rFonts w:eastAsia="Times New Roman" w:cstheme="minorHAnsi"/>
          <w:b/>
        </w:rPr>
      </w:pPr>
    </w:p>
    <w:p w14:paraId="50E2AB13" w14:textId="77777777" w:rsidR="00AC1F13" w:rsidRPr="001617B0" w:rsidRDefault="00AC1F13" w:rsidP="00AC1F13">
      <w:pPr>
        <w:ind w:firstLine="709"/>
        <w:jc w:val="both"/>
        <w:rPr>
          <w:rFonts w:eastAsia="Times New Roman" w:cstheme="minorHAnsi"/>
        </w:rPr>
      </w:pPr>
      <w:r w:rsidRPr="001617B0">
        <w:rPr>
          <w:rFonts w:eastAsia="Times New Roman" w:cstheme="minorHAnsi"/>
        </w:rPr>
        <w:t xml:space="preserve">No na lokaciji „Vinogradine“ je i nakon zatvaranja i sanacije odlagališta,  predviđeno provoditi aktivnosti vezane uz održivo gospodarenje otpadom koje je u nadležnosti provedbe JLS, u smislu privremenog skladištenja, pripreme i pretovara otpada namijenjenog transportu prema RCGO „Šagulje“ na daljnje postupanje i zbrinjavanje, </w:t>
      </w:r>
      <w:r w:rsidRPr="001617B0">
        <w:rPr>
          <w:rFonts w:eastAsia="Calibri" w:cstheme="minorHAnsi"/>
        </w:rPr>
        <w:t>nakon što isti bude izgrađen i ustrojen.</w:t>
      </w:r>
    </w:p>
    <w:p w14:paraId="22C9CCA6" w14:textId="77777777" w:rsidR="00AC1F13" w:rsidRPr="001617B0" w:rsidRDefault="00AC1F13" w:rsidP="00AC1F13">
      <w:pPr>
        <w:ind w:firstLine="709"/>
        <w:jc w:val="both"/>
        <w:rPr>
          <w:rFonts w:eastAsia="Times New Roman" w:cstheme="minorHAnsi"/>
        </w:rPr>
      </w:pPr>
      <w:r w:rsidRPr="001617B0">
        <w:rPr>
          <w:rFonts w:eastAsia="Times New Roman" w:cstheme="minorHAnsi"/>
        </w:rPr>
        <w:tab/>
        <w:t xml:space="preserve">Osim za odlaganje komunalnog otpada, neopasnog proizvodnog otpada, građevinskog otpada i azbestnog otpada, lokacija gospodarenja otpadom „Vinogradine“ predviđena je za skladištenje, pripremu i pretovar otpada namijenjenog transportu prema centru za gospodarenje otpadom i prema ovlaštenim oporabiteljima te za obradu otpada. Za potrebe uspostave cjelovitog sustava gospodarenja otpadom u funkciji navedenih djelatnosti nalazit će se komunalno servisne građevine za djelatnost gospodarenja otpadom i ostale komunalne djelatnosti, građevine za odlaganje otpada (odlagalište neopasnog otpada, kazeta za zbrinjavanje otpada koji sadrži azbest i sl.), građevine za sakupljanje otpada (reciklažno dvorište, skladište neopasnog otpada, skladište opasnog otpada, pretovarna stanica i sl.), građevine za obradu otpada (sortirnice, kompostane, postrojenja za obradu otpada i sl.), građevine i uređaji za pročišćavanje otpadnih voda te građevine za gospodarenje građevnim otpadom (komunalno servisne građevine za gospodarenje građevnim otpadom, građevine za odlaganje građevnog otpada, građevine za sakupljanje građevnog otpada - reciklažno dvorište, skladište građevnog otpada i sl., te građevine za obradu građevnog otpada i sl.). </w:t>
      </w:r>
    </w:p>
    <w:p w14:paraId="32BCC07E" w14:textId="77777777" w:rsidR="00AC1F13" w:rsidRPr="001617B0" w:rsidRDefault="00AC1F13" w:rsidP="00AC1F13">
      <w:pPr>
        <w:tabs>
          <w:tab w:val="left" w:pos="0"/>
        </w:tabs>
        <w:autoSpaceDE w:val="0"/>
        <w:autoSpaceDN w:val="0"/>
        <w:adjustRightInd w:val="0"/>
        <w:ind w:firstLine="851"/>
        <w:jc w:val="both"/>
        <w:rPr>
          <w:rFonts w:eastAsia="Times New Roman" w:cstheme="minorHAnsi"/>
        </w:rPr>
      </w:pPr>
      <w:r w:rsidRPr="001617B0">
        <w:rPr>
          <w:rFonts w:eastAsia="Times New Roman" w:cstheme="minorHAnsi"/>
        </w:rPr>
        <w:t xml:space="preserve">Prilaz svim dijelovima lokacije „Vinogradine“ na kojoj se odvijaju aktivnosti vezane uz održivo gospodarenje otpadom koje je u nadležnosti provedbe JLS osiguran je direktno s površina javne namjene, odnosno površina u vlasništvu vlasnika građevne čestice ili površina na kojoj je osnovano pravo služnosti prolaza u svrhu pristupa do građevne čestice, sukladno važećem Zakonu o prostornom uređenju, ili spajanjem postojećih čestica u jednu katastarsku i građevinsku česticu s istom namjenom za odlagališta otpada u vlasništvu nadležnog komunalnog poduzeća. </w:t>
      </w:r>
    </w:p>
    <w:p w14:paraId="0E31607E" w14:textId="77777777" w:rsidR="00AC1F13" w:rsidRPr="001617B0" w:rsidRDefault="00AC1F13" w:rsidP="00AC1F13">
      <w:pPr>
        <w:tabs>
          <w:tab w:val="left" w:pos="0"/>
        </w:tabs>
        <w:autoSpaceDE w:val="0"/>
        <w:autoSpaceDN w:val="0"/>
        <w:adjustRightInd w:val="0"/>
        <w:ind w:firstLine="851"/>
        <w:jc w:val="both"/>
        <w:rPr>
          <w:rFonts w:eastAsia="Times New Roman" w:cstheme="minorHAnsi"/>
          <w:strike/>
        </w:rPr>
      </w:pPr>
    </w:p>
    <w:p w14:paraId="174F7687" w14:textId="77777777" w:rsidR="00AC1F13" w:rsidRPr="001617B0" w:rsidRDefault="00AC1F13">
      <w:pPr>
        <w:numPr>
          <w:ilvl w:val="0"/>
          <w:numId w:val="16"/>
        </w:numPr>
        <w:jc w:val="center"/>
        <w:rPr>
          <w:rFonts w:eastAsia="Times New Roman" w:cstheme="minorHAnsi"/>
          <w:b/>
        </w:rPr>
      </w:pPr>
    </w:p>
    <w:p w14:paraId="5E82C7B9" w14:textId="77777777" w:rsidR="00AC1F13" w:rsidRPr="001617B0" w:rsidRDefault="00AC1F13" w:rsidP="00AC1F13">
      <w:pPr>
        <w:ind w:firstLine="709"/>
        <w:jc w:val="both"/>
        <w:rPr>
          <w:rFonts w:eastAsia="Times New Roman" w:cstheme="minorHAnsi"/>
        </w:rPr>
      </w:pPr>
      <w:r w:rsidRPr="001617B0">
        <w:rPr>
          <w:rFonts w:eastAsia="Times New Roman" w:cstheme="minorHAnsi"/>
        </w:rPr>
        <w:t>Lokacija u Industrijskoj ulici u Požegi također je planirana za komunalno-servisnu namjenu i gospodarenje otpadom. Na toj su lokaciji predviđene komunalno-servisne građevine za djelatnost gospodarenja otpadom, građevine za sakupljanje otpada (reciklažno dvorište, skladište neopasnog otpada i sl.) i građevine za obradu otpada (sortirnica, građevina za pripremu otpada za ponovnu oporabu i sl.). Lokacija navedenih građevina određuje se na nivou Prostornog plana uređenja Grada Požege.</w:t>
      </w:r>
    </w:p>
    <w:p w14:paraId="5A34E444" w14:textId="77777777" w:rsidR="00AC1F13" w:rsidRPr="001617B0" w:rsidRDefault="00AC1F13">
      <w:pPr>
        <w:numPr>
          <w:ilvl w:val="0"/>
          <w:numId w:val="16"/>
        </w:numPr>
        <w:jc w:val="center"/>
        <w:rPr>
          <w:rFonts w:eastAsia="Times New Roman" w:cstheme="minorHAnsi"/>
          <w:b/>
        </w:rPr>
      </w:pPr>
    </w:p>
    <w:p w14:paraId="3A25D94C" w14:textId="77777777" w:rsidR="00AC1F13" w:rsidRPr="001617B0" w:rsidRDefault="00AC1F13" w:rsidP="00AC1F13">
      <w:pPr>
        <w:ind w:right="-1"/>
        <w:jc w:val="both"/>
        <w:rPr>
          <w:rFonts w:eastAsia="Times New Roman" w:cstheme="minorHAnsi"/>
          <w:shd w:val="clear" w:color="auto" w:fill="E5DFEC" w:themeFill="accent4" w:themeFillTint="33"/>
        </w:rPr>
      </w:pPr>
      <w:r w:rsidRPr="001617B0">
        <w:rPr>
          <w:rFonts w:eastAsia="Times New Roman" w:cstheme="minorHAnsi"/>
        </w:rPr>
        <w:tab/>
        <w:t>Reciklažno dvorište je nadzirani ograđeni prostor namijenjen odvojenom prikupljanju i privremenom skladištenju manjih količina posebnih vrsta otpada.</w:t>
      </w:r>
    </w:p>
    <w:p w14:paraId="590E1538" w14:textId="77777777" w:rsidR="00AC1F13" w:rsidRPr="001617B0" w:rsidRDefault="00AC1F13" w:rsidP="00AC1F13">
      <w:pPr>
        <w:ind w:firstLine="708"/>
        <w:jc w:val="both"/>
        <w:rPr>
          <w:rFonts w:eastAsia="Times New Roman" w:cstheme="minorHAnsi"/>
        </w:rPr>
      </w:pPr>
      <w:r w:rsidRPr="001617B0">
        <w:rPr>
          <w:rFonts w:eastAsia="Times New Roman" w:cstheme="minorHAnsi"/>
        </w:rPr>
        <w:t>Reciklažno dvorište za potrebe Grada Požege riješeno je u sklopu gospodarske zone između rijeke Orljave i željezničke pruge na lokaciji „Industrijska ulica“, a nalazi se na k.č. br. 470/6 (i 470/2) k.o. Požega.</w:t>
      </w:r>
    </w:p>
    <w:p w14:paraId="0C50F2AB" w14:textId="77777777" w:rsidR="00AC1F13" w:rsidRPr="001617B0" w:rsidRDefault="00AC1F13" w:rsidP="00AC1F13">
      <w:pPr>
        <w:ind w:firstLine="708"/>
        <w:jc w:val="both"/>
        <w:rPr>
          <w:rFonts w:eastAsia="Times New Roman" w:cstheme="minorHAnsi"/>
        </w:rPr>
      </w:pPr>
      <w:r w:rsidRPr="001617B0">
        <w:rPr>
          <w:rFonts w:eastAsia="Times New Roman" w:cstheme="minorHAnsi"/>
        </w:rPr>
        <w:t>Na lokaciji „Industrijska ulica“ planiraju se:</w:t>
      </w:r>
    </w:p>
    <w:p w14:paraId="187A3E20" w14:textId="77777777" w:rsidR="00AC1F13" w:rsidRPr="001617B0" w:rsidRDefault="00AC1F13">
      <w:pPr>
        <w:numPr>
          <w:ilvl w:val="0"/>
          <w:numId w:val="196"/>
        </w:numPr>
        <w:ind w:left="993" w:hanging="284"/>
        <w:contextualSpacing/>
        <w:jc w:val="both"/>
        <w:rPr>
          <w:rFonts w:eastAsia="Times New Roman" w:cstheme="minorHAnsi"/>
          <w:lang w:eastAsia="x-none"/>
        </w:rPr>
      </w:pPr>
      <w:r w:rsidRPr="001617B0">
        <w:rPr>
          <w:rFonts w:eastAsia="Times New Roman" w:cstheme="minorHAnsi"/>
          <w:lang w:eastAsia="x-none"/>
        </w:rPr>
        <w:t>na k.č.br. 470/6 k.o. Požega</w:t>
      </w:r>
    </w:p>
    <w:p w14:paraId="24AE075A" w14:textId="77777777" w:rsidR="00AC1F13" w:rsidRPr="001617B0" w:rsidRDefault="00AC1F13">
      <w:pPr>
        <w:numPr>
          <w:ilvl w:val="0"/>
          <w:numId w:val="148"/>
        </w:numPr>
        <w:contextualSpacing/>
        <w:jc w:val="both"/>
        <w:rPr>
          <w:rFonts w:eastAsia="Times New Roman" w:cstheme="minorHAnsi"/>
          <w:lang w:eastAsia="x-none"/>
        </w:rPr>
      </w:pPr>
      <w:r w:rsidRPr="001617B0">
        <w:rPr>
          <w:rFonts w:eastAsia="Times New Roman" w:cstheme="minorHAnsi"/>
          <w:lang w:eastAsia="x-none"/>
        </w:rPr>
        <w:t>građevina za sakupljanje otpada (reciklažno) dvorište</w:t>
      </w:r>
    </w:p>
    <w:p w14:paraId="435CC43D" w14:textId="77777777" w:rsidR="00AC1F13" w:rsidRPr="001617B0" w:rsidRDefault="00AC1F13">
      <w:pPr>
        <w:numPr>
          <w:ilvl w:val="0"/>
          <w:numId w:val="196"/>
        </w:numPr>
        <w:ind w:left="993" w:hanging="284"/>
        <w:contextualSpacing/>
        <w:jc w:val="both"/>
        <w:rPr>
          <w:rFonts w:eastAsia="Times New Roman" w:cstheme="minorHAnsi"/>
          <w:lang w:eastAsia="x-none"/>
        </w:rPr>
      </w:pPr>
      <w:r w:rsidRPr="001617B0">
        <w:rPr>
          <w:rFonts w:eastAsia="Times New Roman" w:cstheme="minorHAnsi"/>
          <w:lang w:eastAsia="x-none"/>
        </w:rPr>
        <w:t xml:space="preserve">na k.č.br. 470/2 k.o.o Požega) </w:t>
      </w:r>
    </w:p>
    <w:p w14:paraId="58E12902" w14:textId="77777777" w:rsidR="00AC1F13" w:rsidRPr="001617B0" w:rsidRDefault="00AC1F13">
      <w:pPr>
        <w:numPr>
          <w:ilvl w:val="0"/>
          <w:numId w:val="148"/>
        </w:numPr>
        <w:contextualSpacing/>
        <w:jc w:val="both"/>
        <w:rPr>
          <w:rFonts w:eastAsia="Times New Roman" w:cstheme="minorHAnsi"/>
          <w:lang w:eastAsia="x-none"/>
        </w:rPr>
      </w:pPr>
      <w:bookmarkStart w:id="439" w:name="_Hlk180155809"/>
      <w:r w:rsidRPr="001617B0">
        <w:rPr>
          <w:rFonts w:eastAsia="Times New Roman" w:cstheme="minorHAnsi"/>
          <w:lang w:eastAsia="x-none"/>
        </w:rPr>
        <w:t>komunalno servisne građevine za djelatnost gospodarenja otpadom i ostale komunalne djelatnosti</w:t>
      </w:r>
    </w:p>
    <w:p w14:paraId="50EF0B31" w14:textId="77777777" w:rsidR="00AC1F13" w:rsidRPr="001617B0" w:rsidRDefault="00AC1F13">
      <w:pPr>
        <w:numPr>
          <w:ilvl w:val="0"/>
          <w:numId w:val="148"/>
        </w:numPr>
        <w:contextualSpacing/>
        <w:jc w:val="both"/>
        <w:rPr>
          <w:rFonts w:eastAsia="Times New Roman" w:cstheme="minorHAnsi"/>
          <w:lang w:eastAsia="x-none"/>
        </w:rPr>
      </w:pPr>
      <w:r w:rsidRPr="001617B0">
        <w:rPr>
          <w:rFonts w:eastAsia="Times New Roman" w:cstheme="minorHAnsi"/>
          <w:lang w:eastAsia="x-none"/>
        </w:rPr>
        <w:t xml:space="preserve">građevine za sakupljanje otpada (skladište neopasnog otpada i sl.) </w:t>
      </w:r>
    </w:p>
    <w:p w14:paraId="7D8D2BFE" w14:textId="77777777" w:rsidR="00AC1F13" w:rsidRPr="001617B0" w:rsidRDefault="00AC1F13">
      <w:pPr>
        <w:numPr>
          <w:ilvl w:val="0"/>
          <w:numId w:val="148"/>
        </w:numPr>
        <w:contextualSpacing/>
        <w:jc w:val="both"/>
        <w:rPr>
          <w:rFonts w:eastAsia="Times New Roman" w:cstheme="minorHAnsi"/>
          <w:lang w:eastAsia="x-none"/>
        </w:rPr>
      </w:pPr>
      <w:r w:rsidRPr="001617B0">
        <w:rPr>
          <w:rFonts w:eastAsia="Times New Roman" w:cstheme="minorHAnsi"/>
          <w:lang w:eastAsia="x-none"/>
        </w:rPr>
        <w:lastRenderedPageBreak/>
        <w:t xml:space="preserve">građevine za obradu otpada (sortirnica, građevina za pripremu otpada za ponovnu uporabu i sl) </w:t>
      </w:r>
    </w:p>
    <w:bookmarkEnd w:id="439"/>
    <w:p w14:paraId="2BDD9D45" w14:textId="77777777" w:rsidR="00AC1F13" w:rsidRPr="001617B0" w:rsidRDefault="00AC1F13" w:rsidP="00AC1F13">
      <w:pPr>
        <w:ind w:firstLine="708"/>
        <w:jc w:val="both"/>
        <w:rPr>
          <w:rFonts w:eastAsia="Times New Roman" w:cstheme="minorHAnsi"/>
        </w:rPr>
      </w:pPr>
      <w:r w:rsidRPr="001617B0">
        <w:rPr>
          <w:rFonts w:eastAsia="Times New Roman" w:cstheme="minorHAnsi"/>
        </w:rPr>
        <w:t>Uz navedeno, reciklažno dvorište može se izvesti i na lokaciji „Vinogradine</w:t>
      </w:r>
      <w:bookmarkStart w:id="440" w:name="_Hlk127958528"/>
      <w:r w:rsidRPr="001617B0">
        <w:rPr>
          <w:rFonts w:eastAsia="Times New Roman" w:cstheme="minorHAnsi"/>
        </w:rPr>
        <w:t>“ iz članka 882. ovih Odredbi te na drugim lokacijama unutar gospodarskih zona koje nisu označene na kartografskim prikazima, ovisno o potrebama i projektima.</w:t>
      </w:r>
    </w:p>
    <w:p w14:paraId="6FE72C6A" w14:textId="77777777" w:rsidR="00AC1F13" w:rsidRPr="001617B0" w:rsidRDefault="00AC1F13" w:rsidP="00AC1F13">
      <w:pPr>
        <w:ind w:firstLine="709"/>
        <w:jc w:val="both"/>
        <w:textAlignment w:val="baseline"/>
        <w:rPr>
          <w:rFonts w:eastAsia="Times New Roman" w:cstheme="minorHAnsi"/>
        </w:rPr>
      </w:pPr>
      <w:bookmarkStart w:id="441" w:name="_Hlk148430835"/>
      <w:r w:rsidRPr="001617B0">
        <w:rPr>
          <w:rFonts w:eastAsia="Times New Roman" w:cstheme="minorHAnsi"/>
        </w:rPr>
        <w:t xml:space="preserve">Na području jedinica lokalne samouprave u kojima ima više od 3000 stanovnika potrebno je osigurati najmanje jedno reciklažno dvorište ili mobilno reciklažno dvorište te po još jedno reciklažno dvorište na svakih idućih 25.000 stanovnika. </w:t>
      </w:r>
      <w:r w:rsidRPr="001617B0">
        <w:rPr>
          <w:rFonts w:eastAsia="Times New Roman" w:cstheme="minorHAnsi"/>
          <w:iCs/>
        </w:rPr>
        <w:t xml:space="preserve">U reciklažnim dvorištima, može se planirati i odvojeni dio za ponovnu uporabu proizvoda </w:t>
      </w:r>
      <w:r w:rsidRPr="001617B0">
        <w:rPr>
          <w:rFonts w:eastAsia="Times New Roman" w:cstheme="minorHAnsi"/>
        </w:rPr>
        <w:t>sukladno važećem Planu gospodarenja otpadom RH.</w:t>
      </w:r>
      <w:bookmarkEnd w:id="441"/>
    </w:p>
    <w:bookmarkEnd w:id="440"/>
    <w:p w14:paraId="129FE23C" w14:textId="77777777" w:rsidR="00AC1F13" w:rsidRPr="001617B0" w:rsidRDefault="00AC1F13" w:rsidP="00AC1F13">
      <w:pPr>
        <w:spacing w:line="100" w:lineRule="atLeast"/>
        <w:ind w:firstLine="709"/>
        <w:jc w:val="both"/>
        <w:rPr>
          <w:rFonts w:eastAsia="Times New Roman" w:cstheme="minorHAnsi"/>
          <w:iCs/>
        </w:rPr>
      </w:pPr>
      <w:r w:rsidRPr="001617B0">
        <w:rPr>
          <w:rFonts w:eastAsia="Times New Roman" w:cstheme="minorHAnsi"/>
          <w:iCs/>
        </w:rPr>
        <w:t xml:space="preserve">Davatelj usluge osigurat će odvojeno sakupljanje komunalnog otpada putem mobilnog reciklažnog dvorišta u pravilnim mjesečnim razmacima u svakom naselju, </w:t>
      </w:r>
      <w:r w:rsidRPr="001617B0">
        <w:rPr>
          <w:rFonts w:eastAsia="Times New Roman" w:cstheme="minorHAnsi"/>
        </w:rPr>
        <w:t>sukladno važećoj odluci o načinu pružanja javne usluge sakupljanja komunalnog otpada</w:t>
      </w:r>
      <w:r w:rsidRPr="001617B0">
        <w:rPr>
          <w:rFonts w:eastAsia="Times New Roman" w:cstheme="minorHAnsi"/>
          <w:iCs/>
        </w:rPr>
        <w:t>.</w:t>
      </w:r>
    </w:p>
    <w:p w14:paraId="1AB6D7DD" w14:textId="77777777" w:rsidR="00AC1F13" w:rsidRPr="001617B0" w:rsidRDefault="00AC1F13" w:rsidP="00AC1F13">
      <w:pPr>
        <w:spacing w:line="100" w:lineRule="atLeast"/>
        <w:ind w:firstLine="709"/>
        <w:jc w:val="both"/>
        <w:rPr>
          <w:rFonts w:eastAsia="Times New Roman" w:cstheme="minorHAnsi"/>
          <w:iCs/>
        </w:rPr>
      </w:pPr>
      <w:r w:rsidRPr="001617B0">
        <w:rPr>
          <w:rFonts w:eastAsia="Times New Roman" w:cstheme="minorHAnsi"/>
          <w:iCs/>
        </w:rPr>
        <w:t>Grad Požega može sklopiti sporazum/ugovor o korištenju reciklažnog dvorišta sa susjednom jedinicom lokalne samouprave koja ima izgrađeno reciklažno dvorište na svom području te na taj način korisnicima usluge sa svog područja omogućiti predaju otpada u reciklažnom dvorištu susjedne jedinice lokalne samouprave.</w:t>
      </w:r>
    </w:p>
    <w:p w14:paraId="7383F85F" w14:textId="77777777" w:rsidR="00AC1F13" w:rsidRPr="001617B0" w:rsidRDefault="00AC1F13">
      <w:pPr>
        <w:numPr>
          <w:ilvl w:val="0"/>
          <w:numId w:val="16"/>
        </w:numPr>
        <w:ind w:right="-1"/>
        <w:jc w:val="center"/>
        <w:rPr>
          <w:rFonts w:eastAsia="Times New Roman" w:cstheme="minorHAnsi"/>
        </w:rPr>
      </w:pPr>
    </w:p>
    <w:p w14:paraId="28DC5278" w14:textId="77777777" w:rsidR="00AC1F13" w:rsidRPr="001617B0" w:rsidRDefault="00AC1F13" w:rsidP="00AC1F13">
      <w:pPr>
        <w:jc w:val="both"/>
        <w:rPr>
          <w:rFonts w:eastAsia="Times New Roman" w:cstheme="minorHAnsi"/>
        </w:rPr>
      </w:pPr>
      <w:r w:rsidRPr="001617B0">
        <w:rPr>
          <w:rFonts w:eastAsia="Times New Roman" w:cstheme="minorHAnsi"/>
        </w:rPr>
        <w:tab/>
        <w:t>U reciklažnom dvorištu, potrebno je, na način određen posebnim propisima, osigurati odvojeno sakupljanje otpadne ambalaže (otpadnog papira, otpadne plastike, otpadnog metala i otpadnog stakla).</w:t>
      </w:r>
    </w:p>
    <w:p w14:paraId="2754861C" w14:textId="77777777" w:rsidR="00AC1F13" w:rsidRPr="001617B0" w:rsidRDefault="00AC1F13" w:rsidP="00AC1F13">
      <w:pPr>
        <w:ind w:firstLine="708"/>
        <w:jc w:val="both"/>
        <w:rPr>
          <w:rFonts w:eastAsia="Times New Roman" w:cstheme="minorHAnsi"/>
        </w:rPr>
      </w:pPr>
      <w:r w:rsidRPr="001617B0">
        <w:rPr>
          <w:rFonts w:eastAsia="Times New Roman" w:cstheme="minorHAnsi"/>
        </w:rPr>
        <w:t>U reciklažnom dvorištu građani, osim vrsta otpada navedenih u prethodnom stavku, mogu odlagati i ostale vrste komunalnog otpada (problematični otpad, otpadni papir, otpadni metal, otpadno staklo, otpadna plastika, otpadni tekstil, krupni (glomazni) otpad, ulja i masti, boje, deterdženti, lijekovi, baterije i akumulatori, električna i elektronička oprema, građevni otpad iz kućanstva</w:t>
      </w:r>
      <w:r w:rsidRPr="001617B0">
        <w:rPr>
          <w:rFonts w:eastAsia="Times New Roman" w:cstheme="minorHAnsi"/>
          <w:vertAlign w:val="superscript"/>
        </w:rPr>
        <w:footnoteReference w:id="3"/>
      </w:r>
      <w:r w:rsidRPr="001617B0">
        <w:rPr>
          <w:rFonts w:eastAsia="Times New Roman" w:cstheme="minorHAnsi"/>
        </w:rPr>
        <w:t xml:space="preserve"> i ostalo sukladno Pravilniku o gospodarenju otpadom).</w:t>
      </w:r>
    </w:p>
    <w:p w14:paraId="70A9A2B5" w14:textId="77777777" w:rsidR="00AC1F13" w:rsidRPr="001617B0" w:rsidRDefault="00AC1F13" w:rsidP="00AC1F13">
      <w:pPr>
        <w:jc w:val="both"/>
        <w:rPr>
          <w:rFonts w:eastAsia="Times New Roman" w:cstheme="minorHAnsi"/>
        </w:rPr>
      </w:pPr>
    </w:p>
    <w:p w14:paraId="36D3DEFC" w14:textId="77777777" w:rsidR="00AC1F13" w:rsidRPr="001617B0" w:rsidRDefault="00AC1F13">
      <w:pPr>
        <w:numPr>
          <w:ilvl w:val="0"/>
          <w:numId w:val="16"/>
        </w:numPr>
        <w:ind w:right="-1"/>
        <w:jc w:val="center"/>
        <w:rPr>
          <w:rFonts w:eastAsia="Times New Roman" w:cstheme="minorHAnsi"/>
        </w:rPr>
      </w:pPr>
    </w:p>
    <w:p w14:paraId="791E2C4E"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 xml:space="preserve">Reciklažno dvorište za građevni otpad namijenjeno je razvrstavanju, mehaničkoj obradi i privremenom skladištenju građevnog otpada s područja Grada, koji je nastao prilikom gradnje građevina, rekonstrukcije, uklanjanja i održavanja postojećih građevina te otpad nastao od iskopanog materijala koji se ne može bez prethodne oporabe koristiti za građenje građevine. </w:t>
      </w:r>
    </w:p>
    <w:p w14:paraId="1596A679" w14:textId="77777777" w:rsidR="00AC1F13" w:rsidRPr="001617B0" w:rsidRDefault="00AC1F13" w:rsidP="00AC1F13">
      <w:pPr>
        <w:spacing w:after="160" w:line="259" w:lineRule="auto"/>
        <w:rPr>
          <w:rFonts w:eastAsia="Times New Roman" w:cstheme="minorHAnsi"/>
        </w:rPr>
      </w:pPr>
    </w:p>
    <w:p w14:paraId="4F7D266E" w14:textId="77777777" w:rsidR="00AC1F13" w:rsidRPr="001617B0" w:rsidRDefault="00AC1F13">
      <w:pPr>
        <w:numPr>
          <w:ilvl w:val="0"/>
          <w:numId w:val="16"/>
        </w:numPr>
        <w:jc w:val="center"/>
        <w:rPr>
          <w:rFonts w:eastAsia="Times New Roman" w:cstheme="minorHAnsi"/>
          <w:b/>
        </w:rPr>
      </w:pPr>
    </w:p>
    <w:p w14:paraId="0F3825D4"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Reciklažno dvorište za građevni otpad s područja Grada Požege planira se na lokaciji „Vinogradine“ iz članka 882. ovih Odredbi te na drugim lokacijama unutar gospodarskih zona koje nisu označene na kartografskim prikazima, ovisno o potrebama i projektima.</w:t>
      </w:r>
    </w:p>
    <w:p w14:paraId="780FDDA6"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 xml:space="preserve"> </w:t>
      </w:r>
    </w:p>
    <w:p w14:paraId="13B72CE2" w14:textId="77777777" w:rsidR="00AC1F13" w:rsidRPr="001617B0" w:rsidRDefault="00AC1F13">
      <w:pPr>
        <w:numPr>
          <w:ilvl w:val="0"/>
          <w:numId w:val="16"/>
        </w:numPr>
        <w:jc w:val="center"/>
        <w:rPr>
          <w:rFonts w:eastAsia="Times New Roman" w:cstheme="minorHAnsi"/>
          <w:b/>
        </w:rPr>
      </w:pPr>
    </w:p>
    <w:p w14:paraId="75418C13"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Kao lokacija za gospodarenje građevnim otpadom, odnosno za odlaganje miješanog građevnog otpada koji ne sadrži opasne tvari sukladno posebnim propisima i otpada od rušenja objekata na području Grada Požege određuje se također lokacija „Vinogradine“. </w:t>
      </w:r>
    </w:p>
    <w:p w14:paraId="6EA7BB05" w14:textId="77777777" w:rsidR="00AC1F13" w:rsidRPr="001617B0" w:rsidRDefault="00AC1F13" w:rsidP="00AC1F13">
      <w:pPr>
        <w:jc w:val="both"/>
        <w:rPr>
          <w:rFonts w:eastAsia="Times New Roman" w:cstheme="minorHAnsi"/>
        </w:rPr>
      </w:pPr>
    </w:p>
    <w:p w14:paraId="33BEB46A" w14:textId="77777777" w:rsidR="00AC1F13" w:rsidRPr="001617B0" w:rsidRDefault="00AC1F13">
      <w:pPr>
        <w:numPr>
          <w:ilvl w:val="0"/>
          <w:numId w:val="16"/>
        </w:numPr>
        <w:jc w:val="center"/>
        <w:rPr>
          <w:rFonts w:eastAsia="Times New Roman" w:cstheme="minorHAnsi"/>
          <w:b/>
        </w:rPr>
      </w:pPr>
    </w:p>
    <w:p w14:paraId="361C1B41"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S građevnim otpadom </w:t>
      </w:r>
      <w:r w:rsidRPr="001617B0">
        <w:rPr>
          <w:rFonts w:eastAsia="Times New Roman" w:cstheme="minorHAnsi"/>
          <w:shd w:val="clear" w:color="auto" w:fill="FFFFFF"/>
        </w:rPr>
        <w:t xml:space="preserve">i otpadom koji sadrži azbest fizičke i pravne osobe dužne su postupati </w:t>
      </w:r>
      <w:r w:rsidRPr="001617B0">
        <w:rPr>
          <w:rFonts w:eastAsia="Times New Roman" w:cstheme="minorHAnsi"/>
        </w:rPr>
        <w:t xml:space="preserve">u </w:t>
      </w:r>
      <w:r w:rsidRPr="001617B0">
        <w:rPr>
          <w:rFonts w:eastAsia="Times New Roman" w:cstheme="minorHAnsi"/>
          <w:shd w:val="clear" w:color="auto" w:fill="FFFFFF"/>
        </w:rPr>
        <w:t xml:space="preserve">skladu s propisom kojim se uređuje gospodarenje građevnim otpadom i otpadom koji sadrži azbest te ga </w:t>
      </w:r>
      <w:r w:rsidRPr="001617B0">
        <w:rPr>
          <w:rFonts w:eastAsia="Times New Roman" w:cstheme="minorHAnsi"/>
        </w:rPr>
        <w:t xml:space="preserve">predati ovlaštenoj osobi. </w:t>
      </w:r>
    </w:p>
    <w:p w14:paraId="6F4E50CC" w14:textId="77777777" w:rsidR="00AC1F13" w:rsidRPr="001617B0" w:rsidRDefault="00AC1F13" w:rsidP="00AC1F13">
      <w:pPr>
        <w:ind w:firstLine="708"/>
        <w:jc w:val="both"/>
        <w:rPr>
          <w:rFonts w:eastAsia="Times New Roman" w:cstheme="minorHAnsi"/>
        </w:rPr>
      </w:pPr>
      <w:r w:rsidRPr="001617B0">
        <w:rPr>
          <w:rFonts w:eastAsia="Times New Roman" w:cstheme="minorHAnsi"/>
        </w:rPr>
        <w:lastRenderedPageBreak/>
        <w:t>Otpad koji sadrži azbest odlaže se na posebno predviđenu plohu na odlagalištu otpada. Ploha za odlaganje otpada koji sadrži azbest za Grad Požegu, ali i za cijelo područje Požeško-slavonske županije, nalazi se na lokaciji „Vinogradine“.</w:t>
      </w:r>
    </w:p>
    <w:p w14:paraId="2A7E8730" w14:textId="77777777" w:rsidR="00AC1F13" w:rsidRPr="001617B0" w:rsidRDefault="00AC1F13" w:rsidP="00AC1F13">
      <w:pPr>
        <w:jc w:val="both"/>
        <w:rPr>
          <w:rFonts w:eastAsia="Times New Roman" w:cstheme="minorHAnsi"/>
        </w:rPr>
      </w:pPr>
    </w:p>
    <w:p w14:paraId="531517A0" w14:textId="77777777" w:rsidR="00AC1F13" w:rsidRPr="001617B0" w:rsidRDefault="00AC1F13">
      <w:pPr>
        <w:numPr>
          <w:ilvl w:val="0"/>
          <w:numId w:val="16"/>
        </w:numPr>
        <w:ind w:firstLine="708"/>
        <w:jc w:val="center"/>
        <w:rPr>
          <w:rFonts w:eastAsia="Times New Roman" w:cstheme="minorHAnsi"/>
          <w:b/>
        </w:rPr>
      </w:pPr>
    </w:p>
    <w:p w14:paraId="6B383122" w14:textId="77777777" w:rsidR="00AC1F13" w:rsidRPr="001617B0" w:rsidRDefault="00AC1F13" w:rsidP="00AC1F13">
      <w:pPr>
        <w:ind w:firstLine="851"/>
        <w:jc w:val="both"/>
        <w:rPr>
          <w:rFonts w:eastAsia="Times New Roman" w:cstheme="minorHAnsi"/>
          <w:shd w:val="clear" w:color="auto" w:fill="FFFFFF"/>
        </w:rPr>
      </w:pPr>
      <w:r w:rsidRPr="001617B0">
        <w:rPr>
          <w:rFonts w:eastAsia="Times New Roman" w:cstheme="minorHAnsi"/>
          <w:shd w:val="clear" w:color="auto" w:fill="FFFFFF"/>
        </w:rPr>
        <w:t>Opasnim otpadom fizičke i pravne osobe dužne su postupati u skladu s propisom kojim se uređuje gospodarenje posebnom kategorijom otpada</w:t>
      </w:r>
      <w:r w:rsidRPr="001617B0">
        <w:rPr>
          <w:rFonts w:eastAsia="Times New Roman" w:cstheme="minorHAnsi"/>
        </w:rPr>
        <w:t xml:space="preserve"> te ga predati ovlaštenoj osobi. </w:t>
      </w:r>
      <w:r w:rsidRPr="001617B0">
        <w:rPr>
          <w:rFonts w:eastAsia="Times New Roman" w:cstheme="minorHAnsi"/>
          <w:shd w:val="clear" w:color="auto" w:fill="FFFFFF"/>
        </w:rPr>
        <w:t>Fizičke osobe (građani) dužne su opasni komunalni otpad i ambalažu koja je opasni otpad (npr. ambalaža od boja, lakova, razrjeđivača, sredstava za čišćenje, sredstava za zaštitu bilja i sl.) odvajati od miješanog komunalnog otpada i od ostalih vrsta otpada te ju odvojeno predati u reciklažno dvorište ili prodavatelju (u trgovinu) proizvoda od kojih je nastala ova otpadna ambalaža ili sakupljaču otpadne ambalaže.</w:t>
      </w:r>
    </w:p>
    <w:p w14:paraId="65C1E7A6" w14:textId="77777777" w:rsidR="00AC1F13" w:rsidRPr="001617B0" w:rsidRDefault="00AC1F13" w:rsidP="00AC1F13">
      <w:pPr>
        <w:ind w:firstLine="851"/>
        <w:jc w:val="both"/>
        <w:rPr>
          <w:rFonts w:eastAsia="Times New Roman" w:cstheme="minorHAnsi"/>
          <w:shd w:val="clear" w:color="auto" w:fill="FFFFFF"/>
        </w:rPr>
      </w:pPr>
      <w:r w:rsidRPr="001617B0">
        <w:rPr>
          <w:rFonts w:eastAsia="Times New Roman" w:cstheme="minorHAnsi"/>
        </w:rPr>
        <w:t>Privremeno skladištenje opasnog otpada, također se sukladno odredbama posebnih propisa, do trenutka predaje osobi ovlaštenoj za skupljanja, prijevoz i skladištenje istog, može rješavati i na mjestu njegova nastanka uz provedbu propisanih mjera zaštite, a temeljem posebnog odobrenja.</w:t>
      </w:r>
    </w:p>
    <w:p w14:paraId="5AE0C6B6" w14:textId="77777777" w:rsidR="00AC1F13" w:rsidRPr="001617B0" w:rsidRDefault="00AC1F13" w:rsidP="00AC1F13">
      <w:pPr>
        <w:jc w:val="both"/>
        <w:rPr>
          <w:rFonts w:eastAsia="Times New Roman" w:cstheme="minorHAnsi"/>
        </w:rPr>
      </w:pPr>
    </w:p>
    <w:p w14:paraId="7C34142C" w14:textId="77777777" w:rsidR="00AC1F13" w:rsidRPr="001617B0" w:rsidRDefault="00AC1F13">
      <w:pPr>
        <w:numPr>
          <w:ilvl w:val="0"/>
          <w:numId w:val="16"/>
        </w:numPr>
        <w:jc w:val="center"/>
        <w:rPr>
          <w:rFonts w:eastAsia="Times New Roman" w:cstheme="minorHAnsi"/>
          <w:b/>
        </w:rPr>
      </w:pPr>
    </w:p>
    <w:p w14:paraId="74F6D6F0" w14:textId="77777777" w:rsidR="00AC1F13" w:rsidRPr="001617B0" w:rsidRDefault="00AC1F13" w:rsidP="00AC1F13">
      <w:pPr>
        <w:jc w:val="both"/>
        <w:rPr>
          <w:rFonts w:eastAsia="Times New Roman" w:cstheme="minorHAnsi"/>
        </w:rPr>
      </w:pPr>
      <w:r w:rsidRPr="001617B0">
        <w:rPr>
          <w:rFonts w:eastAsia="Times New Roman" w:cstheme="minorHAnsi"/>
        </w:rPr>
        <w:tab/>
        <w:t>Ukoliko i kada se temeljem posebnog propisa, zakona ili odluke nadležnog tijela status centra za gospodarenje otpadom, kao i status bilo koje druge lokacije za odlaganje otpada određene ovim Planom, promijeni, isto se neće smatrati odstupanjem od Plana već će se navedene lokacije tretirati sukladno posebnom propisu ili aktu koji je na snazi.</w:t>
      </w:r>
    </w:p>
    <w:p w14:paraId="3CA0B83D" w14:textId="77777777" w:rsidR="00AC1F13" w:rsidRPr="001617B0" w:rsidRDefault="00AC1F13" w:rsidP="00AC1F13">
      <w:pPr>
        <w:jc w:val="both"/>
        <w:rPr>
          <w:rFonts w:eastAsia="Times New Roman" w:cstheme="minorHAnsi"/>
        </w:rPr>
      </w:pPr>
    </w:p>
    <w:p w14:paraId="7CC8CA28" w14:textId="77777777" w:rsidR="00AC1F13" w:rsidRPr="001617B0" w:rsidRDefault="00AC1F13">
      <w:pPr>
        <w:numPr>
          <w:ilvl w:val="0"/>
          <w:numId w:val="16"/>
        </w:numPr>
        <w:jc w:val="center"/>
        <w:rPr>
          <w:rFonts w:eastAsia="Times New Roman" w:cstheme="minorHAnsi"/>
          <w:b/>
        </w:rPr>
      </w:pPr>
    </w:p>
    <w:p w14:paraId="3E00641B" w14:textId="77777777" w:rsidR="00AC1F13" w:rsidRPr="001617B0" w:rsidRDefault="00AC1F13" w:rsidP="00AC1F13">
      <w:pPr>
        <w:autoSpaceDE w:val="0"/>
        <w:autoSpaceDN w:val="0"/>
        <w:adjustRightInd w:val="0"/>
        <w:ind w:firstLine="709"/>
        <w:jc w:val="both"/>
        <w:rPr>
          <w:rFonts w:eastAsia="Times New Roman" w:cstheme="minorHAnsi"/>
        </w:rPr>
      </w:pPr>
      <w:r w:rsidRPr="001617B0">
        <w:rPr>
          <w:rFonts w:eastAsia="Times New Roman" w:cstheme="minorHAnsi"/>
        </w:rPr>
        <w:t xml:space="preserve">Privremeni smještaj otpada može se osigurati u građevini za skladištenje otpada – skladištu, do njegove oporabe i/ili zbrinjavanja. </w:t>
      </w:r>
    </w:p>
    <w:p w14:paraId="300D3826" w14:textId="77777777" w:rsidR="00AC1F13" w:rsidRPr="001617B0" w:rsidRDefault="00AC1F13" w:rsidP="00AC1F13">
      <w:pPr>
        <w:tabs>
          <w:tab w:val="left" w:pos="567"/>
          <w:tab w:val="left" w:pos="1276"/>
          <w:tab w:val="left" w:pos="9356"/>
        </w:tabs>
        <w:spacing w:line="240" w:lineRule="exact"/>
        <w:ind w:right="-1"/>
        <w:jc w:val="both"/>
        <w:rPr>
          <w:rFonts w:eastAsia="Times New Roman" w:cstheme="minorHAnsi"/>
        </w:rPr>
      </w:pPr>
      <w:r w:rsidRPr="001617B0">
        <w:rPr>
          <w:rFonts w:eastAsia="Times New Roman" w:cstheme="minorHAnsi"/>
        </w:rPr>
        <w:tab/>
        <w:t>Proizvođač otpada namijenjenog oporabi ili zbrinjavanju može vlastiti proizvedeni otpad privremeno skladištiti na za to namijenjenom prostoru unutar svojeg poslovnog prostora.</w:t>
      </w:r>
    </w:p>
    <w:p w14:paraId="062FE991" w14:textId="77777777" w:rsidR="00AC1F13" w:rsidRPr="001617B0" w:rsidRDefault="00AC1F13" w:rsidP="00AC1F13">
      <w:pPr>
        <w:autoSpaceDE w:val="0"/>
        <w:autoSpaceDN w:val="0"/>
        <w:adjustRightInd w:val="0"/>
        <w:jc w:val="both"/>
        <w:rPr>
          <w:rFonts w:eastAsia="Times New Roman" w:cstheme="minorHAnsi"/>
        </w:rPr>
      </w:pPr>
    </w:p>
    <w:p w14:paraId="77201865" w14:textId="77777777" w:rsidR="00AC1F13" w:rsidRPr="001617B0" w:rsidRDefault="00AC1F13">
      <w:pPr>
        <w:numPr>
          <w:ilvl w:val="0"/>
          <w:numId w:val="16"/>
        </w:numPr>
        <w:jc w:val="center"/>
        <w:rPr>
          <w:rFonts w:eastAsia="Times New Roman" w:cstheme="minorHAnsi"/>
          <w:b/>
        </w:rPr>
      </w:pPr>
    </w:p>
    <w:p w14:paraId="2554C7CA"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 xml:space="preserve">Ostala odlagališta moraju se zatvoriti i sanirati. Prostor odlagališta se nakon njihovog zatvaranja može koristiti sukladno odredbama koje se odnose na korištenje prostora i gradnju van građevinskih područja. </w:t>
      </w:r>
    </w:p>
    <w:p w14:paraId="408155D7" w14:textId="77777777" w:rsidR="00AC1F13" w:rsidRPr="001617B0" w:rsidRDefault="00AC1F13">
      <w:pPr>
        <w:numPr>
          <w:ilvl w:val="0"/>
          <w:numId w:val="16"/>
        </w:numPr>
        <w:jc w:val="center"/>
        <w:rPr>
          <w:rFonts w:eastAsia="Times New Roman" w:cstheme="minorHAnsi"/>
          <w:b/>
        </w:rPr>
      </w:pPr>
    </w:p>
    <w:p w14:paraId="3CC7018E" w14:textId="77777777" w:rsidR="00AC1F13" w:rsidRPr="001617B0" w:rsidRDefault="00AC1F13" w:rsidP="00AC1F13">
      <w:pPr>
        <w:ind w:firstLine="708"/>
        <w:jc w:val="both"/>
        <w:rPr>
          <w:rFonts w:eastAsia="Times New Roman" w:cstheme="minorHAnsi"/>
        </w:rPr>
      </w:pPr>
      <w:r w:rsidRPr="001617B0">
        <w:rPr>
          <w:rFonts w:eastAsia="Times New Roman" w:cstheme="minorHAnsi"/>
        </w:rPr>
        <w:t>Potrebno je, na način određen posebnim propisima, osigurati javnu uslugu sakupljanja komunalnog otpada na kvalitetan, postojan i ekonomski učinkovit način u skladu s načelima održivog razvoja i zaštite okoliša. Pri tome je potrebno osigurati odvojeno sakupljanje miješanog komunalnog otpada iz kućanstava i drugih izvora, biootpada iz kućanstava, reciklabilnog komunalnog otpada, opasnog komunalnog otpada i glomaznog otpada iz kućanstava.</w:t>
      </w:r>
    </w:p>
    <w:p w14:paraId="3993865E"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Na području Grada Požege osigurano je obavljanje javne usluge sakupljanja otpada iz prethodnog stavka. </w:t>
      </w:r>
    </w:p>
    <w:p w14:paraId="6B969F8F" w14:textId="77777777" w:rsidR="00AC1F13" w:rsidRPr="001617B0" w:rsidRDefault="00AC1F13" w:rsidP="00AC1F13">
      <w:pPr>
        <w:ind w:firstLine="709"/>
        <w:jc w:val="both"/>
        <w:rPr>
          <w:rFonts w:eastAsia="Times New Roman" w:cstheme="minorHAnsi"/>
        </w:rPr>
      </w:pPr>
      <w:r w:rsidRPr="001617B0">
        <w:rPr>
          <w:rFonts w:eastAsia="Times New Roman" w:cstheme="minorHAnsi"/>
        </w:rPr>
        <w:t>Posjednici otpada dužni su odvojeno od ostalog otpada ovlaštenoj osobi predati opasni otpad, otpadni papir, metal, staklo, plastiku, papir, glomazni otpad, tekstil, obuću, ambalažni otpad i otpad koji se smatra posebnom kategorijom otpada.</w:t>
      </w:r>
    </w:p>
    <w:p w14:paraId="0C7421DF" w14:textId="77777777" w:rsidR="00AC1F13" w:rsidRPr="001617B0" w:rsidRDefault="00AC1F13" w:rsidP="00AC1F13">
      <w:pPr>
        <w:tabs>
          <w:tab w:val="left" w:pos="567"/>
          <w:tab w:val="left" w:pos="1276"/>
          <w:tab w:val="left" w:pos="8505"/>
        </w:tabs>
        <w:ind w:firstLine="851"/>
        <w:jc w:val="both"/>
        <w:rPr>
          <w:rFonts w:eastAsia="Times New Roman" w:cstheme="minorHAnsi"/>
        </w:rPr>
      </w:pPr>
      <w:r w:rsidRPr="001617B0">
        <w:rPr>
          <w:rFonts w:eastAsia="Times New Roman" w:cstheme="minorHAnsi"/>
        </w:rPr>
        <w:t>Odvojeno sakupljenim otpadom potrebno je gospodariti sukladno redu prvenstva gospodarenja otpadom i na način koji ne dovodi do miješanja skupljenog otpada s drugom vrstom otpada ili otpadom koji ima drukčija svojstva.</w:t>
      </w:r>
    </w:p>
    <w:p w14:paraId="5E44114C" w14:textId="77777777" w:rsidR="00AC1F13" w:rsidRPr="001617B0" w:rsidRDefault="00AC1F13" w:rsidP="00AC1F13">
      <w:pPr>
        <w:jc w:val="both"/>
        <w:rPr>
          <w:rFonts w:eastAsia="Times New Roman" w:cstheme="minorHAnsi"/>
        </w:rPr>
      </w:pPr>
    </w:p>
    <w:p w14:paraId="74586DAB" w14:textId="77777777" w:rsidR="00AC1F13" w:rsidRPr="001617B0" w:rsidRDefault="00AC1F13">
      <w:pPr>
        <w:numPr>
          <w:ilvl w:val="0"/>
          <w:numId w:val="16"/>
        </w:numPr>
        <w:jc w:val="center"/>
        <w:rPr>
          <w:rFonts w:eastAsia="Times New Roman" w:cstheme="minorHAnsi"/>
          <w:b/>
        </w:rPr>
      </w:pPr>
    </w:p>
    <w:p w14:paraId="7F7429E2" w14:textId="77777777" w:rsidR="00AC1F13" w:rsidRPr="001617B0" w:rsidRDefault="00AC1F13" w:rsidP="00AC1F13">
      <w:pPr>
        <w:ind w:firstLine="709"/>
        <w:jc w:val="both"/>
        <w:rPr>
          <w:rFonts w:eastAsia="Times New Roman" w:cstheme="minorHAnsi"/>
        </w:rPr>
      </w:pPr>
      <w:r w:rsidRPr="001617B0">
        <w:rPr>
          <w:rFonts w:eastAsia="Times New Roman" w:cstheme="minorHAnsi"/>
        </w:rPr>
        <w:t>Količine otpada na odlagalištima otpada moraju se smanjiti ponovnom uporabom proizvoda, odvojenim sakupljanjem otpada, iskorištavanjem vrijednih svojstava reciklabilnog otpada te korištenjem biootpada za proizvodnju komposta  u okviru kompostane, odnosno u kućanstvima koja imaju mogućnost vlastitog kompostiranja.</w:t>
      </w:r>
    </w:p>
    <w:p w14:paraId="2677D18B" w14:textId="77777777" w:rsidR="00AC1F13" w:rsidRPr="001617B0" w:rsidRDefault="00AC1F13" w:rsidP="00AC1F13">
      <w:pPr>
        <w:ind w:firstLine="709"/>
        <w:jc w:val="both"/>
        <w:rPr>
          <w:rFonts w:eastAsia="Times New Roman" w:cstheme="minorHAnsi"/>
          <w:shd w:val="clear" w:color="auto" w:fill="FFFFFF"/>
        </w:rPr>
      </w:pPr>
      <w:r w:rsidRPr="001617B0">
        <w:rPr>
          <w:rFonts w:eastAsia="Times New Roman" w:cstheme="minorHAnsi"/>
          <w:shd w:val="clear" w:color="auto" w:fill="FFFFFF"/>
        </w:rPr>
        <w:lastRenderedPageBreak/>
        <w:t xml:space="preserve">Ponovna uporaba predstavlja mjeru sprječavanja nastanka otpada, a odnosi se na postupke kojima se omogućava ponovno korištenje proizvoda ili njihovih dijelova, koji još nisu ušli u tokove otpada, u istu svrhu za koju su izvorno napravljeni. Prostor za ponovnu uporabu proizvoda može se organizirati u reciklažnim dvorištima i na lokaciji gospodarenja otpadom u Industrijskoj ulici u Požegi. </w:t>
      </w:r>
    </w:p>
    <w:p w14:paraId="5DAE8082" w14:textId="77777777" w:rsidR="00AC1F13" w:rsidRPr="001617B0" w:rsidRDefault="00AC1F13" w:rsidP="00AC1F13">
      <w:pPr>
        <w:ind w:firstLine="709"/>
        <w:jc w:val="both"/>
        <w:rPr>
          <w:rFonts w:eastAsia="Times New Roman" w:cstheme="minorHAnsi"/>
        </w:rPr>
      </w:pPr>
      <w:r w:rsidRPr="001617B0">
        <w:rPr>
          <w:rFonts w:eastAsia="Times New Roman" w:cstheme="minorHAnsi"/>
        </w:rPr>
        <w:t>Reciklabilni otpad potrebno je prikupljati „na kućnom pragu“ u okviru javne usluge sakupljanja komunalnog otpada i u reciklažnim dvorištima/mobilnim reciklažnim dvorištima.</w:t>
      </w:r>
    </w:p>
    <w:p w14:paraId="0A84F237" w14:textId="77777777" w:rsidR="00AC1F13" w:rsidRPr="001617B0" w:rsidRDefault="00AC1F13" w:rsidP="00AC1F13">
      <w:pPr>
        <w:ind w:firstLine="709"/>
        <w:jc w:val="both"/>
        <w:rPr>
          <w:rFonts w:eastAsia="Times New Roman" w:cstheme="minorHAnsi"/>
        </w:rPr>
      </w:pPr>
    </w:p>
    <w:p w14:paraId="294CEC8B" w14:textId="77777777" w:rsidR="00AC1F13" w:rsidRPr="001617B0" w:rsidRDefault="00AC1F13" w:rsidP="00AC1F13">
      <w:pPr>
        <w:ind w:firstLine="708"/>
        <w:jc w:val="both"/>
        <w:rPr>
          <w:rFonts w:eastAsia="Times New Roman" w:cstheme="minorHAnsi"/>
        </w:rPr>
      </w:pPr>
      <w:r w:rsidRPr="001617B0">
        <w:rPr>
          <w:rFonts w:eastAsia="Times New Roman" w:cstheme="minorHAnsi"/>
        </w:rPr>
        <w:t>Biootpad je potrebno prikupljati „na kućnom pragu“ u okviru javne usluge sakupljanja komunalnog otpada i u kompostani. Kompostana za područje Požeško-slavonske županije nalazi se na lokaciji „Vinogradine“.</w:t>
      </w:r>
    </w:p>
    <w:p w14:paraId="071B4BB1" w14:textId="77777777" w:rsidR="00AC1F13" w:rsidRPr="001617B0" w:rsidRDefault="00AC1F13">
      <w:pPr>
        <w:numPr>
          <w:ilvl w:val="0"/>
          <w:numId w:val="16"/>
        </w:numPr>
        <w:jc w:val="center"/>
        <w:rPr>
          <w:rFonts w:eastAsia="Times New Roman" w:cstheme="minorHAnsi"/>
          <w:b/>
        </w:rPr>
      </w:pPr>
    </w:p>
    <w:p w14:paraId="3D338BCF"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Na javnim površinama na području Grada postaviti zelene otoke s pojedinačnim spremnicima putem kojih bi se organiziralo odvojeno prikupljanje otpadnog papira i kartona, stakla, plastike i tekstila. Nove zelene otoke moguće je formirati, ovisno o gustoći naseljenosti, na lokacijama na kojima se ukaže potreba, na javnim površinama koje su pristupačne za dopremu otpada, na način da ne ometaju kolni i pješački promet.</w:t>
      </w:r>
    </w:p>
    <w:p w14:paraId="7D875B1D"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Mikrolokacije "zelenih otoka" određivat će Grad Požega i lokalno komunalno poduzeće.</w:t>
      </w:r>
    </w:p>
    <w:p w14:paraId="4CBF5C59" w14:textId="77777777" w:rsidR="00AC1F13" w:rsidRPr="001617B0" w:rsidRDefault="00AC1F13" w:rsidP="00AC1F13">
      <w:pPr>
        <w:autoSpaceDE w:val="0"/>
        <w:autoSpaceDN w:val="0"/>
        <w:adjustRightInd w:val="0"/>
        <w:jc w:val="both"/>
        <w:rPr>
          <w:rFonts w:eastAsia="Times New Roman" w:cstheme="minorHAnsi"/>
        </w:rPr>
      </w:pPr>
    </w:p>
    <w:p w14:paraId="6446A310" w14:textId="77777777" w:rsidR="00AC1F13" w:rsidRPr="001617B0" w:rsidRDefault="00AC1F13">
      <w:pPr>
        <w:numPr>
          <w:ilvl w:val="0"/>
          <w:numId w:val="16"/>
        </w:numPr>
        <w:jc w:val="center"/>
        <w:rPr>
          <w:rFonts w:eastAsia="Times New Roman" w:cstheme="minorHAnsi"/>
          <w:b/>
        </w:rPr>
      </w:pPr>
    </w:p>
    <w:p w14:paraId="04EA89C3"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Jalovinu nastalu tijekom eksploatacije mineralnih sirovina odlagati na postojećim jalovištima. Prilikom registracije novih eksploatacijskih polja u tijeku ishođenja lokacijske dozvole, odnosno drugog odgovarajućeg akta propisanog Zakonom, nužno je predvidjeti i površinu za odlaganje jalovine te istu obraditi tijekom izrade rudarskog projekta eksploatacijskog polja, koja u naravi može biti i privremenog karaktera.</w:t>
      </w:r>
    </w:p>
    <w:p w14:paraId="34B3B55D" w14:textId="77777777" w:rsidR="00AC1F13" w:rsidRPr="001617B0" w:rsidRDefault="00AC1F13">
      <w:pPr>
        <w:numPr>
          <w:ilvl w:val="0"/>
          <w:numId w:val="16"/>
        </w:numPr>
        <w:jc w:val="center"/>
        <w:rPr>
          <w:rFonts w:eastAsia="Times New Roman" w:cstheme="minorHAnsi"/>
          <w:b/>
        </w:rPr>
      </w:pPr>
    </w:p>
    <w:p w14:paraId="6D417B1D"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Prema Pravilniku o postupanju s viškom iskopa koji predstavlja mineralnu sirovinu kod izvođenja građevinskih radova, Grad Požega je dužan odrediti lokaciji za odlaganje viška iskopa, koje mogu biti privremenog karaktera. Smještaj te lokacije je u sklopu reciklažnog dvorišta za građevinski otpad. Ako zbog opravdanih razloga (npr. udaljenosti transporta na definirane lokacije za smještaj viška iskopa ) moguće je donijeti drugačiju odluku o novim privremenim lokacijama i na drugim mjestima.  </w:t>
      </w:r>
    </w:p>
    <w:p w14:paraId="041CE892" w14:textId="77777777" w:rsidR="00AC1F13" w:rsidRPr="001617B0" w:rsidRDefault="00AC1F13" w:rsidP="00AC1F13">
      <w:pPr>
        <w:jc w:val="both"/>
        <w:rPr>
          <w:rFonts w:eastAsia="Times New Roman" w:cstheme="minorHAnsi"/>
        </w:rPr>
      </w:pPr>
    </w:p>
    <w:p w14:paraId="6412E534" w14:textId="77777777" w:rsidR="00AC1F13" w:rsidRPr="001617B0" w:rsidRDefault="00AC1F13">
      <w:pPr>
        <w:numPr>
          <w:ilvl w:val="0"/>
          <w:numId w:val="16"/>
        </w:numPr>
        <w:jc w:val="center"/>
        <w:rPr>
          <w:rFonts w:eastAsia="Times New Roman" w:cstheme="minorHAnsi"/>
          <w:b/>
        </w:rPr>
      </w:pPr>
    </w:p>
    <w:p w14:paraId="43EFF6A0"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Zbrinjavanje otpada životinjskog tkiva može se vršiti isključivo u kafilerijama, sukladno posebnom propisu.</w:t>
      </w:r>
    </w:p>
    <w:p w14:paraId="67D51FD4" w14:textId="77777777" w:rsidR="00AC1F13" w:rsidRPr="001617B0" w:rsidRDefault="00AC1F13" w:rsidP="00AC1F13">
      <w:pPr>
        <w:ind w:firstLine="708"/>
        <w:jc w:val="both"/>
        <w:rPr>
          <w:rFonts w:eastAsia="Times New Roman" w:cstheme="minorHAnsi"/>
        </w:rPr>
      </w:pPr>
      <w:r w:rsidRPr="001617B0">
        <w:rPr>
          <w:rFonts w:eastAsia="Times New Roman" w:cstheme="minorHAnsi"/>
        </w:rPr>
        <w:t>Lokaciju za privremeno sabiralište i/ili kafileriju određuje Grad Požega u suradnji s nadležnim tijelima i sukladno posebnom propisu iz prethodnog stavka.</w:t>
      </w:r>
    </w:p>
    <w:p w14:paraId="763301B2" w14:textId="77777777" w:rsidR="00AC1F13" w:rsidRPr="001617B0" w:rsidRDefault="00AC1F13" w:rsidP="00AC1F13">
      <w:pPr>
        <w:jc w:val="both"/>
        <w:rPr>
          <w:rFonts w:eastAsia="Times New Roman" w:cstheme="minorHAnsi"/>
        </w:rPr>
      </w:pPr>
    </w:p>
    <w:p w14:paraId="1DD50945" w14:textId="77777777" w:rsidR="00AC1F13" w:rsidRPr="001617B0" w:rsidRDefault="00AC1F13">
      <w:pPr>
        <w:numPr>
          <w:ilvl w:val="0"/>
          <w:numId w:val="16"/>
        </w:numPr>
        <w:jc w:val="center"/>
        <w:rPr>
          <w:rFonts w:eastAsia="Times New Roman" w:cstheme="minorHAnsi"/>
          <w:b/>
        </w:rPr>
      </w:pPr>
    </w:p>
    <w:p w14:paraId="10D15C6F"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Na području Grada Požege djelatnost javne usluge odvoza komunalnog otpada (miješanog, biorazgradivog i reciklabilnog) obavljat će se prema odluci Grada Požege putem ovlaštenog davatelja usluge koju obavlja tvrtka „Komunalac Požega d.o.o.“,  i/ili drugi davatelj usluge sukladno važećim zakonskim propisima. </w:t>
      </w:r>
    </w:p>
    <w:p w14:paraId="4AD3C2EC" w14:textId="77777777" w:rsidR="00AC1F13" w:rsidRPr="001617B0" w:rsidRDefault="00AC1F13" w:rsidP="00AC1F13">
      <w:pPr>
        <w:ind w:firstLine="708"/>
        <w:jc w:val="both"/>
        <w:rPr>
          <w:rFonts w:eastAsia="Times New Roman" w:cstheme="minorHAnsi"/>
        </w:rPr>
      </w:pPr>
      <w:r w:rsidRPr="001617B0">
        <w:rPr>
          <w:rFonts w:eastAsia="Times New Roman" w:cstheme="minorHAnsi"/>
        </w:rPr>
        <w:t>Odvoz biootpada uspostavit će se sukladno Pravilniku o gospodarenju otpadom i odlukama JLS, a oporaba obavljati u kompostani na lokaciji „Vinogradine“.</w:t>
      </w:r>
    </w:p>
    <w:p w14:paraId="38E9C535" w14:textId="77777777" w:rsidR="00AC1F13" w:rsidRPr="001617B0" w:rsidRDefault="00AC1F13" w:rsidP="00AC1F13">
      <w:pPr>
        <w:jc w:val="both"/>
        <w:rPr>
          <w:rFonts w:eastAsia="Times New Roman" w:cstheme="minorHAnsi"/>
        </w:rPr>
      </w:pPr>
    </w:p>
    <w:p w14:paraId="7B3F4430" w14:textId="77777777" w:rsidR="00AC1F13" w:rsidRPr="001617B0" w:rsidRDefault="00AC1F13">
      <w:pPr>
        <w:numPr>
          <w:ilvl w:val="0"/>
          <w:numId w:val="16"/>
        </w:numPr>
        <w:jc w:val="center"/>
        <w:rPr>
          <w:rFonts w:eastAsia="Times New Roman" w:cstheme="minorHAnsi"/>
          <w:b/>
        </w:rPr>
      </w:pPr>
    </w:p>
    <w:p w14:paraId="4527DFA5"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Miješani komunalni otpad potrebno je prikupljati u tipizirane spremnike za otpad i vreće. Biootpad izdvojen iz komunalnog otpada potrebno je prikupljati u tipizirane spremnike ili vreće ili u kompostere  u okviru okućnica. </w:t>
      </w:r>
    </w:p>
    <w:p w14:paraId="25BBA0AC" w14:textId="77777777" w:rsidR="00AC1F13" w:rsidRPr="001617B0" w:rsidRDefault="00AC1F13" w:rsidP="00AC1F13">
      <w:pPr>
        <w:ind w:firstLine="708"/>
        <w:jc w:val="both"/>
        <w:rPr>
          <w:rFonts w:eastAsia="Times New Roman" w:cstheme="minorHAnsi"/>
        </w:rPr>
      </w:pPr>
      <w:r w:rsidRPr="001617B0">
        <w:rPr>
          <w:rFonts w:eastAsia="Times New Roman" w:cstheme="minorHAnsi"/>
        </w:rPr>
        <w:t>Za postavljanje spremnika potrebno je osigurati odgovarajuće prostore kojima se neće ometati kolni i pješački promet te koji će po mogućnosti biti ograđeni tamponom zelenila, ogradom ili sl.</w:t>
      </w:r>
    </w:p>
    <w:p w14:paraId="2A0FB742" w14:textId="77777777" w:rsidR="00AC1F13" w:rsidRPr="001617B0" w:rsidRDefault="00AC1F13" w:rsidP="00AC1F13">
      <w:pPr>
        <w:ind w:firstLine="708"/>
        <w:jc w:val="both"/>
        <w:rPr>
          <w:rFonts w:eastAsia="Times New Roman" w:cstheme="minorHAnsi"/>
        </w:rPr>
      </w:pPr>
      <w:bookmarkStart w:id="442" w:name="_Hlk175817853"/>
      <w:r w:rsidRPr="001617B0">
        <w:rPr>
          <w:rFonts w:eastAsia="Times New Roman" w:cstheme="minorHAnsi"/>
        </w:rPr>
        <w:lastRenderedPageBreak/>
        <w:t>Kućanstva u objektima individualnog, obiteljskog i višeobiteljskog stanovanja koja samostalno koriste spremnike otpada za miješani komunalni otpad i biorazgradivi komunalni otpad te reciklabilnog otpada, moraju na zemljištu u vlasništvu ili na kojem imaju pravo korištenja, odrediti mjesto za privremeno odlaganje miješanog komunalnog otpada i biorazgradivog komunalnog otpada, primjereno ga zaštititi, oblikovati i uklopiti u okoliš, postaviti vizualne zaštitne konstrukcije ili sl te osobito ne smještati spremnike vidljivo na ulici ili u prednjem dijelu okućnice (osim u dane odvoza) što je potrebno propisati i odlukama o komunalnom redu te u skladu s uvjetima pružatelja javne usluge.</w:t>
      </w:r>
    </w:p>
    <w:bookmarkEnd w:id="442"/>
    <w:p w14:paraId="37F63179" w14:textId="77777777" w:rsidR="00AC1F13" w:rsidRPr="001617B0" w:rsidRDefault="00AC1F13" w:rsidP="00AC1F13">
      <w:pPr>
        <w:ind w:firstLine="708"/>
        <w:jc w:val="both"/>
        <w:rPr>
          <w:rFonts w:eastAsia="Times New Roman" w:cstheme="minorHAnsi"/>
        </w:rPr>
      </w:pPr>
      <w:r w:rsidRPr="001617B0">
        <w:rPr>
          <w:rFonts w:eastAsia="Times New Roman" w:cstheme="minorHAnsi"/>
        </w:rPr>
        <w:t>Sav komunalni otpad prikupljati isključivo u odgovarajuće spremnike za otpad, na za to predviđena mjesta, sukladno vrsti otpada i namjeni spremnika,</w:t>
      </w:r>
    </w:p>
    <w:p w14:paraId="7AD4C845" w14:textId="77777777" w:rsidR="00AC1F13" w:rsidRPr="001617B0" w:rsidRDefault="00AC1F13" w:rsidP="00AC1F13">
      <w:pPr>
        <w:ind w:firstLine="708"/>
        <w:jc w:val="both"/>
        <w:rPr>
          <w:rFonts w:eastAsia="Times New Roman" w:cstheme="minorHAnsi"/>
        </w:rPr>
      </w:pPr>
      <w:r w:rsidRPr="001617B0">
        <w:rPr>
          <w:rFonts w:eastAsia="Times New Roman" w:cstheme="minorHAnsi"/>
        </w:rPr>
        <w:t>U najvećoj mogućoj mjeri odvojeno prikupljati pojedine vrste komunalnog otpada za koje davatelj usluga omogući odvojeno odlaganje u posebne spremnike na mjestu nastanka odnosno u posebne spremnike za pojedine vrste otpada koji se nalaze na za tu namjenu uređenim javnim površinama i u reciklažnim dvorištima,</w:t>
      </w:r>
    </w:p>
    <w:p w14:paraId="5013ECB0" w14:textId="77777777" w:rsidR="00AC1F13" w:rsidRPr="001617B0" w:rsidRDefault="00AC1F13" w:rsidP="00AC1F13">
      <w:pPr>
        <w:ind w:firstLine="708"/>
        <w:jc w:val="both"/>
        <w:rPr>
          <w:rFonts w:eastAsia="Times New Roman" w:cstheme="minorHAnsi"/>
        </w:rPr>
      </w:pPr>
      <w:r w:rsidRPr="001617B0">
        <w:rPr>
          <w:rFonts w:eastAsia="Times New Roman" w:cstheme="minorHAnsi"/>
        </w:rPr>
        <w:t>Spremnike za otpad držati na mjestu određenom za njihovo držanje i ne premještati ih bez suglasnosti davatelja usluga.</w:t>
      </w:r>
    </w:p>
    <w:bookmarkEnd w:id="437"/>
    <w:p w14:paraId="276BEBE3" w14:textId="77777777" w:rsidR="00AC1F13" w:rsidRPr="001617B0" w:rsidRDefault="00AC1F13" w:rsidP="00AC1F13">
      <w:pPr>
        <w:tabs>
          <w:tab w:val="left" w:pos="900"/>
        </w:tabs>
        <w:autoSpaceDE w:val="0"/>
        <w:autoSpaceDN w:val="0"/>
        <w:adjustRightInd w:val="0"/>
        <w:ind w:left="900" w:hanging="900"/>
        <w:jc w:val="both"/>
        <w:rPr>
          <w:rFonts w:eastAsia="Times New Roman" w:cstheme="minorHAnsi"/>
        </w:rPr>
      </w:pPr>
    </w:p>
    <w:p w14:paraId="72453608" w14:textId="77777777" w:rsidR="00AC1F13" w:rsidRPr="001617B0" w:rsidRDefault="00AC1F13" w:rsidP="00AC1F13">
      <w:pPr>
        <w:keepNext/>
        <w:autoSpaceDE w:val="0"/>
        <w:autoSpaceDN w:val="0"/>
        <w:adjustRightInd w:val="0"/>
        <w:jc w:val="right"/>
        <w:outlineLvl w:val="2"/>
        <w:rPr>
          <w:rFonts w:eastAsia="Times New Roman" w:cstheme="minorHAnsi"/>
          <w:b/>
        </w:rPr>
      </w:pPr>
      <w:bookmarkStart w:id="443" w:name="_Toc132779497"/>
      <w:bookmarkStart w:id="444" w:name="_Toc163531052"/>
      <w:r w:rsidRPr="001617B0">
        <w:rPr>
          <w:rFonts w:eastAsia="Times New Roman" w:cstheme="minorHAnsi"/>
          <w:b/>
        </w:rPr>
        <w:t>8. Mjere sprječavanja nepovoljna utjecaja na okoliš</w:t>
      </w:r>
      <w:bookmarkEnd w:id="443"/>
      <w:bookmarkEnd w:id="444"/>
    </w:p>
    <w:p w14:paraId="6436D78D" w14:textId="77777777" w:rsidR="00AC1F13" w:rsidRPr="001617B0" w:rsidRDefault="00AC1F13" w:rsidP="00AC1F13">
      <w:pPr>
        <w:autoSpaceDE w:val="0"/>
        <w:autoSpaceDN w:val="0"/>
        <w:adjustRightInd w:val="0"/>
        <w:ind w:left="900" w:hanging="900"/>
        <w:jc w:val="both"/>
        <w:rPr>
          <w:rFonts w:eastAsia="Times New Roman" w:cstheme="minorHAnsi"/>
        </w:rPr>
      </w:pPr>
    </w:p>
    <w:p w14:paraId="26F825CC" w14:textId="77777777" w:rsidR="00AC1F13" w:rsidRPr="001617B0" w:rsidRDefault="00AC1F13">
      <w:pPr>
        <w:numPr>
          <w:ilvl w:val="0"/>
          <w:numId w:val="16"/>
        </w:numPr>
        <w:jc w:val="center"/>
        <w:rPr>
          <w:rFonts w:eastAsia="Times New Roman" w:cstheme="minorHAnsi"/>
          <w:b/>
        </w:rPr>
      </w:pPr>
    </w:p>
    <w:p w14:paraId="18CEDA54" w14:textId="77777777" w:rsidR="00AC1F13" w:rsidRPr="001617B0" w:rsidRDefault="00AC1F13" w:rsidP="00AC1F13">
      <w:pPr>
        <w:autoSpaceDE w:val="0"/>
        <w:autoSpaceDN w:val="0"/>
        <w:adjustRightInd w:val="0"/>
        <w:jc w:val="both"/>
        <w:rPr>
          <w:rFonts w:eastAsia="Times New Roman" w:cstheme="minorHAnsi"/>
        </w:rPr>
      </w:pPr>
      <w:r w:rsidRPr="001617B0">
        <w:rPr>
          <w:rFonts w:eastAsia="Times New Roman" w:cstheme="minorHAnsi"/>
        </w:rPr>
        <w:t>Za područje Grada Požege, treba izvršiti inventarizaciju svih zagađivača na području Grada te Programom mjera zaštite okoliša na području Grada Požege, propisati mjere za uklanjanje štetnih utjecaja na okoliš.</w:t>
      </w:r>
    </w:p>
    <w:p w14:paraId="529A8C7A" w14:textId="77777777" w:rsidR="00AC1F13" w:rsidRPr="001617B0" w:rsidRDefault="00AC1F13">
      <w:pPr>
        <w:numPr>
          <w:ilvl w:val="0"/>
          <w:numId w:val="16"/>
        </w:numPr>
        <w:autoSpaceDE w:val="0"/>
        <w:autoSpaceDN w:val="0"/>
        <w:adjustRightInd w:val="0"/>
        <w:jc w:val="center"/>
        <w:rPr>
          <w:rFonts w:eastAsia="Times New Roman" w:cstheme="minorHAnsi"/>
          <w:b/>
        </w:rPr>
      </w:pPr>
    </w:p>
    <w:p w14:paraId="0E0BF47F"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Ovisno o odabranom sustavu praćenja stanja okoliša na razini Županije, Grad je obvezan uključiti se u navedeni sustav, odnosno uspostaviti vlastiti.</w:t>
      </w:r>
    </w:p>
    <w:p w14:paraId="7BAF6D3F" w14:textId="77777777" w:rsidR="00AC1F13" w:rsidRPr="001617B0" w:rsidRDefault="00AC1F13" w:rsidP="00AC1F13">
      <w:pPr>
        <w:autoSpaceDE w:val="0"/>
        <w:autoSpaceDN w:val="0"/>
        <w:adjustRightInd w:val="0"/>
        <w:jc w:val="both"/>
        <w:rPr>
          <w:rFonts w:eastAsia="Times New Roman" w:cstheme="minorHAnsi"/>
          <w:highlight w:val="yellow"/>
        </w:rPr>
      </w:pPr>
    </w:p>
    <w:p w14:paraId="13FF042C" w14:textId="77777777" w:rsidR="00AC1F13" w:rsidRPr="001617B0" w:rsidRDefault="00AC1F13">
      <w:pPr>
        <w:numPr>
          <w:ilvl w:val="0"/>
          <w:numId w:val="16"/>
        </w:numPr>
        <w:autoSpaceDE w:val="0"/>
        <w:autoSpaceDN w:val="0"/>
        <w:adjustRightInd w:val="0"/>
        <w:jc w:val="center"/>
        <w:rPr>
          <w:rFonts w:eastAsia="Times New Roman" w:cstheme="minorHAnsi"/>
          <w:b/>
        </w:rPr>
      </w:pPr>
    </w:p>
    <w:p w14:paraId="394FD03F"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Za sprječavanje erozije tla i sanaciju područja pojačane erozije potrebno je poduzeti slijedeće mjere:</w:t>
      </w:r>
    </w:p>
    <w:p w14:paraId="45F4C692" w14:textId="77777777" w:rsidR="00AC1F13" w:rsidRPr="001617B0" w:rsidRDefault="00AC1F13">
      <w:pPr>
        <w:numPr>
          <w:ilvl w:val="0"/>
          <w:numId w:val="100"/>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utvrditi područja zabrane sječe i čišćenja šuma,</w:t>
      </w:r>
    </w:p>
    <w:p w14:paraId="5A72A608" w14:textId="77777777" w:rsidR="00AC1F13" w:rsidRPr="001617B0" w:rsidRDefault="00AC1F13">
      <w:pPr>
        <w:numPr>
          <w:ilvl w:val="0"/>
          <w:numId w:val="100"/>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vršiti pošumljavanje s autohtonim vrstama i grmolikim raslinstvom, uz istovremeno terasiranje gdje god je to moguće,</w:t>
      </w:r>
    </w:p>
    <w:p w14:paraId="7B585652" w14:textId="77777777" w:rsidR="00AC1F13" w:rsidRPr="001617B0" w:rsidRDefault="00AC1F13">
      <w:pPr>
        <w:numPr>
          <w:ilvl w:val="0"/>
          <w:numId w:val="100"/>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poljoprivredne površine obrađivati konturno, paralelno sa slojnicama, a ratarske kulture zamjenjivati višegodišnjim kulturama,</w:t>
      </w:r>
    </w:p>
    <w:p w14:paraId="06F48AB1" w14:textId="77777777" w:rsidR="00AC1F13" w:rsidRPr="001617B0" w:rsidRDefault="00AC1F13">
      <w:pPr>
        <w:numPr>
          <w:ilvl w:val="0"/>
          <w:numId w:val="100"/>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vinograde saditi u redovima paralelnim sa slojnicama,</w:t>
      </w:r>
    </w:p>
    <w:p w14:paraId="6E79685D" w14:textId="77777777" w:rsidR="00AC1F13" w:rsidRPr="001617B0" w:rsidRDefault="00AC1F13">
      <w:pPr>
        <w:numPr>
          <w:ilvl w:val="0"/>
          <w:numId w:val="100"/>
        </w:numPr>
        <w:tabs>
          <w:tab w:val="num" w:pos="1260"/>
        </w:tabs>
        <w:autoSpaceDE w:val="0"/>
        <w:autoSpaceDN w:val="0"/>
        <w:adjustRightInd w:val="0"/>
        <w:ind w:left="1260"/>
        <w:jc w:val="both"/>
        <w:rPr>
          <w:rFonts w:eastAsia="Times New Roman" w:cstheme="minorHAnsi"/>
        </w:rPr>
      </w:pPr>
      <w:r w:rsidRPr="001617B0">
        <w:rPr>
          <w:rFonts w:eastAsia="Times New Roman" w:cstheme="minorHAnsi"/>
        </w:rPr>
        <w:t>površine zatravnjivati uz odvodnjavanje i konzervaciju vlage.</w:t>
      </w:r>
    </w:p>
    <w:p w14:paraId="42A59D3D" w14:textId="77777777" w:rsidR="00AC1F13" w:rsidRPr="001617B0" w:rsidRDefault="00AC1F13" w:rsidP="00AC1F13">
      <w:pPr>
        <w:autoSpaceDE w:val="0"/>
        <w:autoSpaceDN w:val="0"/>
        <w:adjustRightInd w:val="0"/>
        <w:jc w:val="both"/>
        <w:rPr>
          <w:rFonts w:eastAsia="Times New Roman" w:cstheme="minorHAnsi"/>
        </w:rPr>
      </w:pPr>
    </w:p>
    <w:p w14:paraId="668E04E6" w14:textId="77777777" w:rsidR="00AC1F13" w:rsidRPr="001617B0" w:rsidRDefault="00AC1F13">
      <w:pPr>
        <w:numPr>
          <w:ilvl w:val="0"/>
          <w:numId w:val="16"/>
        </w:numPr>
        <w:autoSpaceDE w:val="0"/>
        <w:autoSpaceDN w:val="0"/>
        <w:adjustRightInd w:val="0"/>
        <w:jc w:val="center"/>
        <w:rPr>
          <w:rFonts w:eastAsia="Times New Roman" w:cstheme="minorHAnsi"/>
          <w:b/>
        </w:rPr>
      </w:pPr>
    </w:p>
    <w:p w14:paraId="715EE04A" w14:textId="77777777" w:rsidR="00AC1F13" w:rsidRPr="001617B0" w:rsidRDefault="00AC1F13" w:rsidP="00AC1F13">
      <w:pPr>
        <w:autoSpaceDE w:val="0"/>
        <w:autoSpaceDN w:val="0"/>
        <w:adjustRightInd w:val="0"/>
        <w:ind w:firstLine="900"/>
        <w:jc w:val="both"/>
        <w:rPr>
          <w:rFonts w:eastAsia="Times New Roman" w:cstheme="minorHAnsi"/>
        </w:rPr>
      </w:pPr>
      <w:r w:rsidRPr="001617B0">
        <w:rPr>
          <w:rFonts w:eastAsia="Times New Roman" w:cstheme="minorHAnsi"/>
        </w:rPr>
        <w:t>Prilikom izdavanja akata za gradnju za zgrade gospodarskih djelatnosti, potrebno je u skladu s posebnim propisima osigurati mjere sprečavanja nepovoljna utjecaja na okoliš (zaštita od buke, zagađenja zraka, vibracija, elektroenergetskog zračenja, pročišćavanje otpadnih voda, tehnološki otpad i sl.)</w:t>
      </w:r>
    </w:p>
    <w:p w14:paraId="5FCF76EF" w14:textId="77777777" w:rsidR="00AC1F13" w:rsidRPr="001617B0" w:rsidRDefault="00AC1F13">
      <w:pPr>
        <w:numPr>
          <w:ilvl w:val="0"/>
          <w:numId w:val="16"/>
        </w:numPr>
        <w:autoSpaceDE w:val="0"/>
        <w:autoSpaceDN w:val="0"/>
        <w:adjustRightInd w:val="0"/>
        <w:jc w:val="center"/>
        <w:rPr>
          <w:rFonts w:eastAsia="Times New Roman" w:cstheme="minorHAnsi"/>
          <w:b/>
        </w:rPr>
      </w:pPr>
    </w:p>
    <w:p w14:paraId="35129900" w14:textId="31CEB5BC" w:rsidR="00FD34C7" w:rsidRDefault="00AC1F13" w:rsidP="00AC1F13">
      <w:pPr>
        <w:autoSpaceDE w:val="0"/>
        <w:autoSpaceDN w:val="0"/>
        <w:adjustRightInd w:val="0"/>
        <w:ind w:firstLine="900"/>
        <w:jc w:val="both"/>
        <w:rPr>
          <w:rFonts w:eastAsia="Times New Roman" w:cstheme="minorHAnsi"/>
        </w:rPr>
      </w:pPr>
      <w:r w:rsidRPr="001617B0">
        <w:rPr>
          <w:rFonts w:eastAsia="Times New Roman" w:cstheme="minorHAnsi"/>
        </w:rPr>
        <w:t>Prilikom izdavanja lokacijskih dozvola akata za gradnju za ostale zgrade e potrebno je osigurati mjere zaštite od požara, te osigurati izgradnju skloništa osnovne zaštite kod izvođenja zgrada a društvenih djelatnosti (npr. škola, vrtić i sl.) i ostalim zgradama u skladu s važećom zakonskom regulativom. Kod izdavanja akata za gradnju potrebno je pridržavati se važećih propisa o prostornim standardima, urbanističko-tehničkim uvjetima i normativima za sprečavanje urbanističko-arhitektonskih barijera.</w:t>
      </w:r>
    </w:p>
    <w:p w14:paraId="621EB454" w14:textId="77777777" w:rsidR="00FD34C7" w:rsidRDefault="00FD34C7">
      <w:pPr>
        <w:rPr>
          <w:rFonts w:eastAsia="Times New Roman" w:cstheme="minorHAnsi"/>
        </w:rPr>
      </w:pPr>
      <w:r>
        <w:rPr>
          <w:rFonts w:eastAsia="Times New Roman" w:cstheme="minorHAnsi"/>
        </w:rPr>
        <w:br w:type="page"/>
      </w:r>
    </w:p>
    <w:p w14:paraId="2584573D" w14:textId="77777777" w:rsidR="00AC1F13" w:rsidRPr="001617B0" w:rsidRDefault="00AC1F13">
      <w:pPr>
        <w:numPr>
          <w:ilvl w:val="0"/>
          <w:numId w:val="16"/>
        </w:numPr>
        <w:autoSpaceDE w:val="0"/>
        <w:autoSpaceDN w:val="0"/>
        <w:adjustRightInd w:val="0"/>
        <w:jc w:val="center"/>
        <w:rPr>
          <w:rFonts w:eastAsia="Times New Roman" w:cstheme="minorHAnsi"/>
          <w:b/>
        </w:rPr>
      </w:pPr>
    </w:p>
    <w:p w14:paraId="61138883"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 xml:space="preserve">Potrebno je izraditi Program zaštite i poboljšanja kakvoće zraka koji donosi Gradsko vijeće, a koji je sastavni dio Programa zaštite okoliša za područje Grada, i to za ona područja Grada u kojima je razina onečišćenosti zraka iznad tolerantnih vrijednosti, a u skladu s odredbama posebnog zakona o zaštiti zraka. </w:t>
      </w:r>
    </w:p>
    <w:p w14:paraId="45690320"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 xml:space="preserve">Gradsko vijeće, temeljem procijenjene razine onečišćenosti, u slučaju da je ta razina viša od graničnih vrijednosti, uspostavlja lokalnu mrežu za praćenje kakvoće zraka. </w:t>
      </w:r>
    </w:p>
    <w:p w14:paraId="68A9ADED"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Grad Požega određuje lokacije postaja u lokalnoj mreži, donese program mjerenja razine onečišćenosti i osigura uvjete njegove provedbe.</w:t>
      </w:r>
    </w:p>
    <w:p w14:paraId="50824BFE" w14:textId="77777777" w:rsidR="00AC1F13" w:rsidRPr="001617B0" w:rsidRDefault="00AC1F13" w:rsidP="00AC1F13">
      <w:pPr>
        <w:autoSpaceDE w:val="0"/>
        <w:autoSpaceDN w:val="0"/>
        <w:adjustRightInd w:val="0"/>
        <w:ind w:firstLine="720"/>
        <w:jc w:val="both"/>
        <w:rPr>
          <w:rFonts w:eastAsia="Times New Roman" w:cstheme="minorHAnsi"/>
        </w:rPr>
      </w:pPr>
    </w:p>
    <w:p w14:paraId="31AA2285" w14:textId="77777777" w:rsidR="00AC1F13" w:rsidRPr="001617B0" w:rsidRDefault="00AC1F13">
      <w:pPr>
        <w:numPr>
          <w:ilvl w:val="0"/>
          <w:numId w:val="16"/>
        </w:numPr>
        <w:autoSpaceDE w:val="0"/>
        <w:autoSpaceDN w:val="0"/>
        <w:adjustRightInd w:val="0"/>
        <w:jc w:val="center"/>
        <w:rPr>
          <w:rFonts w:eastAsia="Times New Roman" w:cstheme="minorHAnsi"/>
          <w:b/>
        </w:rPr>
      </w:pPr>
    </w:p>
    <w:p w14:paraId="66FB1A96"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Za područje Grada potrebno je izraditi kartu buke, sukladno posebnom propisu. U slučaju da se kartom buke utvrde područja buke većeg intenziteta od dozvoljenog posebnim propisom, potrebno je provesti mjere zaštite od buke, sukladno uvjetima i obilježjima područja (zelenilom, ogradama i sl.).</w:t>
      </w:r>
    </w:p>
    <w:p w14:paraId="4A37D744" w14:textId="77777777" w:rsidR="00AC1F13" w:rsidRPr="001617B0" w:rsidRDefault="00AC1F13" w:rsidP="00AC1F13">
      <w:pPr>
        <w:jc w:val="both"/>
        <w:rPr>
          <w:rFonts w:eastAsia="Times New Roman" w:cstheme="minorHAnsi"/>
        </w:rPr>
      </w:pPr>
    </w:p>
    <w:p w14:paraId="5B4A1F52" w14:textId="77777777" w:rsidR="00AC1F13" w:rsidRPr="001617B0" w:rsidRDefault="00AC1F13">
      <w:pPr>
        <w:numPr>
          <w:ilvl w:val="0"/>
          <w:numId w:val="16"/>
        </w:numPr>
        <w:jc w:val="center"/>
        <w:rPr>
          <w:rFonts w:eastAsia="Times New Roman" w:cstheme="minorHAnsi"/>
          <w:b/>
        </w:rPr>
      </w:pPr>
    </w:p>
    <w:p w14:paraId="45A081E7" w14:textId="77777777" w:rsidR="00AC1F13" w:rsidRPr="001617B0" w:rsidRDefault="00AC1F13" w:rsidP="00AC1F13">
      <w:pPr>
        <w:ind w:right="-1" w:firstLine="708"/>
        <w:jc w:val="both"/>
        <w:rPr>
          <w:rFonts w:eastAsia="Times New Roman" w:cstheme="minorHAnsi"/>
        </w:rPr>
      </w:pPr>
      <w:r w:rsidRPr="001617B0">
        <w:rPr>
          <w:rFonts w:eastAsia="Times New Roman" w:cstheme="minorHAnsi"/>
        </w:rPr>
        <w:t>Za sve zahvate za koje postoje rizici moraju se uzeti u obzir rezultati Strateške studije o utjecaju na okoliš Prostornog plana Požeško-slavonske županije koja je izrađena za Prostorni plan Požeško-slavonske županije, ali je obuhvatila i sve značajne zahvate na području Grada Požege.</w:t>
      </w:r>
    </w:p>
    <w:p w14:paraId="39A45116" w14:textId="77777777" w:rsidR="00AC1F13" w:rsidRPr="001617B0" w:rsidRDefault="00AC1F13" w:rsidP="00AC1F13">
      <w:pPr>
        <w:ind w:right="-1" w:firstLine="708"/>
        <w:jc w:val="both"/>
        <w:rPr>
          <w:rFonts w:eastAsia="Times New Roman" w:cstheme="minorHAnsi"/>
        </w:rPr>
      </w:pPr>
    </w:p>
    <w:p w14:paraId="6FC78E7C" w14:textId="77777777" w:rsidR="00AC1F13" w:rsidRPr="001617B0" w:rsidRDefault="00AC1F13">
      <w:pPr>
        <w:numPr>
          <w:ilvl w:val="0"/>
          <w:numId w:val="16"/>
        </w:numPr>
        <w:jc w:val="center"/>
        <w:rPr>
          <w:rFonts w:eastAsia="Times New Roman" w:cstheme="minorHAnsi"/>
          <w:b/>
        </w:rPr>
      </w:pPr>
    </w:p>
    <w:p w14:paraId="55B20E8D" w14:textId="77777777" w:rsidR="00AC1F13" w:rsidRPr="001617B0" w:rsidRDefault="00AC1F13" w:rsidP="00AC1F13">
      <w:pPr>
        <w:ind w:firstLine="708"/>
        <w:jc w:val="both"/>
        <w:rPr>
          <w:rFonts w:eastAsia="Times New Roman" w:cstheme="minorHAnsi"/>
        </w:rPr>
      </w:pPr>
      <w:r w:rsidRPr="001617B0">
        <w:rPr>
          <w:rFonts w:eastAsia="Times New Roman" w:cstheme="minorHAnsi"/>
        </w:rPr>
        <w:t>Određivanje obveze provedbe p</w:t>
      </w:r>
      <w:r w:rsidRPr="001617B0">
        <w:rPr>
          <w:rFonts w:eastAsia="Times New Roman" w:cstheme="minorHAnsi"/>
          <w:iCs/>
        </w:rPr>
        <w:t>ostupka procjene utjecaja zahvata na okoliš, kao i sama procjena, provodi se u skladu s odredbama posebnih propisa.</w:t>
      </w:r>
    </w:p>
    <w:p w14:paraId="2AE51975" w14:textId="77777777" w:rsidR="00AC1F13" w:rsidRPr="001617B0" w:rsidRDefault="00AC1F13" w:rsidP="00AC1F13">
      <w:pPr>
        <w:tabs>
          <w:tab w:val="left" w:pos="1890"/>
        </w:tabs>
        <w:autoSpaceDE w:val="0"/>
        <w:autoSpaceDN w:val="0"/>
        <w:adjustRightInd w:val="0"/>
        <w:jc w:val="both"/>
        <w:rPr>
          <w:rFonts w:eastAsia="Times New Roman" w:cstheme="minorHAnsi"/>
        </w:rPr>
      </w:pPr>
    </w:p>
    <w:p w14:paraId="320E5600" w14:textId="77777777" w:rsidR="00AC1F13" w:rsidRPr="001617B0" w:rsidRDefault="00AC1F13">
      <w:pPr>
        <w:numPr>
          <w:ilvl w:val="0"/>
          <w:numId w:val="16"/>
        </w:numPr>
        <w:autoSpaceDE w:val="0"/>
        <w:autoSpaceDN w:val="0"/>
        <w:adjustRightInd w:val="0"/>
        <w:jc w:val="center"/>
        <w:rPr>
          <w:rFonts w:eastAsia="Times New Roman" w:cstheme="minorHAnsi"/>
          <w:b/>
        </w:rPr>
      </w:pPr>
    </w:p>
    <w:p w14:paraId="6B061630"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Ostale mjere zaštite okoliša provodit će se sukladno posebnim propisima te uvjetima i mjerama utvrđenim ovim Planom, i to:</w:t>
      </w:r>
    </w:p>
    <w:p w14:paraId="638E279F" w14:textId="77777777" w:rsidR="00AC1F13" w:rsidRPr="001617B0" w:rsidRDefault="00AC1F13" w:rsidP="00AC1F13">
      <w:pPr>
        <w:autoSpaceDE w:val="0"/>
        <w:autoSpaceDN w:val="0"/>
        <w:adjustRightInd w:val="0"/>
        <w:ind w:left="900" w:hanging="900"/>
        <w:jc w:val="both"/>
        <w:rPr>
          <w:rFonts w:eastAsia="Times New Roman" w:cstheme="minorHAnsi"/>
        </w:rPr>
      </w:pPr>
    </w:p>
    <w:p w14:paraId="5F92E616" w14:textId="77777777" w:rsidR="00AC1F13" w:rsidRPr="001617B0" w:rsidRDefault="00AC1F13" w:rsidP="00AC1F13">
      <w:pPr>
        <w:keepNext/>
        <w:spacing w:after="120"/>
        <w:jc w:val="right"/>
        <w:outlineLvl w:val="5"/>
        <w:rPr>
          <w:rFonts w:eastAsia="Times New Roman" w:cstheme="minorHAnsi"/>
          <w:b/>
          <w:u w:val="single"/>
          <w:lang w:eastAsia="x-none"/>
        </w:rPr>
      </w:pPr>
      <w:bookmarkStart w:id="445" w:name="_Toc132779498"/>
      <w:bookmarkStart w:id="446" w:name="_Toc163531053"/>
      <w:r w:rsidRPr="001617B0">
        <w:rPr>
          <w:rFonts w:eastAsia="Times New Roman" w:cstheme="minorHAnsi"/>
          <w:b/>
          <w:u w:val="single"/>
          <w:lang w:eastAsia="x-none"/>
        </w:rPr>
        <w:t>A) Zaštita tla</w:t>
      </w:r>
      <w:bookmarkEnd w:id="445"/>
      <w:bookmarkEnd w:id="446"/>
    </w:p>
    <w:p w14:paraId="2191C657" w14:textId="77777777" w:rsidR="00AC1F13" w:rsidRPr="001617B0" w:rsidRDefault="00AC1F13">
      <w:pPr>
        <w:numPr>
          <w:ilvl w:val="0"/>
          <w:numId w:val="101"/>
        </w:numPr>
        <w:autoSpaceDE w:val="0"/>
        <w:autoSpaceDN w:val="0"/>
        <w:adjustRightInd w:val="0"/>
        <w:ind w:left="709" w:hanging="425"/>
        <w:jc w:val="both"/>
        <w:rPr>
          <w:rFonts w:eastAsia="Times New Roman" w:cstheme="minorHAnsi"/>
        </w:rPr>
      </w:pPr>
      <w:r w:rsidRPr="001617B0">
        <w:rPr>
          <w:rFonts w:eastAsia="Times New Roman" w:cstheme="minorHAnsi"/>
        </w:rPr>
        <w:t>obradivo tlo, potrebno je koristiti u skladu s PPUG Požega, kartografskom prikazu br. 1. "Korištenje i namjene prostora/površina" i prema odredbama ovog Plana, odnosno gradnjom unutar utvrđenih građevinskih područja, a ukoliko se ne koristi u navedene svrhe, potrebno ga je pošumiti autohtonim biljnim vrstama.</w:t>
      </w:r>
    </w:p>
    <w:p w14:paraId="7072C41B" w14:textId="77777777" w:rsidR="00AC1F13" w:rsidRPr="001617B0" w:rsidRDefault="00AC1F13">
      <w:pPr>
        <w:numPr>
          <w:ilvl w:val="0"/>
          <w:numId w:val="101"/>
        </w:numPr>
        <w:autoSpaceDE w:val="0"/>
        <w:autoSpaceDN w:val="0"/>
        <w:adjustRightInd w:val="0"/>
        <w:ind w:left="709" w:hanging="425"/>
        <w:jc w:val="both"/>
        <w:rPr>
          <w:rFonts w:eastAsia="Times New Roman" w:cstheme="minorHAnsi"/>
        </w:rPr>
      </w:pPr>
      <w:r w:rsidRPr="001617B0">
        <w:rPr>
          <w:rFonts w:eastAsia="Times New Roman" w:cstheme="minorHAnsi"/>
        </w:rPr>
        <w:t>obradivo tlo nije dozvoljeno devastirati iskopom, koji nema poljoprivrednu namjenu, niti je na njemu dozvoljeno vršiti radnje asfaltiranja, betoniranja, te navoza, razastiranja ili nabijanja različitog dovezenog materijala po površini, odnosno vršiti druge radnje koje mogu dovesti do smanjenja kvalitete u smislu poljoprivredne proizvodnje.</w:t>
      </w:r>
    </w:p>
    <w:p w14:paraId="7DDA2B1A" w14:textId="77777777" w:rsidR="00AC1F13" w:rsidRPr="001617B0" w:rsidRDefault="00AC1F13">
      <w:pPr>
        <w:numPr>
          <w:ilvl w:val="0"/>
          <w:numId w:val="101"/>
        </w:numPr>
        <w:autoSpaceDE w:val="0"/>
        <w:autoSpaceDN w:val="0"/>
        <w:adjustRightInd w:val="0"/>
        <w:ind w:left="709" w:hanging="425"/>
        <w:jc w:val="both"/>
        <w:rPr>
          <w:rFonts w:eastAsia="Times New Roman" w:cstheme="minorHAnsi"/>
        </w:rPr>
      </w:pPr>
      <w:r w:rsidRPr="001617B0">
        <w:rPr>
          <w:rFonts w:eastAsia="Times New Roman" w:cstheme="minorHAnsi"/>
        </w:rPr>
        <w:t>površine obradivog tla nije dozvoljeno ograđivati, ukoliko nisu uređene kao izdvojena građevinska područja prema uvjetima iz poglavlja 2.3.1., te trajni nasadi ili izdvojena poljoprivredna gospodarstva, prema uvjetima iz poglavlja 2.3.2. ove Odluke.</w:t>
      </w:r>
    </w:p>
    <w:p w14:paraId="35B488D8" w14:textId="77777777" w:rsidR="00AC1F13" w:rsidRPr="001617B0" w:rsidRDefault="00AC1F13">
      <w:pPr>
        <w:numPr>
          <w:ilvl w:val="0"/>
          <w:numId w:val="101"/>
        </w:numPr>
        <w:ind w:left="709" w:hanging="425"/>
        <w:jc w:val="both"/>
        <w:rPr>
          <w:rFonts w:eastAsia="Times New Roman" w:cstheme="minorHAnsi"/>
        </w:rPr>
      </w:pPr>
      <w:r w:rsidRPr="001617B0">
        <w:rPr>
          <w:rFonts w:eastAsia="Times New Roman" w:cstheme="minorHAnsi"/>
        </w:rPr>
        <w:t>određivanje točne trase prometnica unutar dozvoljenog koridora na način da se u što većoj mjeri spriječi fragmentacija poljoprivrednog zemljišta te da se u što manjoj mjeri presijecaju postojeće poljoprivredne površine, odnosno da se iste polažu po granicama parcela ili koristeći postojeće poljske putove,</w:t>
      </w:r>
    </w:p>
    <w:p w14:paraId="69F29ECF" w14:textId="77777777" w:rsidR="00AC1F13" w:rsidRPr="001617B0" w:rsidRDefault="00AC1F13">
      <w:pPr>
        <w:numPr>
          <w:ilvl w:val="0"/>
          <w:numId w:val="101"/>
        </w:numPr>
        <w:autoSpaceDE w:val="0"/>
        <w:autoSpaceDN w:val="0"/>
        <w:adjustRightInd w:val="0"/>
        <w:ind w:left="709" w:hanging="425"/>
        <w:jc w:val="both"/>
        <w:rPr>
          <w:rFonts w:eastAsia="Times New Roman" w:cstheme="minorHAnsi"/>
        </w:rPr>
      </w:pPr>
      <w:r w:rsidRPr="001617B0">
        <w:rPr>
          <w:rFonts w:eastAsia="Times New Roman" w:cstheme="minorHAnsi"/>
        </w:rPr>
        <w:t xml:space="preserve">gradnjom van građevinskih područja sukladno uvjetima iz poglavlja </w:t>
      </w:r>
      <w:r w:rsidRPr="001617B0">
        <w:rPr>
          <w:rFonts w:eastAsia="Times New Roman" w:cstheme="minorHAnsi"/>
          <w:bCs/>
        </w:rPr>
        <w:t>2.3.2. ovih Odredbi,</w:t>
      </w:r>
    </w:p>
    <w:p w14:paraId="1BC34AF6" w14:textId="77777777" w:rsidR="00AC1F13" w:rsidRPr="001617B0" w:rsidRDefault="00AC1F13">
      <w:pPr>
        <w:numPr>
          <w:ilvl w:val="0"/>
          <w:numId w:val="101"/>
        </w:numPr>
        <w:autoSpaceDE w:val="0"/>
        <w:autoSpaceDN w:val="0"/>
        <w:adjustRightInd w:val="0"/>
        <w:ind w:left="709"/>
        <w:jc w:val="both"/>
        <w:rPr>
          <w:rFonts w:eastAsia="Times New Roman" w:cstheme="minorHAnsi"/>
        </w:rPr>
      </w:pPr>
      <w:r w:rsidRPr="001617B0">
        <w:rPr>
          <w:rFonts w:eastAsia="Times New Roman" w:cstheme="minorHAnsi"/>
        </w:rPr>
        <w:t xml:space="preserve">načinom vođenja infrastrukture utvrđenim u PPUG-u Požege i sukladno člancima 603. – 611. te 708. ovih Odredbi, te uz najveću moguću zaštitu poljoprivrednog zemljišta prilikom određivanja infrastrukturnih trasa     </w:t>
      </w:r>
    </w:p>
    <w:p w14:paraId="2E1F7817" w14:textId="77777777" w:rsidR="00AC1F13" w:rsidRPr="001617B0" w:rsidRDefault="00AC1F13">
      <w:pPr>
        <w:numPr>
          <w:ilvl w:val="0"/>
          <w:numId w:val="101"/>
        </w:numPr>
        <w:ind w:left="709" w:right="-1" w:hanging="425"/>
        <w:jc w:val="both"/>
        <w:rPr>
          <w:rFonts w:eastAsia="Times New Roman" w:cstheme="minorHAnsi"/>
          <w:i/>
        </w:rPr>
      </w:pPr>
      <w:r w:rsidRPr="001617B0">
        <w:rPr>
          <w:rFonts w:eastAsia="Times New Roman" w:cstheme="minorHAnsi"/>
        </w:rPr>
        <w:t>planiranjem komasacije (okrupnjavanje) poljoprivrednih čestica gdje god je to moguće,</w:t>
      </w:r>
    </w:p>
    <w:p w14:paraId="084ED117" w14:textId="77777777" w:rsidR="00AC1F13" w:rsidRPr="001617B0" w:rsidRDefault="00AC1F13">
      <w:pPr>
        <w:numPr>
          <w:ilvl w:val="0"/>
          <w:numId w:val="101"/>
        </w:numPr>
        <w:autoSpaceDE w:val="0"/>
        <w:autoSpaceDN w:val="0"/>
        <w:adjustRightInd w:val="0"/>
        <w:ind w:left="709"/>
        <w:jc w:val="both"/>
        <w:rPr>
          <w:rFonts w:eastAsia="Times New Roman" w:cstheme="minorHAnsi"/>
        </w:rPr>
      </w:pPr>
      <w:r w:rsidRPr="001617B0">
        <w:rPr>
          <w:rFonts w:eastAsia="Times New Roman" w:cstheme="minorHAnsi"/>
        </w:rPr>
        <w:t xml:space="preserve">na obradive površine može se razastirati, odnosno izlijevati sadržaj iz gnojnih jama, u skladu s Pravilnikom o zaštiti poljoprivrednog zemljišta od onečišćenja štetnim tvarima, samo ukoliko </w:t>
      </w:r>
      <w:r w:rsidRPr="001617B0">
        <w:rPr>
          <w:rFonts w:eastAsia="Times New Roman" w:cstheme="minorHAnsi"/>
        </w:rPr>
        <w:lastRenderedPageBreak/>
        <w:t>je u potpunosti biološki razgradiv, odnosno ukoliko u njemu nema primjesa tvari štetnih za tlo, vode, te uzgoj usjeva ili konzumaciju konačnog poljoprivrednog proizvoda.</w:t>
      </w:r>
    </w:p>
    <w:p w14:paraId="52B824D0" w14:textId="77777777" w:rsidR="00AC1F13" w:rsidRPr="001617B0" w:rsidRDefault="00AC1F13">
      <w:pPr>
        <w:numPr>
          <w:ilvl w:val="0"/>
          <w:numId w:val="101"/>
        </w:numPr>
        <w:autoSpaceDE w:val="0"/>
        <w:autoSpaceDN w:val="0"/>
        <w:adjustRightInd w:val="0"/>
        <w:ind w:left="709" w:hanging="425"/>
        <w:jc w:val="both"/>
        <w:rPr>
          <w:rFonts w:eastAsia="Times New Roman" w:cstheme="minorHAnsi"/>
        </w:rPr>
      </w:pPr>
      <w:r w:rsidRPr="001617B0">
        <w:rPr>
          <w:rFonts w:eastAsia="Times New Roman" w:cstheme="minorHAnsi"/>
        </w:rPr>
        <w:t>u cilju formiranja obradivih tla različitih proizvodnih kvaliteta, a time i stvaranja mogućnosti razvoja ekološke i biološke poljoprivredne proizvodnje, obradivo tlo na prostoru Općine razdijeljeno je na površine na kojima se može obavljati poljoprivredna proizvodnja s različitim stupnjem ekološke osjetljivosti.</w:t>
      </w:r>
    </w:p>
    <w:p w14:paraId="7D692802" w14:textId="77777777" w:rsidR="00AC1F13" w:rsidRPr="001617B0" w:rsidRDefault="00AC1F13">
      <w:pPr>
        <w:numPr>
          <w:ilvl w:val="0"/>
          <w:numId w:val="101"/>
        </w:numPr>
        <w:autoSpaceDE w:val="0"/>
        <w:autoSpaceDN w:val="0"/>
        <w:adjustRightInd w:val="0"/>
        <w:ind w:left="709" w:hanging="425"/>
        <w:jc w:val="both"/>
        <w:rPr>
          <w:rFonts w:eastAsia="Times New Roman" w:cstheme="minorHAnsi"/>
        </w:rPr>
      </w:pPr>
      <w:r w:rsidRPr="001617B0">
        <w:rPr>
          <w:rFonts w:eastAsia="Times New Roman" w:cstheme="minorHAnsi"/>
        </w:rPr>
        <w:t>radi zaštite tla učinaka erozije, potrebno je u kontaktnim prostorima naselja, a posebno na područjima  vinograda i voćnjaka održavati, odnosno proširivati manje šumske zajednice</w:t>
      </w:r>
    </w:p>
    <w:p w14:paraId="4630DCDF" w14:textId="77777777" w:rsidR="00AC1F13" w:rsidRPr="001617B0" w:rsidRDefault="00AC1F13">
      <w:pPr>
        <w:numPr>
          <w:ilvl w:val="0"/>
          <w:numId w:val="101"/>
        </w:numPr>
        <w:autoSpaceDE w:val="0"/>
        <w:autoSpaceDN w:val="0"/>
        <w:adjustRightInd w:val="0"/>
        <w:ind w:left="709" w:hanging="425"/>
        <w:jc w:val="both"/>
        <w:rPr>
          <w:rFonts w:eastAsia="Times New Roman" w:cstheme="minorHAnsi"/>
        </w:rPr>
      </w:pPr>
      <w:r w:rsidRPr="001617B0">
        <w:rPr>
          <w:rFonts w:eastAsia="Times New Roman" w:cstheme="minorHAnsi"/>
        </w:rPr>
        <w:t>nekvalitetno poljoprivredno zemljište koje ekonomski nije opravdano koristiti u poljoprivredne svrhe može se prenamijeniti pošumljavanjem,</w:t>
      </w:r>
    </w:p>
    <w:p w14:paraId="5B96327F" w14:textId="77777777" w:rsidR="00AC1F13" w:rsidRPr="001617B0" w:rsidRDefault="00AC1F13">
      <w:pPr>
        <w:numPr>
          <w:ilvl w:val="0"/>
          <w:numId w:val="101"/>
        </w:numPr>
        <w:autoSpaceDE w:val="0"/>
        <w:autoSpaceDN w:val="0"/>
        <w:adjustRightInd w:val="0"/>
        <w:ind w:left="709" w:hanging="425"/>
        <w:jc w:val="both"/>
        <w:rPr>
          <w:rFonts w:eastAsia="Times New Roman" w:cstheme="minorHAnsi"/>
        </w:rPr>
      </w:pPr>
      <w:r w:rsidRPr="001617B0">
        <w:rPr>
          <w:rFonts w:eastAsia="Times New Roman" w:cstheme="minorHAnsi"/>
        </w:rPr>
        <w:t>sva postojeća, legalna i nelegalna odlagališta komunalnog otpada potrebno je sanirati iskopom i premještanjem materijala, u skladu s važećim propisima o zaštiti okoliša.</w:t>
      </w:r>
    </w:p>
    <w:p w14:paraId="2C1C2A06" w14:textId="77777777" w:rsidR="00AC1F13" w:rsidRPr="001617B0" w:rsidRDefault="00AC1F13">
      <w:pPr>
        <w:numPr>
          <w:ilvl w:val="0"/>
          <w:numId w:val="101"/>
        </w:numPr>
        <w:autoSpaceDE w:val="0"/>
        <w:autoSpaceDN w:val="0"/>
        <w:adjustRightInd w:val="0"/>
        <w:ind w:left="709" w:hanging="485"/>
        <w:jc w:val="both"/>
        <w:rPr>
          <w:rFonts w:eastAsia="Times New Roman" w:cstheme="minorHAnsi"/>
        </w:rPr>
      </w:pPr>
      <w:r w:rsidRPr="001617B0">
        <w:rPr>
          <w:rFonts w:eastAsia="Times New Roman" w:cstheme="minorHAnsi"/>
        </w:rPr>
        <w:t>zbrinjavanjem otpada na način utvrđen u poglavlju 7. ovih Odredbi,</w:t>
      </w:r>
    </w:p>
    <w:p w14:paraId="4F84F3A2" w14:textId="77777777" w:rsidR="00AC1F13" w:rsidRPr="001617B0" w:rsidRDefault="00AC1F13">
      <w:pPr>
        <w:numPr>
          <w:ilvl w:val="0"/>
          <w:numId w:val="101"/>
        </w:numPr>
        <w:autoSpaceDE w:val="0"/>
        <w:autoSpaceDN w:val="0"/>
        <w:adjustRightInd w:val="0"/>
        <w:ind w:left="709" w:hanging="485"/>
        <w:jc w:val="both"/>
        <w:rPr>
          <w:rFonts w:eastAsia="Times New Roman" w:cstheme="minorHAnsi"/>
        </w:rPr>
      </w:pPr>
      <w:r w:rsidRPr="001617B0">
        <w:rPr>
          <w:rFonts w:eastAsia="Times New Roman" w:cstheme="minorHAnsi"/>
        </w:rPr>
        <w:t>ponovnim obrađivanjem (rekultivacijom) površina koje se više ne koriste za prvotnu namjenu (npr. rudna jalovišta, odlagališta otpada, klizišta),</w:t>
      </w:r>
    </w:p>
    <w:p w14:paraId="3A836452" w14:textId="77777777" w:rsidR="00AC1F13" w:rsidRPr="001617B0" w:rsidRDefault="00AC1F13">
      <w:pPr>
        <w:numPr>
          <w:ilvl w:val="0"/>
          <w:numId w:val="101"/>
        </w:numPr>
        <w:autoSpaceDE w:val="0"/>
        <w:autoSpaceDN w:val="0"/>
        <w:adjustRightInd w:val="0"/>
        <w:ind w:left="709" w:hanging="485"/>
        <w:jc w:val="both"/>
        <w:rPr>
          <w:rFonts w:eastAsia="Times New Roman" w:cstheme="minorHAnsi"/>
        </w:rPr>
      </w:pPr>
      <w:r w:rsidRPr="001617B0">
        <w:rPr>
          <w:rFonts w:eastAsia="Times New Roman" w:cstheme="minorHAnsi"/>
        </w:rPr>
        <w:t>kroz zaštitu šuma i šumskih površina</w:t>
      </w:r>
    </w:p>
    <w:p w14:paraId="5DAC68CA" w14:textId="77777777" w:rsidR="00AC1F13" w:rsidRPr="001617B0" w:rsidRDefault="00AC1F13">
      <w:pPr>
        <w:numPr>
          <w:ilvl w:val="0"/>
          <w:numId w:val="110"/>
        </w:numPr>
        <w:autoSpaceDE w:val="0"/>
        <w:autoSpaceDN w:val="0"/>
        <w:adjustRightInd w:val="0"/>
        <w:ind w:left="993" w:hanging="284"/>
        <w:jc w:val="both"/>
        <w:rPr>
          <w:rFonts w:eastAsia="Times New Roman" w:cstheme="minorHAnsi"/>
        </w:rPr>
      </w:pPr>
      <w:r w:rsidRPr="001617B0">
        <w:rPr>
          <w:rFonts w:eastAsia="Times New Roman" w:cstheme="minorHAnsi"/>
        </w:rPr>
        <w:t>održavanjem postojećih šuma putem očuvanja i pravilnog gospodarenja,</w:t>
      </w:r>
    </w:p>
    <w:p w14:paraId="3A3D06C4" w14:textId="77777777" w:rsidR="00AC1F13" w:rsidRPr="001617B0" w:rsidRDefault="00AC1F13">
      <w:pPr>
        <w:numPr>
          <w:ilvl w:val="0"/>
          <w:numId w:val="110"/>
        </w:numPr>
        <w:autoSpaceDE w:val="0"/>
        <w:autoSpaceDN w:val="0"/>
        <w:adjustRightInd w:val="0"/>
        <w:ind w:left="993" w:hanging="284"/>
        <w:jc w:val="both"/>
        <w:rPr>
          <w:rFonts w:eastAsia="Times New Roman" w:cstheme="minorHAnsi"/>
        </w:rPr>
      </w:pPr>
      <w:r w:rsidRPr="001617B0">
        <w:rPr>
          <w:rFonts w:eastAsia="Times New Roman" w:cstheme="minorHAnsi"/>
        </w:rPr>
        <w:t>djelovanjem na očuvanju šuma kao ekološkog sustava i važnog činitelja u krajobrazima,</w:t>
      </w:r>
    </w:p>
    <w:p w14:paraId="523970EF" w14:textId="77777777" w:rsidR="00AC1F13" w:rsidRPr="001617B0" w:rsidRDefault="00AC1F13">
      <w:pPr>
        <w:numPr>
          <w:ilvl w:val="0"/>
          <w:numId w:val="110"/>
        </w:numPr>
        <w:autoSpaceDE w:val="0"/>
        <w:autoSpaceDN w:val="0"/>
        <w:adjustRightInd w:val="0"/>
        <w:ind w:left="993" w:hanging="284"/>
        <w:jc w:val="both"/>
        <w:rPr>
          <w:rFonts w:eastAsia="Times New Roman" w:cstheme="minorHAnsi"/>
        </w:rPr>
      </w:pPr>
      <w:r w:rsidRPr="001617B0">
        <w:rPr>
          <w:rFonts w:eastAsia="Times New Roman" w:cstheme="minorHAnsi"/>
        </w:rPr>
        <w:t>razvojem i jačanjem šuma zasađenih u neeksploatacijske svrhe radi podržavanja ekološko prihvatljivih programa pošumljavanja novih i već pošumljenih područja,</w:t>
      </w:r>
    </w:p>
    <w:p w14:paraId="00AE519A" w14:textId="77777777" w:rsidR="00AC1F13" w:rsidRPr="001617B0" w:rsidRDefault="00AC1F13">
      <w:pPr>
        <w:numPr>
          <w:ilvl w:val="0"/>
          <w:numId w:val="110"/>
        </w:numPr>
        <w:autoSpaceDE w:val="0"/>
        <w:autoSpaceDN w:val="0"/>
        <w:adjustRightInd w:val="0"/>
        <w:ind w:left="993" w:hanging="284"/>
        <w:jc w:val="both"/>
        <w:rPr>
          <w:rFonts w:eastAsia="Times New Roman" w:cstheme="minorHAnsi"/>
        </w:rPr>
      </w:pPr>
      <w:r w:rsidRPr="001617B0">
        <w:rPr>
          <w:rFonts w:eastAsia="Times New Roman" w:cstheme="minorHAnsi"/>
        </w:rPr>
        <w:t>zaštitom šuma od onečišćivača, požara, nametnika i bolesti te drugih negativnih utjecaja</w:t>
      </w:r>
    </w:p>
    <w:p w14:paraId="3A7D2D14" w14:textId="77777777" w:rsidR="00AC1F13" w:rsidRPr="001617B0" w:rsidRDefault="00AC1F13">
      <w:pPr>
        <w:numPr>
          <w:ilvl w:val="0"/>
          <w:numId w:val="110"/>
        </w:numPr>
        <w:autoSpaceDE w:val="0"/>
        <w:autoSpaceDN w:val="0"/>
        <w:adjustRightInd w:val="0"/>
        <w:ind w:left="993" w:hanging="284"/>
        <w:jc w:val="both"/>
        <w:rPr>
          <w:rFonts w:eastAsia="Times New Roman" w:cstheme="minorHAnsi"/>
        </w:rPr>
      </w:pPr>
      <w:r w:rsidRPr="001617B0">
        <w:rPr>
          <w:rFonts w:eastAsia="Times New Roman" w:cstheme="minorHAnsi"/>
        </w:rPr>
        <w:t>sprječavanjem prenamjene šuma i šumskog zemljišta i rubnog pojasa uz šumu širine 50 m</w:t>
      </w:r>
    </w:p>
    <w:p w14:paraId="6F373194" w14:textId="77777777" w:rsidR="00AC1F13" w:rsidRPr="001617B0" w:rsidRDefault="00AC1F13">
      <w:pPr>
        <w:numPr>
          <w:ilvl w:val="0"/>
          <w:numId w:val="110"/>
        </w:numPr>
        <w:autoSpaceDE w:val="0"/>
        <w:autoSpaceDN w:val="0"/>
        <w:adjustRightInd w:val="0"/>
        <w:ind w:left="993" w:hanging="284"/>
        <w:jc w:val="both"/>
        <w:rPr>
          <w:rFonts w:eastAsia="Times New Roman" w:cstheme="minorHAnsi"/>
        </w:rPr>
      </w:pPr>
      <w:r w:rsidRPr="001617B0">
        <w:rPr>
          <w:rFonts w:eastAsia="Times New Roman" w:cstheme="minorHAnsi"/>
        </w:rPr>
        <w:t>pridržavanjem odredbi članaka 704., 706. i 708. ovih Odredbi prilikom gradnje elektroenergetskih građevina</w:t>
      </w:r>
    </w:p>
    <w:p w14:paraId="3375F3DA" w14:textId="77777777" w:rsidR="00AC1F13" w:rsidRPr="001617B0" w:rsidRDefault="00AC1F13">
      <w:pPr>
        <w:numPr>
          <w:ilvl w:val="0"/>
          <w:numId w:val="101"/>
        </w:numPr>
        <w:autoSpaceDE w:val="0"/>
        <w:autoSpaceDN w:val="0"/>
        <w:adjustRightInd w:val="0"/>
        <w:ind w:left="709" w:hanging="425"/>
        <w:jc w:val="both"/>
        <w:rPr>
          <w:rFonts w:eastAsia="Times New Roman" w:cstheme="minorHAnsi"/>
        </w:rPr>
      </w:pPr>
      <w:r w:rsidRPr="001617B0">
        <w:rPr>
          <w:rFonts w:eastAsia="Times New Roman" w:cstheme="minorHAnsi"/>
        </w:rPr>
        <w:t xml:space="preserve">očuvanjem i korištenjem preostalog kvalitetnog zemljišta za poljodjelsku i stočarsku svrhu kroz: </w:t>
      </w:r>
    </w:p>
    <w:p w14:paraId="4F18BA0D" w14:textId="77777777" w:rsidR="00AC1F13" w:rsidRPr="001617B0" w:rsidRDefault="00AC1F13">
      <w:pPr>
        <w:numPr>
          <w:ilvl w:val="1"/>
          <w:numId w:val="101"/>
        </w:numPr>
        <w:autoSpaceDE w:val="0"/>
        <w:autoSpaceDN w:val="0"/>
        <w:adjustRightInd w:val="0"/>
        <w:ind w:left="993" w:hanging="279"/>
        <w:jc w:val="both"/>
        <w:rPr>
          <w:rFonts w:eastAsia="Times New Roman" w:cstheme="minorHAnsi"/>
        </w:rPr>
      </w:pPr>
      <w:r w:rsidRPr="001617B0">
        <w:rPr>
          <w:rFonts w:eastAsia="Times New Roman" w:cstheme="minorHAnsi"/>
        </w:rPr>
        <w:t>smanjenje korištenja kvalitetnog zemljišta za nepoljoprivredne svrhe,</w:t>
      </w:r>
    </w:p>
    <w:p w14:paraId="02A665FC" w14:textId="77777777" w:rsidR="00AC1F13" w:rsidRPr="001617B0" w:rsidRDefault="00AC1F13">
      <w:pPr>
        <w:numPr>
          <w:ilvl w:val="1"/>
          <w:numId w:val="101"/>
        </w:numPr>
        <w:autoSpaceDE w:val="0"/>
        <w:autoSpaceDN w:val="0"/>
        <w:adjustRightInd w:val="0"/>
        <w:ind w:left="993" w:hanging="279"/>
        <w:jc w:val="both"/>
        <w:rPr>
          <w:rFonts w:eastAsia="Times New Roman" w:cstheme="minorHAnsi"/>
        </w:rPr>
      </w:pPr>
      <w:r w:rsidRPr="001617B0">
        <w:rPr>
          <w:rFonts w:eastAsia="Times New Roman" w:cstheme="minorHAnsi"/>
        </w:rPr>
        <w:t>poticanje i usmjeravanje proizvodnje zdrave hrane,</w:t>
      </w:r>
    </w:p>
    <w:p w14:paraId="44A31F2E" w14:textId="77777777" w:rsidR="00AC1F13" w:rsidRPr="001617B0" w:rsidRDefault="00AC1F13">
      <w:pPr>
        <w:numPr>
          <w:ilvl w:val="1"/>
          <w:numId w:val="101"/>
        </w:numPr>
        <w:autoSpaceDE w:val="0"/>
        <w:autoSpaceDN w:val="0"/>
        <w:adjustRightInd w:val="0"/>
        <w:ind w:left="993" w:hanging="279"/>
        <w:jc w:val="both"/>
        <w:rPr>
          <w:rFonts w:eastAsia="Times New Roman" w:cstheme="minorHAnsi"/>
        </w:rPr>
      </w:pPr>
      <w:r w:rsidRPr="001617B0">
        <w:rPr>
          <w:rFonts w:eastAsia="Times New Roman" w:cstheme="minorHAnsi"/>
        </w:rPr>
        <w:t>smanjivanje uporabe pesticida, umjetnog gnojiva te ostalih preparata na primjerenu razinu,</w:t>
      </w:r>
    </w:p>
    <w:p w14:paraId="40F00F1D" w14:textId="77777777" w:rsidR="00AC1F13" w:rsidRPr="001617B0" w:rsidRDefault="00AC1F13">
      <w:pPr>
        <w:numPr>
          <w:ilvl w:val="1"/>
          <w:numId w:val="101"/>
        </w:numPr>
        <w:ind w:left="993" w:hanging="284"/>
        <w:contextualSpacing/>
        <w:rPr>
          <w:rFonts w:eastAsia="Times New Roman" w:cstheme="minorHAnsi"/>
        </w:rPr>
      </w:pPr>
      <w:r w:rsidRPr="001617B0">
        <w:rPr>
          <w:rFonts w:eastAsia="Times New Roman" w:cstheme="minorHAnsi"/>
        </w:rPr>
        <w:t>zaštitu poljoprivrednog tla kod određivanja trasa infrastrukturnih zahvata u prostoru u najvećoj mogućoj mjeri,</w:t>
      </w:r>
    </w:p>
    <w:p w14:paraId="5480AF7D" w14:textId="77777777" w:rsidR="00AC1F13" w:rsidRPr="001617B0" w:rsidRDefault="00AC1F13">
      <w:pPr>
        <w:numPr>
          <w:ilvl w:val="1"/>
          <w:numId w:val="101"/>
        </w:numPr>
        <w:autoSpaceDE w:val="0"/>
        <w:autoSpaceDN w:val="0"/>
        <w:adjustRightInd w:val="0"/>
        <w:ind w:left="993" w:hanging="279"/>
        <w:jc w:val="both"/>
        <w:rPr>
          <w:rFonts w:eastAsia="Times New Roman" w:cstheme="minorHAnsi"/>
        </w:rPr>
      </w:pPr>
      <w:r w:rsidRPr="001617B0">
        <w:rPr>
          <w:rFonts w:eastAsia="Times New Roman" w:cstheme="minorHAnsi"/>
        </w:rPr>
        <w:t>davanje prednosti tradicionalnim poljoprivrednim granama koje imaju povoljne preduvjete za proizvodnju,</w:t>
      </w:r>
    </w:p>
    <w:p w14:paraId="67D93416" w14:textId="77777777" w:rsidR="00AC1F13" w:rsidRPr="001617B0" w:rsidRDefault="00AC1F13">
      <w:pPr>
        <w:numPr>
          <w:ilvl w:val="1"/>
          <w:numId w:val="101"/>
        </w:numPr>
        <w:autoSpaceDE w:val="0"/>
        <w:autoSpaceDN w:val="0"/>
        <w:adjustRightInd w:val="0"/>
        <w:ind w:left="993" w:hanging="279"/>
        <w:jc w:val="both"/>
        <w:rPr>
          <w:rFonts w:eastAsia="Times New Roman" w:cstheme="minorHAnsi"/>
        </w:rPr>
      </w:pPr>
      <w:r w:rsidRPr="001617B0">
        <w:rPr>
          <w:rFonts w:eastAsia="Times New Roman" w:cstheme="minorHAnsi"/>
        </w:rPr>
        <w:t>promicanje obiteljskih poljodjelskih gospodarstva kao temelja poljoprivrede,</w:t>
      </w:r>
    </w:p>
    <w:p w14:paraId="12B01C7E" w14:textId="77777777" w:rsidR="00AC1F13" w:rsidRPr="001617B0" w:rsidRDefault="00AC1F13">
      <w:pPr>
        <w:numPr>
          <w:ilvl w:val="1"/>
          <w:numId w:val="101"/>
        </w:numPr>
        <w:autoSpaceDE w:val="0"/>
        <w:autoSpaceDN w:val="0"/>
        <w:adjustRightInd w:val="0"/>
        <w:ind w:left="993" w:hanging="279"/>
        <w:jc w:val="both"/>
        <w:rPr>
          <w:rFonts w:eastAsia="Times New Roman" w:cstheme="minorHAnsi"/>
        </w:rPr>
      </w:pPr>
      <w:r w:rsidRPr="001617B0">
        <w:rPr>
          <w:rFonts w:eastAsia="Times New Roman" w:cstheme="minorHAnsi"/>
        </w:rPr>
        <w:t>osposobljavanje neobrađenih i i napuštenih poljoprivrednih površina za poljoprivrednu proizvodnju (tehničkim i gospodarskim mjerama),</w:t>
      </w:r>
    </w:p>
    <w:p w14:paraId="0941C1DA" w14:textId="77777777" w:rsidR="00AC1F13" w:rsidRPr="001617B0" w:rsidRDefault="00AC1F13" w:rsidP="00AC1F13">
      <w:pPr>
        <w:autoSpaceDE w:val="0"/>
        <w:autoSpaceDN w:val="0"/>
        <w:adjustRightInd w:val="0"/>
        <w:jc w:val="both"/>
        <w:rPr>
          <w:rFonts w:eastAsia="Times New Roman" w:cstheme="minorHAnsi"/>
        </w:rPr>
      </w:pPr>
    </w:p>
    <w:p w14:paraId="3AB684E3" w14:textId="77777777" w:rsidR="00AC1F13" w:rsidRPr="001617B0" w:rsidRDefault="00AC1F13" w:rsidP="00AC1F13">
      <w:pPr>
        <w:keepNext/>
        <w:spacing w:after="120"/>
        <w:jc w:val="right"/>
        <w:outlineLvl w:val="5"/>
        <w:rPr>
          <w:rFonts w:eastAsia="Times New Roman" w:cstheme="minorHAnsi"/>
          <w:b/>
          <w:u w:val="single"/>
          <w:lang w:eastAsia="x-none"/>
        </w:rPr>
      </w:pPr>
      <w:bookmarkStart w:id="447" w:name="_Toc132779499"/>
      <w:bookmarkStart w:id="448" w:name="_Toc163531054"/>
      <w:r w:rsidRPr="001617B0">
        <w:rPr>
          <w:rFonts w:eastAsia="Times New Roman" w:cstheme="minorHAnsi"/>
          <w:b/>
          <w:u w:val="single"/>
          <w:lang w:eastAsia="x-none"/>
        </w:rPr>
        <w:t>B) Zaštita voda</w:t>
      </w:r>
      <w:bookmarkEnd w:id="447"/>
      <w:bookmarkEnd w:id="448"/>
    </w:p>
    <w:p w14:paraId="0714D741" w14:textId="77777777" w:rsidR="00AC1F13" w:rsidRPr="001617B0" w:rsidRDefault="00AC1F13">
      <w:pPr>
        <w:numPr>
          <w:ilvl w:val="0"/>
          <w:numId w:val="102"/>
        </w:numPr>
        <w:autoSpaceDE w:val="0"/>
        <w:autoSpaceDN w:val="0"/>
        <w:adjustRightInd w:val="0"/>
        <w:ind w:left="709" w:hanging="425"/>
        <w:jc w:val="both"/>
        <w:rPr>
          <w:rFonts w:eastAsia="Times New Roman" w:cstheme="minorHAnsi"/>
        </w:rPr>
      </w:pPr>
      <w:r w:rsidRPr="001617B0">
        <w:rPr>
          <w:rFonts w:eastAsia="Times New Roman" w:cstheme="minorHAnsi"/>
        </w:rPr>
        <w:t>mjerama zaštite vodonosnika i izvorišta, utvrđenim u člancima 725. – 729. ovih Odredbi,</w:t>
      </w:r>
    </w:p>
    <w:p w14:paraId="45928379" w14:textId="77777777" w:rsidR="00AC1F13" w:rsidRPr="001617B0" w:rsidRDefault="00AC1F13">
      <w:pPr>
        <w:numPr>
          <w:ilvl w:val="0"/>
          <w:numId w:val="149"/>
        </w:numPr>
        <w:autoSpaceDE w:val="0"/>
        <w:autoSpaceDN w:val="0"/>
        <w:adjustRightInd w:val="0"/>
        <w:ind w:left="709" w:hanging="425"/>
        <w:jc w:val="both"/>
        <w:rPr>
          <w:rFonts w:eastAsia="Times New Roman" w:cstheme="minorHAnsi"/>
        </w:rPr>
      </w:pPr>
      <w:r w:rsidRPr="001617B0">
        <w:rPr>
          <w:rFonts w:eastAsia="Times New Roman" w:cstheme="minorHAnsi"/>
        </w:rPr>
        <w:t xml:space="preserve">uvjetima odvodnje otpadnih voda utvrđeni u poglavlju 5.5. ovih Odredbi,   </w:t>
      </w:r>
    </w:p>
    <w:p w14:paraId="20CA8EE7" w14:textId="77777777" w:rsidR="00AC1F13" w:rsidRPr="001617B0" w:rsidRDefault="00AC1F13">
      <w:pPr>
        <w:numPr>
          <w:ilvl w:val="0"/>
          <w:numId w:val="149"/>
        </w:numPr>
        <w:autoSpaceDE w:val="0"/>
        <w:autoSpaceDN w:val="0"/>
        <w:adjustRightInd w:val="0"/>
        <w:ind w:left="709" w:hanging="425"/>
        <w:jc w:val="both"/>
        <w:rPr>
          <w:rFonts w:eastAsia="Times New Roman" w:cstheme="minorHAnsi"/>
        </w:rPr>
      </w:pPr>
      <w:r w:rsidRPr="001617B0">
        <w:rPr>
          <w:rFonts w:eastAsia="Times New Roman" w:cstheme="minorHAnsi"/>
        </w:rPr>
        <w:t>u cilju zaštite površinskih tokova prioritetna je izgradnja cjelovitog sustava odvodnje i  pročišćavanja sanitarno-fekalnih i tehnoloških voda te oborinskih voda iz naselja i izdvojenih područja za gospodarske i društvene djelatnosti,</w:t>
      </w:r>
    </w:p>
    <w:p w14:paraId="15D8F482" w14:textId="77777777" w:rsidR="00AC1F13" w:rsidRPr="001617B0" w:rsidRDefault="00AC1F13">
      <w:pPr>
        <w:numPr>
          <w:ilvl w:val="0"/>
          <w:numId w:val="150"/>
        </w:numPr>
        <w:autoSpaceDE w:val="0"/>
        <w:autoSpaceDN w:val="0"/>
        <w:adjustRightInd w:val="0"/>
        <w:ind w:left="709" w:hanging="436"/>
        <w:jc w:val="both"/>
        <w:rPr>
          <w:rFonts w:eastAsia="Times New Roman" w:cstheme="minorHAnsi"/>
        </w:rPr>
      </w:pPr>
      <w:r w:rsidRPr="001617B0">
        <w:rPr>
          <w:rFonts w:eastAsia="Times New Roman" w:cstheme="minorHAnsi"/>
        </w:rPr>
        <w:t>ne dozvoljava se ispuštanje otpadnih sanitarno-fekalnih voda u vodotoke, kanale hidromelioracijskog sustava, niti sustava oborinske odvodnje,</w:t>
      </w:r>
    </w:p>
    <w:p w14:paraId="3F28E8BB" w14:textId="77777777" w:rsidR="00AC1F13" w:rsidRPr="001617B0" w:rsidRDefault="00AC1F13">
      <w:pPr>
        <w:numPr>
          <w:ilvl w:val="0"/>
          <w:numId w:val="150"/>
        </w:numPr>
        <w:autoSpaceDE w:val="0"/>
        <w:autoSpaceDN w:val="0"/>
        <w:adjustRightInd w:val="0"/>
        <w:ind w:left="709" w:hanging="436"/>
        <w:jc w:val="both"/>
        <w:rPr>
          <w:rFonts w:eastAsia="Times New Roman" w:cstheme="minorHAnsi"/>
        </w:rPr>
      </w:pPr>
      <w:r w:rsidRPr="001617B0">
        <w:rPr>
          <w:rFonts w:eastAsia="Times New Roman" w:cstheme="minorHAnsi"/>
        </w:rPr>
        <w:t>oborinske vode s površina parkirališta moguće je upustiti u sustav odvodnje oborinskih voda uz obaveznu prethodnu separaciju pijeska, ulja i masti, u skladu s posebnim propisima,</w:t>
      </w:r>
    </w:p>
    <w:p w14:paraId="1F752F0B" w14:textId="77777777" w:rsidR="00AC1F13" w:rsidRPr="001617B0" w:rsidRDefault="00AC1F13">
      <w:pPr>
        <w:numPr>
          <w:ilvl w:val="0"/>
          <w:numId w:val="150"/>
        </w:numPr>
        <w:autoSpaceDE w:val="0"/>
        <w:autoSpaceDN w:val="0"/>
        <w:adjustRightInd w:val="0"/>
        <w:jc w:val="both"/>
        <w:rPr>
          <w:rFonts w:eastAsia="Times New Roman" w:cstheme="minorHAnsi"/>
        </w:rPr>
      </w:pPr>
      <w:r w:rsidRPr="001617B0">
        <w:rPr>
          <w:rFonts w:eastAsia="Times New Roman" w:cstheme="minorHAnsi"/>
        </w:rPr>
        <w:t>zbog zaštite površinskih i podzemnih voda, potrebno je pratiti sastav i kvalitetu poljoprivrednog zemljišta, te provoditi kontrolu primjene zaštitnih sredstava, posebno kontrolom prisutnosti nitrata u tlu jednom u 5 godina na svinjogojskim i jednom u 7 godina na govedarskim farmama,</w:t>
      </w:r>
    </w:p>
    <w:p w14:paraId="6D9A7C0E" w14:textId="77777777" w:rsidR="00AC1F13" w:rsidRPr="001617B0" w:rsidRDefault="00AC1F13">
      <w:pPr>
        <w:numPr>
          <w:ilvl w:val="0"/>
          <w:numId w:val="150"/>
        </w:numPr>
        <w:autoSpaceDE w:val="0"/>
        <w:autoSpaceDN w:val="0"/>
        <w:adjustRightInd w:val="0"/>
        <w:jc w:val="both"/>
        <w:rPr>
          <w:rFonts w:eastAsia="Times New Roman" w:cstheme="minorHAnsi"/>
        </w:rPr>
      </w:pPr>
      <w:r w:rsidRPr="001617B0">
        <w:rPr>
          <w:rFonts w:eastAsia="Times New Roman" w:cstheme="minorHAnsi"/>
        </w:rPr>
        <w:lastRenderedPageBreak/>
        <w:t>otpadne vode iz domaćinstava, u naseljima koja nemaju izgrađenu mrežu sustava odvodnje otpadnih voda, moraju se prikupljati u nepropusnim sabirnim armirano-betonskim jamama, koje omogućavaju Iako pražnjenje i odvoz u zatvorenim posudama na mjesto ispusta.</w:t>
      </w:r>
    </w:p>
    <w:p w14:paraId="5A9614BA" w14:textId="77777777" w:rsidR="00AC1F13" w:rsidRPr="001617B0" w:rsidRDefault="00AC1F13">
      <w:pPr>
        <w:numPr>
          <w:ilvl w:val="0"/>
          <w:numId w:val="150"/>
        </w:numPr>
        <w:autoSpaceDE w:val="0"/>
        <w:autoSpaceDN w:val="0"/>
        <w:adjustRightInd w:val="0"/>
        <w:jc w:val="both"/>
        <w:rPr>
          <w:rFonts w:eastAsia="Times New Roman" w:cstheme="minorHAnsi"/>
        </w:rPr>
      </w:pPr>
      <w:r w:rsidRPr="001617B0">
        <w:rPr>
          <w:rFonts w:eastAsia="Times New Roman" w:cstheme="minorHAnsi"/>
        </w:rPr>
        <w:t>pražnjenje sabirnih jama treba vršiti odvozom na uređaj za pročišćavanje otpadnih voda,</w:t>
      </w:r>
    </w:p>
    <w:p w14:paraId="4AA61649" w14:textId="77777777" w:rsidR="00AC1F13" w:rsidRPr="001617B0" w:rsidRDefault="00AC1F13">
      <w:pPr>
        <w:numPr>
          <w:ilvl w:val="0"/>
          <w:numId w:val="150"/>
        </w:numPr>
        <w:autoSpaceDE w:val="0"/>
        <w:autoSpaceDN w:val="0"/>
        <w:adjustRightInd w:val="0"/>
        <w:jc w:val="both"/>
        <w:rPr>
          <w:rFonts w:eastAsia="Times New Roman" w:cstheme="minorHAnsi"/>
        </w:rPr>
      </w:pPr>
      <w:r w:rsidRPr="001617B0">
        <w:rPr>
          <w:rFonts w:eastAsia="Times New Roman" w:cstheme="minorHAnsi"/>
        </w:rPr>
        <w:t>podovi u stajama i svinjcima moraju biti nepropusni za tekućinu i imati rigole za odvodnju fekalija u gnojišnu jamu. Dno i stjenke gnojišta do visine od 50 cm iznad terena moraju biti izvedeni od nepropusnog materijala. Sva tekućina iz staja, svinjaca i gnojišta mora se odvesti u jame ili silose za fekalije i ne smije se razlijevati po okolnom terenu. Jame i silosi za fekalije moraju imati siguran i nepropustan pokrov, te otvore za čišćenje i zračenje,</w:t>
      </w:r>
    </w:p>
    <w:p w14:paraId="60B1CBE1" w14:textId="77777777" w:rsidR="00AC1F13" w:rsidRPr="001617B0" w:rsidRDefault="00AC1F13">
      <w:pPr>
        <w:numPr>
          <w:ilvl w:val="0"/>
          <w:numId w:val="150"/>
        </w:numPr>
        <w:autoSpaceDE w:val="0"/>
        <w:autoSpaceDN w:val="0"/>
        <w:adjustRightInd w:val="0"/>
        <w:jc w:val="both"/>
        <w:rPr>
          <w:rFonts w:eastAsia="Times New Roman" w:cstheme="minorHAnsi"/>
        </w:rPr>
      </w:pPr>
      <w:r w:rsidRPr="001617B0">
        <w:rPr>
          <w:rFonts w:eastAsia="Times New Roman" w:cstheme="minorHAnsi"/>
        </w:rPr>
        <w:t>svi gospodarski pogoni, te poljoprivredna gospodarstva i farme trebaju imati izveden sustav odvodnje, koji onemogućuje izlijevanje i prodiranje otpadnih voda u tlo,</w:t>
      </w:r>
    </w:p>
    <w:p w14:paraId="1FE75D05" w14:textId="77777777" w:rsidR="00AC1F13" w:rsidRPr="001617B0" w:rsidRDefault="00AC1F13">
      <w:pPr>
        <w:numPr>
          <w:ilvl w:val="0"/>
          <w:numId w:val="151"/>
        </w:numPr>
        <w:autoSpaceDE w:val="0"/>
        <w:autoSpaceDN w:val="0"/>
        <w:adjustRightInd w:val="0"/>
        <w:jc w:val="both"/>
        <w:rPr>
          <w:rFonts w:eastAsia="Times New Roman" w:cstheme="minorHAnsi"/>
        </w:rPr>
      </w:pPr>
      <w:r w:rsidRPr="001617B0">
        <w:rPr>
          <w:rFonts w:eastAsia="Times New Roman" w:cstheme="minorHAnsi"/>
        </w:rPr>
        <w:t>građevine oborinske odvodnje, kao i građevine oborinske odvodnje s cestovnih i željezničkih prometnica te površina u krugu industrijskih postrojenja i benzinskih crpki, moraju se projektirati i graditi tako da opasne i druge onečišćujuće tvari u tim vodama ne prelaze granične vrijednosti emisija propisane za otpadne vode, ovisno o mjestu ispuštanja,</w:t>
      </w:r>
    </w:p>
    <w:p w14:paraId="09E839F9" w14:textId="77777777" w:rsidR="00AC1F13" w:rsidRPr="001617B0" w:rsidRDefault="00AC1F13">
      <w:pPr>
        <w:numPr>
          <w:ilvl w:val="0"/>
          <w:numId w:val="151"/>
        </w:numPr>
        <w:autoSpaceDE w:val="0"/>
        <w:autoSpaceDN w:val="0"/>
        <w:adjustRightInd w:val="0"/>
        <w:jc w:val="both"/>
        <w:rPr>
          <w:rFonts w:eastAsia="Times New Roman" w:cstheme="minorHAnsi"/>
        </w:rPr>
      </w:pPr>
      <w:r w:rsidRPr="001617B0">
        <w:rPr>
          <w:rFonts w:eastAsia="Times New Roman" w:cstheme="minorHAnsi"/>
        </w:rPr>
        <w:t>radi zaštite podzemnih voda potrebno je prilikom izdavanja lokacijskih dozvola propisati i mjere zaštite:</w:t>
      </w:r>
    </w:p>
    <w:p w14:paraId="2D04BEEE" w14:textId="77777777" w:rsidR="00AC1F13" w:rsidRPr="001617B0" w:rsidRDefault="00AC1F13">
      <w:pPr>
        <w:numPr>
          <w:ilvl w:val="0"/>
          <w:numId w:val="200"/>
        </w:numPr>
        <w:autoSpaceDE w:val="0"/>
        <w:autoSpaceDN w:val="0"/>
        <w:adjustRightInd w:val="0"/>
        <w:ind w:left="993" w:hanging="284"/>
        <w:jc w:val="both"/>
        <w:rPr>
          <w:rFonts w:eastAsia="Times New Roman" w:cstheme="minorHAnsi"/>
        </w:rPr>
      </w:pPr>
      <w:r w:rsidRPr="001617B0">
        <w:rPr>
          <w:rFonts w:eastAsia="Times New Roman" w:cstheme="minorHAnsi"/>
        </w:rPr>
        <w:t>izgraditi sustave za odvodnju otpadnih voda od vodonepropusnih elemenata,</w:t>
      </w:r>
    </w:p>
    <w:p w14:paraId="2A1D7027" w14:textId="77777777" w:rsidR="00AC1F13" w:rsidRPr="001617B0" w:rsidRDefault="00AC1F13">
      <w:pPr>
        <w:numPr>
          <w:ilvl w:val="0"/>
          <w:numId w:val="200"/>
        </w:numPr>
        <w:autoSpaceDE w:val="0"/>
        <w:autoSpaceDN w:val="0"/>
        <w:adjustRightInd w:val="0"/>
        <w:ind w:left="993" w:hanging="284"/>
        <w:jc w:val="both"/>
        <w:rPr>
          <w:rFonts w:eastAsia="Times New Roman" w:cstheme="minorHAnsi"/>
        </w:rPr>
      </w:pPr>
      <w:r w:rsidRPr="001617B0">
        <w:rPr>
          <w:rFonts w:eastAsia="Times New Roman" w:cstheme="minorHAnsi"/>
        </w:rPr>
        <w:t>oborinske vode s prometnih površina i parkirališta odvoditi putem slivnika u javni sustav odvodnje,</w:t>
      </w:r>
    </w:p>
    <w:p w14:paraId="46644AC7" w14:textId="77777777" w:rsidR="00AC1F13" w:rsidRPr="001617B0" w:rsidRDefault="00AC1F13">
      <w:pPr>
        <w:numPr>
          <w:ilvl w:val="0"/>
          <w:numId w:val="200"/>
        </w:numPr>
        <w:autoSpaceDE w:val="0"/>
        <w:autoSpaceDN w:val="0"/>
        <w:adjustRightInd w:val="0"/>
        <w:ind w:left="993" w:hanging="284"/>
        <w:jc w:val="both"/>
        <w:rPr>
          <w:rFonts w:eastAsia="Times New Roman" w:cstheme="minorHAnsi"/>
        </w:rPr>
      </w:pPr>
      <w:r w:rsidRPr="001617B0">
        <w:rPr>
          <w:rFonts w:eastAsia="Times New Roman" w:cstheme="minorHAnsi"/>
        </w:rPr>
        <w:t>naročitu pažnju posvetiti kod uređenja groblja da se drenažu i odvodnju izvede u javni sustav odvodnje, tj. da se ne ugrožavaju okolna naseljena područja i podzemne vode,</w:t>
      </w:r>
    </w:p>
    <w:p w14:paraId="1095A07E" w14:textId="77777777" w:rsidR="00AC1F13" w:rsidRPr="001617B0" w:rsidRDefault="00AC1F13">
      <w:pPr>
        <w:numPr>
          <w:ilvl w:val="0"/>
          <w:numId w:val="151"/>
        </w:numPr>
        <w:autoSpaceDE w:val="0"/>
        <w:autoSpaceDN w:val="0"/>
        <w:adjustRightInd w:val="0"/>
        <w:jc w:val="both"/>
        <w:rPr>
          <w:rFonts w:eastAsia="Times New Roman" w:cstheme="minorHAnsi"/>
        </w:rPr>
      </w:pPr>
      <w:r w:rsidRPr="001617B0">
        <w:rPr>
          <w:rFonts w:eastAsia="Times New Roman" w:cstheme="minorHAnsi"/>
        </w:rPr>
        <w:t>radi zaštite kvalitete voda rekreacijskih ribnjaka potrebno je izvesti sustave pročišćavanja vode prirodnim ili umjetnim načinima, a prvenstveno osiguranjem protoka vode kroz jezero i drugim postupcima kojima se podiže razina kisika i korisnog ozona u vodi jezera, te osigurava min. II kategorija vode,</w:t>
      </w:r>
    </w:p>
    <w:p w14:paraId="573AC056" w14:textId="77777777" w:rsidR="00AC1F13" w:rsidRPr="001617B0" w:rsidRDefault="00AC1F13">
      <w:pPr>
        <w:numPr>
          <w:ilvl w:val="0"/>
          <w:numId w:val="151"/>
        </w:numPr>
        <w:autoSpaceDE w:val="0"/>
        <w:autoSpaceDN w:val="0"/>
        <w:adjustRightInd w:val="0"/>
        <w:jc w:val="both"/>
        <w:rPr>
          <w:rFonts w:eastAsia="Times New Roman" w:cstheme="minorHAnsi"/>
        </w:rPr>
      </w:pPr>
      <w:r w:rsidRPr="001617B0">
        <w:rPr>
          <w:rFonts w:eastAsia="Times New Roman" w:cstheme="minorHAnsi"/>
        </w:rPr>
        <w:t>izričito se zabranjuje ispuštanje otpadnih voda u navedene vode bez obzira na stupanj pročišćavanja,</w:t>
      </w:r>
    </w:p>
    <w:p w14:paraId="03F196C9" w14:textId="77777777" w:rsidR="00AC1F13" w:rsidRPr="001617B0" w:rsidRDefault="00AC1F13">
      <w:pPr>
        <w:numPr>
          <w:ilvl w:val="0"/>
          <w:numId w:val="102"/>
        </w:numPr>
        <w:autoSpaceDE w:val="0"/>
        <w:autoSpaceDN w:val="0"/>
        <w:adjustRightInd w:val="0"/>
        <w:ind w:left="709" w:hanging="283"/>
        <w:jc w:val="both"/>
        <w:rPr>
          <w:rFonts w:eastAsia="Times New Roman" w:cstheme="minorHAnsi"/>
        </w:rPr>
      </w:pPr>
      <w:r w:rsidRPr="001617B0">
        <w:rPr>
          <w:rFonts w:eastAsia="Times New Roman" w:cstheme="minorHAnsi"/>
        </w:rPr>
        <w:t>smanjivanjem uporabe pesticida, umjetnog gnojiva i ostalih preparata, a u zonama sanitarne zaštite i njihovim potpunim ukidanjem - ako je to utvrđeno Odlukom o zaštiti izvorišta,</w:t>
      </w:r>
    </w:p>
    <w:p w14:paraId="663253F1" w14:textId="77777777" w:rsidR="00AC1F13" w:rsidRPr="001617B0" w:rsidRDefault="00AC1F13">
      <w:pPr>
        <w:numPr>
          <w:ilvl w:val="0"/>
          <w:numId w:val="102"/>
        </w:numPr>
        <w:autoSpaceDE w:val="0"/>
        <w:autoSpaceDN w:val="0"/>
        <w:adjustRightInd w:val="0"/>
        <w:ind w:left="709" w:hanging="283"/>
        <w:jc w:val="both"/>
        <w:rPr>
          <w:rFonts w:eastAsia="Times New Roman" w:cstheme="minorHAnsi"/>
        </w:rPr>
      </w:pPr>
      <w:r w:rsidRPr="001617B0">
        <w:rPr>
          <w:rFonts w:eastAsia="Times New Roman" w:cstheme="minorHAnsi"/>
        </w:rPr>
        <w:t>korištenjem i uređivanjem vodotoka, vodnih površina i resursa u skladu s posebnim propisima te usklađivanje svih zahvata vezanih za vodne površine, uređivanje zemljišta uz vodotoke te vodoopskrbu i odvodnju sa uvjetima nadležnih tijela za gospodarenje i upravljanje vodama koji se ishode na temelju tih propisa</w:t>
      </w:r>
    </w:p>
    <w:p w14:paraId="33CB23DC" w14:textId="77777777" w:rsidR="00AC1F13" w:rsidRPr="001617B0" w:rsidRDefault="00AC1F13">
      <w:pPr>
        <w:numPr>
          <w:ilvl w:val="0"/>
          <w:numId w:val="102"/>
        </w:numPr>
        <w:autoSpaceDE w:val="0"/>
        <w:autoSpaceDN w:val="0"/>
        <w:adjustRightInd w:val="0"/>
        <w:ind w:left="709" w:hanging="283"/>
        <w:jc w:val="both"/>
        <w:rPr>
          <w:rFonts w:eastAsia="Times New Roman" w:cstheme="minorHAnsi"/>
        </w:rPr>
      </w:pPr>
      <w:r w:rsidRPr="001617B0">
        <w:rPr>
          <w:rFonts w:eastAsia="Times New Roman" w:cstheme="minorHAnsi"/>
        </w:rPr>
        <w:t>preispitivanjem nužnosti izvođenja novih regulacija i hidrotehničkih zahvata u tom pojasu, a u svrhu zaštite vodnih eko sustava, vodnog krajobraza, odnosno šireg vegetacijskog pojasa uz rijeke i potoke,</w:t>
      </w:r>
    </w:p>
    <w:p w14:paraId="132B8A90" w14:textId="77777777" w:rsidR="00AC1F13" w:rsidRPr="001617B0" w:rsidRDefault="00AC1F13">
      <w:pPr>
        <w:numPr>
          <w:ilvl w:val="0"/>
          <w:numId w:val="102"/>
        </w:numPr>
        <w:autoSpaceDE w:val="0"/>
        <w:autoSpaceDN w:val="0"/>
        <w:adjustRightInd w:val="0"/>
        <w:ind w:left="709" w:hanging="283"/>
        <w:jc w:val="both"/>
        <w:rPr>
          <w:rFonts w:eastAsia="Times New Roman" w:cstheme="minorHAnsi"/>
        </w:rPr>
      </w:pPr>
      <w:r w:rsidRPr="001617B0">
        <w:rPr>
          <w:rFonts w:eastAsia="Times New Roman" w:cstheme="minorHAnsi"/>
        </w:rPr>
        <w:t>sprječavanjem pretvaranja vlažnih livada u njive i oranice, kao i izvođenja novih regulacija, gdje god je to moguće,</w:t>
      </w:r>
    </w:p>
    <w:p w14:paraId="086F6F69" w14:textId="77777777" w:rsidR="00AC1F13" w:rsidRPr="001617B0" w:rsidRDefault="00AC1F13">
      <w:pPr>
        <w:numPr>
          <w:ilvl w:val="0"/>
          <w:numId w:val="102"/>
        </w:numPr>
        <w:autoSpaceDE w:val="0"/>
        <w:autoSpaceDN w:val="0"/>
        <w:adjustRightInd w:val="0"/>
        <w:ind w:left="709" w:hanging="283"/>
        <w:jc w:val="both"/>
        <w:rPr>
          <w:rFonts w:eastAsia="Times New Roman" w:cstheme="minorHAnsi"/>
        </w:rPr>
      </w:pPr>
      <w:r w:rsidRPr="001617B0">
        <w:rPr>
          <w:rFonts w:eastAsia="Times New Roman" w:cstheme="minorHAnsi"/>
        </w:rPr>
        <w:t>zabranom utjecaja bilo koje nove namjene u prostoru na postojeću kvalitetu voda na vodotocima I. kategorije, kao i smanjenja kvalitete voda na ostalim vodotocima</w:t>
      </w:r>
    </w:p>
    <w:p w14:paraId="3611D25B" w14:textId="77777777" w:rsidR="00AC1F13" w:rsidRPr="001617B0" w:rsidRDefault="00AC1F13" w:rsidP="00AC1F13">
      <w:pPr>
        <w:autoSpaceDE w:val="0"/>
        <w:autoSpaceDN w:val="0"/>
        <w:adjustRightInd w:val="0"/>
        <w:ind w:left="900" w:hanging="900"/>
        <w:jc w:val="both"/>
        <w:rPr>
          <w:rFonts w:eastAsia="Times New Roman" w:cstheme="minorHAnsi"/>
        </w:rPr>
      </w:pPr>
    </w:p>
    <w:p w14:paraId="64BFC446" w14:textId="77777777" w:rsidR="00AC1F13" w:rsidRPr="001617B0" w:rsidRDefault="00AC1F13" w:rsidP="00FD34C7">
      <w:pPr>
        <w:keepNext/>
        <w:spacing w:after="240"/>
        <w:jc w:val="right"/>
        <w:outlineLvl w:val="5"/>
        <w:rPr>
          <w:rFonts w:eastAsia="Times New Roman" w:cstheme="minorHAnsi"/>
          <w:b/>
          <w:u w:val="single"/>
          <w:lang w:eastAsia="x-none"/>
        </w:rPr>
      </w:pPr>
      <w:bookmarkStart w:id="449" w:name="_Toc132779500"/>
      <w:bookmarkStart w:id="450" w:name="_Toc163531055"/>
      <w:r w:rsidRPr="001617B0">
        <w:rPr>
          <w:rFonts w:eastAsia="Times New Roman" w:cstheme="minorHAnsi"/>
          <w:b/>
          <w:u w:val="single"/>
          <w:lang w:eastAsia="x-none"/>
        </w:rPr>
        <w:t>C) Zaštita zraka i zaštita od buke</w:t>
      </w:r>
      <w:bookmarkEnd w:id="449"/>
      <w:bookmarkEnd w:id="450"/>
    </w:p>
    <w:p w14:paraId="2BD99BC1" w14:textId="77777777" w:rsidR="00AC1F13" w:rsidRPr="001617B0" w:rsidRDefault="00AC1F13">
      <w:pPr>
        <w:numPr>
          <w:ilvl w:val="0"/>
          <w:numId w:val="103"/>
        </w:numPr>
        <w:autoSpaceDE w:val="0"/>
        <w:autoSpaceDN w:val="0"/>
        <w:adjustRightInd w:val="0"/>
        <w:ind w:left="709" w:hanging="343"/>
        <w:jc w:val="both"/>
        <w:rPr>
          <w:rFonts w:eastAsia="Times New Roman" w:cstheme="minorHAnsi"/>
        </w:rPr>
      </w:pPr>
      <w:r w:rsidRPr="001617B0">
        <w:rPr>
          <w:rFonts w:eastAsia="Times New Roman" w:cstheme="minorHAnsi"/>
        </w:rPr>
        <w:t>uvjetima gradnje u građevinskom području naselja, utvrđenim u članku 20. ovih Odredbi,</w:t>
      </w:r>
    </w:p>
    <w:p w14:paraId="56390B49" w14:textId="77777777" w:rsidR="00AC1F13" w:rsidRPr="001617B0" w:rsidRDefault="00AC1F13">
      <w:pPr>
        <w:numPr>
          <w:ilvl w:val="0"/>
          <w:numId w:val="103"/>
        </w:numPr>
        <w:autoSpaceDE w:val="0"/>
        <w:autoSpaceDN w:val="0"/>
        <w:adjustRightInd w:val="0"/>
        <w:ind w:left="709" w:hanging="343"/>
        <w:jc w:val="both"/>
        <w:rPr>
          <w:rFonts w:eastAsia="Times New Roman" w:cstheme="minorHAnsi"/>
        </w:rPr>
      </w:pPr>
      <w:r w:rsidRPr="001617B0">
        <w:rPr>
          <w:rFonts w:eastAsia="Times New Roman" w:cstheme="minorHAnsi"/>
        </w:rPr>
        <w:t xml:space="preserve">uvjetima utvrđenim za gradnju građevina gospodarske namjene sukladno članku 142. i 143. ovih Odredbi,   </w:t>
      </w:r>
    </w:p>
    <w:p w14:paraId="6572D6FE" w14:textId="74E27B6B" w:rsidR="00AC1F13" w:rsidRPr="001617B0" w:rsidRDefault="00AC1F13">
      <w:pPr>
        <w:numPr>
          <w:ilvl w:val="0"/>
          <w:numId w:val="103"/>
        </w:numPr>
        <w:autoSpaceDE w:val="0"/>
        <w:autoSpaceDN w:val="0"/>
        <w:adjustRightInd w:val="0"/>
        <w:ind w:left="709" w:hanging="343"/>
        <w:jc w:val="both"/>
        <w:rPr>
          <w:rFonts w:eastAsia="Times New Roman" w:cstheme="minorHAnsi"/>
        </w:rPr>
      </w:pPr>
      <w:r w:rsidRPr="001617B0">
        <w:rPr>
          <w:rFonts w:eastAsia="Times New Roman" w:cstheme="minorHAnsi"/>
        </w:rPr>
        <w:t>uvjetima gradnje poljoprivrednih građevina za uzgoj životinja, sukladno člancima 171. – 182. te 435. – 437. ovih Odredbi,</w:t>
      </w:r>
    </w:p>
    <w:p w14:paraId="01AEC88F" w14:textId="77777777" w:rsidR="00AC1F13" w:rsidRPr="001617B0" w:rsidRDefault="00AC1F13">
      <w:pPr>
        <w:numPr>
          <w:ilvl w:val="0"/>
          <w:numId w:val="103"/>
        </w:numPr>
        <w:autoSpaceDE w:val="0"/>
        <w:autoSpaceDN w:val="0"/>
        <w:adjustRightInd w:val="0"/>
        <w:ind w:left="709" w:hanging="343"/>
        <w:jc w:val="both"/>
        <w:rPr>
          <w:rFonts w:eastAsia="Times New Roman" w:cstheme="minorHAnsi"/>
        </w:rPr>
      </w:pPr>
      <w:r w:rsidRPr="001617B0">
        <w:rPr>
          <w:rFonts w:eastAsia="Times New Roman" w:cstheme="minorHAnsi"/>
        </w:rPr>
        <w:t>kontinuiranim mjerenjem i kontrolom emisije dimnih plinova,</w:t>
      </w:r>
    </w:p>
    <w:p w14:paraId="2950DA36" w14:textId="77777777" w:rsidR="00AC1F13" w:rsidRPr="001617B0" w:rsidRDefault="00AC1F13">
      <w:pPr>
        <w:numPr>
          <w:ilvl w:val="0"/>
          <w:numId w:val="103"/>
        </w:numPr>
        <w:autoSpaceDE w:val="0"/>
        <w:autoSpaceDN w:val="0"/>
        <w:adjustRightInd w:val="0"/>
        <w:ind w:left="709" w:hanging="343"/>
        <w:jc w:val="both"/>
        <w:rPr>
          <w:rFonts w:eastAsia="Times New Roman" w:cstheme="minorHAnsi"/>
        </w:rPr>
      </w:pPr>
      <w:r w:rsidRPr="001617B0">
        <w:rPr>
          <w:rFonts w:eastAsia="Times New Roman" w:cstheme="minorHAnsi"/>
        </w:rPr>
        <w:lastRenderedPageBreak/>
        <w:t>sustavnom kontrolom svih poslovnih i gospodarskih pogona kao i manjih zanatskih radionica u pogledu onečišćenja zraka, vode i produkcije otpada u skladu s minimalnim dozvoljenim standardima,</w:t>
      </w:r>
    </w:p>
    <w:p w14:paraId="1DD00F4E" w14:textId="77777777" w:rsidR="00AC1F13" w:rsidRPr="001617B0" w:rsidRDefault="00AC1F13">
      <w:pPr>
        <w:numPr>
          <w:ilvl w:val="0"/>
          <w:numId w:val="103"/>
        </w:numPr>
        <w:autoSpaceDE w:val="0"/>
        <w:autoSpaceDN w:val="0"/>
        <w:adjustRightInd w:val="0"/>
        <w:ind w:left="709" w:hanging="343"/>
        <w:jc w:val="both"/>
        <w:rPr>
          <w:rFonts w:eastAsia="Times New Roman" w:cstheme="minorHAnsi"/>
        </w:rPr>
      </w:pPr>
      <w:r w:rsidRPr="001617B0">
        <w:rPr>
          <w:rFonts w:eastAsia="Times New Roman" w:cstheme="minorHAnsi"/>
        </w:rPr>
        <w:t>lociranjem zahvata u prostoru kod kojih se javlja izvor onečišćenja zraka na dovoljnu udaljenost od građevinskih područja naselja, odnosno od pretežito stambeno-poslovne izgradnje</w:t>
      </w:r>
    </w:p>
    <w:p w14:paraId="51E7EAF7" w14:textId="77777777" w:rsidR="00AC1F13" w:rsidRPr="001617B0" w:rsidRDefault="00AC1F13">
      <w:pPr>
        <w:numPr>
          <w:ilvl w:val="0"/>
          <w:numId w:val="103"/>
        </w:numPr>
        <w:autoSpaceDE w:val="0"/>
        <w:autoSpaceDN w:val="0"/>
        <w:adjustRightInd w:val="0"/>
        <w:ind w:left="709" w:hanging="283"/>
        <w:jc w:val="both"/>
        <w:rPr>
          <w:rFonts w:eastAsia="Times New Roman" w:cstheme="minorHAnsi"/>
        </w:rPr>
      </w:pPr>
      <w:r w:rsidRPr="001617B0">
        <w:rPr>
          <w:rFonts w:eastAsia="Times New Roman" w:cstheme="minorHAnsi"/>
        </w:rPr>
        <w:t>lociranjem proizvodnih pogona, kao i vanjskih prostora na kojima će se odvijati rad, najmanje na udaljenost od stambenih zgrada koja je propisana ovim Odredbama, a kako bi se povremeno opterećenje (bukom, vibracijama, dimom, čađi, prašinom, mirisima i sl.) svelo na najmanju moguću mjeru,</w:t>
      </w:r>
    </w:p>
    <w:p w14:paraId="492DF872" w14:textId="77777777" w:rsidR="00AC1F13" w:rsidRPr="001617B0" w:rsidRDefault="00AC1F13">
      <w:pPr>
        <w:numPr>
          <w:ilvl w:val="0"/>
          <w:numId w:val="103"/>
        </w:numPr>
        <w:autoSpaceDE w:val="0"/>
        <w:autoSpaceDN w:val="0"/>
        <w:adjustRightInd w:val="0"/>
        <w:ind w:left="709" w:hanging="283"/>
        <w:jc w:val="both"/>
        <w:rPr>
          <w:rFonts w:eastAsia="Times New Roman" w:cstheme="minorHAnsi"/>
        </w:rPr>
      </w:pPr>
      <w:r w:rsidRPr="001617B0">
        <w:rPr>
          <w:rFonts w:eastAsia="Times New Roman" w:cstheme="minorHAnsi"/>
        </w:rPr>
        <w:t>lociranjem mogućih izvora onečišćavanja zraka ispravno u odnosu na stambene i slične zone, uzimajući osobito u obzir smjer i intenzitet dominantnih vjetrova te udaljenost od naseljenih područja,</w:t>
      </w:r>
    </w:p>
    <w:p w14:paraId="03A10AC7" w14:textId="77777777" w:rsidR="00AC1F13" w:rsidRPr="001617B0" w:rsidRDefault="00AC1F13">
      <w:pPr>
        <w:numPr>
          <w:ilvl w:val="0"/>
          <w:numId w:val="103"/>
        </w:numPr>
        <w:autoSpaceDE w:val="0"/>
        <w:autoSpaceDN w:val="0"/>
        <w:adjustRightInd w:val="0"/>
        <w:ind w:left="709" w:hanging="283"/>
        <w:jc w:val="both"/>
        <w:rPr>
          <w:rFonts w:eastAsia="Times New Roman" w:cstheme="minorHAnsi"/>
        </w:rPr>
      </w:pPr>
      <w:r w:rsidRPr="001617B0">
        <w:rPr>
          <w:rFonts w:eastAsia="Times New Roman" w:cstheme="minorHAnsi"/>
        </w:rPr>
        <w:t>izbjegavanjem sadržaja koji onečišćuju zrak u gospodarskim zonama, a ako to nije moguće, onda poduzimati zaštitne mjere ugradnjom uređaja za pročišćavanje zraka</w:t>
      </w:r>
    </w:p>
    <w:p w14:paraId="54273435" w14:textId="77777777" w:rsidR="00AC1F13" w:rsidRPr="001617B0" w:rsidRDefault="00AC1F13">
      <w:pPr>
        <w:numPr>
          <w:ilvl w:val="0"/>
          <w:numId w:val="103"/>
        </w:numPr>
        <w:autoSpaceDE w:val="0"/>
        <w:autoSpaceDN w:val="0"/>
        <w:adjustRightInd w:val="0"/>
        <w:ind w:left="709" w:hanging="283"/>
        <w:jc w:val="both"/>
        <w:rPr>
          <w:rFonts w:eastAsia="Times New Roman" w:cstheme="minorHAnsi"/>
        </w:rPr>
      </w:pPr>
      <w:r w:rsidRPr="001617B0">
        <w:rPr>
          <w:rFonts w:eastAsia="Times New Roman" w:cstheme="minorHAnsi"/>
        </w:rPr>
        <w:t>planiranjem i podizanjem nasada zaštitnog zelenila oko postojećih i planiranih izvora onečišćenja zraka,</w:t>
      </w:r>
    </w:p>
    <w:p w14:paraId="7F0AACC4" w14:textId="77777777" w:rsidR="00AC1F13" w:rsidRPr="001617B0" w:rsidRDefault="00AC1F13">
      <w:pPr>
        <w:numPr>
          <w:ilvl w:val="0"/>
          <w:numId w:val="103"/>
        </w:numPr>
        <w:autoSpaceDE w:val="0"/>
        <w:autoSpaceDN w:val="0"/>
        <w:adjustRightInd w:val="0"/>
        <w:ind w:left="709" w:hanging="283"/>
        <w:jc w:val="both"/>
        <w:rPr>
          <w:rFonts w:eastAsia="Times New Roman" w:cstheme="minorHAnsi"/>
        </w:rPr>
      </w:pPr>
      <w:r w:rsidRPr="001617B0">
        <w:rPr>
          <w:rFonts w:eastAsia="Times New Roman" w:cstheme="minorHAnsi"/>
        </w:rPr>
        <w:t>zaštitu naselja od zagađenja ispušnim plinovima motornih vozila, sadnjom visokog zelenila u širini najmanje 5,0 m uz koridore koji su ugroženi bukom (planirana brza cesta, državna cesta i druge prometnice velikog intenziteta prometa)</w:t>
      </w:r>
    </w:p>
    <w:p w14:paraId="5792E166" w14:textId="77777777" w:rsidR="00AC1F13" w:rsidRPr="001617B0" w:rsidRDefault="00AC1F13">
      <w:pPr>
        <w:numPr>
          <w:ilvl w:val="0"/>
          <w:numId w:val="103"/>
        </w:numPr>
        <w:autoSpaceDE w:val="0"/>
        <w:autoSpaceDN w:val="0"/>
        <w:adjustRightInd w:val="0"/>
        <w:jc w:val="both"/>
        <w:rPr>
          <w:rFonts w:eastAsia="Times New Roman" w:cstheme="minorHAnsi"/>
        </w:rPr>
      </w:pPr>
      <w:r w:rsidRPr="001617B0">
        <w:rPr>
          <w:rFonts w:eastAsia="Times New Roman" w:cstheme="minorHAnsi"/>
        </w:rPr>
        <w:t xml:space="preserve">sadnjom zaštitnog zelenila u pojasevima koje dijele stambene zone od zona gospodarske namjene na način opisan u članku 156. ovih Odredbi  </w:t>
      </w:r>
    </w:p>
    <w:p w14:paraId="38DDEC2F" w14:textId="77777777" w:rsidR="00AC1F13" w:rsidRPr="001617B0" w:rsidRDefault="00AC1F13">
      <w:pPr>
        <w:numPr>
          <w:ilvl w:val="0"/>
          <w:numId w:val="103"/>
        </w:numPr>
        <w:autoSpaceDE w:val="0"/>
        <w:autoSpaceDN w:val="0"/>
        <w:adjustRightInd w:val="0"/>
        <w:ind w:left="709" w:hanging="283"/>
        <w:jc w:val="both"/>
        <w:rPr>
          <w:rFonts w:eastAsia="Times New Roman" w:cstheme="minorHAnsi"/>
        </w:rPr>
      </w:pPr>
      <w:r w:rsidRPr="001617B0">
        <w:rPr>
          <w:rFonts w:eastAsia="Times New Roman" w:cstheme="minorHAnsi"/>
        </w:rPr>
        <w:t>nastavljanjem aktivnosti vezanih za plinofikaciju,</w:t>
      </w:r>
    </w:p>
    <w:p w14:paraId="34BA90A8" w14:textId="77777777" w:rsidR="00AC1F13" w:rsidRPr="001617B0" w:rsidRDefault="00AC1F13">
      <w:pPr>
        <w:numPr>
          <w:ilvl w:val="0"/>
          <w:numId w:val="103"/>
        </w:numPr>
        <w:contextualSpacing/>
        <w:rPr>
          <w:rFonts w:eastAsia="Times New Roman" w:cstheme="minorHAnsi"/>
        </w:rPr>
      </w:pPr>
      <w:r w:rsidRPr="001617B0">
        <w:rPr>
          <w:rFonts w:eastAsia="Times New Roman" w:cstheme="minorHAnsi"/>
        </w:rPr>
        <w:t>uvođenjem korištenja plinovitog goriva za postojeće velike potrošače gdje god je to tehnički moguće,</w:t>
      </w:r>
    </w:p>
    <w:p w14:paraId="744C3EBE" w14:textId="77777777" w:rsidR="00AC1F13" w:rsidRPr="001617B0" w:rsidRDefault="00AC1F13">
      <w:pPr>
        <w:numPr>
          <w:ilvl w:val="0"/>
          <w:numId w:val="103"/>
        </w:numPr>
        <w:autoSpaceDE w:val="0"/>
        <w:autoSpaceDN w:val="0"/>
        <w:adjustRightInd w:val="0"/>
        <w:ind w:left="709" w:hanging="283"/>
        <w:jc w:val="both"/>
        <w:rPr>
          <w:rFonts w:eastAsia="Times New Roman" w:cstheme="minorHAnsi"/>
        </w:rPr>
      </w:pPr>
      <w:r w:rsidRPr="001617B0">
        <w:rPr>
          <w:rFonts w:eastAsia="Times New Roman" w:cstheme="minorHAnsi"/>
        </w:rPr>
        <w:t>korištenjem plinovitog goriva za veće i srednje potrošače, gdje god je to tehnički moguće, te naročito u širokoj potrošnji,</w:t>
      </w:r>
    </w:p>
    <w:p w14:paraId="2C0FE454" w14:textId="77777777" w:rsidR="00AC1F13" w:rsidRPr="001617B0" w:rsidRDefault="00AC1F13">
      <w:pPr>
        <w:numPr>
          <w:ilvl w:val="0"/>
          <w:numId w:val="103"/>
        </w:numPr>
        <w:autoSpaceDE w:val="0"/>
        <w:autoSpaceDN w:val="0"/>
        <w:adjustRightInd w:val="0"/>
        <w:ind w:left="709" w:hanging="283"/>
        <w:jc w:val="both"/>
        <w:rPr>
          <w:rFonts w:eastAsia="Times New Roman" w:cstheme="minorHAnsi"/>
        </w:rPr>
      </w:pPr>
      <w:r w:rsidRPr="001617B0">
        <w:rPr>
          <w:rFonts w:eastAsia="Times New Roman" w:cstheme="minorHAnsi"/>
        </w:rPr>
        <w:t>nastojanjem da se kotlovnice na kruta goriva rekonstruiraju za korištenje plina kao goriva, gdje god i čim to bude moguće,</w:t>
      </w:r>
    </w:p>
    <w:p w14:paraId="78B7342B" w14:textId="77777777" w:rsidR="00AC1F13" w:rsidRPr="001617B0" w:rsidRDefault="00AC1F13">
      <w:pPr>
        <w:numPr>
          <w:ilvl w:val="0"/>
          <w:numId w:val="103"/>
        </w:numPr>
        <w:autoSpaceDE w:val="0"/>
        <w:autoSpaceDN w:val="0"/>
        <w:adjustRightInd w:val="0"/>
        <w:ind w:left="709" w:hanging="283"/>
        <w:rPr>
          <w:rFonts w:eastAsia="Times New Roman" w:cstheme="minorHAnsi"/>
        </w:rPr>
      </w:pPr>
      <w:r w:rsidRPr="001617B0">
        <w:rPr>
          <w:rFonts w:eastAsia="Times New Roman" w:cstheme="minorHAnsi"/>
        </w:rPr>
        <w:t>na građevinskom području može se spaljivati samo drvo i lignocelulozni otpad.</w:t>
      </w:r>
    </w:p>
    <w:p w14:paraId="275944AB" w14:textId="77777777" w:rsidR="00AC1F13" w:rsidRPr="001617B0" w:rsidRDefault="00AC1F13">
      <w:pPr>
        <w:numPr>
          <w:ilvl w:val="0"/>
          <w:numId w:val="103"/>
        </w:numPr>
        <w:autoSpaceDE w:val="0"/>
        <w:autoSpaceDN w:val="0"/>
        <w:adjustRightInd w:val="0"/>
        <w:ind w:left="709" w:hanging="283"/>
        <w:jc w:val="both"/>
        <w:rPr>
          <w:rFonts w:eastAsia="Times New Roman" w:cstheme="minorHAnsi"/>
        </w:rPr>
      </w:pPr>
      <w:r w:rsidRPr="001617B0">
        <w:rPr>
          <w:rFonts w:eastAsia="Times New Roman" w:cstheme="minorHAnsi"/>
        </w:rPr>
        <w:t>ograničavanjem emisije i propisivanjem tehničkih standarda u skladu sa stanjem tehnike te uspostavljanje načela maksimalne zaštite za vrlo otrovne i kancerogene tvari,</w:t>
      </w:r>
    </w:p>
    <w:p w14:paraId="26AC0F17" w14:textId="77777777" w:rsidR="00AC1F13" w:rsidRPr="001617B0" w:rsidRDefault="00AC1F13">
      <w:pPr>
        <w:numPr>
          <w:ilvl w:val="0"/>
          <w:numId w:val="103"/>
        </w:numPr>
        <w:autoSpaceDE w:val="0"/>
        <w:autoSpaceDN w:val="0"/>
        <w:adjustRightInd w:val="0"/>
        <w:ind w:left="709" w:hanging="283"/>
        <w:jc w:val="both"/>
        <w:rPr>
          <w:rFonts w:eastAsia="Times New Roman" w:cstheme="minorHAnsi"/>
        </w:rPr>
      </w:pPr>
      <w:r w:rsidRPr="001617B0">
        <w:rPr>
          <w:rFonts w:eastAsia="Times New Roman" w:cstheme="minorHAnsi"/>
        </w:rPr>
        <w:t>sprječavanjem značajnog povećanja opterećenja zraka štetnim sastojcima, pri čemu se razina značajnog opterećenja ocjenjuje temeljem rezultata procjene utjecaja na okoliš,</w:t>
      </w:r>
    </w:p>
    <w:p w14:paraId="31CBBD53" w14:textId="77777777" w:rsidR="00AC1F13" w:rsidRPr="001617B0" w:rsidRDefault="00AC1F13">
      <w:pPr>
        <w:numPr>
          <w:ilvl w:val="0"/>
          <w:numId w:val="152"/>
        </w:numPr>
        <w:tabs>
          <w:tab w:val="left" w:pos="0"/>
        </w:tabs>
        <w:jc w:val="both"/>
        <w:rPr>
          <w:rFonts w:eastAsia="Times New Roman" w:cstheme="minorHAnsi"/>
        </w:rPr>
      </w:pPr>
      <w:r w:rsidRPr="001617B0">
        <w:rPr>
          <w:rFonts w:eastAsia="Times New Roman" w:cstheme="minorHAnsi"/>
        </w:rPr>
        <w:t>lociranje uređaja za pročišćavanje otpadnih voda koji se nalaze u zoni utjecaja, prilikom određivanja točne lokacije, na dovoljnoj udaljenosti od prvih stambenih objekata (više od 500 m) gdje god je to moguće,</w:t>
      </w:r>
    </w:p>
    <w:p w14:paraId="702AD611" w14:textId="77777777" w:rsidR="00AC1F13" w:rsidRPr="001617B0" w:rsidRDefault="00AC1F13">
      <w:pPr>
        <w:numPr>
          <w:ilvl w:val="0"/>
          <w:numId w:val="152"/>
        </w:numPr>
        <w:tabs>
          <w:tab w:val="left" w:pos="0"/>
        </w:tabs>
        <w:jc w:val="both"/>
        <w:outlineLvl w:val="0"/>
        <w:rPr>
          <w:rFonts w:eastAsia="Times New Roman" w:cstheme="minorHAnsi"/>
        </w:rPr>
      </w:pPr>
      <w:r w:rsidRPr="001617B0">
        <w:rPr>
          <w:rFonts w:eastAsia="Times New Roman" w:cstheme="minorHAnsi"/>
        </w:rPr>
        <w:t xml:space="preserve">korištenje ostalih prepoznatih tehnike smanjivanja emisija onečišćujućih tvari i buke tijekom korištenja zahvata u prostoru, osobito za zahvate za koje postoje određeni rizici kao što su: gospodarske zone, eksploatacijska polja, prometnice, uređaji za pročišćavanje otpadnih voda, odlagališta otpada i sl. </w:t>
      </w:r>
    </w:p>
    <w:p w14:paraId="36633DDE" w14:textId="77777777" w:rsidR="00AC1F13" w:rsidRPr="001617B0" w:rsidRDefault="00AC1F13">
      <w:pPr>
        <w:numPr>
          <w:ilvl w:val="0"/>
          <w:numId w:val="152"/>
        </w:numPr>
        <w:autoSpaceDE w:val="0"/>
        <w:autoSpaceDN w:val="0"/>
        <w:adjustRightInd w:val="0"/>
        <w:jc w:val="both"/>
        <w:rPr>
          <w:rFonts w:eastAsia="Times New Roman" w:cstheme="minorHAnsi"/>
        </w:rPr>
      </w:pPr>
      <w:r w:rsidRPr="001617B0">
        <w:rPr>
          <w:rFonts w:eastAsia="Times New Roman" w:cstheme="minorHAnsi"/>
        </w:rPr>
        <w:t>zaštitu zraka na području Grada potrebno je provoditi sukladno važećem zakonu o zaštiti zraka i podzakonskim propisima proizašlim temeljem zakona.</w:t>
      </w:r>
    </w:p>
    <w:p w14:paraId="18493283" w14:textId="77777777" w:rsidR="00AC1F13" w:rsidRPr="001617B0" w:rsidRDefault="00AC1F13">
      <w:pPr>
        <w:numPr>
          <w:ilvl w:val="0"/>
          <w:numId w:val="152"/>
        </w:numPr>
        <w:autoSpaceDE w:val="0"/>
        <w:autoSpaceDN w:val="0"/>
        <w:adjustRightInd w:val="0"/>
        <w:jc w:val="both"/>
        <w:rPr>
          <w:rFonts w:eastAsia="Times New Roman" w:cstheme="minorHAnsi"/>
        </w:rPr>
      </w:pPr>
      <w:r w:rsidRPr="001617B0">
        <w:rPr>
          <w:rFonts w:eastAsia="Times New Roman" w:cstheme="minorHAnsi"/>
        </w:rPr>
        <w:t>na području za koje je utvrđeno da je kakvoća zraka prve kategorije djeluje se preventivno kako se zbog građenja i razvitka područja ne bi prekoračile granične vrijednosti (GV).</w:t>
      </w:r>
    </w:p>
    <w:p w14:paraId="4B237C4B" w14:textId="77777777" w:rsidR="00AC1F13" w:rsidRPr="001617B0" w:rsidRDefault="00AC1F13">
      <w:pPr>
        <w:numPr>
          <w:ilvl w:val="0"/>
          <w:numId w:val="152"/>
        </w:numPr>
        <w:autoSpaceDE w:val="0"/>
        <w:autoSpaceDN w:val="0"/>
        <w:adjustRightInd w:val="0"/>
        <w:ind w:left="709"/>
        <w:jc w:val="both"/>
        <w:rPr>
          <w:rFonts w:eastAsia="Times New Roman" w:cstheme="minorHAnsi"/>
        </w:rPr>
      </w:pPr>
      <w:r w:rsidRPr="001617B0">
        <w:rPr>
          <w:rFonts w:eastAsia="Times New Roman" w:cstheme="minorHAnsi"/>
        </w:rPr>
        <w:t>na području za koje je utvrđeno da je kakvoća zraka druge kategorije provode se mjere smanjivanja onečišćenosti zraka kako bi se postigle granične vrijednosti (GV).</w:t>
      </w:r>
    </w:p>
    <w:p w14:paraId="2B6425A2" w14:textId="77777777" w:rsidR="00AC1F13" w:rsidRPr="001617B0" w:rsidRDefault="00AC1F13">
      <w:pPr>
        <w:numPr>
          <w:ilvl w:val="0"/>
          <w:numId w:val="153"/>
        </w:numPr>
        <w:autoSpaceDE w:val="0"/>
        <w:autoSpaceDN w:val="0"/>
        <w:adjustRightInd w:val="0"/>
        <w:jc w:val="both"/>
        <w:rPr>
          <w:rFonts w:eastAsia="Times New Roman" w:cstheme="minorHAnsi"/>
        </w:rPr>
      </w:pPr>
      <w:r w:rsidRPr="001617B0">
        <w:rPr>
          <w:rFonts w:eastAsia="Times New Roman" w:cstheme="minorHAnsi"/>
        </w:rPr>
        <w:t xml:space="preserve">emisije sumpornog dioksida i dušičnih oksida u skladu s preuzetim međunarodnim obvezama moraju se smanjiti, </w:t>
      </w:r>
    </w:p>
    <w:p w14:paraId="3C049044" w14:textId="77777777" w:rsidR="00AC1F13" w:rsidRPr="001617B0" w:rsidRDefault="00AC1F13">
      <w:pPr>
        <w:numPr>
          <w:ilvl w:val="0"/>
          <w:numId w:val="153"/>
        </w:numPr>
        <w:autoSpaceDE w:val="0"/>
        <w:autoSpaceDN w:val="0"/>
        <w:adjustRightInd w:val="0"/>
        <w:jc w:val="both"/>
        <w:rPr>
          <w:rFonts w:eastAsia="Times New Roman" w:cstheme="minorHAnsi"/>
        </w:rPr>
      </w:pPr>
      <w:r w:rsidRPr="001617B0">
        <w:rPr>
          <w:rFonts w:eastAsia="Times New Roman" w:cstheme="minorHAnsi"/>
        </w:rPr>
        <w:t xml:space="preserve">na područjima za koja je utvrđeno da su razine sumporovog dioksida i dušikovog dioksida iznad propisanih pragova upozorenja te pragova upozorenja za prizemni ozon provode se mjere iz </w:t>
      </w:r>
      <w:r w:rsidRPr="001617B0">
        <w:rPr>
          <w:rFonts w:eastAsia="Times New Roman" w:cstheme="minorHAnsi"/>
        </w:rPr>
        <w:lastRenderedPageBreak/>
        <w:t>kratkoročnih akcijskih planova kako bi se postigle granične vrijednosti (GV) ili ciljna vrijednost za prizemni ozon.</w:t>
      </w:r>
    </w:p>
    <w:p w14:paraId="161F676F" w14:textId="77777777" w:rsidR="00AC1F13" w:rsidRPr="001617B0" w:rsidRDefault="00AC1F13">
      <w:pPr>
        <w:numPr>
          <w:ilvl w:val="0"/>
          <w:numId w:val="153"/>
        </w:numPr>
        <w:autoSpaceDE w:val="0"/>
        <w:autoSpaceDN w:val="0"/>
        <w:adjustRightInd w:val="0"/>
        <w:jc w:val="both"/>
        <w:rPr>
          <w:rFonts w:eastAsia="Times New Roman" w:cstheme="minorHAnsi"/>
        </w:rPr>
      </w:pPr>
      <w:r w:rsidRPr="001617B0">
        <w:rPr>
          <w:rFonts w:eastAsia="Times New Roman" w:cstheme="minorHAnsi"/>
        </w:rPr>
        <w:t xml:space="preserve">za velike izvore onečišćenja zraka može se utvrditi udio u onečišćenju zraka na regionalnoj razini i uskladiti s potrebama zaštite od zakiseljavanja uzimajući u obzir daljinski prijenos onečišćenja. </w:t>
      </w:r>
    </w:p>
    <w:p w14:paraId="4DCFC1EC" w14:textId="77777777" w:rsidR="00AC1F13" w:rsidRPr="001617B0" w:rsidRDefault="00AC1F13">
      <w:pPr>
        <w:numPr>
          <w:ilvl w:val="0"/>
          <w:numId w:val="153"/>
        </w:numPr>
        <w:autoSpaceDE w:val="0"/>
        <w:autoSpaceDN w:val="0"/>
        <w:adjustRightInd w:val="0"/>
        <w:jc w:val="both"/>
        <w:rPr>
          <w:rFonts w:eastAsia="Times New Roman" w:cstheme="minorHAnsi"/>
        </w:rPr>
      </w:pPr>
      <w:r w:rsidRPr="001617B0">
        <w:rPr>
          <w:rFonts w:eastAsia="Times New Roman" w:cstheme="minorHAnsi"/>
        </w:rPr>
        <w:t>radi poboljšanja kakvoće zraka od mobilnih izvora onečišćenja zraka treba osigurati dobru protočnost prometnog sustava i unaprijediti javni gradski putnički promet,</w:t>
      </w:r>
    </w:p>
    <w:p w14:paraId="364F6835" w14:textId="77777777" w:rsidR="00AC1F13" w:rsidRPr="001617B0" w:rsidRDefault="00AC1F13">
      <w:pPr>
        <w:numPr>
          <w:ilvl w:val="0"/>
          <w:numId w:val="103"/>
        </w:numPr>
        <w:autoSpaceDE w:val="0"/>
        <w:autoSpaceDN w:val="0"/>
        <w:adjustRightInd w:val="0"/>
        <w:ind w:left="709"/>
        <w:jc w:val="both"/>
        <w:rPr>
          <w:rFonts w:eastAsia="Times New Roman" w:cstheme="minorHAnsi"/>
        </w:rPr>
      </w:pPr>
      <w:r w:rsidRPr="001617B0">
        <w:rPr>
          <w:rFonts w:eastAsia="Times New Roman" w:cstheme="minorHAnsi"/>
        </w:rPr>
        <w:t>emisije u zrak unutar sportskih i rekreacijskih površina, dozvoljene su u mjeri koja osigurava I. kategoriju kvalitete zraka (čist i umjereno onečišćen zrak)</w:t>
      </w:r>
    </w:p>
    <w:p w14:paraId="1F5D7B31" w14:textId="77777777" w:rsidR="00AC1F13" w:rsidRPr="001617B0" w:rsidRDefault="00AC1F13">
      <w:pPr>
        <w:numPr>
          <w:ilvl w:val="0"/>
          <w:numId w:val="153"/>
        </w:numPr>
        <w:autoSpaceDE w:val="0"/>
        <w:autoSpaceDN w:val="0"/>
        <w:adjustRightInd w:val="0"/>
        <w:ind w:left="709"/>
        <w:jc w:val="both"/>
        <w:rPr>
          <w:rFonts w:eastAsia="Times New Roman" w:cstheme="minorHAnsi"/>
        </w:rPr>
      </w:pPr>
      <w:r w:rsidRPr="001617B0">
        <w:rPr>
          <w:rFonts w:eastAsia="Times New Roman" w:cstheme="minorHAnsi"/>
        </w:rPr>
        <w:t>u ostalim dijelovima građevinskih područja emisije u zrak dozvoljene su u mjeri koja osigurava II. kategoriju kvalitete zraka (umjereno onečišćen zrak)</w:t>
      </w:r>
    </w:p>
    <w:p w14:paraId="604BDAA5" w14:textId="77777777" w:rsidR="00AC1F13" w:rsidRPr="001617B0" w:rsidRDefault="00AC1F13">
      <w:pPr>
        <w:numPr>
          <w:ilvl w:val="0"/>
          <w:numId w:val="153"/>
        </w:numPr>
        <w:tabs>
          <w:tab w:val="left" w:pos="0"/>
          <w:tab w:val="left" w:pos="1560"/>
          <w:tab w:val="left" w:pos="1985"/>
          <w:tab w:val="left" w:pos="2268"/>
        </w:tabs>
        <w:ind w:right="-1"/>
        <w:jc w:val="both"/>
        <w:rPr>
          <w:rFonts w:eastAsia="Times New Roman" w:cstheme="minorHAnsi"/>
          <w:i/>
        </w:rPr>
      </w:pPr>
      <w:r w:rsidRPr="001617B0">
        <w:rPr>
          <w:rFonts w:eastAsia="Times New Roman" w:cstheme="minorHAnsi"/>
        </w:rPr>
        <w:t>poštivanjem propisane mjere zaštite zraka pri projektiranju, izgradnji i korištenju odlagališta otpada, pri čemu tijekom korištenja količina emisije onečišćujućih tvari ne smije prelaziti zakonom dozvoljene granice, a prevencija prekoračenja dozvoljenih vrijednosti uključuje npr. sprečavanje ispuštanja neugodnih mirisa iz zatvorenih postrojenja, pročišćavanje takvih plinova biofilterima i po potrebi vrećastim filterima, iskorištavanjem bioplina i dr.,</w:t>
      </w:r>
    </w:p>
    <w:p w14:paraId="590FCF98" w14:textId="77777777" w:rsidR="00AC1F13" w:rsidRPr="001617B0" w:rsidRDefault="00AC1F13">
      <w:pPr>
        <w:numPr>
          <w:ilvl w:val="0"/>
          <w:numId w:val="103"/>
        </w:numPr>
        <w:ind w:left="709" w:hanging="425"/>
        <w:jc w:val="both"/>
        <w:rPr>
          <w:rFonts w:eastAsia="Times New Roman" w:cstheme="minorHAnsi"/>
        </w:rPr>
      </w:pPr>
      <w:r w:rsidRPr="001617B0">
        <w:rPr>
          <w:rFonts w:eastAsia="Times New Roman" w:cstheme="minorHAnsi"/>
        </w:rPr>
        <w:t>identificiranjem potencijalnih izvora buke,</w:t>
      </w:r>
    </w:p>
    <w:p w14:paraId="4E9BEA63" w14:textId="77777777" w:rsidR="00AC1F13" w:rsidRPr="001617B0" w:rsidRDefault="00AC1F13">
      <w:pPr>
        <w:numPr>
          <w:ilvl w:val="0"/>
          <w:numId w:val="103"/>
        </w:numPr>
        <w:ind w:left="709" w:hanging="425"/>
        <w:jc w:val="both"/>
        <w:rPr>
          <w:rFonts w:eastAsia="Times New Roman" w:cstheme="minorHAnsi"/>
        </w:rPr>
      </w:pPr>
      <w:r w:rsidRPr="001617B0">
        <w:rPr>
          <w:rFonts w:eastAsia="Times New Roman" w:cstheme="minorHAnsi"/>
        </w:rPr>
        <w:t>kontinuiranim vršenjem mjerenja buke u najugroženijim područjima,</w:t>
      </w:r>
    </w:p>
    <w:p w14:paraId="4E7BAE95" w14:textId="77777777" w:rsidR="00AC1F13" w:rsidRPr="001617B0" w:rsidRDefault="00AC1F13">
      <w:pPr>
        <w:numPr>
          <w:ilvl w:val="0"/>
          <w:numId w:val="103"/>
        </w:numPr>
        <w:ind w:left="709" w:hanging="425"/>
        <w:jc w:val="both"/>
        <w:rPr>
          <w:rFonts w:eastAsia="Times New Roman" w:cstheme="minorHAnsi"/>
        </w:rPr>
      </w:pPr>
      <w:r w:rsidRPr="001617B0">
        <w:rPr>
          <w:rFonts w:eastAsia="Times New Roman" w:cstheme="minorHAnsi"/>
        </w:rPr>
        <w:t>tehnologijom koja sprječava nedozvoljenu količinu buke i emisiju prašine iznad dozvoljene količine i sastava, a koju moraju imati sve gospodarske građevine s izvorima buke i zagađenja</w:t>
      </w:r>
    </w:p>
    <w:p w14:paraId="79E56311" w14:textId="77777777" w:rsidR="00AC1F13" w:rsidRPr="001617B0" w:rsidRDefault="00AC1F13">
      <w:pPr>
        <w:numPr>
          <w:ilvl w:val="0"/>
          <w:numId w:val="103"/>
        </w:numPr>
        <w:ind w:left="709" w:hanging="425"/>
        <w:jc w:val="both"/>
        <w:rPr>
          <w:rFonts w:eastAsia="Times New Roman" w:cstheme="minorHAnsi"/>
        </w:rPr>
      </w:pPr>
      <w:r w:rsidRPr="001617B0">
        <w:rPr>
          <w:rFonts w:eastAsia="Times New Roman" w:cstheme="minorHAnsi"/>
        </w:rPr>
        <w:t>planiranje građevina i postrojenja koje mogu biti izvor prekomjerne buke na odgovarajućoj udaljenosti od stambenih građevina i područja te rekreacijskih zona i drugih tihih djelatnosti, a u izuzetnim slučajevima i izvan naselja,</w:t>
      </w:r>
    </w:p>
    <w:p w14:paraId="70167451" w14:textId="77777777" w:rsidR="00AC1F13" w:rsidRPr="001617B0" w:rsidRDefault="00AC1F13">
      <w:pPr>
        <w:numPr>
          <w:ilvl w:val="0"/>
          <w:numId w:val="153"/>
        </w:numPr>
        <w:autoSpaceDE w:val="0"/>
        <w:autoSpaceDN w:val="0"/>
        <w:adjustRightInd w:val="0"/>
        <w:jc w:val="both"/>
        <w:rPr>
          <w:rFonts w:eastAsia="Times New Roman" w:cstheme="minorHAnsi"/>
        </w:rPr>
      </w:pPr>
      <w:r w:rsidRPr="001617B0">
        <w:rPr>
          <w:rFonts w:eastAsia="Times New Roman" w:cstheme="minorHAnsi"/>
        </w:rPr>
        <w:t xml:space="preserve">provođenjem posebnih propisa o najvišoj mogućoj dopuštenoj razini buke na vanjskim prostorima u sklopu građevinskih područja, odnosno u zonama naselja ovisno o namjeni sukladno posebnom propisu </w:t>
      </w:r>
    </w:p>
    <w:p w14:paraId="28792C0E" w14:textId="77777777" w:rsidR="00AC1F13" w:rsidRPr="001617B0" w:rsidRDefault="00AC1F13">
      <w:pPr>
        <w:numPr>
          <w:ilvl w:val="0"/>
          <w:numId w:val="153"/>
        </w:numPr>
        <w:autoSpaceDE w:val="0"/>
        <w:autoSpaceDN w:val="0"/>
        <w:adjustRightInd w:val="0"/>
        <w:jc w:val="both"/>
        <w:rPr>
          <w:rFonts w:eastAsia="Times New Roman" w:cstheme="minorHAnsi"/>
        </w:rPr>
      </w:pPr>
      <w:r w:rsidRPr="001617B0">
        <w:rPr>
          <w:rFonts w:eastAsia="Times New Roman" w:cstheme="minorHAnsi"/>
        </w:rPr>
        <w:t>bučne gospodarske djelatnosti potrebno je grupirati unutar gospodarskih zona, s poštivanjem zakonom određenih mjera zaštite u odnosu na područja posebno osjetljiva na buku te sukladno ovom Odredbama,</w:t>
      </w:r>
    </w:p>
    <w:p w14:paraId="4B9BECD4" w14:textId="77777777" w:rsidR="00AC1F13" w:rsidRPr="001617B0" w:rsidRDefault="00AC1F13">
      <w:pPr>
        <w:numPr>
          <w:ilvl w:val="0"/>
          <w:numId w:val="153"/>
        </w:numPr>
        <w:autoSpaceDE w:val="0"/>
        <w:autoSpaceDN w:val="0"/>
        <w:adjustRightInd w:val="0"/>
        <w:jc w:val="both"/>
        <w:rPr>
          <w:rFonts w:eastAsia="Times New Roman" w:cstheme="minorHAnsi"/>
        </w:rPr>
      </w:pPr>
      <w:r w:rsidRPr="001617B0">
        <w:rPr>
          <w:rFonts w:eastAsia="Times New Roman" w:cstheme="minorHAnsi"/>
        </w:rPr>
        <w:t>u zonama gospodarske namjene - pretežno industrijske obavezne su zone zaštitnog zelenila u pojasevima uz građevne zone naselja,</w:t>
      </w:r>
    </w:p>
    <w:p w14:paraId="37D94F64" w14:textId="77777777" w:rsidR="00AC1F13" w:rsidRPr="001617B0" w:rsidRDefault="00AC1F13">
      <w:pPr>
        <w:numPr>
          <w:ilvl w:val="0"/>
          <w:numId w:val="153"/>
        </w:numPr>
        <w:autoSpaceDE w:val="0"/>
        <w:autoSpaceDN w:val="0"/>
        <w:adjustRightInd w:val="0"/>
        <w:jc w:val="both"/>
        <w:rPr>
          <w:rFonts w:eastAsia="Times New Roman" w:cstheme="minorHAnsi"/>
        </w:rPr>
      </w:pPr>
      <w:r w:rsidRPr="001617B0">
        <w:rPr>
          <w:rFonts w:eastAsia="Times New Roman" w:cstheme="minorHAnsi"/>
        </w:rPr>
        <w:t>u zonama prekomjerne buke od npr. željeznica, industrijskih pogona i postrojenja te sličnih izvora, ne bi trebalo planirati nove stambene zone, odnosno građevinska područja zbog štetnog utjecaja buke na zdravlje ljudi, kao i troškova izgradnje barijere za zaštitu od buke</w:t>
      </w:r>
    </w:p>
    <w:p w14:paraId="26C78905" w14:textId="77777777" w:rsidR="00AC1F13" w:rsidRPr="001617B0" w:rsidRDefault="00AC1F13">
      <w:pPr>
        <w:numPr>
          <w:ilvl w:val="0"/>
          <w:numId w:val="153"/>
        </w:numPr>
        <w:autoSpaceDE w:val="0"/>
        <w:autoSpaceDN w:val="0"/>
        <w:adjustRightInd w:val="0"/>
        <w:jc w:val="both"/>
        <w:rPr>
          <w:rFonts w:eastAsia="Times New Roman" w:cstheme="minorHAnsi"/>
        </w:rPr>
      </w:pPr>
      <w:r w:rsidRPr="001617B0">
        <w:rPr>
          <w:rFonts w:eastAsia="Times New Roman" w:cstheme="minorHAnsi"/>
        </w:rPr>
        <w:t>radi zaštite od buke te stvaranja zvučnih barijera potrebna je između željezničke pruge te stambenih dijelova naselja sadnja visokog zelenila - ovim planom predlaže se da se na građevnim česticama koje se nalaze uz koridore koji su ugroženi bukom (autoput, željeznica) sadi drveće u širini od min. 5 m, a izgradnja planira u dubini građevne čestice što više odmaknuta od izvora buke,</w:t>
      </w:r>
    </w:p>
    <w:p w14:paraId="4FE0488D" w14:textId="77777777" w:rsidR="00AC1F13" w:rsidRPr="001617B0" w:rsidRDefault="00AC1F13">
      <w:pPr>
        <w:numPr>
          <w:ilvl w:val="0"/>
          <w:numId w:val="153"/>
        </w:numPr>
        <w:autoSpaceDE w:val="0"/>
        <w:autoSpaceDN w:val="0"/>
        <w:adjustRightInd w:val="0"/>
        <w:jc w:val="both"/>
        <w:rPr>
          <w:rFonts w:eastAsia="Times New Roman" w:cstheme="minorHAnsi"/>
        </w:rPr>
      </w:pPr>
      <w:r w:rsidRPr="001617B0">
        <w:rPr>
          <w:rFonts w:eastAsia="Times New Roman" w:cstheme="minorHAnsi"/>
        </w:rPr>
        <w:t xml:space="preserve">sukladno važećem zakonu o zaštiti od buke i posebnim propisima, jedinice lokalne i područne (regionalne) samouprave obvezni su provoditi zaštitu od buke, kao i osigurati njezino provođenje te raditi na smanjenju i kontroliranju buduće buke </w:t>
      </w:r>
    </w:p>
    <w:p w14:paraId="6A4C2ADA" w14:textId="77777777" w:rsidR="00AC1F13" w:rsidRPr="001617B0" w:rsidRDefault="00AC1F13" w:rsidP="00AC1F13">
      <w:pPr>
        <w:autoSpaceDE w:val="0"/>
        <w:autoSpaceDN w:val="0"/>
        <w:adjustRightInd w:val="0"/>
        <w:outlineLvl w:val="0"/>
        <w:rPr>
          <w:rFonts w:eastAsia="Times New Roman" w:cstheme="minorHAnsi"/>
          <w:b/>
          <w:bCs/>
        </w:rPr>
      </w:pPr>
    </w:p>
    <w:p w14:paraId="0714E10A" w14:textId="77777777" w:rsidR="00AC1F13" w:rsidRPr="001617B0" w:rsidRDefault="00AC1F13" w:rsidP="00AC1F13">
      <w:pPr>
        <w:keepNext/>
        <w:spacing w:after="120"/>
        <w:jc w:val="right"/>
        <w:outlineLvl w:val="5"/>
        <w:rPr>
          <w:rFonts w:eastAsia="Times New Roman" w:cstheme="minorHAnsi"/>
          <w:b/>
          <w:bCs/>
          <w:u w:val="single"/>
          <w:lang w:eastAsia="x-none"/>
        </w:rPr>
      </w:pPr>
      <w:bookmarkStart w:id="451" w:name="_Toc132779501"/>
      <w:bookmarkStart w:id="452" w:name="_Toc163531056"/>
      <w:r w:rsidRPr="001617B0">
        <w:rPr>
          <w:rFonts w:eastAsia="Times New Roman" w:cstheme="minorHAnsi"/>
          <w:b/>
          <w:u w:val="single"/>
          <w:lang w:eastAsia="x-none"/>
        </w:rPr>
        <w:t>D) Zaštita životinja</w:t>
      </w:r>
      <w:bookmarkEnd w:id="451"/>
      <w:bookmarkEnd w:id="452"/>
    </w:p>
    <w:p w14:paraId="4709E911" w14:textId="77777777" w:rsidR="00AC1F13" w:rsidRPr="001617B0" w:rsidRDefault="00AC1F13">
      <w:pPr>
        <w:numPr>
          <w:ilvl w:val="0"/>
          <w:numId w:val="104"/>
        </w:numPr>
        <w:overflowPunct w:val="0"/>
        <w:autoSpaceDE w:val="0"/>
        <w:autoSpaceDN w:val="0"/>
        <w:adjustRightInd w:val="0"/>
        <w:ind w:left="709" w:right="-59" w:hanging="425"/>
        <w:jc w:val="both"/>
        <w:textAlignment w:val="baseline"/>
        <w:rPr>
          <w:rFonts w:eastAsia="Times New Roman" w:cstheme="minorHAnsi"/>
        </w:rPr>
      </w:pPr>
      <w:r w:rsidRPr="001617B0">
        <w:rPr>
          <w:rFonts w:eastAsia="Times New Roman" w:cstheme="minorHAnsi"/>
        </w:rPr>
        <w:t>valorizacijom staništa divljih životinja kroz formirana lovišta na način da se infrastrukturnim i vodnogospodarskim sustavima ne ugrozi slobodna migracija divljači karakteristične za područje, ne umanji bonitet lovišta smanjivanjem površina lovišta ispod 1000 ha ili više od 20% površine lovišta ili lovno produktivne površine,</w:t>
      </w:r>
    </w:p>
    <w:p w14:paraId="623F0000" w14:textId="77777777" w:rsidR="00AC1F13" w:rsidRPr="001617B0" w:rsidRDefault="00AC1F13">
      <w:pPr>
        <w:numPr>
          <w:ilvl w:val="0"/>
          <w:numId w:val="104"/>
        </w:numPr>
        <w:tabs>
          <w:tab w:val="left" w:pos="0"/>
        </w:tabs>
        <w:overflowPunct w:val="0"/>
        <w:autoSpaceDE w:val="0"/>
        <w:autoSpaceDN w:val="0"/>
        <w:adjustRightInd w:val="0"/>
        <w:ind w:left="709" w:hanging="425"/>
        <w:jc w:val="both"/>
        <w:textAlignment w:val="baseline"/>
        <w:rPr>
          <w:rFonts w:eastAsia="Times New Roman" w:cstheme="minorHAnsi"/>
        </w:rPr>
      </w:pPr>
      <w:r w:rsidRPr="001617B0">
        <w:rPr>
          <w:rFonts w:eastAsia="Times New Roman" w:cstheme="minorHAnsi"/>
        </w:rPr>
        <w:t xml:space="preserve">rješavanjem problema fragmentacije lovišta izgradnjom primjerenih prijelaza za divljač tijekom projektiranja infrastrukturnih zahvata (prometnica) koje se ograđuju, a za neograđene treba </w:t>
      </w:r>
      <w:r w:rsidRPr="001617B0">
        <w:rPr>
          <w:rFonts w:eastAsia="Times New Roman" w:cstheme="minorHAnsi"/>
        </w:rPr>
        <w:lastRenderedPageBreak/>
        <w:t>na mjestima migracijskih putova postaviti odgovarajuće vizualno-akustičke repelente radi izbjegavanja šteta na divljači i od divljači,</w:t>
      </w:r>
    </w:p>
    <w:p w14:paraId="25EFDD23" w14:textId="77777777" w:rsidR="00AC1F13" w:rsidRPr="001617B0" w:rsidRDefault="00AC1F13">
      <w:pPr>
        <w:numPr>
          <w:ilvl w:val="0"/>
          <w:numId w:val="104"/>
        </w:numPr>
        <w:ind w:left="709" w:hanging="425"/>
        <w:jc w:val="both"/>
        <w:rPr>
          <w:rFonts w:eastAsia="Times New Roman" w:cstheme="minorHAnsi"/>
          <w:strike/>
        </w:rPr>
      </w:pPr>
      <w:r w:rsidRPr="001617B0">
        <w:rPr>
          <w:rFonts w:eastAsia="Times New Roman" w:cstheme="minorHAnsi"/>
        </w:rPr>
        <w:t>planiranjem i provođenjem mjera zaštite životinja prilikom gradnje novih prometnica (ograde, prolazi za životinje) i dalekovoda (zaštita ptica) na dionicama na kojima se takva potreba utvrdi analizom kroz propisanu proceduru i dokumentaciju,</w:t>
      </w:r>
    </w:p>
    <w:p w14:paraId="7E035915" w14:textId="77777777" w:rsidR="00AC1F13" w:rsidRPr="001617B0" w:rsidRDefault="00AC1F13">
      <w:pPr>
        <w:numPr>
          <w:ilvl w:val="0"/>
          <w:numId w:val="104"/>
        </w:numPr>
        <w:ind w:left="709" w:hanging="425"/>
        <w:jc w:val="both"/>
        <w:rPr>
          <w:rFonts w:eastAsia="Times New Roman" w:cstheme="minorHAnsi"/>
          <w:strike/>
        </w:rPr>
      </w:pPr>
      <w:r w:rsidRPr="001617B0">
        <w:rPr>
          <w:rFonts w:eastAsia="Times New Roman" w:cstheme="minorHAnsi"/>
        </w:rPr>
        <w:t>donošenjem odluke JLS o određivanju lokacije za smještaj napuštenih i izgubljenih životinja te izgradnju objekata za tu namjenu na predmetnoj lokaciji sukladno važećem zakonu o zaštiti životinja.</w:t>
      </w:r>
    </w:p>
    <w:p w14:paraId="617D84DF" w14:textId="77777777" w:rsidR="00AC1F13" w:rsidRPr="001617B0" w:rsidRDefault="00AC1F13" w:rsidP="00AC1F13">
      <w:pPr>
        <w:tabs>
          <w:tab w:val="num" w:pos="1620"/>
        </w:tabs>
        <w:rPr>
          <w:rFonts w:eastAsia="Times New Roman" w:cstheme="minorHAnsi"/>
          <w:strike/>
        </w:rPr>
      </w:pPr>
    </w:p>
    <w:p w14:paraId="275F3DCC" w14:textId="77777777" w:rsidR="00AC1F13" w:rsidRPr="001617B0" w:rsidRDefault="00AC1F13" w:rsidP="00AC1F13">
      <w:pPr>
        <w:keepNext/>
        <w:spacing w:after="60"/>
        <w:jc w:val="right"/>
        <w:outlineLvl w:val="5"/>
        <w:rPr>
          <w:rFonts w:eastAsia="Times New Roman" w:cstheme="minorHAnsi"/>
          <w:b/>
          <w:u w:val="single"/>
          <w:lang w:eastAsia="x-none"/>
        </w:rPr>
      </w:pPr>
      <w:r w:rsidRPr="001617B0">
        <w:rPr>
          <w:rFonts w:eastAsia="Times New Roman" w:cstheme="minorHAnsi"/>
          <w:b/>
          <w:u w:val="single"/>
          <w:lang w:eastAsia="x-none"/>
        </w:rPr>
        <w:t>E) Zaštita šuma</w:t>
      </w:r>
    </w:p>
    <w:p w14:paraId="0BD28C56" w14:textId="77777777" w:rsidR="00AC1F13" w:rsidRPr="001617B0" w:rsidRDefault="00AC1F13">
      <w:pPr>
        <w:numPr>
          <w:ilvl w:val="0"/>
          <w:numId w:val="103"/>
        </w:numPr>
        <w:spacing w:line="240" w:lineRule="atLeast"/>
        <w:ind w:left="709" w:hanging="425"/>
        <w:jc w:val="both"/>
        <w:rPr>
          <w:rFonts w:eastAsia="Times New Roman" w:cstheme="minorHAnsi"/>
        </w:rPr>
      </w:pPr>
      <w:r w:rsidRPr="001617B0">
        <w:rPr>
          <w:rFonts w:eastAsia="Times New Roman" w:cstheme="minorHAnsi"/>
        </w:rPr>
        <w:t>izvršiti valorizaciju na način da se izbjegavaju zahvati u sastojinama gospodarskih jednodobnih šuma (uređajni razredi hrasta lužnjaka 140 godina, hrasta kitnjaka 120 godina, obične bukve 100 godina), sastojine koje su u fazi oplodne sječe, sastojine I. i II. dobnog razreda, sastojine u kojima je Osnovom ili Programom propisana sanacija ili konverzija,</w:t>
      </w:r>
    </w:p>
    <w:p w14:paraId="275E6ED3" w14:textId="77777777" w:rsidR="00AC1F13" w:rsidRPr="001617B0" w:rsidRDefault="00AC1F13">
      <w:pPr>
        <w:numPr>
          <w:ilvl w:val="0"/>
          <w:numId w:val="103"/>
        </w:numPr>
        <w:autoSpaceDE w:val="0"/>
        <w:autoSpaceDN w:val="0"/>
        <w:adjustRightInd w:val="0"/>
        <w:spacing w:line="240" w:lineRule="atLeast"/>
        <w:ind w:left="709" w:hanging="425"/>
        <w:jc w:val="both"/>
        <w:rPr>
          <w:rFonts w:eastAsia="Times New Roman" w:cstheme="minorHAnsi"/>
        </w:rPr>
      </w:pPr>
      <w:r w:rsidRPr="001617B0">
        <w:rPr>
          <w:rFonts w:eastAsia="Times New Roman" w:cstheme="minorHAnsi"/>
        </w:rPr>
        <w:t>ukoliko se u gore navedenim sastojinama ipak planiraju zahvati, nastojati da se isti izvode u dijelovima površina navedenih sastojina koje su lošije kvalitete, lošijeg zdravstvenog stanja, smanjenog obrasta, lošijeg i smanjenog prirasta (manjeg od 2%), slabije drvne zalihe (manje od 300 m</w:t>
      </w:r>
      <w:r w:rsidRPr="001617B0">
        <w:rPr>
          <w:rFonts w:eastAsia="Times New Roman" w:cstheme="minorHAnsi"/>
          <w:vertAlign w:val="superscript"/>
        </w:rPr>
        <w:t>3</w:t>
      </w:r>
      <w:r w:rsidRPr="001617B0">
        <w:rPr>
          <w:rFonts w:eastAsia="Times New Roman" w:cstheme="minorHAnsi"/>
        </w:rPr>
        <w:t>/ha),</w:t>
      </w:r>
    </w:p>
    <w:p w14:paraId="6CCE553D" w14:textId="77777777" w:rsidR="00AC1F13" w:rsidRPr="001617B0" w:rsidRDefault="00AC1F13">
      <w:pPr>
        <w:numPr>
          <w:ilvl w:val="0"/>
          <w:numId w:val="103"/>
        </w:numPr>
        <w:autoSpaceDE w:val="0"/>
        <w:autoSpaceDN w:val="0"/>
        <w:adjustRightInd w:val="0"/>
        <w:spacing w:line="240" w:lineRule="atLeast"/>
        <w:ind w:left="709" w:hanging="425"/>
        <w:jc w:val="both"/>
        <w:rPr>
          <w:rFonts w:eastAsia="Times New Roman" w:cstheme="minorHAnsi"/>
        </w:rPr>
      </w:pPr>
      <w:r w:rsidRPr="001617B0">
        <w:rPr>
          <w:rFonts w:eastAsia="Times New Roman" w:cstheme="minorHAnsi"/>
        </w:rPr>
        <w:t>šumske površine na Dilju i Krndiji gospodarske su namjene i mogu se koristiti u skladu s posebnim propisima, uz uvjet da se time na području Općine ne smanji ukupna površina pod šumama,</w:t>
      </w:r>
    </w:p>
    <w:p w14:paraId="42A8F507" w14:textId="77777777" w:rsidR="00AC1F13" w:rsidRPr="001617B0" w:rsidRDefault="00AC1F13">
      <w:pPr>
        <w:numPr>
          <w:ilvl w:val="0"/>
          <w:numId w:val="103"/>
        </w:numPr>
        <w:autoSpaceDE w:val="0"/>
        <w:autoSpaceDN w:val="0"/>
        <w:adjustRightInd w:val="0"/>
        <w:ind w:left="709" w:hanging="425"/>
        <w:jc w:val="both"/>
        <w:rPr>
          <w:rFonts w:eastAsia="Times New Roman" w:cstheme="minorHAnsi"/>
        </w:rPr>
      </w:pPr>
      <w:r w:rsidRPr="001617B0">
        <w:rPr>
          <w:rFonts w:eastAsia="Times New Roman" w:cstheme="minorHAnsi"/>
        </w:rPr>
        <w:t>zaštita šume i šumskog zemljišta provodi se temeljem važećeg zakona o šumama,</w:t>
      </w:r>
    </w:p>
    <w:p w14:paraId="66CCEEB9" w14:textId="77777777" w:rsidR="00AC1F13" w:rsidRPr="001617B0" w:rsidRDefault="00AC1F13">
      <w:pPr>
        <w:numPr>
          <w:ilvl w:val="0"/>
          <w:numId w:val="103"/>
        </w:numPr>
        <w:spacing w:line="240" w:lineRule="atLeast"/>
        <w:ind w:left="709" w:hanging="425"/>
        <w:jc w:val="both"/>
        <w:rPr>
          <w:rFonts w:eastAsia="Times New Roman" w:cstheme="minorHAnsi"/>
        </w:rPr>
      </w:pPr>
      <w:r w:rsidRPr="001617B0">
        <w:rPr>
          <w:rFonts w:eastAsia="Times New Roman" w:cstheme="minorHAnsi"/>
        </w:rPr>
        <w:t>maksimalno štititi obraslo šumsko zemljište te zahvate planirati na neobraslom šumskom zemljištu i zemljištu obraslom početnim ili degradacijskim razvojnim stadijima  šumskih sastojina (garizi, šibljaci),</w:t>
      </w:r>
    </w:p>
    <w:p w14:paraId="5EEF1F99" w14:textId="77777777" w:rsidR="00AC1F13" w:rsidRPr="001617B0" w:rsidRDefault="00AC1F13">
      <w:pPr>
        <w:numPr>
          <w:ilvl w:val="0"/>
          <w:numId w:val="103"/>
        </w:numPr>
        <w:autoSpaceDE w:val="0"/>
        <w:autoSpaceDN w:val="0"/>
        <w:adjustRightInd w:val="0"/>
        <w:ind w:left="709" w:hanging="425"/>
        <w:jc w:val="both"/>
        <w:rPr>
          <w:rFonts w:eastAsia="Times New Roman" w:cstheme="minorHAnsi"/>
        </w:rPr>
      </w:pPr>
      <w:r w:rsidRPr="001617B0">
        <w:rPr>
          <w:rFonts w:eastAsia="Times New Roman" w:cstheme="minorHAnsi"/>
        </w:rPr>
        <w:t>mjerama zaštite šuma i šumskog zemljišta potrebno je spriječiti prekomjernu eksploataciju i devastaciju šuma, a poticati pošumljavanje goleti te osigurati osnove za racionalno gospodarenje šumama i šumskim zemljištem,</w:t>
      </w:r>
    </w:p>
    <w:p w14:paraId="169C1C1B" w14:textId="77777777" w:rsidR="00AC1F13" w:rsidRPr="001617B0" w:rsidRDefault="00AC1F13">
      <w:pPr>
        <w:numPr>
          <w:ilvl w:val="0"/>
          <w:numId w:val="103"/>
        </w:numPr>
        <w:autoSpaceDE w:val="0"/>
        <w:autoSpaceDN w:val="0"/>
        <w:adjustRightInd w:val="0"/>
        <w:ind w:left="709" w:hanging="425"/>
        <w:jc w:val="both"/>
        <w:rPr>
          <w:rFonts w:eastAsia="Times New Roman" w:cstheme="minorHAnsi"/>
        </w:rPr>
      </w:pPr>
      <w:r w:rsidRPr="001617B0">
        <w:rPr>
          <w:rFonts w:eastAsia="Times New Roman" w:cstheme="minorHAnsi"/>
        </w:rPr>
        <w:t>gospodarenje šumama obuhvaća uzgoj, zaštitu i korištenje šuma i šumskih zemljišta te izgradnju i održavanje šumske infrastrukture, sukladno sveeuropskim kriterijima za održivo gospodarenje šumama,</w:t>
      </w:r>
    </w:p>
    <w:p w14:paraId="7DEF0462" w14:textId="77777777" w:rsidR="00AC1F13" w:rsidRPr="001617B0" w:rsidRDefault="00AC1F13">
      <w:pPr>
        <w:numPr>
          <w:ilvl w:val="0"/>
          <w:numId w:val="103"/>
        </w:numPr>
        <w:spacing w:line="240" w:lineRule="atLeast"/>
        <w:ind w:left="709" w:hanging="425"/>
        <w:jc w:val="both"/>
        <w:rPr>
          <w:rFonts w:eastAsia="Times New Roman" w:cstheme="minorHAnsi"/>
        </w:rPr>
      </w:pPr>
      <w:r w:rsidRPr="001617B0">
        <w:rPr>
          <w:rFonts w:eastAsia="Times New Roman" w:cstheme="minorHAnsi"/>
        </w:rPr>
        <w:t>prilikom planiranja zahvata izbjegavati usitnjavanje površina obraslih šumom na manje od 1000 m</w:t>
      </w:r>
      <w:r w:rsidRPr="001617B0">
        <w:rPr>
          <w:rFonts w:eastAsia="Times New Roman" w:cstheme="minorHAnsi"/>
          <w:vertAlign w:val="superscript"/>
        </w:rPr>
        <w:t>2</w:t>
      </w:r>
      <w:r w:rsidRPr="001617B0">
        <w:rPr>
          <w:rFonts w:eastAsia="Times New Roman" w:cstheme="minorHAnsi"/>
        </w:rPr>
        <w:t xml:space="preserve"> u svrhu očuvanja stabilnosti i bioraznolikosti šumskog ekosustava,</w:t>
      </w:r>
    </w:p>
    <w:p w14:paraId="558815DE" w14:textId="77777777" w:rsidR="00AC1F13" w:rsidRPr="001617B0" w:rsidRDefault="00AC1F13">
      <w:pPr>
        <w:numPr>
          <w:ilvl w:val="0"/>
          <w:numId w:val="103"/>
        </w:numPr>
        <w:spacing w:line="240" w:lineRule="atLeast"/>
        <w:ind w:left="709" w:hanging="425"/>
        <w:jc w:val="both"/>
        <w:rPr>
          <w:rFonts w:eastAsia="Times New Roman" w:cstheme="minorHAnsi"/>
        </w:rPr>
      </w:pPr>
      <w:r w:rsidRPr="001617B0">
        <w:rPr>
          <w:rFonts w:eastAsia="Times New Roman" w:cstheme="minorHAnsi"/>
        </w:rPr>
        <w:t>u sastojinama zaštitnih šuma koje služe za zaštitu zemljišta, voda, naselja, objekata i druge imovine izbjegavati izvođenje onih zahvata koji bi ugrozili njihovu zaštitnu ulogu,</w:t>
      </w:r>
    </w:p>
    <w:p w14:paraId="60BBBFA3" w14:textId="77777777" w:rsidR="00AC1F13" w:rsidRPr="001617B0" w:rsidRDefault="00AC1F13">
      <w:pPr>
        <w:numPr>
          <w:ilvl w:val="0"/>
          <w:numId w:val="103"/>
        </w:numPr>
        <w:spacing w:line="240" w:lineRule="atLeast"/>
        <w:ind w:left="709" w:hanging="425"/>
        <w:jc w:val="both"/>
        <w:rPr>
          <w:rFonts w:eastAsia="Times New Roman" w:cstheme="minorHAnsi"/>
        </w:rPr>
      </w:pPr>
      <w:r w:rsidRPr="001617B0">
        <w:rPr>
          <w:rFonts w:eastAsia="Times New Roman" w:cstheme="minorHAnsi"/>
        </w:rPr>
        <w:t>izbjegavati promjenu namjene šuma i šumskog zemljišta ako je ono predviđeno za sadnju višegodišnjih nasada na kojima je odobreno pravo služnosti ili se planira osnivanje služnosti,</w:t>
      </w:r>
    </w:p>
    <w:p w14:paraId="1DB3AFD3" w14:textId="77777777" w:rsidR="00AC1F13" w:rsidRPr="001617B0" w:rsidRDefault="00AC1F13">
      <w:pPr>
        <w:numPr>
          <w:ilvl w:val="0"/>
          <w:numId w:val="103"/>
        </w:numPr>
        <w:autoSpaceDE w:val="0"/>
        <w:autoSpaceDN w:val="0"/>
        <w:adjustRightInd w:val="0"/>
        <w:ind w:left="709" w:hanging="425"/>
        <w:jc w:val="both"/>
        <w:rPr>
          <w:rFonts w:eastAsia="Times New Roman" w:cstheme="minorHAnsi"/>
        </w:rPr>
      </w:pPr>
      <w:r w:rsidRPr="001617B0">
        <w:rPr>
          <w:rFonts w:eastAsia="Times New Roman" w:cstheme="minorHAnsi"/>
        </w:rPr>
        <w:t>na poljoprivrednim površinama unutar područja ostalog obradivog tla, šuma i šumskog zemljišta /oznaka PŠ/, odnosno na prostorima gdje to nije u suprotnosti s ekonomikom poljoprivrednog gospodarenja, potrebno je čuvati mozaični krajolik isprepletenih obradivih površina i manjih šumaraka, odnosno visokog raslinja.</w:t>
      </w:r>
    </w:p>
    <w:p w14:paraId="116D02CE" w14:textId="77777777" w:rsidR="00AC1F13" w:rsidRPr="001617B0" w:rsidRDefault="00AC1F13" w:rsidP="00AC1F13">
      <w:pPr>
        <w:autoSpaceDE w:val="0"/>
        <w:autoSpaceDN w:val="0"/>
        <w:adjustRightInd w:val="0"/>
        <w:jc w:val="both"/>
        <w:rPr>
          <w:rFonts w:eastAsia="Times New Roman" w:cstheme="minorHAnsi"/>
        </w:rPr>
      </w:pPr>
    </w:p>
    <w:p w14:paraId="1E114173" w14:textId="77777777" w:rsidR="00AC1F13" w:rsidRPr="001617B0" w:rsidRDefault="00AC1F13" w:rsidP="00AC1F13">
      <w:pPr>
        <w:keepNext/>
        <w:autoSpaceDE w:val="0"/>
        <w:autoSpaceDN w:val="0"/>
        <w:adjustRightInd w:val="0"/>
        <w:jc w:val="right"/>
        <w:outlineLvl w:val="3"/>
        <w:rPr>
          <w:rFonts w:eastAsia="Times New Roman" w:cstheme="minorHAnsi"/>
          <w:b/>
          <w:bCs/>
          <w:u w:val="single"/>
        </w:rPr>
      </w:pPr>
      <w:r w:rsidRPr="001617B0">
        <w:rPr>
          <w:rFonts w:eastAsia="Times New Roman" w:cstheme="minorHAnsi"/>
          <w:b/>
          <w:bCs/>
          <w:u w:val="single"/>
        </w:rPr>
        <w:t>8.1. UPRAVLJANJE RIZICIMA</w:t>
      </w:r>
    </w:p>
    <w:p w14:paraId="17089D7D" w14:textId="77777777" w:rsidR="00AC1F13" w:rsidRPr="001617B0" w:rsidRDefault="00AC1F13" w:rsidP="00AC1F13">
      <w:pPr>
        <w:rPr>
          <w:rFonts w:eastAsia="Times New Roman" w:cstheme="minorHAnsi"/>
        </w:rPr>
      </w:pPr>
    </w:p>
    <w:p w14:paraId="408E8D8A" w14:textId="77777777" w:rsidR="00AC1F13" w:rsidRPr="001617B0" w:rsidRDefault="00AC1F13" w:rsidP="00AC1F13">
      <w:pPr>
        <w:keepNext/>
        <w:jc w:val="right"/>
        <w:outlineLvl w:val="5"/>
        <w:rPr>
          <w:rFonts w:eastAsia="Times New Roman" w:cstheme="minorHAnsi"/>
          <w:b/>
          <w:u w:val="single"/>
          <w:lang w:eastAsia="x-none"/>
        </w:rPr>
      </w:pPr>
      <w:r w:rsidRPr="001617B0">
        <w:rPr>
          <w:rFonts w:eastAsia="Times New Roman" w:cstheme="minorHAnsi"/>
          <w:b/>
          <w:u w:val="single"/>
          <w:lang w:eastAsia="x-none"/>
        </w:rPr>
        <w:t>8.1.1.  Mjere posebne zaštite</w:t>
      </w:r>
    </w:p>
    <w:p w14:paraId="37D8CBC3" w14:textId="77777777" w:rsidR="00AC1F13" w:rsidRPr="001617B0" w:rsidRDefault="00AC1F13" w:rsidP="00AC1F13">
      <w:pPr>
        <w:rPr>
          <w:rFonts w:eastAsia="Times New Roman" w:cstheme="minorHAnsi"/>
        </w:rPr>
      </w:pPr>
    </w:p>
    <w:p w14:paraId="130DCF82" w14:textId="77777777" w:rsidR="00AC1F13" w:rsidRPr="001617B0" w:rsidRDefault="00AC1F13">
      <w:pPr>
        <w:numPr>
          <w:ilvl w:val="0"/>
          <w:numId w:val="16"/>
        </w:numPr>
        <w:jc w:val="center"/>
        <w:rPr>
          <w:rFonts w:eastAsia="Times New Roman" w:cstheme="minorHAnsi"/>
          <w:b/>
        </w:rPr>
      </w:pPr>
    </w:p>
    <w:p w14:paraId="13DE75A3" w14:textId="0039589B" w:rsidR="008F0DAA"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 xml:space="preserve">Svi kriteriji vezani za posebne mjere zaštite detaljno su razrađeni u dokumentu pod nazivom </w:t>
      </w:r>
      <w:r w:rsidRPr="001617B0">
        <w:rPr>
          <w:rFonts w:eastAsia="Times New Roman" w:cstheme="minorHAnsi"/>
          <w:i/>
        </w:rPr>
        <w:t>Procjena rizika</w:t>
      </w:r>
      <w:r w:rsidRPr="001617B0">
        <w:rPr>
          <w:rFonts w:eastAsia="Times New Roman" w:cstheme="minorHAnsi"/>
        </w:rPr>
        <w:t xml:space="preserve"> kojeg je, temeljem važećih propisa, izradio Grad Požega.</w:t>
      </w:r>
    </w:p>
    <w:p w14:paraId="3308F419" w14:textId="77777777" w:rsidR="008F0DAA" w:rsidRDefault="008F0DAA">
      <w:pPr>
        <w:rPr>
          <w:rFonts w:eastAsia="Times New Roman" w:cstheme="minorHAnsi"/>
        </w:rPr>
      </w:pPr>
      <w:r>
        <w:rPr>
          <w:rFonts w:eastAsia="Times New Roman" w:cstheme="minorHAnsi"/>
        </w:rPr>
        <w:br w:type="page"/>
      </w:r>
    </w:p>
    <w:p w14:paraId="1C072E1F" w14:textId="77777777" w:rsidR="00AC1F13" w:rsidRPr="001617B0" w:rsidRDefault="00AC1F13">
      <w:pPr>
        <w:numPr>
          <w:ilvl w:val="0"/>
          <w:numId w:val="16"/>
        </w:numPr>
        <w:jc w:val="center"/>
        <w:rPr>
          <w:rFonts w:eastAsia="Times New Roman" w:cstheme="minorHAnsi"/>
          <w:b/>
        </w:rPr>
      </w:pPr>
    </w:p>
    <w:p w14:paraId="5A811A0D"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 xml:space="preserve">Procjena je polazni dokument za izradu Plana djelovanja civilne zaštite za Grad Požegu, a koji se sastoji od planova po mjerama civilne zaštite i spašavanja s razrađenim zadaćama za svakog od nositelja, čijim se ostvarivanjem osigurava djelovanje operativnih snaga u aktivnostima zaštite i spašavanja na području Grada Požege. </w:t>
      </w:r>
    </w:p>
    <w:p w14:paraId="25D146CE" w14:textId="77777777" w:rsidR="00AC1F13" w:rsidRPr="001617B0" w:rsidRDefault="00AC1F13" w:rsidP="00AC1F13">
      <w:pPr>
        <w:autoSpaceDE w:val="0"/>
        <w:autoSpaceDN w:val="0"/>
        <w:adjustRightInd w:val="0"/>
        <w:jc w:val="both"/>
        <w:rPr>
          <w:rFonts w:eastAsia="Times New Roman" w:cstheme="minorHAnsi"/>
        </w:rPr>
      </w:pPr>
    </w:p>
    <w:p w14:paraId="68961DC2" w14:textId="77777777" w:rsidR="00AC1F13" w:rsidRPr="001617B0" w:rsidRDefault="00AC1F13">
      <w:pPr>
        <w:numPr>
          <w:ilvl w:val="0"/>
          <w:numId w:val="16"/>
        </w:numPr>
        <w:jc w:val="center"/>
        <w:rPr>
          <w:rFonts w:eastAsia="Times New Roman" w:cstheme="minorHAnsi"/>
          <w:b/>
        </w:rPr>
      </w:pPr>
    </w:p>
    <w:p w14:paraId="62007BE8"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Pri tome je osobito potrebno pridržavati se članka 36. Pravilnika o metodologiji za izradu procjena ugroženosti i planova zaštite i spašavanja („Narodne novine“, br. 30/14 i 67/14), čijim provođenjem se osigurava usklađenost između planiranih sadržaja u prostoru i propisanih preventivnih mjera zaštite.</w:t>
      </w:r>
    </w:p>
    <w:p w14:paraId="479E6AB8"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Također je potrebno pridržavati se važećeg Zakona o sustavu civilne zaštite, Procjene rizika te Plana djelovanja civilne zaštite i Pravilnika o mjerama zaštite od elementarnih nepogoda i ratnih opasnosti u prostornom planiranju i uređivanju prostora, kao i važećeg Pravilnika o postupku uzbunjivanja stanovništva.</w:t>
      </w:r>
    </w:p>
    <w:p w14:paraId="2370DCDA" w14:textId="77777777" w:rsidR="00AC1F13" w:rsidRPr="001617B0" w:rsidRDefault="00AC1F13">
      <w:pPr>
        <w:numPr>
          <w:ilvl w:val="0"/>
          <w:numId w:val="16"/>
        </w:numPr>
        <w:jc w:val="center"/>
        <w:rPr>
          <w:rFonts w:eastAsia="Times New Roman" w:cstheme="minorHAnsi"/>
          <w:b/>
        </w:rPr>
      </w:pPr>
    </w:p>
    <w:p w14:paraId="3BD56007"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Planiranje i izgradnju skloništa kao mjeru zaštite i spašavanja od ratnih opasnosti potrebno je primjenjivati temeljem navedenog Plana.</w:t>
      </w:r>
    </w:p>
    <w:p w14:paraId="03D1B54D" w14:textId="77777777" w:rsidR="00AC1F13" w:rsidRPr="001617B0" w:rsidRDefault="00AC1F13" w:rsidP="00AC1F13">
      <w:pPr>
        <w:autoSpaceDE w:val="0"/>
        <w:autoSpaceDN w:val="0"/>
        <w:adjustRightInd w:val="0"/>
        <w:jc w:val="both"/>
        <w:rPr>
          <w:rFonts w:eastAsia="Times New Roman" w:cstheme="minorHAnsi"/>
        </w:rPr>
      </w:pPr>
    </w:p>
    <w:p w14:paraId="1F250CC3" w14:textId="77777777" w:rsidR="00AC1F13" w:rsidRPr="001617B0" w:rsidRDefault="00AC1F13" w:rsidP="00AC1F13">
      <w:pPr>
        <w:keepNext/>
        <w:jc w:val="right"/>
        <w:outlineLvl w:val="5"/>
        <w:rPr>
          <w:rFonts w:eastAsia="Times New Roman" w:cstheme="minorHAnsi"/>
          <w:b/>
          <w:u w:val="single"/>
          <w:lang w:eastAsia="x-none"/>
        </w:rPr>
      </w:pPr>
      <w:bookmarkStart w:id="453" w:name="_Toc132779502"/>
      <w:bookmarkStart w:id="454" w:name="_Toc163531057"/>
      <w:r w:rsidRPr="001617B0">
        <w:rPr>
          <w:rFonts w:eastAsia="Times New Roman" w:cstheme="minorHAnsi"/>
          <w:b/>
          <w:u w:val="single"/>
          <w:lang w:eastAsia="x-none"/>
        </w:rPr>
        <w:t>8.1.2. Mjere zaštite od ratnih opasnosti</w:t>
      </w:r>
      <w:bookmarkEnd w:id="453"/>
      <w:bookmarkEnd w:id="454"/>
      <w:r w:rsidRPr="001617B0">
        <w:rPr>
          <w:rFonts w:eastAsia="Times New Roman" w:cstheme="minorHAnsi"/>
          <w:b/>
          <w:u w:val="single"/>
          <w:lang w:eastAsia="x-none"/>
        </w:rPr>
        <w:t xml:space="preserve"> </w:t>
      </w:r>
      <w:bookmarkStart w:id="455" w:name="_Toc132779503"/>
      <w:bookmarkStart w:id="456" w:name="_Toc163531058"/>
      <w:r w:rsidRPr="001617B0">
        <w:rPr>
          <w:rFonts w:eastAsia="Times New Roman" w:cstheme="minorHAnsi"/>
          <w:b/>
          <w:u w:val="single"/>
          <w:lang w:eastAsia="x-none"/>
        </w:rPr>
        <w:t>i elementarnih nepogoda</w:t>
      </w:r>
      <w:bookmarkEnd w:id="455"/>
      <w:bookmarkEnd w:id="456"/>
    </w:p>
    <w:p w14:paraId="6B675ABF"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77113D48" w14:textId="77777777" w:rsidR="00AC1F13" w:rsidRPr="001617B0" w:rsidRDefault="00AC1F13">
      <w:pPr>
        <w:numPr>
          <w:ilvl w:val="0"/>
          <w:numId w:val="16"/>
        </w:numPr>
        <w:jc w:val="center"/>
        <w:rPr>
          <w:rFonts w:eastAsia="Times New Roman" w:cstheme="minorHAnsi"/>
          <w:b/>
        </w:rPr>
      </w:pPr>
    </w:p>
    <w:p w14:paraId="6B68E293" w14:textId="77777777" w:rsidR="00AC1F13" w:rsidRPr="001617B0" w:rsidRDefault="00AC1F13" w:rsidP="00AC1F13">
      <w:pPr>
        <w:tabs>
          <w:tab w:val="left" w:pos="900"/>
        </w:tabs>
        <w:autoSpaceDE w:val="0"/>
        <w:autoSpaceDN w:val="0"/>
        <w:adjustRightInd w:val="0"/>
        <w:jc w:val="both"/>
        <w:rPr>
          <w:rFonts w:eastAsia="Times New Roman" w:cstheme="minorHAnsi"/>
          <w:iCs/>
        </w:rPr>
      </w:pPr>
      <w:r w:rsidRPr="001617B0">
        <w:rPr>
          <w:rFonts w:eastAsia="Times New Roman" w:cstheme="minorHAnsi"/>
        </w:rPr>
        <w:tab/>
        <w:t xml:space="preserve">Gradnja skloništa kao mjera sklanjanja planira se sukladno postojećim propisima te propisima koji trebaju biti doneseni u budućnosti, a usvojit će se za vrijeme korištenja ovog Plana. </w:t>
      </w:r>
    </w:p>
    <w:p w14:paraId="31C8FF24"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iCs/>
        </w:rPr>
        <w:tab/>
      </w:r>
    </w:p>
    <w:p w14:paraId="06F0C48D" w14:textId="77777777" w:rsidR="00AC1F13" w:rsidRPr="001617B0" w:rsidRDefault="00AC1F13">
      <w:pPr>
        <w:numPr>
          <w:ilvl w:val="0"/>
          <w:numId w:val="16"/>
        </w:numPr>
        <w:jc w:val="center"/>
        <w:rPr>
          <w:rFonts w:eastAsia="Times New Roman" w:cstheme="minorHAnsi"/>
          <w:b/>
        </w:rPr>
      </w:pPr>
    </w:p>
    <w:p w14:paraId="5DB0F8BD"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 xml:space="preserve">Postojeća skloništa i građevine, odnosno dijelovi građevina koje mogu biti namijenjene sklanjaju i zaštiti ljudi moraju se održavati te se u sklopu njih mora očuvati mogućnost funkcije zaštite, a u svrhu kako bi se u iznimno kratkom roku ista mogla početi koristiti u svrhu zaštite i sklanjanja stanovništva. </w:t>
      </w:r>
    </w:p>
    <w:p w14:paraId="6943483E" w14:textId="77777777" w:rsidR="00AC1F13" w:rsidRPr="001617B0" w:rsidRDefault="00AC1F13" w:rsidP="00AC1F13">
      <w:pPr>
        <w:tabs>
          <w:tab w:val="left" w:pos="900"/>
        </w:tabs>
        <w:autoSpaceDE w:val="0"/>
        <w:autoSpaceDN w:val="0"/>
        <w:adjustRightInd w:val="0"/>
        <w:jc w:val="both"/>
        <w:rPr>
          <w:rFonts w:eastAsia="Times New Roman" w:cstheme="minorHAnsi"/>
          <w:strike/>
        </w:rPr>
      </w:pPr>
      <w:r w:rsidRPr="001617B0">
        <w:rPr>
          <w:rFonts w:eastAsia="Times New Roman" w:cstheme="minorHAnsi"/>
        </w:rPr>
        <w:tab/>
        <w:t>Skloništima se ne smatraju građevine, odnosno podrumske i druge prostorije u građevinama koje mogu biti prilagođene za sklanjanje ljudi.</w:t>
      </w:r>
    </w:p>
    <w:p w14:paraId="55376DB4"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 xml:space="preserve">Za takve prostore također treba predvidjeti i njihovu drugu namjenu, a građevinski ih je potrebno izvesti na način da se mogu brzo prilagoditi za sklanjanje osoba. </w:t>
      </w:r>
    </w:p>
    <w:p w14:paraId="4A7883E8"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0C693C3E" w14:textId="77777777" w:rsidR="00AC1F13" w:rsidRPr="001617B0" w:rsidRDefault="00AC1F13">
      <w:pPr>
        <w:numPr>
          <w:ilvl w:val="0"/>
          <w:numId w:val="16"/>
        </w:numPr>
        <w:jc w:val="center"/>
        <w:rPr>
          <w:rFonts w:eastAsia="Times New Roman" w:cstheme="minorHAnsi"/>
          <w:b/>
        </w:rPr>
      </w:pPr>
    </w:p>
    <w:p w14:paraId="3C38CBA6"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Za mjeru zbrinjavanja potrebno je predvidjeti veće građevine (domove, škole, športske dvorane, veća skladišta ili hale), a ako nema dovoljno građevina potrebno je predvidjeti veći prostor s mogućnošću brzog priključka na komunalnu infrastrukturu (igrališta, neizgrađena građevinska zemljišta i sl.)</w:t>
      </w:r>
    </w:p>
    <w:p w14:paraId="69E970D3" w14:textId="77777777" w:rsidR="00AC1F13" w:rsidRPr="001617B0" w:rsidRDefault="00AC1F13">
      <w:pPr>
        <w:numPr>
          <w:ilvl w:val="0"/>
          <w:numId w:val="16"/>
        </w:numPr>
        <w:jc w:val="center"/>
        <w:rPr>
          <w:rFonts w:eastAsia="Times New Roman" w:cstheme="minorHAnsi"/>
          <w:b/>
        </w:rPr>
      </w:pPr>
    </w:p>
    <w:p w14:paraId="3B9A4078"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Vlasnici i korisnici građevina u kojima se okuplja veći broj osoba (škole, športske dvorane, veći trgovački centri i dr.) dužni su, sukladno posebnom zakonu, uspostaviti i održavati odgovarajući sustav uzbunjivanja građana te ga povezati s Centrom 112 (Državna uprava za zaštitu i spašavanje).</w:t>
      </w:r>
    </w:p>
    <w:p w14:paraId="27A81210"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75C9BAD0" w14:textId="77777777" w:rsidR="00AC1F13" w:rsidRPr="001617B0" w:rsidRDefault="00AC1F13">
      <w:pPr>
        <w:numPr>
          <w:ilvl w:val="0"/>
          <w:numId w:val="16"/>
        </w:numPr>
        <w:jc w:val="center"/>
        <w:rPr>
          <w:rFonts w:eastAsia="Times New Roman" w:cstheme="minorHAnsi"/>
          <w:b/>
        </w:rPr>
      </w:pPr>
    </w:p>
    <w:p w14:paraId="5710B6F2" w14:textId="77777777" w:rsidR="00AC1F13" w:rsidRPr="001617B0" w:rsidRDefault="00AC1F13" w:rsidP="00AC1F13">
      <w:pPr>
        <w:tabs>
          <w:tab w:val="left" w:pos="900"/>
        </w:tabs>
        <w:autoSpaceDE w:val="0"/>
        <w:autoSpaceDN w:val="0"/>
        <w:adjustRightInd w:val="0"/>
        <w:jc w:val="both"/>
        <w:rPr>
          <w:rFonts w:eastAsia="Times New Roman" w:cstheme="minorHAnsi"/>
        </w:rPr>
      </w:pPr>
      <w:r w:rsidRPr="001617B0">
        <w:rPr>
          <w:rFonts w:eastAsia="Times New Roman" w:cstheme="minorHAnsi"/>
        </w:rPr>
        <w:tab/>
        <w:t>Zakloni i skloništa se ne smiju graditi ili postavljati u neposrednoj blizini skladišta zapaljivih materijala, u razini nižoj od podruma zgrade niti u plavnim područjima.</w:t>
      </w:r>
    </w:p>
    <w:p w14:paraId="374745A5"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44479BB7" w14:textId="77777777" w:rsidR="00AC1F13" w:rsidRPr="001617B0" w:rsidRDefault="00AC1F13">
      <w:pPr>
        <w:numPr>
          <w:ilvl w:val="0"/>
          <w:numId w:val="16"/>
        </w:numPr>
        <w:jc w:val="center"/>
        <w:rPr>
          <w:rFonts w:eastAsia="Times New Roman" w:cstheme="minorHAnsi"/>
          <w:b/>
        </w:rPr>
      </w:pPr>
    </w:p>
    <w:p w14:paraId="0A2D8DFB" w14:textId="77777777" w:rsidR="00AC1F13" w:rsidRPr="001617B0" w:rsidRDefault="00AC1F13" w:rsidP="00AC1F13">
      <w:pPr>
        <w:ind w:firstLine="720"/>
        <w:jc w:val="both"/>
        <w:rPr>
          <w:rFonts w:eastAsia="Times New Roman" w:cstheme="minorHAnsi"/>
        </w:rPr>
      </w:pPr>
      <w:r w:rsidRPr="001617B0">
        <w:rPr>
          <w:rFonts w:eastAsia="Times New Roman" w:cstheme="minorHAnsi"/>
        </w:rPr>
        <w:t>Zaštita građevina od potresa provodi se projektiranjem i gradnjom građevina, kako je detaljnije opisano u člancima 938. – 940. ovih Odredbi, a sukladno posebnim propisima.</w:t>
      </w:r>
    </w:p>
    <w:p w14:paraId="4615CAF9" w14:textId="77777777" w:rsidR="00AC1F13" w:rsidRPr="001617B0" w:rsidRDefault="00AC1F13" w:rsidP="00AC1F13">
      <w:pPr>
        <w:keepNext/>
        <w:jc w:val="right"/>
        <w:outlineLvl w:val="5"/>
        <w:rPr>
          <w:rFonts w:eastAsia="Times New Roman" w:cstheme="minorHAnsi"/>
          <w:b/>
          <w:u w:val="single"/>
          <w:lang w:eastAsia="x-none"/>
        </w:rPr>
      </w:pPr>
      <w:r w:rsidRPr="001617B0">
        <w:rPr>
          <w:rFonts w:eastAsia="Times New Roman" w:cstheme="minorHAnsi"/>
          <w:b/>
          <w:u w:val="single"/>
          <w:lang w:eastAsia="x-none"/>
        </w:rPr>
        <w:lastRenderedPageBreak/>
        <w:t>8.1.3. Mjere zaštite od požara i eksplozija</w:t>
      </w:r>
    </w:p>
    <w:p w14:paraId="4D188255"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404CC27B" w14:textId="77777777" w:rsidR="00AC1F13" w:rsidRPr="001617B0" w:rsidRDefault="00AC1F13">
      <w:pPr>
        <w:numPr>
          <w:ilvl w:val="0"/>
          <w:numId w:val="16"/>
        </w:numPr>
        <w:jc w:val="center"/>
        <w:rPr>
          <w:rFonts w:eastAsia="Times New Roman" w:cstheme="minorHAnsi"/>
          <w:b/>
        </w:rPr>
      </w:pPr>
    </w:p>
    <w:p w14:paraId="5BCDCD16"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Položaj, projektiranje i gradnja svih građevina moraju se uskladiti s posebnim propisima o zaštiti od požara i eksplozije.</w:t>
      </w:r>
    </w:p>
    <w:p w14:paraId="0141AE1F"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Prilikom svih intervencija u prostoru te izrade dokumenata prostornog uređenja užih područja koji se izrađuju na temelju ovog Plana obvezno je koristiti odredbe posebnih propisa koji reguliraju ovu oblast.</w:t>
      </w:r>
    </w:p>
    <w:p w14:paraId="4FC188AB" w14:textId="77777777" w:rsidR="00AC1F13" w:rsidRPr="001617B0" w:rsidRDefault="00AC1F13" w:rsidP="00AC1F13">
      <w:pPr>
        <w:tabs>
          <w:tab w:val="left" w:pos="900"/>
        </w:tabs>
        <w:autoSpaceDE w:val="0"/>
        <w:autoSpaceDN w:val="0"/>
        <w:adjustRightInd w:val="0"/>
        <w:jc w:val="both"/>
        <w:rPr>
          <w:rFonts w:eastAsia="Times New Roman" w:cstheme="minorHAnsi"/>
        </w:rPr>
      </w:pPr>
    </w:p>
    <w:p w14:paraId="4EA4E4CF" w14:textId="77777777" w:rsidR="00AC1F13" w:rsidRPr="001617B0" w:rsidRDefault="00AC1F13">
      <w:pPr>
        <w:numPr>
          <w:ilvl w:val="0"/>
          <w:numId w:val="16"/>
        </w:numPr>
        <w:jc w:val="center"/>
        <w:rPr>
          <w:rFonts w:eastAsia="Times New Roman" w:cstheme="minorHAnsi"/>
          <w:b/>
        </w:rPr>
      </w:pPr>
    </w:p>
    <w:p w14:paraId="26EAB297"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Građevine i postrojenja u kojima će se skladištiti i koristiti zapaljive tekućine i plinovi moraju se graditi na sigurnoj udaljenosti od ostalih građevina i komunalnih uređaja prema posebnim propisima.</w:t>
      </w:r>
    </w:p>
    <w:p w14:paraId="14D21915"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Eventualnim planiranjem gospodarske zone u kojoj će se skladištiti zapaljive tekućine i plinovi, kod izgradnje takve vrste građevina, potrebno je predvidjeti sigurnosne udaljenosti od drugih objekata, a u skladu s odredbama posebnih zakona i podzakonskim aktima koji reguliraju ovu problematiku.</w:t>
      </w:r>
    </w:p>
    <w:p w14:paraId="6A16A994" w14:textId="77777777" w:rsidR="00AC1F13" w:rsidRPr="001617B0" w:rsidRDefault="00AC1F13" w:rsidP="00AC1F13">
      <w:pPr>
        <w:autoSpaceDE w:val="0"/>
        <w:autoSpaceDN w:val="0"/>
        <w:adjustRightInd w:val="0"/>
        <w:ind w:left="900" w:hanging="900"/>
        <w:jc w:val="both"/>
        <w:rPr>
          <w:rFonts w:eastAsia="Times New Roman" w:cstheme="minorHAnsi"/>
        </w:rPr>
      </w:pPr>
    </w:p>
    <w:p w14:paraId="027473A7" w14:textId="77777777" w:rsidR="00AC1F13" w:rsidRPr="001617B0" w:rsidRDefault="00AC1F13">
      <w:pPr>
        <w:numPr>
          <w:ilvl w:val="0"/>
          <w:numId w:val="16"/>
        </w:numPr>
        <w:jc w:val="center"/>
        <w:rPr>
          <w:rFonts w:eastAsia="Times New Roman" w:cstheme="minorHAnsi"/>
          <w:b/>
        </w:rPr>
      </w:pPr>
    </w:p>
    <w:p w14:paraId="48857BD3"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Kod gradnje plinovoda potrebno je primjenjivati odredbe posebnih propisa za siguran transport tekućih i plinovitih ugljikovodika magistralnim naftovodima i plinovodima, uvažiti opće akte lokalnog distributera plina te posebnu pažnju posvetiti sigurnosnim udaljenostima od magistralnih i distributivnih plinovoda.</w:t>
      </w:r>
    </w:p>
    <w:p w14:paraId="43EC234C"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Tako je u pojasu širokom 30,0 m s jedne i s druge strane računajući od osi magistralnog plinovoda nakon izgradnje istog zabranjena izgradnja stambenih građevina.</w:t>
      </w:r>
    </w:p>
    <w:p w14:paraId="5512FCB1"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Iznimno, stambene građevine se mogu graditi u pojasu užem od 30,0 m ako je njihova gradnja već bila predviđena Planom prije projektiranja plinovoda te ako se primjene posebne zaštitne mjere, s time da najmanja udaljenost stambene građevine od plinovoda mora biti:</w:t>
      </w:r>
    </w:p>
    <w:p w14:paraId="5474E339" w14:textId="77777777" w:rsidR="00AC1F13" w:rsidRPr="001617B0" w:rsidRDefault="00AC1F13">
      <w:pPr>
        <w:numPr>
          <w:ilvl w:val="0"/>
          <w:numId w:val="104"/>
        </w:numPr>
        <w:tabs>
          <w:tab w:val="num" w:pos="1260"/>
          <w:tab w:val="left" w:pos="5400"/>
          <w:tab w:val="left" w:pos="6300"/>
        </w:tabs>
        <w:autoSpaceDE w:val="0"/>
        <w:autoSpaceDN w:val="0"/>
        <w:adjustRightInd w:val="0"/>
        <w:ind w:left="1260"/>
        <w:jc w:val="both"/>
        <w:rPr>
          <w:rFonts w:eastAsia="Times New Roman" w:cstheme="minorHAnsi"/>
        </w:rPr>
      </w:pPr>
      <w:r w:rsidRPr="001617B0">
        <w:rPr>
          <w:rFonts w:eastAsia="Times New Roman" w:cstheme="minorHAnsi"/>
        </w:rPr>
        <w:t xml:space="preserve">za promjer plinovoda do 125 mm </w:t>
      </w:r>
      <w:r w:rsidRPr="001617B0">
        <w:rPr>
          <w:rFonts w:eastAsia="Times New Roman" w:cstheme="minorHAnsi"/>
        </w:rPr>
        <w:tab/>
      </w:r>
      <w:r w:rsidRPr="001617B0">
        <w:rPr>
          <w:rFonts w:eastAsia="Times New Roman" w:cstheme="minorHAnsi"/>
        </w:rPr>
        <w:tab/>
        <w:t>10,0 m</w:t>
      </w:r>
    </w:p>
    <w:p w14:paraId="233DE224" w14:textId="77777777" w:rsidR="00AC1F13" w:rsidRPr="001617B0" w:rsidRDefault="00AC1F13">
      <w:pPr>
        <w:numPr>
          <w:ilvl w:val="0"/>
          <w:numId w:val="104"/>
        </w:numPr>
        <w:tabs>
          <w:tab w:val="num" w:pos="1260"/>
          <w:tab w:val="left" w:pos="5400"/>
          <w:tab w:val="left" w:pos="6300"/>
        </w:tabs>
        <w:autoSpaceDE w:val="0"/>
        <w:autoSpaceDN w:val="0"/>
        <w:adjustRightInd w:val="0"/>
        <w:ind w:left="1260"/>
        <w:jc w:val="both"/>
        <w:rPr>
          <w:rFonts w:eastAsia="Times New Roman" w:cstheme="minorHAnsi"/>
        </w:rPr>
      </w:pPr>
      <w:r w:rsidRPr="001617B0">
        <w:rPr>
          <w:rFonts w:eastAsia="Times New Roman" w:cstheme="minorHAnsi"/>
        </w:rPr>
        <w:t xml:space="preserve">za promjer plinovoda od 125 do 300 mm </w:t>
      </w:r>
      <w:r w:rsidRPr="001617B0">
        <w:rPr>
          <w:rFonts w:eastAsia="Times New Roman" w:cstheme="minorHAnsi"/>
        </w:rPr>
        <w:tab/>
      </w:r>
      <w:r w:rsidRPr="001617B0">
        <w:rPr>
          <w:rFonts w:eastAsia="Times New Roman" w:cstheme="minorHAnsi"/>
        </w:rPr>
        <w:tab/>
        <w:t>15,0 m</w:t>
      </w:r>
    </w:p>
    <w:p w14:paraId="18195027" w14:textId="77777777" w:rsidR="00AC1F13" w:rsidRPr="001617B0" w:rsidRDefault="00AC1F13">
      <w:pPr>
        <w:numPr>
          <w:ilvl w:val="0"/>
          <w:numId w:val="104"/>
        </w:numPr>
        <w:tabs>
          <w:tab w:val="num" w:pos="1260"/>
          <w:tab w:val="left" w:pos="5400"/>
          <w:tab w:val="left" w:pos="6300"/>
        </w:tabs>
        <w:autoSpaceDE w:val="0"/>
        <w:autoSpaceDN w:val="0"/>
        <w:adjustRightInd w:val="0"/>
        <w:ind w:left="1260"/>
        <w:jc w:val="both"/>
        <w:rPr>
          <w:rFonts w:eastAsia="Times New Roman" w:cstheme="minorHAnsi"/>
        </w:rPr>
      </w:pPr>
      <w:r w:rsidRPr="001617B0">
        <w:rPr>
          <w:rFonts w:eastAsia="Times New Roman" w:cstheme="minorHAnsi"/>
        </w:rPr>
        <w:t xml:space="preserve">za promjer plinovoda do 500 mm </w:t>
      </w:r>
      <w:r w:rsidRPr="001617B0">
        <w:rPr>
          <w:rFonts w:eastAsia="Times New Roman" w:cstheme="minorHAnsi"/>
        </w:rPr>
        <w:tab/>
      </w:r>
      <w:r w:rsidRPr="001617B0">
        <w:rPr>
          <w:rFonts w:eastAsia="Times New Roman" w:cstheme="minorHAnsi"/>
        </w:rPr>
        <w:tab/>
        <w:t>20,0 m</w:t>
      </w:r>
    </w:p>
    <w:p w14:paraId="1E24B02D" w14:textId="77777777" w:rsidR="00AC1F13" w:rsidRPr="001617B0" w:rsidRDefault="00AC1F13">
      <w:pPr>
        <w:numPr>
          <w:ilvl w:val="0"/>
          <w:numId w:val="104"/>
        </w:numPr>
        <w:tabs>
          <w:tab w:val="num" w:pos="1260"/>
          <w:tab w:val="left" w:pos="5400"/>
          <w:tab w:val="left" w:pos="6300"/>
        </w:tabs>
        <w:autoSpaceDE w:val="0"/>
        <w:autoSpaceDN w:val="0"/>
        <w:adjustRightInd w:val="0"/>
        <w:ind w:left="1260"/>
        <w:jc w:val="both"/>
        <w:rPr>
          <w:rFonts w:eastAsia="Times New Roman" w:cstheme="minorHAnsi"/>
        </w:rPr>
      </w:pPr>
      <w:r w:rsidRPr="001617B0">
        <w:rPr>
          <w:rFonts w:eastAsia="Times New Roman" w:cstheme="minorHAnsi"/>
        </w:rPr>
        <w:t xml:space="preserve">za promjer plinovoda većeg od 500 mm </w:t>
      </w:r>
      <w:r w:rsidRPr="001617B0">
        <w:rPr>
          <w:rFonts w:eastAsia="Times New Roman" w:cstheme="minorHAnsi"/>
        </w:rPr>
        <w:tab/>
      </w:r>
      <w:r w:rsidRPr="001617B0">
        <w:rPr>
          <w:rFonts w:eastAsia="Times New Roman" w:cstheme="minorHAnsi"/>
        </w:rPr>
        <w:tab/>
        <w:t>30,0 m</w:t>
      </w:r>
    </w:p>
    <w:p w14:paraId="0087772F" w14:textId="77777777" w:rsidR="00AC1F13" w:rsidRPr="001617B0" w:rsidRDefault="00AC1F13" w:rsidP="00AC1F13">
      <w:pPr>
        <w:tabs>
          <w:tab w:val="left" w:pos="709"/>
          <w:tab w:val="left" w:pos="5400"/>
          <w:tab w:val="left" w:pos="6300"/>
        </w:tabs>
        <w:autoSpaceDE w:val="0"/>
        <w:autoSpaceDN w:val="0"/>
        <w:adjustRightInd w:val="0"/>
        <w:jc w:val="both"/>
        <w:rPr>
          <w:rFonts w:eastAsia="Times New Roman" w:cstheme="minorHAnsi"/>
        </w:rPr>
      </w:pPr>
      <w:r w:rsidRPr="001617B0">
        <w:rPr>
          <w:rFonts w:eastAsia="Times New Roman" w:cstheme="minorHAnsi"/>
        </w:rPr>
        <w:tab/>
        <w:t>Udaljenost plinovoda od postojećih građevina, uz primjenu posebnih mjera zaštite, može biti i manja.</w:t>
      </w:r>
    </w:p>
    <w:p w14:paraId="67F3E877"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Obzirom da su postojeći distributivni plinovodi na području Grada većim dijelom izgrađeni od čeličnih cijevi i dotrajali, preporuča se, gdje je to moguće, prilikom rekonstrukcije ulica i cestovnih pravaca, i rekonstrukcija rečenih plinovoda.</w:t>
      </w:r>
    </w:p>
    <w:p w14:paraId="132A0563" w14:textId="77777777" w:rsidR="00AC1F13" w:rsidRPr="001617B0" w:rsidRDefault="00AC1F13" w:rsidP="00AC1F13">
      <w:pPr>
        <w:autoSpaceDE w:val="0"/>
        <w:autoSpaceDN w:val="0"/>
        <w:adjustRightInd w:val="0"/>
        <w:ind w:left="900" w:hanging="900"/>
        <w:jc w:val="both"/>
        <w:rPr>
          <w:rFonts w:eastAsia="Times New Roman" w:cstheme="minorHAnsi"/>
        </w:rPr>
      </w:pPr>
    </w:p>
    <w:p w14:paraId="4E1D51F9" w14:textId="77777777" w:rsidR="00AC1F13" w:rsidRPr="001617B0" w:rsidRDefault="00AC1F13">
      <w:pPr>
        <w:numPr>
          <w:ilvl w:val="0"/>
          <w:numId w:val="16"/>
        </w:numPr>
        <w:jc w:val="center"/>
        <w:rPr>
          <w:rFonts w:eastAsia="Times New Roman" w:cstheme="minorHAnsi"/>
          <w:b/>
        </w:rPr>
      </w:pPr>
    </w:p>
    <w:p w14:paraId="55DEA156"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U dogovoru s lokalnim distributerima potrebno je voditi računa o sigurnosnim udaljenostima od električnih, elektroničkih komunikacijskih, komunalnih i drugih instalacija.</w:t>
      </w:r>
    </w:p>
    <w:p w14:paraId="58E03EF3" w14:textId="77777777" w:rsidR="00AC1F13" w:rsidRPr="001617B0" w:rsidRDefault="00AC1F13" w:rsidP="00AC1F13">
      <w:pPr>
        <w:autoSpaceDE w:val="0"/>
        <w:autoSpaceDN w:val="0"/>
        <w:adjustRightInd w:val="0"/>
        <w:ind w:left="900" w:hanging="900"/>
        <w:jc w:val="both"/>
        <w:rPr>
          <w:rFonts w:eastAsia="Times New Roman" w:cstheme="minorHAnsi"/>
        </w:rPr>
      </w:pPr>
    </w:p>
    <w:p w14:paraId="2DDBE0E5" w14:textId="77777777" w:rsidR="00AC1F13" w:rsidRPr="001617B0" w:rsidRDefault="00AC1F13">
      <w:pPr>
        <w:numPr>
          <w:ilvl w:val="0"/>
          <w:numId w:val="16"/>
        </w:numPr>
        <w:jc w:val="center"/>
        <w:rPr>
          <w:rFonts w:eastAsia="Times New Roman" w:cstheme="minorHAnsi"/>
          <w:b/>
        </w:rPr>
      </w:pPr>
    </w:p>
    <w:p w14:paraId="674F8B41" w14:textId="77777777" w:rsidR="00AC1F13" w:rsidRPr="001617B0" w:rsidRDefault="00AC1F13" w:rsidP="00AC1F13">
      <w:pPr>
        <w:ind w:firstLine="720"/>
        <w:jc w:val="both"/>
        <w:rPr>
          <w:rFonts w:eastAsia="Times New Roman" w:cstheme="minorHAnsi"/>
        </w:rPr>
      </w:pPr>
      <w:r w:rsidRPr="001617B0">
        <w:rPr>
          <w:rFonts w:eastAsia="Times New Roman" w:cstheme="minorHAnsi"/>
        </w:rPr>
        <w:t xml:space="preserve">Radi omogućavanja spašavanja osoba iz građevine, kao i gašenja požara na građevini i otvorenom prostoru, potrebno je do postojećih i planiranih građevina osigurati nesmetan vatrogasni pristup vatrogasnoj tehnici i gasiteljima, a sukladno odredbama </w:t>
      </w:r>
      <w:r w:rsidRPr="001617B0">
        <w:rPr>
          <w:rFonts w:eastAsia="Times New Roman" w:cstheme="minorHAnsi"/>
          <w:iCs/>
        </w:rPr>
        <w:t>posebnog propisa</w:t>
      </w:r>
      <w:r w:rsidRPr="001617B0">
        <w:rPr>
          <w:rFonts w:eastAsia="Times New Roman" w:cstheme="minorHAnsi"/>
        </w:rPr>
        <w:t xml:space="preserve"> </w:t>
      </w:r>
      <w:r w:rsidRPr="001617B0">
        <w:rPr>
          <w:rFonts w:eastAsia="Times New Roman" w:cstheme="minorHAnsi"/>
          <w:iCs/>
        </w:rPr>
        <w:t>o uvjetima za vatrogasne pristupe</w:t>
      </w:r>
      <w:r w:rsidRPr="001617B0">
        <w:rPr>
          <w:rFonts w:eastAsia="Times New Roman" w:cstheme="minorHAnsi"/>
        </w:rPr>
        <w:t xml:space="preserve">. </w:t>
      </w:r>
    </w:p>
    <w:p w14:paraId="719E2330"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U svezi toga potrebno je precizno odrediti lokaciju i površine za ljetne terase ugostiteljskih objekata i mjesta za parkiranje ispred građevina, posebno u središnjim dijelovima grada, iz razloga da se osigura prolazak i pristup vatrogasnoj tehnici.</w:t>
      </w:r>
    </w:p>
    <w:p w14:paraId="5AB8DBD3" w14:textId="77777777" w:rsidR="00AC1F13" w:rsidRPr="001617B0" w:rsidRDefault="00AC1F13" w:rsidP="00AC1F13">
      <w:pPr>
        <w:autoSpaceDE w:val="0"/>
        <w:autoSpaceDN w:val="0"/>
        <w:adjustRightInd w:val="0"/>
        <w:ind w:firstLine="720"/>
        <w:jc w:val="both"/>
        <w:rPr>
          <w:rFonts w:eastAsia="Times New Roman" w:cstheme="minorHAnsi"/>
          <w:iCs/>
        </w:rPr>
      </w:pPr>
      <w:r w:rsidRPr="001617B0">
        <w:rPr>
          <w:rFonts w:eastAsia="Times New Roman" w:cstheme="minorHAnsi"/>
        </w:rPr>
        <w:t>Planom su osigurani koridori cjevovoda za količine vode potrebne za gašenje požara u skladu s odredbama posebnog propisa o hidrantskoj mreži za gašenje požara.</w:t>
      </w:r>
    </w:p>
    <w:p w14:paraId="00D6235E" w14:textId="77777777" w:rsidR="00AC1F13" w:rsidRPr="001617B0" w:rsidRDefault="00AC1F13" w:rsidP="00AC1F13">
      <w:pPr>
        <w:autoSpaceDE w:val="0"/>
        <w:autoSpaceDN w:val="0"/>
        <w:adjustRightInd w:val="0"/>
        <w:ind w:left="900" w:hanging="900"/>
        <w:jc w:val="both"/>
        <w:rPr>
          <w:rFonts w:eastAsia="Times New Roman" w:cstheme="minorHAnsi"/>
        </w:rPr>
      </w:pPr>
    </w:p>
    <w:p w14:paraId="32178E56" w14:textId="77777777" w:rsidR="00AC1F13" w:rsidRPr="001617B0" w:rsidRDefault="00AC1F13">
      <w:pPr>
        <w:numPr>
          <w:ilvl w:val="0"/>
          <w:numId w:val="16"/>
        </w:numPr>
        <w:jc w:val="center"/>
        <w:rPr>
          <w:rFonts w:eastAsia="Times New Roman" w:cstheme="minorHAnsi"/>
          <w:b/>
        </w:rPr>
      </w:pPr>
    </w:p>
    <w:p w14:paraId="4CBC5422" w14:textId="77777777" w:rsidR="00AC1F13" w:rsidRPr="001617B0" w:rsidRDefault="00AC1F13" w:rsidP="00AC1F13">
      <w:pPr>
        <w:ind w:firstLine="720"/>
        <w:rPr>
          <w:rFonts w:eastAsia="Times New Roman" w:cstheme="minorHAnsi"/>
        </w:rPr>
      </w:pPr>
      <w:r w:rsidRPr="001617B0">
        <w:rPr>
          <w:rFonts w:eastAsia="Times New Roman" w:cstheme="minorHAnsi"/>
        </w:rPr>
        <w:t>U svrhu sprječavanja širenja požara na susjedne građevine, građevina mora biti:</w:t>
      </w:r>
    </w:p>
    <w:p w14:paraId="6FF467FD" w14:textId="77777777" w:rsidR="00AC1F13" w:rsidRPr="001617B0" w:rsidRDefault="00AC1F13">
      <w:pPr>
        <w:numPr>
          <w:ilvl w:val="0"/>
          <w:numId w:val="111"/>
        </w:numPr>
        <w:ind w:left="1134" w:hanging="283"/>
        <w:jc w:val="both"/>
        <w:rPr>
          <w:rFonts w:eastAsia="Times New Roman" w:cstheme="minorHAnsi"/>
        </w:rPr>
      </w:pPr>
      <w:r w:rsidRPr="001617B0">
        <w:rPr>
          <w:rFonts w:eastAsia="Times New Roman" w:cstheme="minorHAnsi"/>
        </w:rPr>
        <w:t xml:space="preserve">udaljena od susjednih građevina - određuje se sukladno posebnim propisima iz segmenta zaštite od požara uzimajući u obzir mogućnost prijenosa na susjedne građevine, požarno opterećenje, brzinu širenja požara, požarne karakteristike materijala građevine, veličinu otvora na vanjskim zidovima građevine i druge faktore, </w:t>
      </w:r>
    </w:p>
    <w:p w14:paraId="0E464FF2" w14:textId="77777777" w:rsidR="00AC1F13" w:rsidRPr="001617B0" w:rsidRDefault="00AC1F13">
      <w:pPr>
        <w:numPr>
          <w:ilvl w:val="0"/>
          <w:numId w:val="111"/>
        </w:numPr>
        <w:ind w:left="1134" w:hanging="283"/>
        <w:jc w:val="both"/>
        <w:rPr>
          <w:rFonts w:eastAsia="Times New Roman" w:cstheme="minorHAnsi"/>
          <w:strike/>
        </w:rPr>
      </w:pPr>
      <w:r w:rsidRPr="001617B0">
        <w:rPr>
          <w:rFonts w:eastAsia="Times New Roman" w:cstheme="minorHAnsi"/>
        </w:rPr>
        <w:t xml:space="preserve">odvojena od susjednih građevina - odvojiti požarnim zidom koji, </w:t>
      </w:r>
      <w:bookmarkStart w:id="457" w:name="_Hlk123646104"/>
      <w:r w:rsidRPr="001617B0">
        <w:rPr>
          <w:rFonts w:eastAsia="Times New Roman" w:cstheme="minorHAnsi"/>
        </w:rPr>
        <w:t>ukoliko se izvodi goriva krovna konstrukcija, mora presijecati krovište po cijeloj dužini te mora biti izveden sukladno posebnim propisima iz segmenta zaštite od požara.</w:t>
      </w:r>
    </w:p>
    <w:bookmarkEnd w:id="457"/>
    <w:p w14:paraId="3A75B448" w14:textId="77777777" w:rsidR="00AC1F13" w:rsidRPr="001617B0" w:rsidRDefault="00AC1F13" w:rsidP="00AC1F13">
      <w:pPr>
        <w:jc w:val="both"/>
        <w:rPr>
          <w:rFonts w:eastAsia="Times New Roman" w:cstheme="minorHAnsi"/>
        </w:rPr>
      </w:pPr>
    </w:p>
    <w:p w14:paraId="5091FEEE" w14:textId="77777777" w:rsidR="00AC1F13" w:rsidRPr="001617B0" w:rsidRDefault="00AC1F13">
      <w:pPr>
        <w:numPr>
          <w:ilvl w:val="0"/>
          <w:numId w:val="16"/>
        </w:numPr>
        <w:jc w:val="center"/>
        <w:rPr>
          <w:rFonts w:eastAsia="Times New Roman" w:cstheme="minorHAnsi"/>
          <w:b/>
        </w:rPr>
      </w:pPr>
    </w:p>
    <w:p w14:paraId="0BEDC2F6" w14:textId="77777777" w:rsidR="00AC1F13" w:rsidRPr="001617B0" w:rsidRDefault="00AC1F13" w:rsidP="00AC1F13">
      <w:pPr>
        <w:ind w:right="-1" w:firstLine="720"/>
        <w:rPr>
          <w:rFonts w:eastAsia="Times New Roman" w:cstheme="minorHAnsi"/>
        </w:rPr>
      </w:pPr>
      <w:r w:rsidRPr="001617B0">
        <w:rPr>
          <w:rFonts w:eastAsia="Times New Roman" w:cstheme="minorHAnsi"/>
        </w:rPr>
        <w:t>Prilikom nove izgradnje potrebno je voditi računa o prostornim uvjetima zaštite od požara, posebice o:</w:t>
      </w:r>
    </w:p>
    <w:p w14:paraId="3B5D0A52" w14:textId="77777777" w:rsidR="00AC1F13" w:rsidRPr="001617B0" w:rsidRDefault="00AC1F13">
      <w:pPr>
        <w:numPr>
          <w:ilvl w:val="0"/>
          <w:numId w:val="154"/>
        </w:numPr>
        <w:ind w:left="1134" w:right="-1" w:hanging="283"/>
        <w:jc w:val="both"/>
        <w:rPr>
          <w:rFonts w:eastAsia="Times New Roman" w:cstheme="minorHAnsi"/>
        </w:rPr>
      </w:pPr>
      <w:r w:rsidRPr="001617B0">
        <w:rPr>
          <w:rFonts w:eastAsia="Times New Roman" w:cstheme="minorHAnsi"/>
        </w:rPr>
        <w:t>mogućnosti evakuacije i spašavanja ljudi, životinja i imovine,</w:t>
      </w:r>
    </w:p>
    <w:p w14:paraId="7B61B30B" w14:textId="77777777" w:rsidR="00AC1F13" w:rsidRPr="001617B0" w:rsidRDefault="00AC1F13">
      <w:pPr>
        <w:numPr>
          <w:ilvl w:val="0"/>
          <w:numId w:val="154"/>
        </w:numPr>
        <w:ind w:left="1134" w:right="-1" w:hanging="283"/>
        <w:jc w:val="both"/>
        <w:rPr>
          <w:rFonts w:eastAsia="Times New Roman" w:cstheme="minorHAnsi"/>
        </w:rPr>
      </w:pPr>
      <w:r w:rsidRPr="001617B0">
        <w:rPr>
          <w:rFonts w:eastAsia="Times New Roman" w:cstheme="minorHAnsi"/>
        </w:rPr>
        <w:t>sigurnosnim udaljenostima između građevina ili njihovom požarnom odjeljivanju,</w:t>
      </w:r>
    </w:p>
    <w:p w14:paraId="6E1EA33B" w14:textId="77777777" w:rsidR="00AC1F13" w:rsidRPr="001617B0" w:rsidRDefault="00AC1F13">
      <w:pPr>
        <w:numPr>
          <w:ilvl w:val="0"/>
          <w:numId w:val="154"/>
        </w:numPr>
        <w:ind w:left="1134" w:right="-1" w:hanging="283"/>
        <w:jc w:val="both"/>
        <w:rPr>
          <w:rFonts w:eastAsia="Times New Roman" w:cstheme="minorHAnsi"/>
        </w:rPr>
      </w:pPr>
      <w:r w:rsidRPr="001617B0">
        <w:rPr>
          <w:rFonts w:eastAsia="Times New Roman" w:cstheme="minorHAnsi"/>
        </w:rPr>
        <w:t>osiguranju pristupa i operativnih površina za vatrogasna vozila,</w:t>
      </w:r>
    </w:p>
    <w:p w14:paraId="2869008D" w14:textId="77777777" w:rsidR="00AC1F13" w:rsidRPr="001617B0" w:rsidRDefault="00AC1F13">
      <w:pPr>
        <w:numPr>
          <w:ilvl w:val="0"/>
          <w:numId w:val="154"/>
        </w:numPr>
        <w:ind w:left="1134" w:right="-1" w:hanging="283"/>
        <w:jc w:val="both"/>
        <w:rPr>
          <w:rFonts w:eastAsia="Times New Roman" w:cstheme="minorHAnsi"/>
        </w:rPr>
      </w:pPr>
      <w:r w:rsidRPr="001617B0">
        <w:rPr>
          <w:rFonts w:eastAsia="Times New Roman" w:cstheme="minorHAnsi"/>
        </w:rPr>
        <w:t>osiguranju dodatnih izvora vode za gašenje,</w:t>
      </w:r>
    </w:p>
    <w:p w14:paraId="5F46ED46" w14:textId="77777777" w:rsidR="00AC1F13" w:rsidRPr="001617B0" w:rsidRDefault="00AC1F13" w:rsidP="00AC1F13">
      <w:pPr>
        <w:ind w:right="-1"/>
        <w:jc w:val="both"/>
        <w:rPr>
          <w:rFonts w:eastAsia="Times New Roman" w:cstheme="minorHAnsi"/>
        </w:rPr>
      </w:pPr>
      <w:r w:rsidRPr="001617B0">
        <w:rPr>
          <w:rFonts w:eastAsia="Times New Roman" w:cstheme="minorHAnsi"/>
        </w:rPr>
        <w:t>a uzimajući u obzir i postojeća i nova naselja, odnosno građevine, postrojenja i prostore te njihova požarna opterećenja i zauzetost osobama.</w:t>
      </w:r>
    </w:p>
    <w:p w14:paraId="3F097E48" w14:textId="77777777" w:rsidR="00AC1F13" w:rsidRPr="001617B0" w:rsidRDefault="00AC1F13" w:rsidP="00AC1F13">
      <w:pPr>
        <w:spacing w:after="160" w:line="259" w:lineRule="auto"/>
        <w:rPr>
          <w:rFonts w:eastAsia="Times New Roman" w:cstheme="minorHAnsi"/>
        </w:rPr>
      </w:pPr>
    </w:p>
    <w:p w14:paraId="6A3E608D" w14:textId="77777777" w:rsidR="00AC1F13" w:rsidRPr="001617B0" w:rsidRDefault="00AC1F13">
      <w:pPr>
        <w:numPr>
          <w:ilvl w:val="0"/>
          <w:numId w:val="16"/>
        </w:numPr>
        <w:jc w:val="center"/>
        <w:rPr>
          <w:rFonts w:eastAsia="Times New Roman" w:cstheme="minorHAnsi"/>
          <w:b/>
        </w:rPr>
      </w:pPr>
    </w:p>
    <w:p w14:paraId="760AFD9A"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Planiranim zahvatima u prostoru ne smije se onemogućiti slobodan ulaz/izlaz vatrogasne tehnike iz/u građevinu Vatrogasnog doma Požega kako se ne bi umanjila efikasnost vatrogasnih intervencija.</w:t>
      </w:r>
    </w:p>
    <w:p w14:paraId="1EAFEADE" w14:textId="77777777" w:rsidR="00AC1F13" w:rsidRPr="001617B0" w:rsidRDefault="00AC1F13" w:rsidP="00AC1F13">
      <w:pPr>
        <w:autoSpaceDE w:val="0"/>
        <w:autoSpaceDN w:val="0"/>
        <w:adjustRightInd w:val="0"/>
        <w:ind w:left="900" w:hanging="900"/>
        <w:jc w:val="both"/>
        <w:rPr>
          <w:rFonts w:eastAsia="Times New Roman" w:cstheme="minorHAnsi"/>
          <w:highlight w:val="green"/>
        </w:rPr>
      </w:pPr>
    </w:p>
    <w:p w14:paraId="5DD20C1B" w14:textId="77777777" w:rsidR="00AC1F13" w:rsidRPr="001617B0" w:rsidRDefault="00AC1F13">
      <w:pPr>
        <w:numPr>
          <w:ilvl w:val="0"/>
          <w:numId w:val="16"/>
        </w:numPr>
        <w:jc w:val="center"/>
        <w:rPr>
          <w:rFonts w:eastAsia="Times New Roman" w:cstheme="minorHAnsi"/>
          <w:b/>
        </w:rPr>
      </w:pPr>
    </w:p>
    <w:p w14:paraId="5E275042" w14:textId="77777777" w:rsidR="00AC1F13" w:rsidRPr="001617B0" w:rsidRDefault="00AC1F13" w:rsidP="00AC1F13">
      <w:pPr>
        <w:autoSpaceDE w:val="0"/>
        <w:autoSpaceDN w:val="0"/>
        <w:adjustRightInd w:val="0"/>
        <w:ind w:firstLine="720"/>
        <w:jc w:val="both"/>
        <w:rPr>
          <w:rFonts w:eastAsia="Times New Roman" w:cstheme="minorHAnsi"/>
          <w:iCs/>
        </w:rPr>
      </w:pPr>
      <w:r w:rsidRPr="001617B0">
        <w:rPr>
          <w:rFonts w:eastAsia="Times New Roman" w:cstheme="minorHAnsi"/>
          <w:iCs/>
        </w:rPr>
        <w:t>Na području Grada Požege potrebno je predvidjeti izgradnju, odnosno rekonstrukciju vanjske hidrantske mreže, sukladno odredbama posebnog propisa.</w:t>
      </w:r>
    </w:p>
    <w:p w14:paraId="253ED5C3" w14:textId="77777777" w:rsidR="00AC1F13" w:rsidRPr="001617B0" w:rsidRDefault="00AC1F13" w:rsidP="00AC1F13">
      <w:pPr>
        <w:autoSpaceDE w:val="0"/>
        <w:autoSpaceDN w:val="0"/>
        <w:adjustRightInd w:val="0"/>
        <w:jc w:val="both"/>
        <w:rPr>
          <w:rFonts w:eastAsia="Times New Roman" w:cstheme="minorHAnsi"/>
        </w:rPr>
      </w:pPr>
      <w:r w:rsidRPr="001617B0">
        <w:rPr>
          <w:rFonts w:eastAsia="Times New Roman" w:cstheme="minorHAnsi"/>
        </w:rPr>
        <w:tab/>
      </w:r>
    </w:p>
    <w:p w14:paraId="769B4EE3" w14:textId="77777777" w:rsidR="00AC1F13" w:rsidRPr="001617B0" w:rsidRDefault="00AC1F13">
      <w:pPr>
        <w:numPr>
          <w:ilvl w:val="0"/>
          <w:numId w:val="16"/>
        </w:numPr>
        <w:jc w:val="center"/>
        <w:rPr>
          <w:rFonts w:eastAsia="Times New Roman" w:cstheme="minorHAnsi"/>
          <w:b/>
        </w:rPr>
      </w:pPr>
    </w:p>
    <w:p w14:paraId="3F2E4B62"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Sukladno posebnim propisima potrebno je ishoditi suglasnost nadležne Policijske uprave za mjere zaštite od požara primijenjene projektnom dokumentacijom za zahvate u prostoru na građevinama određenim prema tim propisima.</w:t>
      </w:r>
    </w:p>
    <w:p w14:paraId="6E0EBE3F" w14:textId="77777777" w:rsidR="00AC1F13" w:rsidRPr="001617B0" w:rsidRDefault="00AC1F13" w:rsidP="00AC1F13">
      <w:pPr>
        <w:autoSpaceDE w:val="0"/>
        <w:autoSpaceDN w:val="0"/>
        <w:adjustRightInd w:val="0"/>
        <w:jc w:val="both"/>
        <w:rPr>
          <w:rFonts w:eastAsia="Times New Roman" w:cstheme="minorHAnsi"/>
          <w:highlight w:val="green"/>
        </w:rPr>
      </w:pPr>
    </w:p>
    <w:p w14:paraId="46A57A50" w14:textId="77777777" w:rsidR="00AC1F13" w:rsidRPr="001617B0" w:rsidRDefault="00AC1F13" w:rsidP="00AC1F13">
      <w:pPr>
        <w:keepNext/>
        <w:jc w:val="right"/>
        <w:outlineLvl w:val="5"/>
        <w:rPr>
          <w:rFonts w:eastAsia="Arial,Bold" w:cstheme="minorHAnsi"/>
          <w:b/>
          <w:u w:val="single"/>
          <w:lang w:eastAsia="x-none"/>
        </w:rPr>
      </w:pPr>
      <w:bookmarkStart w:id="458" w:name="_Toc132779505"/>
      <w:bookmarkStart w:id="459" w:name="_Toc163531060"/>
      <w:r w:rsidRPr="001617B0">
        <w:rPr>
          <w:rFonts w:eastAsia="Times New Roman" w:cstheme="minorHAnsi"/>
          <w:b/>
          <w:u w:val="single"/>
          <w:lang w:eastAsia="x-none"/>
        </w:rPr>
        <w:t xml:space="preserve">8.1.4. </w:t>
      </w:r>
      <w:r w:rsidRPr="001617B0">
        <w:rPr>
          <w:rFonts w:eastAsia="Arial,Bold" w:cstheme="minorHAnsi"/>
          <w:b/>
          <w:u w:val="single"/>
          <w:lang w:eastAsia="x-none"/>
        </w:rPr>
        <w:t>Prirodne katastrofe i velike nesreće</w:t>
      </w:r>
    </w:p>
    <w:p w14:paraId="5552199D" w14:textId="77777777" w:rsidR="00AC1F13" w:rsidRPr="001617B0" w:rsidRDefault="00AC1F13" w:rsidP="00AC1F13">
      <w:pPr>
        <w:autoSpaceDE w:val="0"/>
        <w:autoSpaceDN w:val="0"/>
        <w:adjustRightInd w:val="0"/>
        <w:rPr>
          <w:rFonts w:eastAsia="Arial,Bold" w:cstheme="minorHAnsi"/>
          <w:b/>
          <w:bCs/>
          <w:highlight w:val="yellow"/>
        </w:rPr>
      </w:pPr>
    </w:p>
    <w:p w14:paraId="49AD91F9" w14:textId="77777777" w:rsidR="00AC1F13" w:rsidRPr="001617B0" w:rsidRDefault="00AC1F13" w:rsidP="00AC1F13">
      <w:pPr>
        <w:keepNext/>
        <w:jc w:val="right"/>
        <w:outlineLvl w:val="6"/>
        <w:rPr>
          <w:rFonts w:eastAsia="Times New Roman" w:cstheme="minorHAnsi"/>
          <w:b/>
          <w:lang w:eastAsia="x-none"/>
        </w:rPr>
      </w:pPr>
      <w:r w:rsidRPr="001617B0">
        <w:rPr>
          <w:rFonts w:eastAsia="Times New Roman" w:cstheme="minorHAnsi"/>
          <w:b/>
          <w:lang w:eastAsia="x-none"/>
        </w:rPr>
        <w:t>8.1.4.1. Poplave</w:t>
      </w:r>
    </w:p>
    <w:p w14:paraId="22C5D38D" w14:textId="77777777" w:rsidR="00AC1F13" w:rsidRPr="001617B0" w:rsidRDefault="00AC1F13" w:rsidP="00AC1F13">
      <w:pPr>
        <w:rPr>
          <w:rFonts w:eastAsia="Times New Roman" w:cstheme="minorHAnsi"/>
          <w:lang w:eastAsia="x-none"/>
        </w:rPr>
      </w:pPr>
    </w:p>
    <w:p w14:paraId="1A5196C0" w14:textId="77777777" w:rsidR="00AC1F13" w:rsidRPr="001617B0" w:rsidRDefault="00AC1F13">
      <w:pPr>
        <w:numPr>
          <w:ilvl w:val="0"/>
          <w:numId w:val="16"/>
        </w:numPr>
        <w:autoSpaceDE w:val="0"/>
        <w:autoSpaceDN w:val="0"/>
        <w:adjustRightInd w:val="0"/>
        <w:jc w:val="center"/>
        <w:rPr>
          <w:rFonts w:eastAsia="Times New Roman" w:cstheme="minorHAnsi"/>
          <w:b/>
          <w:bCs/>
        </w:rPr>
      </w:pPr>
    </w:p>
    <w:p w14:paraId="47110503" w14:textId="77777777" w:rsidR="00AC1F13" w:rsidRPr="001617B0" w:rsidRDefault="00AC1F13" w:rsidP="00AC1F13">
      <w:pPr>
        <w:ind w:firstLine="708"/>
        <w:jc w:val="both"/>
        <w:rPr>
          <w:rFonts w:eastAsia="Times New Roman" w:cstheme="minorHAnsi"/>
          <w:lang w:eastAsia="x-none"/>
        </w:rPr>
      </w:pPr>
      <w:r w:rsidRPr="001617B0">
        <w:rPr>
          <w:rFonts w:eastAsia="Times New Roman" w:cstheme="minorHAnsi"/>
          <w:lang w:eastAsia="x-none"/>
        </w:rPr>
        <w:t>Zaštitu od poplava treba provoditi u skladu sa Zakonom o vodama, te Državnim i Županijskim planovima obrane od poplava.</w:t>
      </w:r>
    </w:p>
    <w:p w14:paraId="72FA25F2" w14:textId="77777777" w:rsidR="00AC1F13" w:rsidRPr="001617B0" w:rsidRDefault="00AC1F13" w:rsidP="00AC1F13">
      <w:pPr>
        <w:ind w:firstLine="708"/>
        <w:rPr>
          <w:rFonts w:eastAsia="Times New Roman" w:cstheme="minorHAnsi"/>
          <w:lang w:eastAsia="x-none"/>
        </w:rPr>
      </w:pPr>
    </w:p>
    <w:p w14:paraId="018E974D" w14:textId="77777777" w:rsidR="00AC1F13" w:rsidRPr="001617B0" w:rsidRDefault="00AC1F13">
      <w:pPr>
        <w:numPr>
          <w:ilvl w:val="0"/>
          <w:numId w:val="16"/>
        </w:numPr>
        <w:autoSpaceDE w:val="0"/>
        <w:autoSpaceDN w:val="0"/>
        <w:adjustRightInd w:val="0"/>
        <w:jc w:val="center"/>
        <w:rPr>
          <w:rFonts w:eastAsia="Times New Roman" w:cstheme="minorHAnsi"/>
          <w:b/>
          <w:bCs/>
        </w:rPr>
      </w:pPr>
    </w:p>
    <w:p w14:paraId="564F051E" w14:textId="77777777" w:rsidR="00AC1F13" w:rsidRPr="001617B0" w:rsidRDefault="00AC1F13" w:rsidP="00AC1F13">
      <w:pPr>
        <w:autoSpaceDE w:val="0"/>
        <w:autoSpaceDN w:val="0"/>
        <w:adjustRightInd w:val="0"/>
        <w:ind w:firstLine="708"/>
        <w:rPr>
          <w:rFonts w:eastAsia="Arial,Bold" w:cstheme="minorHAnsi"/>
        </w:rPr>
      </w:pPr>
      <w:r w:rsidRPr="001617B0">
        <w:rPr>
          <w:rFonts w:eastAsia="Arial,Bold" w:cstheme="minorHAnsi"/>
        </w:rPr>
        <w:t>U svrhu zaštite od poplava potrebno je redovito održavanje svih vodotoka, te izgradnja planiranih kanala i akumulacija/retencija (te drugih ovisno o potrebama):</w:t>
      </w:r>
    </w:p>
    <w:p w14:paraId="308426D1" w14:textId="77777777" w:rsidR="00AC1F13" w:rsidRPr="001617B0" w:rsidRDefault="00AC1F13">
      <w:pPr>
        <w:numPr>
          <w:ilvl w:val="0"/>
          <w:numId w:val="161"/>
        </w:numPr>
        <w:ind w:right="-1" w:hanging="229"/>
        <w:jc w:val="both"/>
        <w:rPr>
          <w:rFonts w:eastAsia="Times New Roman" w:cstheme="minorHAnsi"/>
          <w14:ligatures w14:val="standardContextual"/>
        </w:rPr>
      </w:pPr>
      <w:r w:rsidRPr="001617B0">
        <w:rPr>
          <w:rFonts w:eastAsia="Times New Roman" w:cstheme="minorHAnsi"/>
          <w14:ligatures w14:val="standardContextual"/>
        </w:rPr>
        <w:t>planirana akumulacija „Selište“</w:t>
      </w:r>
    </w:p>
    <w:p w14:paraId="58D1F9D7" w14:textId="77777777" w:rsidR="00AC1F13" w:rsidRPr="001617B0" w:rsidRDefault="00AC1F13">
      <w:pPr>
        <w:numPr>
          <w:ilvl w:val="0"/>
          <w:numId w:val="161"/>
        </w:numPr>
        <w:ind w:right="-1" w:hanging="229"/>
        <w:jc w:val="both"/>
        <w:rPr>
          <w:rFonts w:eastAsia="Times New Roman" w:cstheme="minorHAnsi"/>
          <w14:ligatures w14:val="standardContextual"/>
        </w:rPr>
      </w:pPr>
      <w:r w:rsidRPr="001617B0">
        <w:rPr>
          <w:rFonts w:eastAsia="Times New Roman" w:cstheme="minorHAnsi"/>
          <w14:ligatures w14:val="standardContextual"/>
        </w:rPr>
        <w:t xml:space="preserve">planirana akumulacija „Kaptolka“ </w:t>
      </w:r>
    </w:p>
    <w:p w14:paraId="0A6A85C0" w14:textId="77777777" w:rsidR="00AC1F13" w:rsidRPr="001617B0" w:rsidRDefault="00AC1F13">
      <w:pPr>
        <w:numPr>
          <w:ilvl w:val="0"/>
          <w:numId w:val="161"/>
        </w:numPr>
        <w:ind w:right="-1" w:hanging="229"/>
        <w:jc w:val="both"/>
        <w:rPr>
          <w:rFonts w:eastAsia="Times New Roman" w:cstheme="minorHAnsi"/>
        </w:rPr>
      </w:pPr>
      <w:r w:rsidRPr="001617B0">
        <w:rPr>
          <w:rFonts w:eastAsia="Times New Roman" w:cstheme="minorHAnsi"/>
        </w:rPr>
        <w:t>planirana retencija „Pakao“</w:t>
      </w:r>
    </w:p>
    <w:p w14:paraId="3399C5A8" w14:textId="77777777" w:rsidR="00AC1F13" w:rsidRPr="001617B0" w:rsidRDefault="00AC1F13">
      <w:pPr>
        <w:numPr>
          <w:ilvl w:val="0"/>
          <w:numId w:val="161"/>
        </w:numPr>
        <w:ind w:right="-1" w:hanging="229"/>
        <w:jc w:val="both"/>
        <w:rPr>
          <w:rFonts w:eastAsia="Times New Roman" w:cstheme="minorHAnsi"/>
          <w:i/>
        </w:rPr>
      </w:pPr>
      <w:r w:rsidRPr="001617B0">
        <w:rPr>
          <w:rFonts w:eastAsia="Times New Roman" w:cstheme="minorHAnsi"/>
        </w:rPr>
        <w:t>planirana retencija „Nakop“</w:t>
      </w:r>
    </w:p>
    <w:p w14:paraId="2D408CA2" w14:textId="77777777" w:rsidR="00AC1F13" w:rsidRPr="001617B0" w:rsidRDefault="00AC1F13">
      <w:pPr>
        <w:numPr>
          <w:ilvl w:val="0"/>
          <w:numId w:val="161"/>
        </w:numPr>
        <w:ind w:right="-1" w:hanging="229"/>
        <w:jc w:val="both"/>
        <w:rPr>
          <w:rFonts w:eastAsia="Times New Roman" w:cstheme="minorHAnsi"/>
          <w:i/>
        </w:rPr>
      </w:pPr>
      <w:r w:rsidRPr="001617B0">
        <w:rPr>
          <w:rFonts w:eastAsia="Times New Roman" w:cstheme="minorHAnsi"/>
        </w:rPr>
        <w:t>planirana retencija „Veliki Dol“</w:t>
      </w:r>
    </w:p>
    <w:p w14:paraId="205FEB16" w14:textId="77777777" w:rsidR="00AC1F13" w:rsidRPr="001617B0" w:rsidRDefault="00AC1F13">
      <w:pPr>
        <w:numPr>
          <w:ilvl w:val="0"/>
          <w:numId w:val="161"/>
        </w:numPr>
        <w:ind w:right="-1" w:hanging="229"/>
        <w:jc w:val="both"/>
        <w:rPr>
          <w:rFonts w:eastAsia="Times New Roman" w:cstheme="minorHAnsi"/>
          <w:i/>
        </w:rPr>
      </w:pPr>
      <w:r w:rsidRPr="001617B0">
        <w:rPr>
          <w:rFonts w:eastAsia="Times New Roman" w:cstheme="minorHAnsi"/>
        </w:rPr>
        <w:lastRenderedPageBreak/>
        <w:t>planirana retencija „Vučjak“</w:t>
      </w:r>
    </w:p>
    <w:p w14:paraId="1ACA625E" w14:textId="77777777" w:rsidR="00AC1F13" w:rsidRPr="001617B0" w:rsidRDefault="00AC1F13">
      <w:pPr>
        <w:numPr>
          <w:ilvl w:val="0"/>
          <w:numId w:val="161"/>
        </w:numPr>
        <w:ind w:right="-1" w:hanging="229"/>
        <w:jc w:val="both"/>
        <w:rPr>
          <w:rFonts w:eastAsia="Times New Roman" w:cstheme="minorHAnsi"/>
          <w:iCs/>
          <w14:ligatures w14:val="standardContextual"/>
        </w:rPr>
      </w:pPr>
      <w:r w:rsidRPr="001617B0">
        <w:rPr>
          <w:rFonts w:eastAsia="Times New Roman" w:cstheme="minorHAnsi"/>
          <w:iCs/>
          <w14:ligatures w14:val="standardContextual"/>
        </w:rPr>
        <w:t>planirana akumulacija / retencija „Emovački potok“</w:t>
      </w:r>
    </w:p>
    <w:p w14:paraId="612C6C8A" w14:textId="77777777" w:rsidR="00AC1F13" w:rsidRPr="001617B0" w:rsidRDefault="00AC1F13">
      <w:pPr>
        <w:numPr>
          <w:ilvl w:val="0"/>
          <w:numId w:val="161"/>
        </w:numPr>
        <w:ind w:right="-1" w:hanging="229"/>
        <w:jc w:val="both"/>
        <w:rPr>
          <w:rFonts w:eastAsia="Times New Roman" w:cstheme="minorHAnsi"/>
          <w:iCs/>
          <w14:ligatures w14:val="standardContextual"/>
        </w:rPr>
      </w:pPr>
      <w:r w:rsidRPr="001617B0">
        <w:rPr>
          <w:rFonts w:eastAsia="Times New Roman" w:cstheme="minorHAnsi"/>
          <w:iCs/>
          <w14:ligatures w14:val="standardContextual"/>
        </w:rPr>
        <w:t>planirana akumulacija / retencija „Perenački potok“</w:t>
      </w:r>
    </w:p>
    <w:p w14:paraId="004CD369" w14:textId="77777777" w:rsidR="00AC1F13" w:rsidRPr="001617B0" w:rsidRDefault="00AC1F13">
      <w:pPr>
        <w:numPr>
          <w:ilvl w:val="0"/>
          <w:numId w:val="16"/>
        </w:numPr>
        <w:autoSpaceDE w:val="0"/>
        <w:autoSpaceDN w:val="0"/>
        <w:adjustRightInd w:val="0"/>
        <w:jc w:val="center"/>
        <w:rPr>
          <w:rFonts w:eastAsia="Times New Roman" w:cstheme="minorHAnsi"/>
          <w:b/>
          <w:bCs/>
        </w:rPr>
      </w:pPr>
      <w:bookmarkStart w:id="460" w:name="_Hlk132802225"/>
    </w:p>
    <w:bookmarkEnd w:id="460"/>
    <w:p w14:paraId="1E571E7D"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 xml:space="preserve">Vodotoci na području Grada Požege su, uz rijeku Orljavu, u velikoj mjeri bujičnog karaktera. Na pojedinim dionicama vodotoci su regulirani, kao što je regulirana i rijeka Orljava na području samog grada Požege,, no u brdskim dijelovima i izvan grada, vodotoci većinom nisu regulirani, te u slučaju jakih i/ili dugotrajnih kiša dolazi do izlijevanja i plavljenja, osobito u nizinskim dijelovima grada Požege i prigradskih naselja kada se bujice slijevaju velikom brzinom u nizinu ili u rijeku Orljavu. To  za posljedicu ima materijalnu štetu u naseljenim područjima, na pratećim prometnicama i poljoprivrednim usjevima, te trajno utječe na kvalitetu života stanovništva na području Grada Požege te uzrokuje opasnost po život, zdravlje, stambene građevine i druga materijalna dobra građana. </w:t>
      </w:r>
    </w:p>
    <w:p w14:paraId="0F3975DC"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U svrhu preventivnog djelovanja kojim se pospješuje obrana od poplava treba provoditi slijedeće aktivnosti:</w:t>
      </w:r>
    </w:p>
    <w:p w14:paraId="2A6B2F9F" w14:textId="77777777" w:rsidR="00AC1F13" w:rsidRPr="001617B0" w:rsidRDefault="00AC1F13">
      <w:pPr>
        <w:numPr>
          <w:ilvl w:val="0"/>
          <w:numId w:val="155"/>
        </w:numPr>
        <w:autoSpaceDE w:val="0"/>
        <w:autoSpaceDN w:val="0"/>
        <w:adjustRightInd w:val="0"/>
        <w:jc w:val="both"/>
        <w:rPr>
          <w:rFonts w:eastAsia="Times New Roman" w:cstheme="minorHAnsi"/>
        </w:rPr>
      </w:pPr>
      <w:r w:rsidRPr="001617B0">
        <w:rPr>
          <w:rFonts w:eastAsia="Times New Roman" w:cstheme="minorHAnsi"/>
        </w:rPr>
        <w:t>regulirane vodotoke i retencije, obrambene nasipe, zemljane brane i ispusne uređaje na njima održavati u primjerenom stanju kako ne bi nastajale neprilike za vrijeme velikih voda,</w:t>
      </w:r>
    </w:p>
    <w:p w14:paraId="6D0EB12A" w14:textId="77777777" w:rsidR="00AC1F13" w:rsidRPr="001617B0" w:rsidRDefault="00AC1F13">
      <w:pPr>
        <w:numPr>
          <w:ilvl w:val="0"/>
          <w:numId w:val="155"/>
        </w:numPr>
        <w:autoSpaceDE w:val="0"/>
        <w:autoSpaceDN w:val="0"/>
        <w:adjustRightInd w:val="0"/>
        <w:jc w:val="both"/>
        <w:rPr>
          <w:rFonts w:eastAsia="Times New Roman" w:cstheme="minorHAnsi"/>
        </w:rPr>
      </w:pPr>
      <w:r w:rsidRPr="001617B0">
        <w:rPr>
          <w:rFonts w:eastAsia="Times New Roman" w:cstheme="minorHAnsi"/>
        </w:rPr>
        <w:t>preostale vodotoke ili njihove dijelove, koji još nisu regulirani (pretvoreni u kanale) zadržati u prirodnom obliku, osiguravajući samo nužnu protočnost za velike vode,</w:t>
      </w:r>
    </w:p>
    <w:p w14:paraId="67AF8042" w14:textId="77777777" w:rsidR="00AC1F13" w:rsidRPr="001617B0" w:rsidRDefault="00AC1F13">
      <w:pPr>
        <w:numPr>
          <w:ilvl w:val="0"/>
          <w:numId w:val="155"/>
        </w:numPr>
        <w:autoSpaceDE w:val="0"/>
        <w:autoSpaceDN w:val="0"/>
        <w:adjustRightInd w:val="0"/>
        <w:jc w:val="both"/>
        <w:rPr>
          <w:rFonts w:eastAsia="Times New Roman" w:cstheme="minorHAnsi"/>
        </w:rPr>
      </w:pPr>
      <w:r w:rsidRPr="001617B0">
        <w:rPr>
          <w:rFonts w:eastAsia="Times New Roman" w:cstheme="minorHAnsi"/>
        </w:rPr>
        <w:t>u slivovima bujičnih potoka provoditi zaštitu reljefa i šumarskim metodama sanirati</w:t>
      </w:r>
    </w:p>
    <w:p w14:paraId="52D8424F" w14:textId="77777777" w:rsidR="00AC1F13" w:rsidRPr="001617B0" w:rsidRDefault="00AC1F13" w:rsidP="00AC1F13">
      <w:pPr>
        <w:autoSpaceDE w:val="0"/>
        <w:autoSpaceDN w:val="0"/>
        <w:adjustRightInd w:val="0"/>
        <w:ind w:left="720"/>
        <w:jc w:val="both"/>
        <w:rPr>
          <w:rFonts w:eastAsia="Times New Roman" w:cstheme="minorHAnsi"/>
        </w:rPr>
      </w:pPr>
      <w:r w:rsidRPr="001617B0">
        <w:rPr>
          <w:rFonts w:eastAsia="Times New Roman" w:cstheme="minorHAnsi"/>
        </w:rPr>
        <w:t>degradirana tla.</w:t>
      </w:r>
    </w:p>
    <w:p w14:paraId="4D74C4D6"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Područja Grada koja su izložena eventualnom plavljenju treba predvidjeti za namjene koje nisu osjetljive na isto, pa neće trpjeti velike posljedice zbog velikih voda. U područjima gdje nisu regulirani vodotoci, a izgradnja nije suprotna Prostornom planu objekti se moraju graditi od čvrstog materijala na način da dio objekta ostane nepoplavljen i za najveće vode.</w:t>
      </w:r>
    </w:p>
    <w:p w14:paraId="13B0346A"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Potrebno je zaštititi postojeće lokalne izvore vode i bunare koji se moraju održavati i ne smiju zatrpavati ili uništavati na drugi način.</w:t>
      </w:r>
    </w:p>
    <w:p w14:paraId="69D784D9"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Zabranjuje se gradnja objekata u inundacijama (prostor između nasipa i vodotoka) te u blizini obrambenih nasipa. Osigurati slobodan prostor oko vodotoka (inundacije) kako bi se moglo vršiti redovno održavanje vodotoka i time spriječila opasnost od poplava.</w:t>
      </w:r>
    </w:p>
    <w:p w14:paraId="0C105778" w14:textId="77777777" w:rsidR="00AC1F13" w:rsidRPr="001617B0" w:rsidRDefault="00AC1F13" w:rsidP="00AC1F13">
      <w:pPr>
        <w:autoSpaceDE w:val="0"/>
        <w:autoSpaceDN w:val="0"/>
        <w:adjustRightInd w:val="0"/>
        <w:ind w:firstLine="708"/>
        <w:jc w:val="both"/>
        <w:rPr>
          <w:rFonts w:eastAsia="Times New Roman" w:cstheme="minorHAnsi"/>
        </w:rPr>
      </w:pPr>
    </w:p>
    <w:p w14:paraId="69F859E1" w14:textId="77777777" w:rsidR="00AC1F13" w:rsidRPr="001617B0" w:rsidRDefault="00AC1F13">
      <w:pPr>
        <w:numPr>
          <w:ilvl w:val="0"/>
          <w:numId w:val="16"/>
        </w:numPr>
        <w:autoSpaceDE w:val="0"/>
        <w:autoSpaceDN w:val="0"/>
        <w:adjustRightInd w:val="0"/>
        <w:jc w:val="center"/>
        <w:rPr>
          <w:rFonts w:eastAsia="Times New Roman" w:cstheme="minorHAnsi"/>
          <w:b/>
          <w:bCs/>
        </w:rPr>
      </w:pPr>
    </w:p>
    <w:p w14:paraId="779CEAEC"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 xml:space="preserve">Na području Grada utvrđeno je poplavno područje. Do izgradnje nasipa ili provođenja drugih mjera, kojim će se ovo područje zaštititi od poplave, na poplavnom području u pravilu nije dozvoljena gradnja građevina van građevinskog područja, izuzev vodno gospodarskih građevina i vodova infrastrukture te sukladno članku 26. ovih Odredbi.  </w:t>
      </w:r>
    </w:p>
    <w:p w14:paraId="59ED45EF" w14:textId="77777777" w:rsidR="00AC1F13" w:rsidRPr="001617B0" w:rsidRDefault="00AC1F13" w:rsidP="00AC1F13">
      <w:pPr>
        <w:autoSpaceDE w:val="0"/>
        <w:autoSpaceDN w:val="0"/>
        <w:adjustRightInd w:val="0"/>
        <w:ind w:firstLine="708"/>
        <w:jc w:val="both"/>
        <w:rPr>
          <w:rFonts w:eastAsia="Times New Roman" w:cstheme="minorHAnsi"/>
          <w14:ligatures w14:val="standardContextual"/>
        </w:rPr>
      </w:pPr>
      <w:r w:rsidRPr="001617B0">
        <w:rPr>
          <w:rFonts w:eastAsia="Times New Roman" w:cstheme="minorHAnsi"/>
        </w:rPr>
        <w:t>U potencijalno poplavnim područjima, kako ne bi došlo do ugrožavanja ljudi i materijalnih dobara, može se planirati izgradnja uz uvjet izrade potpunog i kompletnog rješenja zaštite zgrade od velikih voda, odnosno, projektnu dokumentaciju treba uskladiti s kriterijima i normativima iz "Vodoprivredne osnove sliva rijeke Orljave" (VRO Zagreb, 1990. god.) "Višegodišnji program gradnje regulacijskih i zaštitnih vodnih građevina i građevina za melioracije", "Strateška studija višegodišnji program gradnje regulacijskih i zaštitnih vodnih građevina i građevina za melioracije", odnosno, studije "Hidrološke analize sliva Orljave s novelacijom rješenja zaštite od poplava" ("Vodoprivredno-projektni biro" d.d. Zagreb, srpanj 2012. god.).</w:t>
      </w:r>
      <w:r w:rsidRPr="001617B0">
        <w:rPr>
          <w:rFonts w:eastAsia="Times New Roman" w:cstheme="minorHAnsi"/>
          <w14:ligatures w14:val="standardContextual"/>
        </w:rPr>
        <w:t xml:space="preserve"> i studije – Projekt više struka „Projekt zaštite od poplave na slivu Orljave“ (Elektroprojekt d.d. Zagreb, Institut za elektroprivredu i energetiku, Zagreb, SL-Consult, Ljubljana, Institut IGH Zagreb i Projektni biro, Split, 2017. god.) .</w:t>
      </w:r>
    </w:p>
    <w:p w14:paraId="7EA0D8BB" w14:textId="77777777" w:rsidR="00AC1F13" w:rsidRPr="001617B0" w:rsidRDefault="00AC1F13" w:rsidP="00AC1F13">
      <w:pPr>
        <w:autoSpaceDE w:val="0"/>
        <w:autoSpaceDN w:val="0"/>
        <w:adjustRightInd w:val="0"/>
        <w:rPr>
          <w:rFonts w:eastAsia="Arial,Bold" w:cstheme="minorHAnsi"/>
        </w:rPr>
      </w:pPr>
    </w:p>
    <w:p w14:paraId="7BA7883F" w14:textId="77777777" w:rsidR="00AC1F13" w:rsidRPr="001617B0" w:rsidRDefault="00AC1F13">
      <w:pPr>
        <w:numPr>
          <w:ilvl w:val="0"/>
          <w:numId w:val="16"/>
        </w:numPr>
        <w:autoSpaceDE w:val="0"/>
        <w:autoSpaceDN w:val="0"/>
        <w:adjustRightInd w:val="0"/>
        <w:jc w:val="center"/>
        <w:rPr>
          <w:rFonts w:eastAsia="Times New Roman" w:cstheme="minorHAnsi"/>
          <w:b/>
          <w:bCs/>
        </w:rPr>
      </w:pPr>
    </w:p>
    <w:p w14:paraId="6522E513" w14:textId="77777777" w:rsidR="00AC1F13" w:rsidRPr="001617B0" w:rsidRDefault="00AC1F13" w:rsidP="00AC1F13">
      <w:pPr>
        <w:autoSpaceDE w:val="0"/>
        <w:autoSpaceDN w:val="0"/>
        <w:adjustRightInd w:val="0"/>
        <w:ind w:firstLine="720"/>
        <w:jc w:val="both"/>
        <w:rPr>
          <w:rFonts w:eastAsia="Arial,Bold" w:cstheme="minorHAnsi"/>
        </w:rPr>
      </w:pPr>
      <w:r w:rsidRPr="001617B0">
        <w:rPr>
          <w:rFonts w:eastAsia="Arial,Bold" w:cstheme="minorHAnsi"/>
        </w:rPr>
        <w:t>Svi vodotoci kroz naselja moraju se urediti na 100-godišnju veliku vodu, a potok Vučjak zbog njegove opasnosti da poplavi povijesnu jezgru grada Požege na 1000-godišnju veliku vodu.</w:t>
      </w:r>
    </w:p>
    <w:p w14:paraId="06BB046A" w14:textId="77777777" w:rsidR="00AC1F13" w:rsidRPr="001617B0" w:rsidRDefault="00AC1F13" w:rsidP="00AC1F13">
      <w:pPr>
        <w:autoSpaceDE w:val="0"/>
        <w:autoSpaceDN w:val="0"/>
        <w:adjustRightInd w:val="0"/>
        <w:ind w:firstLine="720"/>
        <w:jc w:val="both"/>
        <w:rPr>
          <w:rFonts w:eastAsia="Arial,Bold" w:cstheme="minorHAnsi"/>
        </w:rPr>
      </w:pPr>
      <w:r w:rsidRPr="001617B0">
        <w:rPr>
          <w:rFonts w:eastAsia="Arial,Bold" w:cstheme="minorHAnsi"/>
        </w:rPr>
        <w:t xml:space="preserve">Sve vodnogospodarske zgrade i zahvate treba graditi i provoditi uz maksimalno uvažavanje prirodnih i krajobraznih obilježja. </w:t>
      </w:r>
    </w:p>
    <w:p w14:paraId="4FA5094F" w14:textId="77777777" w:rsidR="00AC1F13" w:rsidRPr="001617B0" w:rsidRDefault="00AC1F13" w:rsidP="00AC1F13">
      <w:pPr>
        <w:autoSpaceDE w:val="0"/>
        <w:autoSpaceDN w:val="0"/>
        <w:adjustRightInd w:val="0"/>
        <w:jc w:val="both"/>
        <w:rPr>
          <w:rFonts w:eastAsia="Arial,Bold" w:cstheme="minorHAnsi"/>
          <w:highlight w:val="green"/>
        </w:rPr>
      </w:pPr>
    </w:p>
    <w:p w14:paraId="0962FB63" w14:textId="77777777" w:rsidR="00AC1F13" w:rsidRPr="001617B0" w:rsidRDefault="00AC1F13">
      <w:pPr>
        <w:numPr>
          <w:ilvl w:val="0"/>
          <w:numId w:val="16"/>
        </w:numPr>
        <w:autoSpaceDE w:val="0"/>
        <w:autoSpaceDN w:val="0"/>
        <w:adjustRightInd w:val="0"/>
        <w:jc w:val="center"/>
        <w:rPr>
          <w:rFonts w:eastAsia="Times New Roman" w:cstheme="minorHAnsi"/>
          <w:b/>
          <w:bCs/>
        </w:rPr>
      </w:pPr>
    </w:p>
    <w:p w14:paraId="3552B6B8" w14:textId="77777777" w:rsidR="00AC1F13" w:rsidRPr="001617B0" w:rsidRDefault="00AC1F13" w:rsidP="00AC1F13">
      <w:pPr>
        <w:autoSpaceDE w:val="0"/>
        <w:autoSpaceDN w:val="0"/>
        <w:adjustRightInd w:val="0"/>
        <w:jc w:val="both"/>
        <w:rPr>
          <w:rFonts w:eastAsia="Arial,Bold" w:cstheme="minorHAnsi"/>
        </w:rPr>
      </w:pPr>
      <w:r w:rsidRPr="001617B0">
        <w:rPr>
          <w:rFonts w:eastAsia="Arial,Bold" w:cstheme="minorHAnsi"/>
        </w:rPr>
        <w:t xml:space="preserve"> </w:t>
      </w:r>
      <w:r w:rsidRPr="001617B0">
        <w:rPr>
          <w:rFonts w:eastAsia="Arial,Bold" w:cstheme="minorHAnsi"/>
        </w:rPr>
        <w:tab/>
        <w:t>Na području planiranih novih zona/izdvojenih građevinskih područja potrebno je uspostaviti što bržu i pogodniju odvodnju u svrhu što povoljnijih uvjeta korištenja prostora i obavljanja gospodarskih i drugih djelatnosti. U tu svrhu potrebno je dograditi postojeći sustav melioracijske odvodnje, a cjelokupni sustav treba redovito održavati i uređivati.</w:t>
      </w:r>
    </w:p>
    <w:p w14:paraId="41387BB3" w14:textId="77777777" w:rsidR="00AC1F13" w:rsidRPr="001617B0" w:rsidRDefault="00AC1F13" w:rsidP="00AC1F13">
      <w:pPr>
        <w:autoSpaceDE w:val="0"/>
        <w:autoSpaceDN w:val="0"/>
        <w:adjustRightInd w:val="0"/>
        <w:jc w:val="both"/>
        <w:rPr>
          <w:rFonts w:eastAsia="Arial,Bold" w:cstheme="minorHAnsi"/>
        </w:rPr>
      </w:pPr>
      <w:r w:rsidRPr="001617B0">
        <w:rPr>
          <w:rFonts w:eastAsia="Arial,Bold" w:cstheme="minorHAnsi"/>
        </w:rPr>
        <w:t xml:space="preserve">         Pri tome treba posebnu pažnju posvetiti poslovima osobito značajnim za upravljanje vodama, počevši od projektiranja vodnih građevina do tehničkog i gospodarskog održavanja vodnog dobra, regulacijskih i vodnih građevina i uređaja, melioracijskih sustava za odvodnjavanje, tehničkih radova u cilju obrane od poplave i drugih oblika zaštite od štetnog djelovanja voda te uređivanja vodotoka (regulacijski radovi).</w:t>
      </w:r>
      <w:bookmarkStart w:id="461" w:name="_Hlk168991634"/>
    </w:p>
    <w:p w14:paraId="2EEE471D" w14:textId="77777777" w:rsidR="00AC1F13" w:rsidRPr="001617B0" w:rsidRDefault="00AC1F13" w:rsidP="00AC1F13">
      <w:pPr>
        <w:autoSpaceDE w:val="0"/>
        <w:autoSpaceDN w:val="0"/>
        <w:adjustRightInd w:val="0"/>
        <w:rPr>
          <w:rFonts w:eastAsia="Arial,Bold" w:cstheme="minorHAnsi"/>
          <w:b/>
          <w:bCs/>
          <w:highlight w:val="yellow"/>
        </w:rPr>
      </w:pPr>
    </w:p>
    <w:p w14:paraId="062AE926" w14:textId="77777777" w:rsidR="00AC1F13" w:rsidRPr="001617B0" w:rsidRDefault="00AC1F13" w:rsidP="00AC1F13">
      <w:pPr>
        <w:keepNext/>
        <w:jc w:val="right"/>
        <w:outlineLvl w:val="6"/>
        <w:rPr>
          <w:rFonts w:eastAsia="Times New Roman" w:cstheme="minorHAnsi"/>
          <w:b/>
          <w:lang w:eastAsia="x-none"/>
        </w:rPr>
      </w:pPr>
      <w:bookmarkStart w:id="462" w:name="_Hlk26875622"/>
      <w:bookmarkStart w:id="463" w:name="_Hlk86756178"/>
      <w:r w:rsidRPr="001617B0">
        <w:rPr>
          <w:rFonts w:eastAsia="Times New Roman" w:cstheme="minorHAnsi"/>
          <w:b/>
          <w:lang w:eastAsia="x-none"/>
        </w:rPr>
        <w:t>8.1.4.2. Potresi</w:t>
      </w:r>
    </w:p>
    <w:p w14:paraId="373F0077" w14:textId="77777777" w:rsidR="00AC1F13" w:rsidRPr="001617B0" w:rsidRDefault="00AC1F13" w:rsidP="00AC1F13">
      <w:pPr>
        <w:rPr>
          <w:rFonts w:eastAsia="Times New Roman" w:cstheme="minorHAnsi"/>
        </w:rPr>
      </w:pPr>
    </w:p>
    <w:p w14:paraId="0701AEC6" w14:textId="77777777" w:rsidR="00AC1F13" w:rsidRPr="001617B0" w:rsidRDefault="00AC1F13">
      <w:pPr>
        <w:numPr>
          <w:ilvl w:val="0"/>
          <w:numId w:val="16"/>
        </w:numPr>
        <w:autoSpaceDE w:val="0"/>
        <w:autoSpaceDN w:val="0"/>
        <w:adjustRightInd w:val="0"/>
        <w:jc w:val="center"/>
        <w:rPr>
          <w:rFonts w:eastAsia="Arial,Bold" w:cstheme="minorHAnsi"/>
          <w:b/>
          <w:bCs/>
        </w:rPr>
      </w:pPr>
    </w:p>
    <w:p w14:paraId="669A97BA"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Sukladno procjeni ugroženosti i privremenoj seizmološkoj karti RH područje Grada Požege nalazi na području VII stupnja MCS s povratnim periodom od 475 godina.</w:t>
      </w:r>
    </w:p>
    <w:p w14:paraId="53BBA471"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Protupotresno projektiranje građevina kao i građenje treba provoditi zakonskoj regulativi o građenju i postojećim tehničkim propisima.</w:t>
      </w:r>
    </w:p>
    <w:p w14:paraId="60A07624"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U svrhu efikasne zaštite od potresa, potrebno je konstrukcije svih građevina planiranih za izgradnju na području Grada uskladiti sa zakonskim i podzakonskim propisima za predmetnu seizmičku zonu („Pravilnik o tehničkim normativima za izgradnju objekata visokogradnje u seizmičkim područjima – pročišćen tekst sa svim dopunama i izmjenama sl. list br. 31/81, 49/82, 29/83, 21/88 i Narodne novine 52/90).</w:t>
      </w:r>
    </w:p>
    <w:p w14:paraId="06E11CEC"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Za područja u kojima se planira izgradnja većih stambenih i poslovnih građevina, potrebno je izvršiti geomehaničko i drugo ispitivanje terena kako bi se postigla maksimalna sigurnost konstrukcija na predviđene potrese.</w:t>
      </w:r>
    </w:p>
    <w:p w14:paraId="051F350C"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Potrebno je osigurati dovoljno široke i sigurne evakuacijske putove, omogućiti nesmetan pristup svih vrsta pomoći u skladu s važećim propisima.</w:t>
      </w:r>
    </w:p>
    <w:p w14:paraId="1942C063"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U građevinama društvene infrastrukture, sportsko-rekreacijske, zdravstvene i slične namjene koje koristi veći broj različitih korisnika, osigurati prijem priopćenja nadležnog županijskog centra 112 o vrsti opasnosti i mjerama koje je potrebno poduzeti.</w:t>
      </w:r>
    </w:p>
    <w:p w14:paraId="30DB6431"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Ceste i ostale prometnice, posebnim mjerama treba zaštititi od rušenja zgrada i ostalog zaprečavanja radi što brže i jednostavnije evakuacije ljudi i dobara.</w:t>
      </w:r>
    </w:p>
    <w:p w14:paraId="6B9F778D"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Kod križanja cesta u dvije ili više razina mora se osigurati cijeli lokalitet čvorišta tako da se isti režim prometa može preprojektirati za odvijanje na jednoj razini</w:t>
      </w:r>
    </w:p>
    <w:bookmarkEnd w:id="462"/>
    <w:p w14:paraId="5FBA4E90" w14:textId="77777777" w:rsidR="00AC1F13" w:rsidRPr="001617B0" w:rsidRDefault="00AC1F13" w:rsidP="00AC1F13">
      <w:pPr>
        <w:rPr>
          <w:rFonts w:eastAsia="Times New Roman" w:cstheme="minorHAnsi"/>
        </w:rPr>
      </w:pPr>
    </w:p>
    <w:p w14:paraId="0964CB59" w14:textId="77777777" w:rsidR="00AC1F13" w:rsidRPr="001617B0" w:rsidRDefault="00AC1F13">
      <w:pPr>
        <w:numPr>
          <w:ilvl w:val="0"/>
          <w:numId w:val="16"/>
        </w:numPr>
        <w:autoSpaceDE w:val="0"/>
        <w:autoSpaceDN w:val="0"/>
        <w:adjustRightInd w:val="0"/>
        <w:jc w:val="center"/>
        <w:rPr>
          <w:rFonts w:eastAsia="Arial,Bold" w:cstheme="minorHAnsi"/>
          <w:b/>
          <w:bCs/>
        </w:rPr>
      </w:pPr>
    </w:p>
    <w:p w14:paraId="7AD9D16C"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Detaljnije, na gradskom području Grada Požege je utvrđen VIIº MCS , i to na povratni period od 95 godina, odnosno 475 godina. Zaštita građevina od potresa provodi se projektiranjem i gradnjom građevina, sukladno posebnim propisima. </w:t>
      </w:r>
    </w:p>
    <w:p w14:paraId="11441000"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Prema maksimalnim magnitudama potresa širi gradski prostor grada Požege se nalazi u seizmičkom području VII. stupnja seizmičnosti po ljestvici Mercali-Cancani-Sieberg (MCS). Pri analizi korištene su karte s tumačem koje su sastavni dio Nacionalnog dodatka za niz normi. </w:t>
      </w:r>
    </w:p>
    <w:p w14:paraId="7B269BE6" w14:textId="77777777" w:rsidR="00AC1F13" w:rsidRPr="001617B0" w:rsidRDefault="00AC1F13" w:rsidP="00AC1F13">
      <w:pPr>
        <w:ind w:firstLine="708"/>
        <w:jc w:val="both"/>
        <w:rPr>
          <w:rFonts w:eastAsia="Times New Roman" w:cstheme="minorHAnsi"/>
        </w:rPr>
      </w:pPr>
      <w:r w:rsidRPr="001617B0">
        <w:rPr>
          <w:rFonts w:eastAsia="Times New Roman" w:cstheme="minorHAnsi"/>
        </w:rPr>
        <w:t>Na gradskom području Grada Požege utvrđeni su maksimalni intenziteti potresa te se mogu očekivati potresi u rangu VIIº po MCS ljestvice, a obuhvaćena su sva naselja. Zaštita građevina od potresa provodi se projektiranjem i gradnjom građevina, sukladno posebnim propisima normi HRN EN 1998-1:2011/NA:2011, Eurokod 8: Projektiranje potresne otpornosti konstrukcija - 1. dio: Opća pravila, potresna djelovanja i pravila za zgrade. Iznos horizontalnih vršnih ubrzanja tla tipa A (agR) za povratna razdoblja od Tp = 95 i 475 godina izražen je u jedinicama gravitacijskog ubrzanja (1 g = 9.81 m/s2). Za područje obuhvata ovog plana vrijednost Tp iznosi do 0,081 g do 0,191 g.</w:t>
      </w:r>
    </w:p>
    <w:p w14:paraId="1337C6D6" w14:textId="77777777" w:rsidR="00AC1F13" w:rsidRPr="001617B0" w:rsidRDefault="00AC1F13" w:rsidP="00AC1F13">
      <w:pPr>
        <w:rPr>
          <w:rFonts w:eastAsia="Times New Roman" w:cstheme="minorHAnsi"/>
        </w:rPr>
      </w:pPr>
    </w:p>
    <w:p w14:paraId="5DD3B205" w14:textId="77777777" w:rsidR="00AC1F13" w:rsidRPr="001617B0" w:rsidRDefault="00AC1F13">
      <w:pPr>
        <w:numPr>
          <w:ilvl w:val="0"/>
          <w:numId w:val="16"/>
        </w:numPr>
        <w:autoSpaceDE w:val="0"/>
        <w:autoSpaceDN w:val="0"/>
        <w:adjustRightInd w:val="0"/>
        <w:jc w:val="center"/>
        <w:rPr>
          <w:rFonts w:eastAsia="Arial,Bold" w:cstheme="minorHAnsi"/>
          <w:b/>
          <w:bCs/>
        </w:rPr>
      </w:pPr>
    </w:p>
    <w:p w14:paraId="1D613F16" w14:textId="77777777" w:rsidR="00AC1F13" w:rsidRPr="001617B0" w:rsidRDefault="00AC1F13" w:rsidP="00AC1F13">
      <w:pPr>
        <w:ind w:firstLine="708"/>
        <w:jc w:val="both"/>
        <w:rPr>
          <w:rFonts w:eastAsia="Times New Roman" w:cstheme="minorHAnsi"/>
        </w:rPr>
      </w:pPr>
      <w:r w:rsidRPr="001617B0">
        <w:rPr>
          <w:rFonts w:eastAsia="Times New Roman" w:cstheme="minorHAnsi"/>
        </w:rPr>
        <w:t>Kod projektiranja objekata visokogradnje mora se koristiti tzv. projektna seizmičnost sukladno podacima seizmološke karte za povratni period od 500 godina prema kojoj ovo područje ulazi u nekadašnje zoniranje zona od VIIº MCS ljestvice.</w:t>
      </w:r>
    </w:p>
    <w:bookmarkEnd w:id="463"/>
    <w:p w14:paraId="36BDFD98" w14:textId="77777777" w:rsidR="00AC1F13" w:rsidRPr="001617B0" w:rsidRDefault="00AC1F13" w:rsidP="00AC1F13">
      <w:pPr>
        <w:keepNext/>
        <w:jc w:val="right"/>
        <w:outlineLvl w:val="6"/>
        <w:rPr>
          <w:rFonts w:eastAsia="Arial,Bold" w:cstheme="minorHAnsi"/>
          <w:b/>
          <w:lang w:eastAsia="x-none"/>
        </w:rPr>
      </w:pPr>
      <w:r w:rsidRPr="001617B0">
        <w:rPr>
          <w:rFonts w:eastAsia="Arial,Bold" w:cstheme="minorHAnsi"/>
          <w:b/>
          <w:lang w:eastAsia="x-none"/>
        </w:rPr>
        <w:t>8.1.4.3. Ostale prirodne pojave</w:t>
      </w:r>
    </w:p>
    <w:p w14:paraId="31B67873" w14:textId="77777777" w:rsidR="00AC1F13" w:rsidRPr="001617B0" w:rsidRDefault="00AC1F13" w:rsidP="00AC1F13">
      <w:pPr>
        <w:spacing w:before="240"/>
        <w:outlineLvl w:val="7"/>
        <w:rPr>
          <w:rFonts w:eastAsia="Arial,Bold" w:cstheme="minorHAnsi"/>
          <w:iCs/>
          <w:lang w:eastAsia="x-none"/>
        </w:rPr>
      </w:pPr>
      <w:r w:rsidRPr="001617B0">
        <w:rPr>
          <w:rFonts w:eastAsia="Arial,Bold" w:cstheme="minorHAnsi"/>
          <w:iCs/>
          <w:lang w:eastAsia="x-none"/>
        </w:rPr>
        <w:t>SUŠA</w:t>
      </w:r>
    </w:p>
    <w:p w14:paraId="4037B183" w14:textId="77777777" w:rsidR="00AC1F13" w:rsidRPr="001617B0" w:rsidRDefault="00AC1F13">
      <w:pPr>
        <w:numPr>
          <w:ilvl w:val="0"/>
          <w:numId w:val="16"/>
        </w:numPr>
        <w:autoSpaceDE w:val="0"/>
        <w:autoSpaceDN w:val="0"/>
        <w:adjustRightInd w:val="0"/>
        <w:jc w:val="center"/>
        <w:rPr>
          <w:rFonts w:eastAsia="Arial,Bold" w:cstheme="minorHAnsi"/>
          <w:b/>
          <w:bCs/>
        </w:rPr>
      </w:pPr>
      <w:bookmarkStart w:id="464" w:name="_Hlk488417721"/>
    </w:p>
    <w:bookmarkEnd w:id="464"/>
    <w:p w14:paraId="33A1D159" w14:textId="77777777" w:rsidR="00AC1F13" w:rsidRPr="001617B0" w:rsidRDefault="00AC1F13" w:rsidP="00AC1F13">
      <w:pPr>
        <w:autoSpaceDE w:val="0"/>
        <w:autoSpaceDN w:val="0"/>
        <w:adjustRightInd w:val="0"/>
        <w:ind w:firstLine="708"/>
        <w:jc w:val="both"/>
        <w:rPr>
          <w:rFonts w:eastAsia="Arial,Bold" w:cstheme="minorHAnsi"/>
        </w:rPr>
      </w:pPr>
      <w:r w:rsidRPr="001617B0">
        <w:rPr>
          <w:rFonts w:eastAsia="Arial,Bold" w:cstheme="minorHAnsi"/>
        </w:rPr>
        <w:t>Suša i toplinski val može uzrokovati ozbiljne štete u poljoprivredi, vodoprivredi i drugim</w:t>
      </w:r>
    </w:p>
    <w:p w14:paraId="61E9063E" w14:textId="77777777" w:rsidR="00AC1F13" w:rsidRPr="001617B0" w:rsidRDefault="00AC1F13" w:rsidP="00AC1F13">
      <w:pPr>
        <w:autoSpaceDE w:val="0"/>
        <w:autoSpaceDN w:val="0"/>
        <w:adjustRightInd w:val="0"/>
        <w:jc w:val="both"/>
        <w:rPr>
          <w:rFonts w:eastAsia="Arial,Bold" w:cstheme="minorHAnsi"/>
        </w:rPr>
      </w:pPr>
      <w:r w:rsidRPr="001617B0">
        <w:rPr>
          <w:rFonts w:eastAsia="Arial,Bold" w:cstheme="minorHAnsi"/>
        </w:rPr>
        <w:t>gospodarskim djelatnostima, te može doći do poteškoća u opskrbi pitkom vodom.</w:t>
      </w:r>
    </w:p>
    <w:p w14:paraId="43A15A3B"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Arial,Bold" w:cstheme="minorHAnsi"/>
        </w:rPr>
        <w:t>Potrebno je planirati sustav za melioracijsko navodnjavanje poljoprivrednih površina, voćnjaka, povrtnjaka i svih ostalih površina jer vrlo lako u sušnim periodima dolazi do nepovratne štete dugogodišnjim nasadima. U</w:t>
      </w:r>
      <w:r w:rsidRPr="001617B0">
        <w:rPr>
          <w:rFonts w:eastAsia="Times New Roman" w:cstheme="minorHAnsi"/>
          <w:spacing w:val="4"/>
        </w:rPr>
        <w:t xml:space="preserve">blažavanje </w:t>
      </w:r>
      <w:r w:rsidRPr="001617B0">
        <w:rPr>
          <w:rFonts w:eastAsia="Times New Roman" w:cstheme="minorHAnsi"/>
        </w:rPr>
        <w:t xml:space="preserve">i </w:t>
      </w:r>
      <w:r w:rsidRPr="001617B0">
        <w:rPr>
          <w:rFonts w:eastAsia="Times New Roman" w:cstheme="minorHAnsi"/>
          <w:spacing w:val="5"/>
        </w:rPr>
        <w:t xml:space="preserve">otklanjanje </w:t>
      </w:r>
      <w:r w:rsidRPr="001617B0">
        <w:rPr>
          <w:rFonts w:eastAsia="Times New Roman" w:cstheme="minorHAnsi"/>
        </w:rPr>
        <w:t>izravnih posljedica prirodne nepogode podrazumijevaju procjenu šteta i posljedica, sanaciju nastalih oštećenja i šteta. Sanacija obuhvaća aktivnosti kojima se otklanjaju posljedice</w:t>
      </w:r>
      <w:r w:rsidRPr="001617B0">
        <w:rPr>
          <w:rFonts w:eastAsia="Times New Roman" w:cstheme="minorHAnsi"/>
          <w:spacing w:val="-24"/>
        </w:rPr>
        <w:t xml:space="preserve"> </w:t>
      </w:r>
      <w:r w:rsidRPr="001617B0">
        <w:rPr>
          <w:rFonts w:eastAsia="Times New Roman" w:cstheme="minorHAnsi"/>
        </w:rPr>
        <w:t>prirodne</w:t>
      </w:r>
      <w:r w:rsidRPr="001617B0">
        <w:rPr>
          <w:rFonts w:eastAsia="Times New Roman" w:cstheme="minorHAnsi"/>
          <w:spacing w:val="-24"/>
        </w:rPr>
        <w:t xml:space="preserve"> </w:t>
      </w:r>
      <w:r w:rsidRPr="001617B0">
        <w:rPr>
          <w:rFonts w:eastAsia="Times New Roman" w:cstheme="minorHAnsi"/>
        </w:rPr>
        <w:t>nepogode,</w:t>
      </w:r>
      <w:r w:rsidRPr="001617B0">
        <w:rPr>
          <w:rFonts w:eastAsia="Times New Roman" w:cstheme="minorHAnsi"/>
          <w:spacing w:val="-24"/>
        </w:rPr>
        <w:t xml:space="preserve"> </w:t>
      </w:r>
      <w:r w:rsidRPr="001617B0">
        <w:rPr>
          <w:rFonts w:eastAsia="Times New Roman" w:cstheme="minorHAnsi"/>
        </w:rPr>
        <w:t>te</w:t>
      </w:r>
      <w:r w:rsidRPr="001617B0">
        <w:rPr>
          <w:rFonts w:eastAsia="Times New Roman" w:cstheme="minorHAnsi"/>
          <w:spacing w:val="-24"/>
        </w:rPr>
        <w:t xml:space="preserve"> </w:t>
      </w:r>
      <w:r w:rsidRPr="001617B0">
        <w:rPr>
          <w:rFonts w:eastAsia="Times New Roman" w:cstheme="minorHAnsi"/>
        </w:rPr>
        <w:t>sve</w:t>
      </w:r>
      <w:r w:rsidRPr="001617B0">
        <w:rPr>
          <w:rFonts w:eastAsia="Times New Roman" w:cstheme="minorHAnsi"/>
          <w:spacing w:val="-24"/>
        </w:rPr>
        <w:t xml:space="preserve"> </w:t>
      </w:r>
      <w:r w:rsidRPr="001617B0">
        <w:rPr>
          <w:rFonts w:eastAsia="Times New Roman" w:cstheme="minorHAnsi"/>
        </w:rPr>
        <w:t>ostale</w:t>
      </w:r>
      <w:r w:rsidRPr="001617B0">
        <w:rPr>
          <w:rFonts w:eastAsia="Times New Roman" w:cstheme="minorHAnsi"/>
          <w:spacing w:val="-24"/>
        </w:rPr>
        <w:t xml:space="preserve"> </w:t>
      </w:r>
      <w:r w:rsidRPr="001617B0">
        <w:rPr>
          <w:rFonts w:eastAsia="Times New Roman" w:cstheme="minorHAnsi"/>
        </w:rPr>
        <w:t>radnje kojima</w:t>
      </w:r>
      <w:r w:rsidRPr="001617B0">
        <w:rPr>
          <w:rFonts w:eastAsia="Times New Roman" w:cstheme="minorHAnsi"/>
          <w:spacing w:val="-25"/>
        </w:rPr>
        <w:t xml:space="preserve"> </w:t>
      </w:r>
      <w:r w:rsidRPr="001617B0">
        <w:rPr>
          <w:rFonts w:eastAsia="Times New Roman" w:cstheme="minorHAnsi"/>
        </w:rPr>
        <w:t>se</w:t>
      </w:r>
      <w:r w:rsidRPr="001617B0">
        <w:rPr>
          <w:rFonts w:eastAsia="Times New Roman" w:cstheme="minorHAnsi"/>
          <w:spacing w:val="-24"/>
        </w:rPr>
        <w:t xml:space="preserve"> </w:t>
      </w:r>
      <w:r w:rsidRPr="001617B0">
        <w:rPr>
          <w:rFonts w:eastAsia="Times New Roman" w:cstheme="minorHAnsi"/>
        </w:rPr>
        <w:t>smanjuju</w:t>
      </w:r>
      <w:r w:rsidRPr="001617B0">
        <w:rPr>
          <w:rFonts w:eastAsia="Times New Roman" w:cstheme="minorHAnsi"/>
          <w:spacing w:val="-25"/>
        </w:rPr>
        <w:t xml:space="preserve"> </w:t>
      </w:r>
      <w:r w:rsidRPr="001617B0">
        <w:rPr>
          <w:rFonts w:eastAsia="Times New Roman" w:cstheme="minorHAnsi"/>
        </w:rPr>
        <w:t>posljedice</w:t>
      </w:r>
      <w:r w:rsidRPr="001617B0">
        <w:rPr>
          <w:rFonts w:eastAsia="Times New Roman" w:cstheme="minorHAnsi"/>
          <w:spacing w:val="-25"/>
        </w:rPr>
        <w:t xml:space="preserve"> </w:t>
      </w:r>
      <w:r w:rsidRPr="001617B0">
        <w:rPr>
          <w:rFonts w:eastAsia="Times New Roman" w:cstheme="minorHAnsi"/>
        </w:rPr>
        <w:t>suše.</w:t>
      </w:r>
    </w:p>
    <w:p w14:paraId="200F5DE1" w14:textId="77777777" w:rsidR="00AC1F13" w:rsidRPr="001617B0" w:rsidRDefault="00AC1F13" w:rsidP="00AC1F13">
      <w:pPr>
        <w:autoSpaceDE w:val="0"/>
        <w:autoSpaceDN w:val="0"/>
        <w:adjustRightInd w:val="0"/>
        <w:ind w:firstLine="708"/>
        <w:jc w:val="both"/>
        <w:rPr>
          <w:rFonts w:eastAsia="Arial,Bold" w:cstheme="minorHAnsi"/>
        </w:rPr>
      </w:pPr>
    </w:p>
    <w:p w14:paraId="08914F6B" w14:textId="77777777" w:rsidR="00AC1F13" w:rsidRPr="001617B0" w:rsidRDefault="00AC1F13" w:rsidP="00AC1F13">
      <w:pPr>
        <w:outlineLvl w:val="7"/>
        <w:rPr>
          <w:rFonts w:eastAsia="Arial,Bold" w:cstheme="minorHAnsi"/>
          <w:iCs/>
          <w:lang w:eastAsia="x-none"/>
        </w:rPr>
      </w:pPr>
      <w:r w:rsidRPr="001617B0">
        <w:rPr>
          <w:rFonts w:eastAsia="Arial,Bold" w:cstheme="minorHAnsi"/>
          <w:iCs/>
          <w:lang w:eastAsia="x-none"/>
        </w:rPr>
        <w:t>ORKANSKI VJETROVI I PIJAVICE</w:t>
      </w:r>
    </w:p>
    <w:p w14:paraId="49A064B5" w14:textId="77777777" w:rsidR="00AC1F13" w:rsidRPr="001617B0" w:rsidRDefault="00AC1F13">
      <w:pPr>
        <w:numPr>
          <w:ilvl w:val="0"/>
          <w:numId w:val="16"/>
        </w:numPr>
        <w:autoSpaceDE w:val="0"/>
        <w:autoSpaceDN w:val="0"/>
        <w:adjustRightInd w:val="0"/>
        <w:jc w:val="center"/>
        <w:rPr>
          <w:rFonts w:eastAsia="Arial,Bold" w:cstheme="minorHAnsi"/>
          <w:b/>
          <w:bCs/>
        </w:rPr>
      </w:pPr>
    </w:p>
    <w:p w14:paraId="29444D5F" w14:textId="77777777" w:rsidR="00AC1F13" w:rsidRPr="001617B0" w:rsidRDefault="00AC1F13" w:rsidP="00AC1F13">
      <w:pPr>
        <w:autoSpaceDE w:val="0"/>
        <w:autoSpaceDN w:val="0"/>
        <w:adjustRightInd w:val="0"/>
        <w:ind w:firstLine="708"/>
        <w:jc w:val="both"/>
        <w:rPr>
          <w:rFonts w:eastAsia="Arial,Bold" w:cstheme="minorHAnsi"/>
        </w:rPr>
      </w:pPr>
      <w:r w:rsidRPr="001617B0">
        <w:rPr>
          <w:rFonts w:eastAsia="Arial,Bold" w:cstheme="minorHAnsi"/>
        </w:rPr>
        <w:t>Orkanski vjetrovi i pijavice od 8 Bf imaju oznaku olujnog vjetra  pri čemu je brzina vjetra od 17,2 do 20,7 m/s ( odnosno 62 do 74,52 km/h) i više bofora (Bf),  a na našem prostoru se događa i do  to je 10 Bf - prema Beanfortovoj ljestvici koja nosi oznaku Žestoke oluje (Čupa drveće iz zemlje, i pravi velike štete na zgradama), čija brzina iznosi do 32,6 m/s (117,36 km/h) apsolutno pretpostavlja primjenu propisanih uvjeta pri projektiranju i izvođenju građevina kako tijekom takvih vjetrova ne bi nastala oštećenja na građevinama i njihovim konstruktivnim dijelovima.</w:t>
      </w:r>
    </w:p>
    <w:p w14:paraId="3C58F247" w14:textId="77777777" w:rsidR="00AC1F13" w:rsidRPr="001617B0" w:rsidRDefault="00AC1F13" w:rsidP="00AC1F13">
      <w:pPr>
        <w:autoSpaceDE w:val="0"/>
        <w:autoSpaceDN w:val="0"/>
        <w:adjustRightInd w:val="0"/>
        <w:ind w:firstLine="708"/>
        <w:jc w:val="both"/>
        <w:rPr>
          <w:rFonts w:eastAsia="Arial,Bold" w:cstheme="minorHAnsi"/>
        </w:rPr>
      </w:pPr>
      <w:r w:rsidRPr="001617B0">
        <w:rPr>
          <w:rFonts w:eastAsia="Arial,Bold" w:cstheme="minorHAnsi"/>
        </w:rPr>
        <w:t>Takvi vjetrovi mogu nanijeti velike štete na ratarski kulturama, voću, povrću i vinogradima pa je potrebno planirati blagovremeno obavještavanje i zaštitu. U rjeđim slučajevima uslijed olujnog nevremena može doći do oštećenja građevinskih objekata, objekata kritične infrastrukture (npr. električni ili telekomunikacijski vodovi) ili kratkotrajnog onemogućavanja  odvijanja prometa, zbog pada drveća na prometnice. Uz olujne i orkanske vjetrove vezana je pojava pijavica.</w:t>
      </w:r>
    </w:p>
    <w:bookmarkEnd w:id="461"/>
    <w:p w14:paraId="3B53738C" w14:textId="77777777" w:rsidR="00AC1F13" w:rsidRPr="001617B0" w:rsidRDefault="00AC1F13" w:rsidP="00AC1F13">
      <w:pPr>
        <w:autoSpaceDE w:val="0"/>
        <w:autoSpaceDN w:val="0"/>
        <w:adjustRightInd w:val="0"/>
        <w:ind w:firstLine="708"/>
        <w:jc w:val="both"/>
        <w:rPr>
          <w:rFonts w:eastAsia="Arial,Bold" w:cstheme="minorHAnsi"/>
        </w:rPr>
      </w:pPr>
    </w:p>
    <w:p w14:paraId="0B848EF7" w14:textId="77777777" w:rsidR="00AC1F13" w:rsidRPr="001617B0" w:rsidRDefault="00AC1F13" w:rsidP="00AC1F13">
      <w:pPr>
        <w:tabs>
          <w:tab w:val="left" w:pos="1650"/>
        </w:tabs>
        <w:outlineLvl w:val="7"/>
        <w:rPr>
          <w:rFonts w:eastAsia="Arial,Bold" w:cstheme="minorHAnsi"/>
          <w:iCs/>
          <w:lang w:eastAsia="x-none"/>
        </w:rPr>
      </w:pPr>
      <w:r w:rsidRPr="001617B0">
        <w:rPr>
          <w:rFonts w:eastAsia="Arial,Bold" w:cstheme="minorHAnsi"/>
          <w:iCs/>
          <w:lang w:eastAsia="x-none"/>
        </w:rPr>
        <w:t>TUČA</w:t>
      </w:r>
    </w:p>
    <w:p w14:paraId="776D49AE" w14:textId="77777777" w:rsidR="00AC1F13" w:rsidRPr="001617B0" w:rsidRDefault="00AC1F13">
      <w:pPr>
        <w:numPr>
          <w:ilvl w:val="0"/>
          <w:numId w:val="16"/>
        </w:numPr>
        <w:autoSpaceDE w:val="0"/>
        <w:autoSpaceDN w:val="0"/>
        <w:adjustRightInd w:val="0"/>
        <w:jc w:val="center"/>
        <w:rPr>
          <w:rFonts w:eastAsia="Arial,Bold" w:cstheme="minorHAnsi"/>
          <w:b/>
          <w:bCs/>
        </w:rPr>
      </w:pPr>
    </w:p>
    <w:p w14:paraId="36B0A201"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Tuča se sve češće javlja tijekom cijele godine i predstavlja prije svega veliku opasnost za poljoprivredne površine, voćnjake, povrtnjake, ali i za građevine (krovovi, prozori) te pokretnu imovinu. Potrebna je organizacija sustava za obranu od tuče.</w:t>
      </w:r>
    </w:p>
    <w:p w14:paraId="3143DBB4"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Protugradna obrana vrši se generatorima i ostalim tehničkim sredstvima, a njome rukovodi DHMZ. Sezona obrane od tuče traje od 1.svibnja do 30.rujna, odnosno u periodu kada ova elementarna nepogoda može prouzročiti najveće štete.</w:t>
      </w:r>
    </w:p>
    <w:p w14:paraId="13504BFB" w14:textId="77777777" w:rsidR="00AC1F13" w:rsidRPr="001617B0" w:rsidRDefault="00AC1F13" w:rsidP="00AC1F13">
      <w:pPr>
        <w:spacing w:line="230" w:lineRule="auto"/>
        <w:ind w:left="170" w:right="38" w:firstLine="707"/>
        <w:jc w:val="both"/>
        <w:rPr>
          <w:rFonts w:eastAsia="Times New Roman" w:cstheme="minorHAnsi"/>
        </w:rPr>
      </w:pPr>
      <w:r w:rsidRPr="001617B0">
        <w:rPr>
          <w:rFonts w:eastAsia="Times New Roman" w:cstheme="minorHAnsi"/>
        </w:rPr>
        <w:t xml:space="preserve">Za površine pokrivene nasadima voćnjaka, vinograda i drugih sličnih kultura, u preventivnom djelovanju prije </w:t>
      </w:r>
      <w:r w:rsidRPr="001617B0">
        <w:rPr>
          <w:rFonts w:eastAsia="Times New Roman" w:cstheme="minorHAnsi"/>
          <w:spacing w:val="-3"/>
        </w:rPr>
        <w:t>svega se podrazumijeva</w:t>
      </w:r>
      <w:r w:rsidRPr="001617B0">
        <w:rPr>
          <w:rFonts w:eastAsia="Times New Roman" w:cstheme="minorHAnsi"/>
          <w:spacing w:val="-13"/>
        </w:rPr>
        <w:t xml:space="preserve"> </w:t>
      </w:r>
      <w:r w:rsidRPr="001617B0">
        <w:rPr>
          <w:rFonts w:eastAsia="Times New Roman" w:cstheme="minorHAnsi"/>
        </w:rPr>
        <w:t>nabavu</w:t>
      </w:r>
      <w:r w:rsidRPr="001617B0">
        <w:rPr>
          <w:rFonts w:eastAsia="Times New Roman" w:cstheme="minorHAnsi"/>
          <w:spacing w:val="-12"/>
        </w:rPr>
        <w:t xml:space="preserve"> </w:t>
      </w:r>
      <w:r w:rsidRPr="001617B0">
        <w:rPr>
          <w:rFonts w:eastAsia="Times New Roman" w:cstheme="minorHAnsi"/>
        </w:rPr>
        <w:t>mreža</w:t>
      </w:r>
      <w:r w:rsidRPr="001617B0">
        <w:rPr>
          <w:rFonts w:eastAsia="Times New Roman" w:cstheme="minorHAnsi"/>
          <w:spacing w:val="-12"/>
        </w:rPr>
        <w:t xml:space="preserve"> </w:t>
      </w:r>
      <w:r w:rsidRPr="001617B0">
        <w:rPr>
          <w:rFonts w:eastAsia="Times New Roman" w:cstheme="minorHAnsi"/>
        </w:rPr>
        <w:t>protiv</w:t>
      </w:r>
      <w:r w:rsidRPr="001617B0">
        <w:rPr>
          <w:rFonts w:eastAsia="Times New Roman" w:cstheme="minorHAnsi"/>
          <w:spacing w:val="-12"/>
        </w:rPr>
        <w:t xml:space="preserve"> </w:t>
      </w:r>
      <w:r w:rsidRPr="001617B0">
        <w:rPr>
          <w:rFonts w:eastAsia="Times New Roman" w:cstheme="minorHAnsi"/>
        </w:rPr>
        <w:t>tuče</w:t>
      </w:r>
      <w:r w:rsidRPr="001617B0">
        <w:rPr>
          <w:rFonts w:eastAsia="Times New Roman" w:cstheme="minorHAnsi"/>
          <w:spacing w:val="-12"/>
        </w:rPr>
        <w:t xml:space="preserve"> </w:t>
      </w:r>
      <w:r w:rsidRPr="001617B0">
        <w:rPr>
          <w:rFonts w:eastAsia="Times New Roman" w:cstheme="minorHAnsi"/>
        </w:rPr>
        <w:t>čime</w:t>
      </w:r>
      <w:r w:rsidRPr="001617B0">
        <w:rPr>
          <w:rFonts w:eastAsia="Times New Roman" w:cstheme="minorHAnsi"/>
          <w:spacing w:val="-12"/>
        </w:rPr>
        <w:t xml:space="preserve"> </w:t>
      </w:r>
      <w:r w:rsidRPr="001617B0">
        <w:rPr>
          <w:rFonts w:eastAsia="Times New Roman" w:cstheme="minorHAnsi"/>
        </w:rPr>
        <w:t>se</w:t>
      </w:r>
      <w:r w:rsidRPr="001617B0">
        <w:rPr>
          <w:rFonts w:eastAsia="Times New Roman" w:cstheme="minorHAnsi"/>
          <w:spacing w:val="-12"/>
        </w:rPr>
        <w:t xml:space="preserve"> </w:t>
      </w:r>
      <w:r w:rsidRPr="001617B0">
        <w:rPr>
          <w:rFonts w:eastAsia="Times New Roman" w:cstheme="minorHAnsi"/>
        </w:rPr>
        <w:t>zaštićuju nasadi</w:t>
      </w:r>
      <w:r w:rsidRPr="001617B0">
        <w:rPr>
          <w:rFonts w:eastAsia="Times New Roman" w:cstheme="minorHAnsi"/>
          <w:spacing w:val="-11"/>
        </w:rPr>
        <w:t xml:space="preserve"> </w:t>
      </w:r>
      <w:r w:rsidRPr="001617B0">
        <w:rPr>
          <w:rFonts w:eastAsia="Times New Roman" w:cstheme="minorHAnsi"/>
        </w:rPr>
        <w:t>i</w:t>
      </w:r>
      <w:r w:rsidRPr="001617B0">
        <w:rPr>
          <w:rFonts w:eastAsia="Times New Roman" w:cstheme="minorHAnsi"/>
          <w:spacing w:val="-11"/>
        </w:rPr>
        <w:t xml:space="preserve"> </w:t>
      </w:r>
      <w:r w:rsidRPr="001617B0">
        <w:rPr>
          <w:rFonts w:eastAsia="Times New Roman" w:cstheme="minorHAnsi"/>
        </w:rPr>
        <w:t>urod</w:t>
      </w:r>
      <w:r w:rsidRPr="001617B0">
        <w:rPr>
          <w:rFonts w:eastAsia="Times New Roman" w:cstheme="minorHAnsi"/>
          <w:spacing w:val="-11"/>
        </w:rPr>
        <w:t xml:space="preserve"> </w:t>
      </w:r>
      <w:r w:rsidRPr="001617B0">
        <w:rPr>
          <w:rFonts w:eastAsia="Times New Roman" w:cstheme="minorHAnsi"/>
        </w:rPr>
        <w:t>od</w:t>
      </w:r>
      <w:r w:rsidRPr="001617B0">
        <w:rPr>
          <w:rFonts w:eastAsia="Times New Roman" w:cstheme="minorHAnsi"/>
          <w:spacing w:val="-11"/>
        </w:rPr>
        <w:t xml:space="preserve"> </w:t>
      </w:r>
      <w:r w:rsidRPr="001617B0">
        <w:rPr>
          <w:rFonts w:eastAsia="Times New Roman" w:cstheme="minorHAnsi"/>
        </w:rPr>
        <w:t>posljedica</w:t>
      </w:r>
      <w:r w:rsidRPr="001617B0">
        <w:rPr>
          <w:rFonts w:eastAsia="Times New Roman" w:cstheme="minorHAnsi"/>
          <w:spacing w:val="-11"/>
        </w:rPr>
        <w:t xml:space="preserve"> </w:t>
      </w:r>
      <w:r w:rsidRPr="001617B0">
        <w:rPr>
          <w:rFonts w:eastAsia="Times New Roman" w:cstheme="minorHAnsi"/>
        </w:rPr>
        <w:t>tuče.</w:t>
      </w:r>
      <w:r w:rsidRPr="001617B0">
        <w:rPr>
          <w:rFonts w:eastAsia="Times New Roman" w:cstheme="minorHAnsi"/>
          <w:spacing w:val="-11"/>
        </w:rPr>
        <w:t xml:space="preserve"> </w:t>
      </w:r>
      <w:r w:rsidRPr="001617B0">
        <w:rPr>
          <w:rFonts w:eastAsia="Times New Roman" w:cstheme="minorHAnsi"/>
        </w:rPr>
        <w:t>Područja</w:t>
      </w:r>
      <w:r w:rsidRPr="001617B0">
        <w:rPr>
          <w:rFonts w:eastAsia="Times New Roman" w:cstheme="minorHAnsi"/>
          <w:spacing w:val="-11"/>
        </w:rPr>
        <w:t xml:space="preserve"> </w:t>
      </w:r>
      <w:r w:rsidRPr="001617B0">
        <w:rPr>
          <w:rFonts w:eastAsia="Times New Roman" w:cstheme="minorHAnsi"/>
        </w:rPr>
        <w:t>koja</w:t>
      </w:r>
      <w:r w:rsidRPr="001617B0">
        <w:rPr>
          <w:rFonts w:eastAsia="Times New Roman" w:cstheme="minorHAnsi"/>
          <w:spacing w:val="-11"/>
        </w:rPr>
        <w:t xml:space="preserve"> </w:t>
      </w:r>
      <w:r w:rsidRPr="001617B0">
        <w:rPr>
          <w:rFonts w:eastAsia="Times New Roman" w:cstheme="minorHAnsi"/>
          <w:spacing w:val="-6"/>
        </w:rPr>
        <w:t xml:space="preserve">se </w:t>
      </w:r>
      <w:r w:rsidRPr="001617B0">
        <w:rPr>
          <w:rFonts w:eastAsia="Times New Roman" w:cstheme="minorHAnsi"/>
        </w:rPr>
        <w:t xml:space="preserve">ne mogu štititi mrežama preventivno ulaganje </w:t>
      </w:r>
      <w:r w:rsidRPr="001617B0">
        <w:rPr>
          <w:rFonts w:eastAsia="Times New Roman" w:cstheme="minorHAnsi"/>
          <w:spacing w:val="-7"/>
        </w:rPr>
        <w:t xml:space="preserve">je </w:t>
      </w:r>
      <w:r w:rsidRPr="001617B0">
        <w:rPr>
          <w:rFonts w:eastAsia="Times New Roman" w:cstheme="minorHAnsi"/>
        </w:rPr>
        <w:t>osiguranje uroda i nasada kod osiguravajućih društva</w:t>
      </w:r>
      <w:r w:rsidRPr="001617B0">
        <w:rPr>
          <w:rFonts w:eastAsia="Times New Roman" w:cstheme="minorHAnsi"/>
          <w:spacing w:val="-25"/>
        </w:rPr>
        <w:t xml:space="preserve"> </w:t>
      </w:r>
      <w:r w:rsidRPr="001617B0">
        <w:rPr>
          <w:rFonts w:eastAsia="Times New Roman" w:cstheme="minorHAnsi"/>
        </w:rPr>
        <w:t>od</w:t>
      </w:r>
      <w:r w:rsidRPr="001617B0">
        <w:rPr>
          <w:rFonts w:eastAsia="Times New Roman" w:cstheme="minorHAnsi"/>
          <w:spacing w:val="-24"/>
        </w:rPr>
        <w:t xml:space="preserve"> </w:t>
      </w:r>
      <w:r w:rsidRPr="001617B0">
        <w:rPr>
          <w:rFonts w:eastAsia="Times New Roman" w:cstheme="minorHAnsi"/>
        </w:rPr>
        <w:t>posljedica</w:t>
      </w:r>
      <w:r w:rsidRPr="001617B0">
        <w:rPr>
          <w:rFonts w:eastAsia="Times New Roman" w:cstheme="minorHAnsi"/>
          <w:spacing w:val="-25"/>
        </w:rPr>
        <w:t xml:space="preserve"> </w:t>
      </w:r>
      <w:r w:rsidRPr="001617B0">
        <w:rPr>
          <w:rFonts w:eastAsia="Times New Roman" w:cstheme="minorHAnsi"/>
        </w:rPr>
        <w:t>tuče.</w:t>
      </w:r>
    </w:p>
    <w:p w14:paraId="0A7F8985" w14:textId="77777777" w:rsidR="00AC1F13" w:rsidRPr="001617B0" w:rsidRDefault="00AC1F13" w:rsidP="00AC1F13">
      <w:pPr>
        <w:autoSpaceDE w:val="0"/>
        <w:autoSpaceDN w:val="0"/>
        <w:adjustRightInd w:val="0"/>
        <w:jc w:val="both"/>
        <w:rPr>
          <w:rFonts w:eastAsia="Times New Roman" w:cstheme="minorHAnsi"/>
        </w:rPr>
      </w:pPr>
    </w:p>
    <w:p w14:paraId="59CB62AB" w14:textId="77777777" w:rsidR="00AC1F13" w:rsidRPr="001617B0" w:rsidRDefault="00AC1F13" w:rsidP="00AC1F13">
      <w:pPr>
        <w:spacing w:before="140"/>
        <w:outlineLvl w:val="7"/>
        <w:rPr>
          <w:rFonts w:eastAsia="Times New Roman" w:cstheme="minorHAnsi"/>
          <w:iCs/>
          <w:lang w:eastAsia="x-none"/>
        </w:rPr>
      </w:pPr>
      <w:r w:rsidRPr="001617B0">
        <w:rPr>
          <w:rFonts w:eastAsia="Times New Roman" w:cstheme="minorHAnsi"/>
          <w:iCs/>
          <w:lang w:eastAsia="x-none"/>
        </w:rPr>
        <w:t>MRAZ</w:t>
      </w:r>
    </w:p>
    <w:p w14:paraId="6A953287" w14:textId="77777777" w:rsidR="00AC1F13" w:rsidRPr="001617B0" w:rsidRDefault="00AC1F13">
      <w:pPr>
        <w:numPr>
          <w:ilvl w:val="0"/>
          <w:numId w:val="16"/>
        </w:numPr>
        <w:autoSpaceDE w:val="0"/>
        <w:autoSpaceDN w:val="0"/>
        <w:adjustRightInd w:val="0"/>
        <w:jc w:val="center"/>
        <w:rPr>
          <w:rFonts w:eastAsia="Arial,Bold" w:cstheme="minorHAnsi"/>
          <w:b/>
          <w:bCs/>
        </w:rPr>
      </w:pPr>
    </w:p>
    <w:p w14:paraId="78C06145"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 xml:space="preserve">Nove okolnosti (globalno zagrijavanje) ima za posljedicu promjenu klime i neusklađenost čovjekovih navika i obveza s godišnjim dobom i trendovima te utječe na ugroženost poljoprivrednih, usjeva od mrazova. Česta pojava je da u rano proljeće stradavaju naročito vinogradi i voćnjaci, ali i druge poljoprivredne kulture. U svrhu zaštite potrebno je planirati zaštitu nasada pokrivanjem i odgovarajućim sličnim aktivnostima. Preventivno djelovanje prije </w:t>
      </w:r>
      <w:r w:rsidRPr="001617B0">
        <w:rPr>
          <w:rFonts w:eastAsia="Times New Roman" w:cstheme="minorHAnsi"/>
          <w:spacing w:val="-3"/>
        </w:rPr>
        <w:t xml:space="preserve">svega podrazumijeva uvođenje </w:t>
      </w:r>
      <w:r w:rsidRPr="001617B0">
        <w:rPr>
          <w:rFonts w:eastAsia="Times New Roman" w:cstheme="minorHAnsi"/>
          <w:spacing w:val="-3"/>
        </w:rPr>
        <w:lastRenderedPageBreak/>
        <w:t xml:space="preserve">„novih-starih trendova  </w:t>
      </w:r>
      <w:r w:rsidRPr="001617B0">
        <w:rPr>
          <w:rFonts w:eastAsia="Times New Roman" w:cstheme="minorHAnsi"/>
        </w:rPr>
        <w:t>proizvodnje“ kao i prilagođavanje novim tehnologijama poljoprivredne proizvodnje (unutar</w:t>
      </w:r>
      <w:r w:rsidRPr="001617B0">
        <w:rPr>
          <w:rFonts w:eastAsia="Times New Roman" w:cstheme="minorHAnsi"/>
          <w:spacing w:val="-22"/>
        </w:rPr>
        <w:t xml:space="preserve"> </w:t>
      </w:r>
      <w:r w:rsidRPr="001617B0">
        <w:rPr>
          <w:rFonts w:eastAsia="Times New Roman" w:cstheme="minorHAnsi"/>
        </w:rPr>
        <w:t>staklenika</w:t>
      </w:r>
      <w:r w:rsidRPr="001617B0">
        <w:rPr>
          <w:rFonts w:eastAsia="Times New Roman" w:cstheme="minorHAnsi"/>
          <w:spacing w:val="-23"/>
        </w:rPr>
        <w:t xml:space="preserve"> </w:t>
      </w:r>
      <w:r w:rsidRPr="001617B0">
        <w:rPr>
          <w:rFonts w:eastAsia="Times New Roman" w:cstheme="minorHAnsi"/>
        </w:rPr>
        <w:t>ili</w:t>
      </w:r>
      <w:r w:rsidRPr="001617B0">
        <w:rPr>
          <w:rFonts w:eastAsia="Times New Roman" w:cstheme="minorHAnsi"/>
          <w:spacing w:val="-22"/>
        </w:rPr>
        <w:t xml:space="preserve"> </w:t>
      </w:r>
      <w:r w:rsidRPr="001617B0">
        <w:rPr>
          <w:rFonts w:eastAsia="Times New Roman" w:cstheme="minorHAnsi"/>
        </w:rPr>
        <w:t>plastenika) čime se zaštićuju nasadi i urod od posljedica mraza. Kod većih gospodarstvenika, kao i</w:t>
      </w:r>
      <w:r w:rsidRPr="001617B0">
        <w:rPr>
          <w:rFonts w:eastAsia="Times New Roman" w:cstheme="minorHAnsi"/>
          <w:spacing w:val="36"/>
        </w:rPr>
        <w:t xml:space="preserve"> </w:t>
      </w:r>
      <w:r w:rsidRPr="001617B0">
        <w:rPr>
          <w:rFonts w:eastAsia="Times New Roman" w:cstheme="minorHAnsi"/>
          <w:spacing w:val="-8"/>
        </w:rPr>
        <w:t xml:space="preserve">na </w:t>
      </w:r>
      <w:r w:rsidRPr="001617B0">
        <w:rPr>
          <w:rFonts w:eastAsia="Times New Roman" w:cstheme="minorHAnsi"/>
        </w:rPr>
        <w:t xml:space="preserve">područjima koja se ne mogu štititi </w:t>
      </w:r>
      <w:r w:rsidRPr="001617B0">
        <w:rPr>
          <w:rFonts w:eastAsia="Times New Roman" w:cstheme="minorHAnsi"/>
          <w:spacing w:val="-2"/>
        </w:rPr>
        <w:t xml:space="preserve">plastenicima </w:t>
      </w:r>
      <w:r w:rsidRPr="001617B0">
        <w:rPr>
          <w:rFonts w:eastAsia="Times New Roman" w:cstheme="minorHAnsi"/>
        </w:rPr>
        <w:t>preventivno</w:t>
      </w:r>
      <w:r w:rsidRPr="001617B0">
        <w:rPr>
          <w:rFonts w:eastAsia="Times New Roman" w:cstheme="minorHAnsi"/>
          <w:spacing w:val="-20"/>
        </w:rPr>
        <w:t xml:space="preserve"> </w:t>
      </w:r>
      <w:r w:rsidRPr="001617B0">
        <w:rPr>
          <w:rFonts w:eastAsia="Times New Roman" w:cstheme="minorHAnsi"/>
        </w:rPr>
        <w:t>ulaganje</w:t>
      </w:r>
      <w:r w:rsidRPr="001617B0">
        <w:rPr>
          <w:rFonts w:eastAsia="Times New Roman" w:cstheme="minorHAnsi"/>
          <w:spacing w:val="-20"/>
        </w:rPr>
        <w:t xml:space="preserve"> </w:t>
      </w:r>
      <w:r w:rsidRPr="001617B0">
        <w:rPr>
          <w:rFonts w:eastAsia="Times New Roman" w:cstheme="minorHAnsi"/>
        </w:rPr>
        <w:t>je</w:t>
      </w:r>
      <w:r w:rsidRPr="001617B0">
        <w:rPr>
          <w:rFonts w:eastAsia="Times New Roman" w:cstheme="minorHAnsi"/>
          <w:spacing w:val="-20"/>
        </w:rPr>
        <w:t xml:space="preserve"> </w:t>
      </w:r>
      <w:r w:rsidRPr="001617B0">
        <w:rPr>
          <w:rFonts w:eastAsia="Times New Roman" w:cstheme="minorHAnsi"/>
        </w:rPr>
        <w:t>osiguranje</w:t>
      </w:r>
      <w:r w:rsidRPr="001617B0">
        <w:rPr>
          <w:rFonts w:eastAsia="Times New Roman" w:cstheme="minorHAnsi"/>
          <w:spacing w:val="-19"/>
        </w:rPr>
        <w:t xml:space="preserve"> </w:t>
      </w:r>
      <w:r w:rsidRPr="001617B0">
        <w:rPr>
          <w:rFonts w:eastAsia="Times New Roman" w:cstheme="minorHAnsi"/>
        </w:rPr>
        <w:t>uroda</w:t>
      </w:r>
      <w:r w:rsidRPr="001617B0">
        <w:rPr>
          <w:rFonts w:eastAsia="Times New Roman" w:cstheme="minorHAnsi"/>
          <w:spacing w:val="-20"/>
        </w:rPr>
        <w:t xml:space="preserve"> </w:t>
      </w:r>
      <w:r w:rsidRPr="001617B0">
        <w:rPr>
          <w:rFonts w:eastAsia="Times New Roman" w:cstheme="minorHAnsi"/>
        </w:rPr>
        <w:t>i</w:t>
      </w:r>
      <w:r w:rsidRPr="001617B0">
        <w:rPr>
          <w:rFonts w:eastAsia="Times New Roman" w:cstheme="minorHAnsi"/>
          <w:spacing w:val="-20"/>
        </w:rPr>
        <w:t xml:space="preserve"> </w:t>
      </w:r>
      <w:r w:rsidRPr="001617B0">
        <w:rPr>
          <w:rFonts w:eastAsia="Times New Roman" w:cstheme="minorHAnsi"/>
        </w:rPr>
        <w:t>nasada od</w:t>
      </w:r>
      <w:r w:rsidRPr="001617B0">
        <w:rPr>
          <w:rFonts w:eastAsia="Times New Roman" w:cstheme="minorHAnsi"/>
          <w:spacing w:val="-24"/>
        </w:rPr>
        <w:t xml:space="preserve"> </w:t>
      </w:r>
      <w:r w:rsidRPr="001617B0">
        <w:rPr>
          <w:rFonts w:eastAsia="Times New Roman" w:cstheme="minorHAnsi"/>
        </w:rPr>
        <w:t>posljedica</w:t>
      </w:r>
      <w:r w:rsidRPr="001617B0">
        <w:rPr>
          <w:rFonts w:eastAsia="Times New Roman" w:cstheme="minorHAnsi"/>
          <w:spacing w:val="-25"/>
        </w:rPr>
        <w:t xml:space="preserve"> </w:t>
      </w:r>
      <w:r w:rsidRPr="001617B0">
        <w:rPr>
          <w:rFonts w:eastAsia="Times New Roman" w:cstheme="minorHAnsi"/>
        </w:rPr>
        <w:t>mraza</w:t>
      </w:r>
      <w:r w:rsidRPr="001617B0">
        <w:rPr>
          <w:rFonts w:eastAsia="Times New Roman" w:cstheme="minorHAnsi"/>
          <w:spacing w:val="-25"/>
        </w:rPr>
        <w:t xml:space="preserve"> </w:t>
      </w:r>
      <w:r w:rsidRPr="001617B0">
        <w:rPr>
          <w:rFonts w:eastAsia="Times New Roman" w:cstheme="minorHAnsi"/>
        </w:rPr>
        <w:t>kod</w:t>
      </w:r>
      <w:r w:rsidRPr="001617B0">
        <w:rPr>
          <w:rFonts w:eastAsia="Times New Roman" w:cstheme="minorHAnsi"/>
          <w:spacing w:val="-24"/>
        </w:rPr>
        <w:t xml:space="preserve"> </w:t>
      </w:r>
      <w:r w:rsidRPr="001617B0">
        <w:rPr>
          <w:rFonts w:eastAsia="Times New Roman" w:cstheme="minorHAnsi"/>
        </w:rPr>
        <w:t>osiguravajućih</w:t>
      </w:r>
      <w:r w:rsidRPr="001617B0">
        <w:rPr>
          <w:rFonts w:eastAsia="Times New Roman" w:cstheme="minorHAnsi"/>
          <w:spacing w:val="-25"/>
        </w:rPr>
        <w:t xml:space="preserve"> </w:t>
      </w:r>
      <w:r w:rsidRPr="001617B0">
        <w:rPr>
          <w:rFonts w:eastAsia="Times New Roman" w:cstheme="minorHAnsi"/>
        </w:rPr>
        <w:t xml:space="preserve">društva. </w:t>
      </w:r>
    </w:p>
    <w:p w14:paraId="07609A6B" w14:textId="77777777" w:rsidR="00AC1F13" w:rsidRPr="001617B0" w:rsidRDefault="00AC1F13" w:rsidP="00AC1F13">
      <w:pPr>
        <w:spacing w:before="140"/>
        <w:outlineLvl w:val="7"/>
        <w:rPr>
          <w:rFonts w:eastAsia="Arial,Bold" w:cstheme="minorHAnsi"/>
          <w:iCs/>
          <w:lang w:eastAsia="x-none"/>
        </w:rPr>
      </w:pPr>
      <w:r w:rsidRPr="001617B0">
        <w:rPr>
          <w:rFonts w:eastAsia="Arial,Bold" w:cstheme="minorHAnsi"/>
          <w:iCs/>
          <w:lang w:eastAsia="x-none"/>
        </w:rPr>
        <w:t>SNJEŽNE OBORINE I POLEDICE</w:t>
      </w:r>
    </w:p>
    <w:p w14:paraId="2010A236" w14:textId="77777777" w:rsidR="00AC1F13" w:rsidRPr="001617B0" w:rsidRDefault="00AC1F13">
      <w:pPr>
        <w:numPr>
          <w:ilvl w:val="0"/>
          <w:numId w:val="16"/>
        </w:numPr>
        <w:autoSpaceDE w:val="0"/>
        <w:autoSpaceDN w:val="0"/>
        <w:adjustRightInd w:val="0"/>
        <w:jc w:val="center"/>
        <w:rPr>
          <w:rFonts w:eastAsia="Arial,Bold" w:cstheme="minorHAnsi"/>
          <w:b/>
          <w:bCs/>
        </w:rPr>
      </w:pPr>
    </w:p>
    <w:p w14:paraId="392BB2F5"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Područje Grada Požege nije ugroženo visokim nanosima snijega koji izazivaju velike materijalne štete i uzrokuju ozbiljne poremećaje u prometu i opskrbi stanovništva. Padanje snijega neprekidno od 30 ili više cm u roku 12 sati ima obilježje elementarne nepogode.</w:t>
      </w:r>
    </w:p>
    <w:p w14:paraId="5C7D2377"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Visoki nanosi snijega mogu nanijeti štetu zgradama i građevinama koje služe za stanovanje ili proizvodnju, a naročito starijim zgradama kojima može uzrokovati razne poremećaje na relativno kraći period. Mjerama zaštite od snježnih nanosa potrebno je organizirati učinkovitu zimsku službu za čišćenje prometnica i održavanje prohodnim tijekom zimskih mjeseci.</w:t>
      </w:r>
    </w:p>
    <w:p w14:paraId="47C66A7D"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Poledice su učestala pojava u zimskim mjesecima, pri čemu su ugrožene sve prometnice na području Grada. Posljedice su otežano odvijanje prometa i povećana vjerojatnost pojedinačnih prometnih nesreća.</w:t>
      </w:r>
    </w:p>
    <w:p w14:paraId="21F02A95" w14:textId="77777777" w:rsidR="00AC1F13" w:rsidRPr="001617B0" w:rsidRDefault="00AC1F13" w:rsidP="00AC1F13">
      <w:pPr>
        <w:autoSpaceDE w:val="0"/>
        <w:autoSpaceDN w:val="0"/>
        <w:adjustRightInd w:val="0"/>
        <w:ind w:firstLine="708"/>
        <w:jc w:val="both"/>
        <w:rPr>
          <w:rFonts w:eastAsia="Times New Roman" w:cstheme="minorHAnsi"/>
        </w:rPr>
      </w:pPr>
    </w:p>
    <w:p w14:paraId="159E628F" w14:textId="77777777" w:rsidR="00AC1F13" w:rsidRPr="001617B0" w:rsidRDefault="00AC1F13" w:rsidP="00AC1F13">
      <w:pPr>
        <w:spacing w:before="120"/>
        <w:outlineLvl w:val="7"/>
        <w:rPr>
          <w:rFonts w:eastAsia="Arial,Bold" w:cstheme="minorHAnsi"/>
          <w:iCs/>
          <w:lang w:eastAsia="x-none"/>
        </w:rPr>
      </w:pPr>
      <w:r w:rsidRPr="001617B0">
        <w:rPr>
          <w:rFonts w:eastAsia="Arial,Bold" w:cstheme="minorHAnsi"/>
          <w:iCs/>
          <w:lang w:eastAsia="x-none"/>
        </w:rPr>
        <w:t>KLIZIŠTA</w:t>
      </w:r>
    </w:p>
    <w:p w14:paraId="7837C5E9" w14:textId="77777777" w:rsidR="00AC1F13" w:rsidRPr="001617B0" w:rsidRDefault="00AC1F13">
      <w:pPr>
        <w:numPr>
          <w:ilvl w:val="0"/>
          <w:numId w:val="16"/>
        </w:numPr>
        <w:autoSpaceDE w:val="0"/>
        <w:autoSpaceDN w:val="0"/>
        <w:adjustRightInd w:val="0"/>
        <w:jc w:val="center"/>
        <w:rPr>
          <w:rFonts w:eastAsia="Arial,Bold" w:cstheme="minorHAnsi"/>
          <w:b/>
          <w:bCs/>
        </w:rPr>
      </w:pPr>
    </w:p>
    <w:p w14:paraId="0EB0842B"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Pojava klizišta pod utjecajem se geološke građe, geomorfoloških procesa, fizičkih procesa sezonskog karaktera (npr. oborine) te ljudskih aktivnosti (sječa vegetacije, veliki građevinski radovi usjecanja pokosa terena, način obrade tla, izgradnja cesta i slično</w:t>
      </w:r>
      <w:r w:rsidRPr="001617B0">
        <w:rPr>
          <w:rFonts w:eastAsia="Times New Roman" w:cstheme="minorHAnsi"/>
          <w:bCs/>
        </w:rPr>
        <w:t>).</w:t>
      </w:r>
      <w:r w:rsidRPr="001617B0">
        <w:rPr>
          <w:rFonts w:eastAsia="Times New Roman" w:cstheme="minorHAnsi"/>
          <w:b/>
        </w:rPr>
        <w:t xml:space="preserve"> </w:t>
      </w:r>
      <w:r w:rsidRPr="001617B0">
        <w:rPr>
          <w:rFonts w:eastAsia="Times New Roman" w:cstheme="minorHAnsi"/>
        </w:rPr>
        <w:t>Nestabilnost tla koja se javlja je lokalnog karaktera i ovisi o debljini rastresitog pokrivača i litološkom sastavu podloge.</w:t>
      </w:r>
    </w:p>
    <w:p w14:paraId="24CB174D"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bCs/>
          <w:iCs/>
        </w:rPr>
        <w:t>Preventivne mjere radi umanjenja posljedica prirodne nepogode u</w:t>
      </w:r>
      <w:r w:rsidRPr="001617B0">
        <w:rPr>
          <w:rFonts w:eastAsia="Times New Roman" w:cstheme="minorHAnsi"/>
        </w:rPr>
        <w:t xml:space="preserve"> svrhu efikasne zaštite od klizišta na području postojećih te potencijalnih klizišta, u slučaju gradnje, potrebno je propisati obavezu geološkog ispitivanja tla ovlaštene geološke tvrtke, koja posjeduje odgovarajuće certifikate te zabraniti, odnosno uvjetovati izgradnju stambenih, poslovnih i drugih građevina na područjima potencijalnih ili postojećih klizišta.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aktiviranja klizišta.</w:t>
      </w:r>
    </w:p>
    <w:p w14:paraId="1E49A8DC"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 xml:space="preserve">Na području Grada Požege nalaze evidentirana pojedinačna klizišta i to: </w:t>
      </w:r>
    </w:p>
    <w:p w14:paraId="0ADFC921" w14:textId="77777777" w:rsidR="00AC1F13" w:rsidRPr="001617B0" w:rsidRDefault="00AC1F13" w:rsidP="00AC1F13">
      <w:pPr>
        <w:autoSpaceDE w:val="0"/>
        <w:autoSpaceDN w:val="0"/>
        <w:adjustRightInd w:val="0"/>
        <w:ind w:firstLine="708"/>
        <w:jc w:val="both"/>
        <w:rPr>
          <w:rFonts w:eastAsia="Times New Roman" w:cstheme="minorHAnsi"/>
        </w:rPr>
      </w:pPr>
    </w:p>
    <w:tbl>
      <w:tblPr>
        <w:tblW w:w="7792" w:type="dxa"/>
        <w:tblInd w:w="428" w:type="dxa"/>
        <w:tblLook w:val="04A0" w:firstRow="1" w:lastRow="0" w:firstColumn="1" w:lastColumn="0" w:noHBand="0" w:noVBand="1"/>
      </w:tblPr>
      <w:tblGrid>
        <w:gridCol w:w="1552"/>
        <w:gridCol w:w="2268"/>
        <w:gridCol w:w="2693"/>
        <w:gridCol w:w="1279"/>
      </w:tblGrid>
      <w:tr w:rsidR="001617B0" w:rsidRPr="001617B0" w14:paraId="49C8AA40" w14:textId="77777777" w:rsidTr="00B43725">
        <w:trPr>
          <w:trHeight w:val="380"/>
        </w:trPr>
        <w:tc>
          <w:tcPr>
            <w:tcW w:w="7792" w:type="dxa"/>
            <w:gridSpan w:val="4"/>
            <w:tcBorders>
              <w:top w:val="single" w:sz="4" w:space="0" w:color="auto"/>
              <w:left w:val="single" w:sz="4" w:space="0" w:color="auto"/>
              <w:bottom w:val="single" w:sz="4" w:space="0" w:color="auto"/>
              <w:right w:val="single" w:sz="4" w:space="0" w:color="000000"/>
            </w:tcBorders>
            <w:shd w:val="clear" w:color="auto" w:fill="EEECE1" w:themeFill="background2"/>
            <w:noWrap/>
            <w:vAlign w:val="center"/>
            <w:hideMark/>
          </w:tcPr>
          <w:p w14:paraId="4633BC39" w14:textId="77777777" w:rsidR="00AC1F13" w:rsidRPr="001617B0" w:rsidRDefault="00AC1F13" w:rsidP="00B43725">
            <w:pPr>
              <w:jc w:val="center"/>
              <w:rPr>
                <w:rFonts w:eastAsia="Times New Roman" w:cstheme="minorHAnsi"/>
                <w:b/>
                <w:bCs/>
              </w:rPr>
            </w:pPr>
            <w:r w:rsidRPr="001617B0">
              <w:rPr>
                <w:rFonts w:eastAsia="Times New Roman" w:cstheme="minorHAnsi"/>
                <w:b/>
                <w:bCs/>
              </w:rPr>
              <w:t>EVIDENCIJA KLIZIŠTA NA PODRUČJU GRADA POŽEGE</w:t>
            </w:r>
          </w:p>
        </w:tc>
      </w:tr>
      <w:tr w:rsidR="001617B0" w:rsidRPr="001617B0" w14:paraId="57684279" w14:textId="77777777" w:rsidTr="00B43725">
        <w:trPr>
          <w:trHeight w:val="314"/>
        </w:trPr>
        <w:tc>
          <w:tcPr>
            <w:tcW w:w="1552"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32384765" w14:textId="77777777" w:rsidR="00AC1F13" w:rsidRPr="001617B0" w:rsidRDefault="00AC1F13" w:rsidP="00B43725">
            <w:pPr>
              <w:rPr>
                <w:rFonts w:eastAsia="Times New Roman" w:cstheme="minorHAnsi"/>
                <w:b/>
                <w:bCs/>
              </w:rPr>
            </w:pPr>
            <w:r w:rsidRPr="001617B0">
              <w:rPr>
                <w:rFonts w:eastAsia="Times New Roman" w:cstheme="minorHAnsi"/>
                <w:b/>
                <w:bCs/>
              </w:rPr>
              <w:t>NASELJE</w:t>
            </w:r>
          </w:p>
        </w:tc>
        <w:tc>
          <w:tcPr>
            <w:tcW w:w="2268" w:type="dxa"/>
            <w:tcBorders>
              <w:top w:val="nil"/>
              <w:left w:val="nil"/>
              <w:bottom w:val="single" w:sz="4" w:space="0" w:color="auto"/>
              <w:right w:val="single" w:sz="4" w:space="0" w:color="auto"/>
            </w:tcBorders>
            <w:shd w:val="clear" w:color="auto" w:fill="EEECE1" w:themeFill="background2"/>
            <w:noWrap/>
            <w:vAlign w:val="center"/>
            <w:hideMark/>
          </w:tcPr>
          <w:p w14:paraId="3417C7FB" w14:textId="77777777" w:rsidR="00AC1F13" w:rsidRPr="001617B0" w:rsidRDefault="00AC1F13" w:rsidP="00B43725">
            <w:pPr>
              <w:rPr>
                <w:rFonts w:eastAsia="Times New Roman" w:cstheme="minorHAnsi"/>
                <w:b/>
                <w:bCs/>
              </w:rPr>
            </w:pPr>
            <w:r w:rsidRPr="001617B0">
              <w:rPr>
                <w:rFonts w:eastAsia="Times New Roman" w:cstheme="minorHAnsi"/>
                <w:b/>
                <w:bCs/>
              </w:rPr>
              <w:t>ADRESA</w:t>
            </w:r>
          </w:p>
        </w:tc>
        <w:tc>
          <w:tcPr>
            <w:tcW w:w="2693" w:type="dxa"/>
            <w:tcBorders>
              <w:top w:val="nil"/>
              <w:left w:val="nil"/>
              <w:bottom w:val="single" w:sz="4" w:space="0" w:color="auto"/>
              <w:right w:val="single" w:sz="4" w:space="0" w:color="auto"/>
            </w:tcBorders>
            <w:shd w:val="clear" w:color="auto" w:fill="EEECE1" w:themeFill="background2"/>
            <w:noWrap/>
            <w:vAlign w:val="center"/>
            <w:hideMark/>
          </w:tcPr>
          <w:p w14:paraId="0F5FBD4E" w14:textId="77777777" w:rsidR="00AC1F13" w:rsidRPr="001617B0" w:rsidRDefault="00AC1F13" w:rsidP="00B43725">
            <w:pPr>
              <w:rPr>
                <w:rFonts w:eastAsia="Times New Roman" w:cstheme="minorHAnsi"/>
                <w:b/>
                <w:bCs/>
              </w:rPr>
            </w:pPr>
            <w:r w:rsidRPr="001617B0">
              <w:rPr>
                <w:rFonts w:eastAsia="Times New Roman" w:cstheme="minorHAnsi"/>
                <w:b/>
                <w:bCs/>
              </w:rPr>
              <w:t>K.Č.BR.</w:t>
            </w:r>
          </w:p>
        </w:tc>
        <w:tc>
          <w:tcPr>
            <w:tcW w:w="1279" w:type="dxa"/>
            <w:tcBorders>
              <w:top w:val="nil"/>
              <w:left w:val="nil"/>
              <w:bottom w:val="single" w:sz="4" w:space="0" w:color="auto"/>
              <w:right w:val="single" w:sz="4" w:space="0" w:color="auto"/>
            </w:tcBorders>
            <w:shd w:val="clear" w:color="auto" w:fill="EEECE1" w:themeFill="background2"/>
            <w:noWrap/>
            <w:vAlign w:val="center"/>
            <w:hideMark/>
          </w:tcPr>
          <w:p w14:paraId="66EE19FF" w14:textId="77777777" w:rsidR="00AC1F13" w:rsidRPr="001617B0" w:rsidRDefault="00AC1F13" w:rsidP="00B43725">
            <w:pPr>
              <w:rPr>
                <w:rFonts w:eastAsia="Times New Roman" w:cstheme="minorHAnsi"/>
                <w:b/>
                <w:bCs/>
              </w:rPr>
            </w:pPr>
            <w:r w:rsidRPr="001617B0">
              <w:rPr>
                <w:rFonts w:eastAsia="Times New Roman" w:cstheme="minorHAnsi"/>
                <w:b/>
                <w:bCs/>
              </w:rPr>
              <w:t>K.O.</w:t>
            </w:r>
          </w:p>
        </w:tc>
      </w:tr>
      <w:tr w:rsidR="00AC1F13" w:rsidRPr="001617B0" w14:paraId="090C533A" w14:textId="77777777" w:rsidTr="00B43725">
        <w:trPr>
          <w:trHeight w:val="1325"/>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14:paraId="55CAF8F1" w14:textId="77777777" w:rsidR="00AC1F13" w:rsidRPr="001617B0" w:rsidRDefault="00AC1F13" w:rsidP="00B43725">
            <w:pPr>
              <w:rPr>
                <w:rFonts w:eastAsia="Times New Roman" w:cstheme="minorHAnsi"/>
              </w:rPr>
            </w:pPr>
            <w:r w:rsidRPr="001617B0">
              <w:rPr>
                <w:rFonts w:eastAsia="Times New Roman" w:cstheme="minorHAnsi"/>
              </w:rPr>
              <w:t>Požega</w:t>
            </w:r>
          </w:p>
        </w:tc>
        <w:tc>
          <w:tcPr>
            <w:tcW w:w="2268" w:type="dxa"/>
            <w:tcBorders>
              <w:top w:val="nil"/>
              <w:left w:val="nil"/>
              <w:bottom w:val="single" w:sz="4" w:space="0" w:color="auto"/>
              <w:right w:val="single" w:sz="4" w:space="0" w:color="auto"/>
            </w:tcBorders>
            <w:shd w:val="clear" w:color="auto" w:fill="auto"/>
            <w:noWrap/>
            <w:vAlign w:val="center"/>
          </w:tcPr>
          <w:p w14:paraId="66BD1F59" w14:textId="77777777" w:rsidR="00AC1F13" w:rsidRPr="001617B0" w:rsidRDefault="00AC1F13" w:rsidP="00B43725">
            <w:pPr>
              <w:rPr>
                <w:rFonts w:eastAsia="Times New Roman" w:cstheme="minorHAnsi"/>
              </w:rPr>
            </w:pPr>
            <w:r w:rsidRPr="001617B0">
              <w:rPr>
                <w:rFonts w:eastAsia="Times New Roman" w:cstheme="minorHAnsi"/>
              </w:rPr>
              <w:t>Ulica Marka Marulića</w:t>
            </w:r>
          </w:p>
        </w:tc>
        <w:tc>
          <w:tcPr>
            <w:tcW w:w="2693" w:type="dxa"/>
            <w:tcBorders>
              <w:top w:val="nil"/>
              <w:left w:val="nil"/>
              <w:bottom w:val="single" w:sz="4" w:space="0" w:color="auto"/>
              <w:right w:val="single" w:sz="4" w:space="0" w:color="auto"/>
            </w:tcBorders>
            <w:shd w:val="clear" w:color="auto" w:fill="auto"/>
            <w:noWrap/>
            <w:vAlign w:val="center"/>
          </w:tcPr>
          <w:p w14:paraId="00688575" w14:textId="77777777" w:rsidR="00AC1F13" w:rsidRPr="001617B0" w:rsidRDefault="00AC1F13" w:rsidP="00B43725">
            <w:pPr>
              <w:rPr>
                <w:rFonts w:eastAsia="Times New Roman" w:cstheme="minorHAnsi"/>
              </w:rPr>
            </w:pPr>
            <w:r w:rsidRPr="001617B0">
              <w:rPr>
                <w:rFonts w:eastAsia="Times New Roman" w:cstheme="minorHAnsi"/>
              </w:rPr>
              <w:t xml:space="preserve">4969, </w:t>
            </w:r>
          </w:p>
          <w:p w14:paraId="44D4911A" w14:textId="77777777" w:rsidR="00AC1F13" w:rsidRPr="001617B0" w:rsidRDefault="00AC1F13" w:rsidP="00B43725">
            <w:pPr>
              <w:rPr>
                <w:rFonts w:eastAsia="Times New Roman" w:cstheme="minorHAnsi"/>
              </w:rPr>
            </w:pPr>
            <w:r w:rsidRPr="001617B0">
              <w:rPr>
                <w:rFonts w:eastAsia="Times New Roman" w:cstheme="minorHAnsi"/>
              </w:rPr>
              <w:t xml:space="preserve">4970/1, </w:t>
            </w:r>
          </w:p>
          <w:p w14:paraId="29CF63BF" w14:textId="77777777" w:rsidR="00AC1F13" w:rsidRPr="001617B0" w:rsidRDefault="00AC1F13" w:rsidP="00B43725">
            <w:pPr>
              <w:rPr>
                <w:rFonts w:eastAsia="Times New Roman" w:cstheme="minorHAnsi"/>
              </w:rPr>
            </w:pPr>
            <w:r w:rsidRPr="001617B0">
              <w:rPr>
                <w:rFonts w:eastAsia="Times New Roman" w:cstheme="minorHAnsi"/>
              </w:rPr>
              <w:t xml:space="preserve">4971/2, </w:t>
            </w:r>
          </w:p>
          <w:p w14:paraId="14325B53" w14:textId="77777777" w:rsidR="00AC1F13" w:rsidRPr="001617B0" w:rsidRDefault="00AC1F13" w:rsidP="00B43725">
            <w:pPr>
              <w:rPr>
                <w:rFonts w:eastAsia="Times New Roman" w:cstheme="minorHAnsi"/>
              </w:rPr>
            </w:pPr>
            <w:r w:rsidRPr="001617B0">
              <w:rPr>
                <w:rFonts w:eastAsia="Times New Roman" w:cstheme="minorHAnsi"/>
              </w:rPr>
              <w:t xml:space="preserve">4970/2, </w:t>
            </w:r>
          </w:p>
          <w:p w14:paraId="6AE636D2" w14:textId="77777777" w:rsidR="00AC1F13" w:rsidRPr="001617B0" w:rsidRDefault="00AC1F13" w:rsidP="00B43725">
            <w:pPr>
              <w:rPr>
                <w:rFonts w:eastAsia="Times New Roman" w:cstheme="minorHAnsi"/>
              </w:rPr>
            </w:pPr>
            <w:r w:rsidRPr="001617B0">
              <w:rPr>
                <w:rFonts w:eastAsia="Times New Roman" w:cstheme="minorHAnsi"/>
              </w:rPr>
              <w:t xml:space="preserve">4962/2, </w:t>
            </w:r>
          </w:p>
          <w:p w14:paraId="1CD214EC" w14:textId="77777777" w:rsidR="00AC1F13" w:rsidRPr="001617B0" w:rsidRDefault="00AC1F13" w:rsidP="00B43725">
            <w:pPr>
              <w:rPr>
                <w:rFonts w:eastAsia="Times New Roman" w:cstheme="minorHAnsi"/>
              </w:rPr>
            </w:pPr>
            <w:r w:rsidRPr="001617B0">
              <w:rPr>
                <w:rFonts w:eastAsia="Times New Roman" w:cstheme="minorHAnsi"/>
              </w:rPr>
              <w:t xml:space="preserve">4962/1, </w:t>
            </w:r>
          </w:p>
          <w:p w14:paraId="42795450" w14:textId="77777777" w:rsidR="00AC1F13" w:rsidRPr="001617B0" w:rsidRDefault="00AC1F13" w:rsidP="00B43725">
            <w:pPr>
              <w:rPr>
                <w:rFonts w:eastAsia="Times New Roman" w:cstheme="minorHAnsi"/>
              </w:rPr>
            </w:pPr>
            <w:r w:rsidRPr="001617B0">
              <w:rPr>
                <w:rFonts w:eastAsia="Times New Roman" w:cstheme="minorHAnsi"/>
              </w:rPr>
              <w:t xml:space="preserve">4971/7, </w:t>
            </w:r>
          </w:p>
          <w:p w14:paraId="43A44BD7" w14:textId="77777777" w:rsidR="00AC1F13" w:rsidRPr="001617B0" w:rsidRDefault="00AC1F13" w:rsidP="00B43725">
            <w:pPr>
              <w:rPr>
                <w:rFonts w:eastAsia="Times New Roman" w:cstheme="minorHAnsi"/>
              </w:rPr>
            </w:pPr>
            <w:r w:rsidRPr="001617B0">
              <w:rPr>
                <w:rFonts w:eastAsia="Times New Roman" w:cstheme="minorHAnsi"/>
              </w:rPr>
              <w:t>4961/10</w:t>
            </w:r>
          </w:p>
        </w:tc>
        <w:tc>
          <w:tcPr>
            <w:tcW w:w="1279" w:type="dxa"/>
            <w:tcBorders>
              <w:top w:val="nil"/>
              <w:left w:val="nil"/>
              <w:bottom w:val="single" w:sz="4" w:space="0" w:color="auto"/>
              <w:right w:val="single" w:sz="4" w:space="0" w:color="auto"/>
            </w:tcBorders>
            <w:shd w:val="clear" w:color="auto" w:fill="auto"/>
            <w:noWrap/>
            <w:vAlign w:val="center"/>
          </w:tcPr>
          <w:p w14:paraId="10FE5B96" w14:textId="77777777" w:rsidR="00AC1F13" w:rsidRPr="001617B0" w:rsidRDefault="00AC1F13" w:rsidP="00B43725">
            <w:pPr>
              <w:rPr>
                <w:rFonts w:eastAsia="Times New Roman" w:cstheme="minorHAnsi"/>
              </w:rPr>
            </w:pPr>
            <w:r w:rsidRPr="001617B0">
              <w:rPr>
                <w:rFonts w:eastAsia="Times New Roman" w:cstheme="minorHAnsi"/>
              </w:rPr>
              <w:t>Požega</w:t>
            </w:r>
          </w:p>
        </w:tc>
      </w:tr>
    </w:tbl>
    <w:p w14:paraId="38E1815B" w14:textId="77777777" w:rsidR="00AC1F13" w:rsidRPr="001617B0" w:rsidRDefault="00AC1F13" w:rsidP="00AC1F13">
      <w:pPr>
        <w:autoSpaceDE w:val="0"/>
        <w:autoSpaceDN w:val="0"/>
        <w:adjustRightInd w:val="0"/>
        <w:jc w:val="both"/>
        <w:rPr>
          <w:rFonts w:eastAsia="Times New Roman" w:cstheme="minorHAnsi"/>
        </w:rPr>
      </w:pPr>
    </w:p>
    <w:p w14:paraId="3E2C5D1F" w14:textId="11A2875B" w:rsidR="008F0DAA"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Ukoliko se na području Grada pojave druga klizišta, s istima će se također postupati sukladno stavku 2. ovog članka.</w:t>
      </w:r>
    </w:p>
    <w:p w14:paraId="232F6E20" w14:textId="77777777" w:rsidR="008F0DAA" w:rsidRDefault="008F0DAA">
      <w:pPr>
        <w:rPr>
          <w:rFonts w:eastAsia="Times New Roman" w:cstheme="minorHAnsi"/>
        </w:rPr>
      </w:pPr>
      <w:r>
        <w:rPr>
          <w:rFonts w:eastAsia="Times New Roman" w:cstheme="minorHAnsi"/>
        </w:rPr>
        <w:br w:type="page"/>
      </w:r>
    </w:p>
    <w:p w14:paraId="7B73B9C1" w14:textId="77777777" w:rsidR="00AC1F13" w:rsidRPr="001617B0" w:rsidRDefault="00AC1F13" w:rsidP="00AC1F13">
      <w:pPr>
        <w:keepNext/>
        <w:jc w:val="right"/>
        <w:outlineLvl w:val="5"/>
        <w:rPr>
          <w:rFonts w:eastAsia="Arial,Bold" w:cstheme="minorHAnsi"/>
          <w:b/>
          <w:u w:val="single"/>
          <w:lang w:eastAsia="x-none"/>
        </w:rPr>
      </w:pPr>
      <w:r w:rsidRPr="001617B0">
        <w:rPr>
          <w:rFonts w:eastAsia="Times New Roman" w:cstheme="minorHAnsi"/>
          <w:b/>
          <w:u w:val="single"/>
          <w:lang w:eastAsia="x-none"/>
        </w:rPr>
        <w:lastRenderedPageBreak/>
        <w:t xml:space="preserve">8.1.5. </w:t>
      </w:r>
      <w:r w:rsidRPr="001617B0">
        <w:rPr>
          <w:rFonts w:eastAsia="Arial,Bold" w:cstheme="minorHAnsi"/>
          <w:b/>
          <w:u w:val="single"/>
          <w:lang w:eastAsia="x-none"/>
        </w:rPr>
        <w:t>Tehničko – tehnološke katastrofe i velike nesreće</w:t>
      </w:r>
    </w:p>
    <w:p w14:paraId="21AA25D0" w14:textId="77777777" w:rsidR="00AC1F13" w:rsidRPr="001617B0" w:rsidRDefault="00AC1F13" w:rsidP="00AC1F13">
      <w:pPr>
        <w:rPr>
          <w:rFonts w:eastAsia="Arial,Bold" w:cstheme="minorHAnsi"/>
          <w:b/>
          <w:bCs/>
          <w:highlight w:val="green"/>
        </w:rPr>
      </w:pPr>
    </w:p>
    <w:p w14:paraId="17796A6A" w14:textId="77777777" w:rsidR="00AC1F13" w:rsidRPr="001617B0" w:rsidRDefault="00AC1F13">
      <w:pPr>
        <w:numPr>
          <w:ilvl w:val="0"/>
          <w:numId w:val="16"/>
        </w:numPr>
        <w:autoSpaceDE w:val="0"/>
        <w:autoSpaceDN w:val="0"/>
        <w:adjustRightInd w:val="0"/>
        <w:jc w:val="center"/>
        <w:rPr>
          <w:rFonts w:eastAsia="Times New Roman" w:cstheme="minorHAnsi"/>
          <w:b/>
          <w:bCs/>
        </w:rPr>
      </w:pPr>
    </w:p>
    <w:p w14:paraId="27F433C9"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Opasnost od tehnoloških nesreća proizlazi iz proizvodnje, prerade, skladištenja i manipuliranja opasnim tvarima te su navedeno incidenti, odnosno katastrofe, uzrokovane tehničkim ili tehnološkim propustima, kvarovima ili nepravilnostima, a utemeljene su Direktivom 2012/18/EU Europskog parlamenta i Vijeća od 4. srpnja 2012. te Direktivom Vijeća 96/82/EZ  (SL L 197, 24. 7. 2012.).</w:t>
      </w:r>
    </w:p>
    <w:p w14:paraId="5E73603D"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Vrste opasnih tvari i njihove granične količine navedene su zakonskim propisom.</w:t>
      </w:r>
    </w:p>
    <w:p w14:paraId="0B3FE32C"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Izvori mogućih tehnoloških nesreća su:</w:t>
      </w:r>
    </w:p>
    <w:p w14:paraId="2CFACEC0" w14:textId="77777777" w:rsidR="00AC1F13" w:rsidRPr="001617B0" w:rsidRDefault="00AC1F13">
      <w:pPr>
        <w:numPr>
          <w:ilvl w:val="0"/>
          <w:numId w:val="201"/>
        </w:numPr>
        <w:tabs>
          <w:tab w:val="left" w:pos="1205"/>
        </w:tabs>
        <w:autoSpaceDE w:val="0"/>
        <w:autoSpaceDN w:val="0"/>
        <w:adjustRightInd w:val="0"/>
        <w:ind w:left="851"/>
        <w:jc w:val="both"/>
        <w:rPr>
          <w:rFonts w:eastAsia="Times New Roman" w:cstheme="minorHAnsi"/>
        </w:rPr>
      </w:pPr>
      <w:r w:rsidRPr="001617B0">
        <w:rPr>
          <w:rFonts w:eastAsia="Times New Roman" w:cstheme="minorHAnsi"/>
        </w:rPr>
        <w:t>pokretni (transport opasnih tvari prometnicama i cjevovodima)</w:t>
      </w:r>
    </w:p>
    <w:p w14:paraId="2CDA6555" w14:textId="77777777" w:rsidR="00AC1F13" w:rsidRPr="001617B0" w:rsidRDefault="00AC1F13">
      <w:pPr>
        <w:numPr>
          <w:ilvl w:val="0"/>
          <w:numId w:val="201"/>
        </w:numPr>
        <w:tabs>
          <w:tab w:val="left" w:pos="1205"/>
        </w:tabs>
        <w:autoSpaceDE w:val="0"/>
        <w:autoSpaceDN w:val="0"/>
        <w:adjustRightInd w:val="0"/>
        <w:ind w:left="851"/>
        <w:jc w:val="both"/>
        <w:rPr>
          <w:rFonts w:eastAsia="Times New Roman" w:cstheme="minorHAnsi"/>
        </w:rPr>
      </w:pPr>
      <w:r w:rsidRPr="001617B0">
        <w:rPr>
          <w:rFonts w:eastAsia="Times New Roman" w:cstheme="minorHAnsi"/>
        </w:rPr>
        <w:t>nepokretni (industrijski procesi, skladišta-rashladni sustavi i prehrambena industrija).</w:t>
      </w:r>
    </w:p>
    <w:p w14:paraId="516E2F97" w14:textId="77777777" w:rsidR="00AC1F13" w:rsidRPr="001617B0" w:rsidRDefault="00AC1F13" w:rsidP="00AC1F13">
      <w:pPr>
        <w:tabs>
          <w:tab w:val="left" w:pos="1205"/>
        </w:tabs>
        <w:autoSpaceDE w:val="0"/>
        <w:autoSpaceDN w:val="0"/>
        <w:adjustRightInd w:val="0"/>
        <w:ind w:left="851"/>
        <w:jc w:val="both"/>
        <w:rPr>
          <w:rFonts w:eastAsia="Times New Roman" w:cstheme="minorHAnsi"/>
        </w:rPr>
      </w:pPr>
      <w:r w:rsidRPr="001617B0">
        <w:rPr>
          <w:rFonts w:eastAsia="Times New Roman" w:cstheme="minorHAnsi"/>
        </w:rPr>
        <w:t>Posljedice tehničko-tehnoloških nesreća mogu biti:</w:t>
      </w:r>
    </w:p>
    <w:p w14:paraId="0B249929" w14:textId="77777777" w:rsidR="00AC1F13" w:rsidRPr="001617B0" w:rsidRDefault="00AC1F13">
      <w:pPr>
        <w:numPr>
          <w:ilvl w:val="0"/>
          <w:numId w:val="231"/>
        </w:numPr>
        <w:autoSpaceDE w:val="0"/>
        <w:autoSpaceDN w:val="0"/>
        <w:adjustRightInd w:val="0"/>
        <w:ind w:left="1134"/>
        <w:jc w:val="both"/>
        <w:rPr>
          <w:rFonts w:eastAsia="Times New Roman" w:cstheme="minorHAnsi"/>
        </w:rPr>
      </w:pPr>
      <w:r w:rsidRPr="001617B0">
        <w:rPr>
          <w:rFonts w:eastAsia="Times New Roman" w:cstheme="minorHAnsi"/>
        </w:rPr>
        <w:t>direktne posljedice (fizička ozljeda ljudi, materijalna šteta, zagađenje okoliša i gubitak života.</w:t>
      </w:r>
    </w:p>
    <w:p w14:paraId="1614838D" w14:textId="77777777" w:rsidR="00AC1F13" w:rsidRPr="001617B0" w:rsidRDefault="00AC1F13">
      <w:pPr>
        <w:numPr>
          <w:ilvl w:val="0"/>
          <w:numId w:val="231"/>
        </w:numPr>
        <w:autoSpaceDE w:val="0"/>
        <w:autoSpaceDN w:val="0"/>
        <w:adjustRightInd w:val="0"/>
        <w:spacing w:after="240"/>
        <w:ind w:left="1134"/>
        <w:jc w:val="both"/>
        <w:rPr>
          <w:rFonts w:eastAsia="Times New Roman" w:cstheme="minorHAnsi"/>
        </w:rPr>
      </w:pPr>
      <w:r w:rsidRPr="001617B0">
        <w:rPr>
          <w:rFonts w:eastAsia="Times New Roman" w:cstheme="minorHAnsi"/>
        </w:rPr>
        <w:t>indirektne posljedice (dugoročni učinci na zdravlje ljudi i okoliša, ekonomska nestabilnost i ometanje održivog razvoja).</w:t>
      </w:r>
    </w:p>
    <w:p w14:paraId="2C0780E8" w14:textId="77777777" w:rsidR="00AC1F13" w:rsidRPr="001617B0" w:rsidRDefault="00AC1F13">
      <w:pPr>
        <w:numPr>
          <w:ilvl w:val="0"/>
          <w:numId w:val="16"/>
        </w:numPr>
        <w:autoSpaceDE w:val="0"/>
        <w:autoSpaceDN w:val="0"/>
        <w:adjustRightInd w:val="0"/>
        <w:jc w:val="center"/>
        <w:rPr>
          <w:rFonts w:eastAsia="Arial,Bold" w:cstheme="minorHAnsi"/>
          <w:b/>
          <w:bCs/>
        </w:rPr>
      </w:pPr>
    </w:p>
    <w:p w14:paraId="36E8FF1A" w14:textId="77777777" w:rsidR="00AC1F13" w:rsidRPr="001617B0" w:rsidRDefault="00AC1F13" w:rsidP="00AC1F13">
      <w:pPr>
        <w:autoSpaceDE w:val="0"/>
        <w:autoSpaceDN w:val="0"/>
        <w:adjustRightInd w:val="0"/>
        <w:ind w:firstLine="708"/>
        <w:jc w:val="both"/>
        <w:rPr>
          <w:rFonts w:eastAsia="Arial,Bold" w:cstheme="minorHAnsi"/>
        </w:rPr>
      </w:pPr>
      <w:r w:rsidRPr="001617B0">
        <w:rPr>
          <w:rFonts w:eastAsia="Arial,Bold" w:cstheme="minorHAnsi"/>
        </w:rPr>
        <w:t>U blizini lokacija gdje se proizvode, skladište, prerađuju, prevoze, sakupljaju ili obavljaju druge radnje s opasnim tvarima u apsolutnom dosegu) ne preporuča se gradnja objekata u kojem boravi veći broj osoba (dječji vrtići, škole, sportske dvorane, stambene građevine i sl.).</w:t>
      </w:r>
    </w:p>
    <w:p w14:paraId="238F527A" w14:textId="77777777" w:rsidR="00AC1F13" w:rsidRPr="001617B0" w:rsidRDefault="00AC1F13" w:rsidP="00AC1F13">
      <w:pPr>
        <w:autoSpaceDE w:val="0"/>
        <w:autoSpaceDN w:val="0"/>
        <w:adjustRightInd w:val="0"/>
        <w:ind w:firstLine="708"/>
        <w:jc w:val="both"/>
        <w:rPr>
          <w:rFonts w:eastAsia="Arial,Bold" w:cstheme="minorHAnsi"/>
        </w:rPr>
      </w:pPr>
      <w:r w:rsidRPr="001617B0">
        <w:rPr>
          <w:rFonts w:eastAsia="Arial,Bold" w:cstheme="minorHAnsi"/>
        </w:rPr>
        <w:t>Nove objekte koji se planiraju graditi u kojima se pojavljuju opasne tvari potrebno je locirati na način da u slučaju nesreće ne ugrožavaju stanovništvo (rubni dijelovi poslovnih zona) te obavezivati na uspostavu sustava za uzbunjivanje i uvezivanje na 112.</w:t>
      </w:r>
    </w:p>
    <w:p w14:paraId="4C5BD77B"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Za nove izvore mogućih tehnoloških nesreća treba pri izdavanju akta temeljem kojeg se može graditi</w:t>
      </w:r>
      <w:r w:rsidRPr="001617B0">
        <w:rPr>
          <w:rFonts w:eastAsia="Times New Roman" w:cstheme="minorHAnsi"/>
          <w:b/>
          <w:bCs/>
          <w:i/>
          <w:iCs/>
        </w:rPr>
        <w:t xml:space="preserve"> </w:t>
      </w:r>
      <w:r w:rsidRPr="001617B0">
        <w:rPr>
          <w:rFonts w:eastAsia="Times New Roman" w:cstheme="minorHAnsi"/>
        </w:rPr>
        <w:t>izvršiti analizu opasnih djelatnosti u skladu s posebnim propisima rangirati s obzirom na procjenu razmjera posljedica te izvršiti procjenu opasnosti od mogućih nesreća.</w:t>
      </w:r>
    </w:p>
    <w:p w14:paraId="7A665642"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Na osnovi procjene vrsta i stupnjeva rizika od tehnoloških nesreća i osjetljivosti prostora na pojedine vrste štetnih djelovanja treba planirati prostorni raspored drugih sadržaja u dosegu najnepovoljnijeg slučaja učinka moguće nesreće te odrediti posebne uvjete građenja kako bi se spriječili ili umanjili učinci potencijalne incidentne situacije.</w:t>
      </w:r>
    </w:p>
    <w:p w14:paraId="4308143E"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Za slučaj tehničko tehnoloških nesreća Grad ima tim civilne zaštite koji bi trebao otklanjati štetne posljedice nastale djelovanjem nekontroliranog ispuštanja opasnih tvari, i omogućiti pravovremenu evakuaciju ugroženog stanovništva.</w:t>
      </w:r>
    </w:p>
    <w:p w14:paraId="27FD6884" w14:textId="77777777" w:rsidR="00AC1F13" w:rsidRPr="001617B0" w:rsidRDefault="00AC1F13" w:rsidP="00AC1F13">
      <w:pPr>
        <w:autoSpaceDE w:val="0"/>
        <w:autoSpaceDN w:val="0"/>
        <w:adjustRightInd w:val="0"/>
        <w:rPr>
          <w:rFonts w:eastAsia="Arial,Bold" w:cstheme="minorHAnsi"/>
          <w:b/>
          <w:bCs/>
          <w:highlight w:val="yellow"/>
        </w:rPr>
      </w:pPr>
    </w:p>
    <w:p w14:paraId="3F9F4933" w14:textId="77777777" w:rsidR="00AC1F13" w:rsidRPr="001617B0" w:rsidRDefault="00AC1F13">
      <w:pPr>
        <w:numPr>
          <w:ilvl w:val="0"/>
          <w:numId w:val="16"/>
        </w:numPr>
        <w:autoSpaceDE w:val="0"/>
        <w:autoSpaceDN w:val="0"/>
        <w:adjustRightInd w:val="0"/>
        <w:jc w:val="center"/>
        <w:rPr>
          <w:rFonts w:eastAsia="Arial,Bold" w:cstheme="minorHAnsi"/>
          <w:b/>
          <w:bCs/>
        </w:rPr>
      </w:pPr>
    </w:p>
    <w:p w14:paraId="5CC7FAAC"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Odlukom o određivanju cesta po kojima smiju motorna vozila prevoziti opasne tvari i o određivanju mjesta za parkiranje motornih vozila s opasnim tvarima („Narodne novine“, br. 57/07) određeno je da prijevoz opasnih tvari cestama na području Grada Požege nije dozvoljen, osim u slučajevima opskrbe gospodarskih subjekata, benzinskih ili plinskih postaja i stanovništva.</w:t>
      </w:r>
    </w:p>
    <w:p w14:paraId="7EE88DD2"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 xml:space="preserve">Budući da dijelom teritorija Grada Požege prolazi trasa </w:t>
      </w:r>
      <w:r w:rsidRPr="001617B0">
        <w:rPr>
          <w:rFonts w:eastAsia="Times New Roman" w:cstheme="minorHAnsi"/>
          <w:iCs/>
        </w:rPr>
        <w:t>željezničke pruge za lokalni promet L206 Pleternica – Požega - Velika</w:t>
      </w:r>
      <w:r w:rsidRPr="001617B0">
        <w:rPr>
          <w:rFonts w:eastAsia="Times New Roman" w:cstheme="minorHAnsi"/>
        </w:rPr>
        <w:t xml:space="preserve">, moguća je situacija provoza svih vrsta otrovnih, zapaljivih, eksplozivnih i ostalih tvari karakterističnih i opasnih svojstava po zdravlje ljudi i okoliš.    </w:t>
      </w:r>
    </w:p>
    <w:p w14:paraId="3A959C5D"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Na području Grada se, obzirom na mogućnost trasnporta u svrhu opskrbe gospodarskih subjekata, benzinskih ili plinskih postaja i stanovništva te postojanje željezničke pruge, mogu dogoditi eksplozije i požar, kao i da u okoliš i slivno područje dospiju opasne i štetne tvari te onečiste vodocrpilišta.</w:t>
      </w:r>
    </w:p>
    <w:p w14:paraId="189C64FE"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Preventivne prostorno-planske mjere za sprečavanje posljedica nesreća pri transportu opasnih tvari provode se određivanjem odgovarajućih koridora za prometnice prema njihovom razvrstavanju. Za cijevni transport opasnih tvari treba odrediti zaštitni koridor i tehničke uvjete za smanjenje posljedica mogućih nesreća za ljude, materijalna dobra i okoliš, ovisno o vrsti, količini i tlaku opasne tvari i vrsti mogućeg učinka nesreće.</w:t>
      </w:r>
    </w:p>
    <w:p w14:paraId="6CD433C5" w14:textId="17A60250" w:rsidR="00AC1F13" w:rsidRPr="001617B0" w:rsidRDefault="00AC1F13" w:rsidP="00792481">
      <w:pPr>
        <w:autoSpaceDE w:val="0"/>
        <w:autoSpaceDN w:val="0"/>
        <w:adjustRightInd w:val="0"/>
        <w:ind w:firstLine="708"/>
        <w:jc w:val="both"/>
        <w:rPr>
          <w:rFonts w:eastAsia="Times New Roman" w:cstheme="minorHAnsi"/>
        </w:rPr>
      </w:pPr>
      <w:r w:rsidRPr="001617B0">
        <w:rPr>
          <w:rFonts w:eastAsia="Times New Roman" w:cstheme="minorHAnsi"/>
        </w:rPr>
        <w:lastRenderedPageBreak/>
        <w:t>U blizini trasa po kojima se prevozi opasna tvar namijenjena tvrtkama za proces proizvodnje ne preporuča se gradnja objekata u kojem boravi veći broj osoba (dječji vrtići, škole, sportski objekti i sl.). Iste po mogućnosti locirati u unutrašnjost naselja.</w:t>
      </w:r>
    </w:p>
    <w:p w14:paraId="3B1C838B" w14:textId="77777777" w:rsidR="00792481" w:rsidRPr="001617B0" w:rsidRDefault="00792481" w:rsidP="00792481">
      <w:pPr>
        <w:autoSpaceDE w:val="0"/>
        <w:autoSpaceDN w:val="0"/>
        <w:adjustRightInd w:val="0"/>
        <w:ind w:firstLine="708"/>
        <w:jc w:val="both"/>
        <w:rPr>
          <w:rFonts w:eastAsia="Times New Roman" w:cstheme="minorHAnsi"/>
        </w:rPr>
      </w:pPr>
    </w:p>
    <w:p w14:paraId="23D2FAB7" w14:textId="77777777" w:rsidR="00AC1F13" w:rsidRPr="001617B0" w:rsidRDefault="00AC1F13" w:rsidP="00AC1F13">
      <w:pPr>
        <w:keepNext/>
        <w:jc w:val="right"/>
        <w:outlineLvl w:val="5"/>
        <w:rPr>
          <w:rFonts w:eastAsia="Arial,Bold" w:cstheme="minorHAnsi"/>
          <w:b/>
          <w:u w:val="single"/>
          <w:lang w:eastAsia="x-none"/>
        </w:rPr>
      </w:pPr>
      <w:r w:rsidRPr="001617B0">
        <w:rPr>
          <w:rFonts w:eastAsia="Arial,Bold" w:cstheme="minorHAnsi"/>
          <w:b/>
          <w:u w:val="single"/>
          <w:lang w:eastAsia="x-none"/>
        </w:rPr>
        <w:t>8.1.6. Epidemiološke i sanitarne opasnosti</w:t>
      </w:r>
    </w:p>
    <w:p w14:paraId="6FE8F28E" w14:textId="77777777" w:rsidR="00AC1F13" w:rsidRPr="001617B0" w:rsidRDefault="00AC1F13" w:rsidP="00AC1F13">
      <w:pPr>
        <w:autoSpaceDE w:val="0"/>
        <w:autoSpaceDN w:val="0"/>
        <w:adjustRightInd w:val="0"/>
        <w:ind w:firstLine="708"/>
        <w:jc w:val="both"/>
        <w:rPr>
          <w:rFonts w:eastAsia="Times New Roman" w:cstheme="minorHAnsi"/>
        </w:rPr>
      </w:pPr>
    </w:p>
    <w:p w14:paraId="56AE14A4" w14:textId="77777777" w:rsidR="00AC1F13" w:rsidRPr="001617B0" w:rsidRDefault="00AC1F13">
      <w:pPr>
        <w:numPr>
          <w:ilvl w:val="0"/>
          <w:numId w:val="16"/>
        </w:numPr>
        <w:autoSpaceDE w:val="0"/>
        <w:autoSpaceDN w:val="0"/>
        <w:adjustRightInd w:val="0"/>
        <w:jc w:val="center"/>
        <w:rPr>
          <w:rFonts w:eastAsia="Arial,Bold" w:cstheme="minorHAnsi"/>
          <w:b/>
          <w:bCs/>
        </w:rPr>
      </w:pPr>
    </w:p>
    <w:p w14:paraId="6F5AB682" w14:textId="77777777" w:rsidR="00AC1F13" w:rsidRPr="001617B0" w:rsidRDefault="00AC1F13" w:rsidP="00AC1F13">
      <w:pPr>
        <w:autoSpaceDE w:val="0"/>
        <w:autoSpaceDN w:val="0"/>
        <w:adjustRightInd w:val="0"/>
        <w:ind w:firstLine="708"/>
        <w:jc w:val="both"/>
        <w:rPr>
          <w:rFonts w:eastAsia="Arial,Bold" w:cstheme="minorHAnsi"/>
        </w:rPr>
      </w:pPr>
      <w:r w:rsidRPr="001617B0">
        <w:rPr>
          <w:rFonts w:eastAsia="Arial,Bold" w:cstheme="minorHAnsi"/>
        </w:rPr>
        <w:t xml:space="preserve">Na području </w:t>
      </w:r>
      <w:r w:rsidRPr="001617B0">
        <w:rPr>
          <w:rFonts w:eastAsia="Times New Roman" w:cstheme="minorHAnsi"/>
        </w:rPr>
        <w:t xml:space="preserve">Grada Požege </w:t>
      </w:r>
      <w:r w:rsidRPr="001617B0">
        <w:rPr>
          <w:rFonts w:eastAsia="Arial,Bold" w:cstheme="minorHAnsi"/>
        </w:rPr>
        <w:t>moguća je pojava epidemija/pandemija (ljudi), stočnih zaraznih bolesti te bolesti biljnih poljoprivrednih proizvoda.</w:t>
      </w:r>
    </w:p>
    <w:p w14:paraId="06189EC1" w14:textId="77777777" w:rsidR="00AC1F13" w:rsidRPr="001617B0" w:rsidRDefault="00AC1F13" w:rsidP="00AC1F13">
      <w:pPr>
        <w:autoSpaceDE w:val="0"/>
        <w:autoSpaceDN w:val="0"/>
        <w:adjustRightInd w:val="0"/>
        <w:ind w:firstLine="708"/>
        <w:jc w:val="both"/>
        <w:rPr>
          <w:rFonts w:eastAsia="Arial,Bold" w:cstheme="minorHAnsi"/>
        </w:rPr>
      </w:pPr>
      <w:r w:rsidRPr="001617B0">
        <w:rPr>
          <w:rFonts w:eastAsia="Arial,Bold" w:cstheme="minorHAnsi"/>
        </w:rPr>
        <w:t xml:space="preserve">Sve navedene bolesti ljudi i životinja mogu se pojaviti, a osobito u nešto većem obimu u slučaju velikih nesreća ili katastrofa, no obzirom na educiranost liječničkog i veterinarskog kadra, iskustava s ranijim pandemijama te dobre prometne povezanosti sa okolnim JLS i županijama, iste ne bi trebale utjecati na funkcioniranje jedinice lokalne samouprave. Sve službe i funkcioniranje unutar Grada Požege trebalo bi se i u tim uvjetima odvijati na način propisan od strane nadležnih službi zaštite, a uz funkcioniranje svih važnijih službi, opskrbe i procesa rada. </w:t>
      </w:r>
    </w:p>
    <w:p w14:paraId="798EF999" w14:textId="77777777" w:rsidR="00AC1F13" w:rsidRPr="001617B0" w:rsidRDefault="00AC1F13" w:rsidP="00AC1F13">
      <w:pPr>
        <w:autoSpaceDE w:val="0"/>
        <w:autoSpaceDN w:val="0"/>
        <w:adjustRightInd w:val="0"/>
        <w:ind w:firstLine="708"/>
        <w:jc w:val="both"/>
        <w:rPr>
          <w:rFonts w:eastAsia="Arial,Bold" w:cstheme="minorHAnsi"/>
        </w:rPr>
      </w:pPr>
      <w:r w:rsidRPr="001617B0">
        <w:rPr>
          <w:rFonts w:eastAsia="Arial,Bold" w:cstheme="minorHAnsi"/>
        </w:rPr>
        <w:t>Gospodarske građevine za uzgoj životinja ne smiju se graditi u radijusu od 500 m oko</w:t>
      </w:r>
    </w:p>
    <w:p w14:paraId="7D0A5837" w14:textId="77777777" w:rsidR="00AC1F13" w:rsidRPr="001617B0" w:rsidRDefault="00AC1F13" w:rsidP="00AC1F13">
      <w:pPr>
        <w:autoSpaceDE w:val="0"/>
        <w:autoSpaceDN w:val="0"/>
        <w:adjustRightInd w:val="0"/>
        <w:jc w:val="both"/>
        <w:rPr>
          <w:rFonts w:eastAsia="Arial,Bold" w:cstheme="minorHAnsi"/>
        </w:rPr>
      </w:pPr>
      <w:r w:rsidRPr="001617B0">
        <w:rPr>
          <w:rFonts w:eastAsia="Arial,Bold" w:cstheme="minorHAnsi"/>
        </w:rPr>
        <w:t>potencijalne lokacije vodocrpilišta.</w:t>
      </w:r>
    </w:p>
    <w:p w14:paraId="10E73D14" w14:textId="77777777" w:rsidR="00AC1F13" w:rsidRPr="001617B0" w:rsidRDefault="00AC1F13" w:rsidP="00AC1F13">
      <w:pPr>
        <w:autoSpaceDE w:val="0"/>
        <w:autoSpaceDN w:val="0"/>
        <w:adjustRightInd w:val="0"/>
        <w:ind w:firstLine="708"/>
        <w:jc w:val="both"/>
        <w:rPr>
          <w:rFonts w:eastAsia="Arial,Bold" w:cstheme="minorHAnsi"/>
        </w:rPr>
      </w:pPr>
      <w:r w:rsidRPr="001617B0">
        <w:rPr>
          <w:rFonts w:eastAsia="Arial,Bold" w:cstheme="minorHAnsi"/>
        </w:rPr>
        <w:t xml:space="preserve">Obzirom na pojavu bolesti kao što su ptičja gripa a posebno svinjska kuga, </w:t>
      </w:r>
      <w:r w:rsidRPr="001617B0">
        <w:rPr>
          <w:rFonts w:eastAsia="Times New Roman" w:cstheme="minorHAnsi"/>
          <w:bCs/>
        </w:rPr>
        <w:t>bolest kvrgave kože (Lumpy skin disease)</w:t>
      </w:r>
      <w:r w:rsidRPr="001617B0">
        <w:rPr>
          <w:rFonts w:eastAsia="Arial,Bold" w:cstheme="minorHAnsi"/>
        </w:rPr>
        <w:t xml:space="preserve"> tamo gdje je to još moguće potrebno je u vangradskim naseljima spriječiti širenje istih i njihovo spajanje, odnosno ostaviti razmake koji omogućavaju stvaranje dezinfekcijskih barijera – koridora.</w:t>
      </w:r>
    </w:p>
    <w:p w14:paraId="121EEEED" w14:textId="77777777" w:rsidR="00AC1F13" w:rsidRPr="001617B0" w:rsidRDefault="00AC1F13" w:rsidP="00AC1F13">
      <w:pPr>
        <w:autoSpaceDE w:val="0"/>
        <w:autoSpaceDN w:val="0"/>
        <w:adjustRightInd w:val="0"/>
        <w:jc w:val="both"/>
        <w:rPr>
          <w:rFonts w:eastAsia="Arial,Bold" w:cstheme="minorHAnsi"/>
        </w:rPr>
      </w:pPr>
    </w:p>
    <w:p w14:paraId="47C0B896" w14:textId="77777777" w:rsidR="00AC1F13" w:rsidRPr="001617B0" w:rsidRDefault="00AC1F13" w:rsidP="00AC1F13">
      <w:pPr>
        <w:keepNext/>
        <w:autoSpaceDE w:val="0"/>
        <w:autoSpaceDN w:val="0"/>
        <w:adjustRightInd w:val="0"/>
        <w:jc w:val="right"/>
        <w:outlineLvl w:val="3"/>
        <w:rPr>
          <w:rFonts w:eastAsia="Arial,Bold" w:cstheme="minorHAnsi"/>
          <w:b/>
          <w:bCs/>
          <w:u w:val="single"/>
        </w:rPr>
      </w:pPr>
      <w:r w:rsidRPr="001617B0">
        <w:rPr>
          <w:rFonts w:eastAsia="Times New Roman" w:cstheme="minorHAnsi"/>
          <w:b/>
          <w:bCs/>
          <w:u w:val="single"/>
        </w:rPr>
        <w:t xml:space="preserve">8.2. </w:t>
      </w:r>
      <w:r w:rsidRPr="001617B0">
        <w:rPr>
          <w:rFonts w:eastAsia="Arial,Bold" w:cstheme="minorHAnsi"/>
          <w:b/>
          <w:bCs/>
          <w:u w:val="single"/>
        </w:rPr>
        <w:t xml:space="preserve">KRAJOBRAZNE, KULTURNE I PRIRODNE </w:t>
      </w:r>
    </w:p>
    <w:p w14:paraId="47763F10" w14:textId="77777777" w:rsidR="00AC1F13" w:rsidRPr="001617B0" w:rsidRDefault="00AC1F13" w:rsidP="00AC1F13">
      <w:pPr>
        <w:keepNext/>
        <w:autoSpaceDE w:val="0"/>
        <w:autoSpaceDN w:val="0"/>
        <w:adjustRightInd w:val="0"/>
        <w:jc w:val="right"/>
        <w:outlineLvl w:val="3"/>
        <w:rPr>
          <w:rFonts w:eastAsia="Arial,Bold" w:cstheme="minorHAnsi"/>
          <w:b/>
          <w:bCs/>
          <w:u w:val="single"/>
        </w:rPr>
      </w:pPr>
      <w:r w:rsidRPr="001617B0">
        <w:rPr>
          <w:rFonts w:eastAsia="Arial,Bold" w:cstheme="minorHAnsi"/>
          <w:b/>
          <w:bCs/>
          <w:u w:val="single"/>
        </w:rPr>
        <w:t>VRIJEDNOSTI PODRUČJA GRADA</w:t>
      </w:r>
    </w:p>
    <w:p w14:paraId="1E5E2A39" w14:textId="77777777" w:rsidR="00AC1F13" w:rsidRPr="001617B0" w:rsidRDefault="00AC1F13" w:rsidP="00AC1F13">
      <w:pPr>
        <w:autoSpaceDE w:val="0"/>
        <w:autoSpaceDN w:val="0"/>
        <w:adjustRightInd w:val="0"/>
        <w:rPr>
          <w:rFonts w:eastAsia="Arial,Bold" w:cstheme="minorHAnsi"/>
          <w:b/>
          <w:bCs/>
        </w:rPr>
      </w:pPr>
    </w:p>
    <w:p w14:paraId="1D868548" w14:textId="77777777" w:rsidR="00AC1F13" w:rsidRPr="001617B0" w:rsidRDefault="00AC1F13">
      <w:pPr>
        <w:numPr>
          <w:ilvl w:val="0"/>
          <w:numId w:val="16"/>
        </w:numPr>
        <w:autoSpaceDE w:val="0"/>
        <w:autoSpaceDN w:val="0"/>
        <w:adjustRightInd w:val="0"/>
        <w:jc w:val="center"/>
        <w:rPr>
          <w:rFonts w:eastAsia="Times New Roman" w:cstheme="minorHAnsi"/>
          <w:b/>
        </w:rPr>
      </w:pPr>
    </w:p>
    <w:p w14:paraId="4CB3D3F4"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Mjere zaštite krajobraznih i prirodnih vrijednosti, te kulturno-povijesne baštine određene su u poglavlju 6. ove Odluke.</w:t>
      </w:r>
    </w:p>
    <w:p w14:paraId="29D70558" w14:textId="77777777" w:rsidR="00AC1F13" w:rsidRPr="001617B0" w:rsidRDefault="00AC1F13" w:rsidP="00AC1F13">
      <w:pPr>
        <w:keepNext/>
        <w:autoSpaceDE w:val="0"/>
        <w:autoSpaceDN w:val="0"/>
        <w:adjustRightInd w:val="0"/>
        <w:outlineLvl w:val="2"/>
        <w:rPr>
          <w:rFonts w:eastAsia="Times New Roman" w:cstheme="minorHAnsi"/>
          <w:b/>
          <w:bCs/>
        </w:rPr>
      </w:pPr>
    </w:p>
    <w:p w14:paraId="38F4C24F" w14:textId="77777777" w:rsidR="00AC1F13" w:rsidRPr="001617B0" w:rsidRDefault="00AC1F13" w:rsidP="00AC1F13">
      <w:pPr>
        <w:keepNext/>
        <w:autoSpaceDE w:val="0"/>
        <w:autoSpaceDN w:val="0"/>
        <w:adjustRightInd w:val="0"/>
        <w:jc w:val="right"/>
        <w:outlineLvl w:val="2"/>
        <w:rPr>
          <w:rFonts w:eastAsia="Times New Roman" w:cstheme="minorHAnsi"/>
          <w:b/>
          <w:bCs/>
        </w:rPr>
      </w:pPr>
      <w:r w:rsidRPr="001617B0">
        <w:rPr>
          <w:rFonts w:eastAsia="Times New Roman" w:cstheme="minorHAnsi"/>
          <w:b/>
          <w:bCs/>
        </w:rPr>
        <w:t>9. Mjere provedbe plana</w:t>
      </w:r>
      <w:bookmarkEnd w:id="458"/>
      <w:bookmarkEnd w:id="459"/>
    </w:p>
    <w:p w14:paraId="20CF132A" w14:textId="77777777" w:rsidR="00AC1F13" w:rsidRPr="001617B0" w:rsidRDefault="00AC1F13" w:rsidP="00AC1F13">
      <w:pPr>
        <w:autoSpaceDE w:val="0"/>
        <w:autoSpaceDN w:val="0"/>
        <w:adjustRightInd w:val="0"/>
        <w:rPr>
          <w:rFonts w:eastAsia="Times New Roman" w:cstheme="minorHAnsi"/>
        </w:rPr>
      </w:pPr>
    </w:p>
    <w:p w14:paraId="431EEA28" w14:textId="77777777" w:rsidR="00AC1F13" w:rsidRPr="001617B0" w:rsidRDefault="00AC1F13" w:rsidP="00AC1F13">
      <w:pPr>
        <w:keepNext/>
        <w:autoSpaceDE w:val="0"/>
        <w:autoSpaceDN w:val="0"/>
        <w:adjustRightInd w:val="0"/>
        <w:jc w:val="right"/>
        <w:outlineLvl w:val="3"/>
        <w:rPr>
          <w:rFonts w:eastAsia="Times New Roman" w:cstheme="minorHAnsi"/>
          <w:b/>
          <w:u w:val="single"/>
        </w:rPr>
      </w:pPr>
      <w:bookmarkStart w:id="465" w:name="_Toc132779506"/>
      <w:bookmarkStart w:id="466" w:name="_Toc163531061"/>
      <w:r w:rsidRPr="001617B0">
        <w:rPr>
          <w:rFonts w:eastAsia="Times New Roman" w:cstheme="minorHAnsi"/>
          <w:b/>
          <w:u w:val="single"/>
        </w:rPr>
        <w:t>9.1. OBVEZE IZRADE PROSTORNIH PLANOVA</w:t>
      </w:r>
      <w:bookmarkEnd w:id="465"/>
      <w:bookmarkEnd w:id="466"/>
    </w:p>
    <w:p w14:paraId="1409C757" w14:textId="77777777" w:rsidR="00AC1F13" w:rsidRPr="001617B0" w:rsidRDefault="00AC1F13" w:rsidP="00AC1F13">
      <w:pPr>
        <w:autoSpaceDE w:val="0"/>
        <w:autoSpaceDN w:val="0"/>
        <w:adjustRightInd w:val="0"/>
        <w:ind w:left="900" w:hanging="900"/>
        <w:jc w:val="both"/>
        <w:rPr>
          <w:rFonts w:eastAsia="Times New Roman" w:cstheme="minorHAnsi"/>
        </w:rPr>
      </w:pPr>
    </w:p>
    <w:p w14:paraId="56312108" w14:textId="77777777" w:rsidR="00AC1F13" w:rsidRPr="001617B0" w:rsidRDefault="00AC1F13">
      <w:pPr>
        <w:numPr>
          <w:ilvl w:val="0"/>
          <w:numId w:val="16"/>
        </w:numPr>
        <w:autoSpaceDE w:val="0"/>
        <w:autoSpaceDN w:val="0"/>
        <w:adjustRightInd w:val="0"/>
        <w:jc w:val="center"/>
        <w:rPr>
          <w:rFonts w:eastAsia="Times New Roman" w:cstheme="minorHAnsi"/>
          <w:b/>
        </w:rPr>
      </w:pPr>
    </w:p>
    <w:p w14:paraId="35CD143C"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Sukladno Zakonu i PPŽ-u te potrebama prostornog uređenja Grada Požege, PPUG-om Požege utvrđuje se obveza izrade slijedećih prostornih planova:</w:t>
      </w:r>
    </w:p>
    <w:p w14:paraId="178E23F5" w14:textId="77777777" w:rsidR="00AC1F13" w:rsidRPr="001617B0" w:rsidRDefault="00AC1F13">
      <w:pPr>
        <w:numPr>
          <w:ilvl w:val="0"/>
          <w:numId w:val="104"/>
        </w:numPr>
        <w:tabs>
          <w:tab w:val="num" w:pos="1260"/>
        </w:tabs>
        <w:ind w:left="1260" w:right="-1"/>
        <w:jc w:val="both"/>
        <w:rPr>
          <w:rFonts w:eastAsia="Times New Roman" w:cstheme="minorHAnsi"/>
          <w:i/>
          <w:iCs/>
        </w:rPr>
      </w:pPr>
      <w:bookmarkStart w:id="467" w:name="_Hlk75521261"/>
      <w:bookmarkStart w:id="468" w:name="_Hlk133585468"/>
      <w:r w:rsidRPr="001617B0">
        <w:rPr>
          <w:rFonts w:eastAsia="Times New Roman" w:cstheme="minorHAnsi"/>
          <w:iCs/>
        </w:rPr>
        <w:t xml:space="preserve">Generalni urbanistički plan grada Požege  </w:t>
      </w:r>
      <w:bookmarkEnd w:id="467"/>
      <w:r w:rsidRPr="001617B0">
        <w:rPr>
          <w:rFonts w:eastAsia="Times New Roman" w:cstheme="minorHAnsi"/>
          <w:iCs/>
        </w:rPr>
        <w:t>/Generalni urbanistički plan (GUP) Požege - izrađen</w:t>
      </w:r>
    </w:p>
    <w:p w14:paraId="43061F88" w14:textId="77777777" w:rsidR="00AC1F13" w:rsidRPr="001617B0" w:rsidRDefault="00AC1F13">
      <w:pPr>
        <w:numPr>
          <w:ilvl w:val="0"/>
          <w:numId w:val="104"/>
        </w:numPr>
        <w:tabs>
          <w:tab w:val="num" w:pos="1260"/>
        </w:tabs>
        <w:ind w:left="1260" w:right="-1"/>
        <w:jc w:val="both"/>
        <w:rPr>
          <w:rFonts w:eastAsia="Times New Roman" w:cstheme="minorHAnsi"/>
          <w:i/>
          <w:iCs/>
        </w:rPr>
      </w:pPr>
      <w:r w:rsidRPr="001617B0">
        <w:rPr>
          <w:rFonts w:eastAsia="Times New Roman" w:cstheme="minorHAnsi"/>
          <w:iCs/>
        </w:rPr>
        <w:t xml:space="preserve">Urbanistički plan uređenja izdvojenog građevinskog područja </w:t>
      </w:r>
      <w:r w:rsidRPr="001617B0">
        <w:rPr>
          <w:rFonts w:eastAsia="Times New Roman" w:cstheme="minorHAnsi"/>
        </w:rPr>
        <w:t>gospodarske zone poslovne namjene „Luka“ u Požegi</w:t>
      </w:r>
      <w:r w:rsidRPr="001617B0">
        <w:rPr>
          <w:rFonts w:eastAsia="Times New Roman" w:cstheme="minorHAnsi"/>
          <w:iCs/>
        </w:rPr>
        <w:t xml:space="preserve"> /Urbanistički plan uređenja „Luka“ - izrađen</w:t>
      </w:r>
    </w:p>
    <w:p w14:paraId="5CF480B7" w14:textId="77777777" w:rsidR="00AC1F13" w:rsidRPr="001617B0" w:rsidRDefault="00AC1F13">
      <w:pPr>
        <w:numPr>
          <w:ilvl w:val="0"/>
          <w:numId w:val="104"/>
        </w:numPr>
        <w:tabs>
          <w:tab w:val="num" w:pos="1260"/>
        </w:tabs>
        <w:ind w:left="1260" w:right="-1"/>
        <w:jc w:val="both"/>
        <w:rPr>
          <w:rFonts w:eastAsia="Times New Roman" w:cstheme="minorHAnsi"/>
          <w:i/>
          <w:iCs/>
        </w:rPr>
      </w:pPr>
      <w:r w:rsidRPr="001617B0">
        <w:rPr>
          <w:rFonts w:eastAsia="Times New Roman" w:cstheme="minorHAnsi"/>
          <w:iCs/>
        </w:rPr>
        <w:t xml:space="preserve">Urbanistički plan uređenja izdvojenog građevinskog područja gospodarske zone </w:t>
      </w:r>
      <w:bookmarkStart w:id="469" w:name="_Hlk75521279"/>
      <w:r w:rsidRPr="001617B0">
        <w:rPr>
          <w:rFonts w:eastAsia="Times New Roman" w:cstheme="minorHAnsi"/>
        </w:rPr>
        <w:t>poljoprivredne namjene i rekreacijske zone „Požega – sjever“ u Požegi</w:t>
      </w:r>
      <w:r w:rsidRPr="001617B0">
        <w:rPr>
          <w:rFonts w:eastAsia="Times New Roman" w:cstheme="minorHAnsi"/>
          <w:iCs/>
        </w:rPr>
        <w:t xml:space="preserve"> /Urbanistički plan uređenja gospodarske zone </w:t>
      </w:r>
      <w:r w:rsidRPr="001617B0">
        <w:rPr>
          <w:rFonts w:eastAsia="Times New Roman" w:cstheme="minorHAnsi"/>
        </w:rPr>
        <w:t>poljoprivredno-poslovne namjene i rekreacijske zone „Požega – sjever“ - izrađen</w:t>
      </w:r>
      <w:r w:rsidRPr="001617B0">
        <w:rPr>
          <w:rFonts w:eastAsia="Times New Roman" w:cstheme="minorHAnsi"/>
          <w:iCs/>
        </w:rPr>
        <w:t xml:space="preserve"> </w:t>
      </w:r>
    </w:p>
    <w:p w14:paraId="2AFAE44B" w14:textId="77777777" w:rsidR="00AC1F13" w:rsidRPr="001617B0" w:rsidRDefault="00AC1F13">
      <w:pPr>
        <w:numPr>
          <w:ilvl w:val="0"/>
          <w:numId w:val="104"/>
        </w:numPr>
        <w:tabs>
          <w:tab w:val="num" w:pos="1260"/>
        </w:tabs>
        <w:ind w:left="1260" w:right="-1"/>
        <w:jc w:val="both"/>
        <w:rPr>
          <w:rFonts w:eastAsia="Times New Roman" w:cstheme="minorHAnsi"/>
          <w:i/>
          <w:iCs/>
        </w:rPr>
      </w:pPr>
      <w:r w:rsidRPr="001617B0">
        <w:rPr>
          <w:rFonts w:eastAsia="Times New Roman" w:cstheme="minorHAnsi"/>
          <w:iCs/>
        </w:rPr>
        <w:t xml:space="preserve">Urbanistički plan uređenja izdvojenog građevinskog područja </w:t>
      </w:r>
      <w:bookmarkEnd w:id="469"/>
      <w:r w:rsidRPr="001617B0">
        <w:rPr>
          <w:rFonts w:eastAsia="Times New Roman" w:cstheme="minorHAnsi"/>
        </w:rPr>
        <w:t>ugostiteljsko  - turističke namjene „Emovački lug 1“ /</w:t>
      </w:r>
      <w:r w:rsidRPr="001617B0">
        <w:rPr>
          <w:rFonts w:eastAsia="Times New Roman" w:cstheme="minorHAnsi"/>
          <w:iCs/>
        </w:rPr>
        <w:t>Urbanistički plan uređenja „Emovački lug 1“ - izrađen</w:t>
      </w:r>
    </w:p>
    <w:p w14:paraId="7614D5BA" w14:textId="77777777" w:rsidR="00AC1F13" w:rsidRPr="001617B0" w:rsidRDefault="00AC1F13">
      <w:pPr>
        <w:numPr>
          <w:ilvl w:val="0"/>
          <w:numId w:val="104"/>
        </w:numPr>
        <w:tabs>
          <w:tab w:val="num" w:pos="1260"/>
        </w:tabs>
        <w:ind w:left="1260" w:right="-1"/>
        <w:jc w:val="both"/>
        <w:rPr>
          <w:rFonts w:eastAsia="Times New Roman" w:cstheme="minorHAnsi"/>
          <w:i/>
          <w:iCs/>
        </w:rPr>
      </w:pPr>
      <w:r w:rsidRPr="001617B0">
        <w:rPr>
          <w:rFonts w:eastAsia="Times New Roman" w:cstheme="minorHAnsi"/>
          <w:iCs/>
        </w:rPr>
        <w:t xml:space="preserve">Urbanistički plan uređenja izdvojenog građevinskog područja </w:t>
      </w:r>
      <w:r w:rsidRPr="001617B0">
        <w:rPr>
          <w:rFonts w:eastAsia="Times New Roman" w:cstheme="minorHAnsi"/>
        </w:rPr>
        <w:t>ugostiteljsko - turističke namjene „Emovački lug 2“ /</w:t>
      </w:r>
      <w:r w:rsidRPr="001617B0">
        <w:rPr>
          <w:rFonts w:eastAsia="Times New Roman" w:cstheme="minorHAnsi"/>
          <w:iCs/>
        </w:rPr>
        <w:t>Urbanistički plan uređenja „Emovački lug 2“ – izrađen</w:t>
      </w:r>
    </w:p>
    <w:p w14:paraId="18584186" w14:textId="77777777" w:rsidR="00AC1F13" w:rsidRPr="001617B0" w:rsidRDefault="00AC1F13">
      <w:pPr>
        <w:numPr>
          <w:ilvl w:val="0"/>
          <w:numId w:val="104"/>
        </w:numPr>
        <w:tabs>
          <w:tab w:val="num" w:pos="1260"/>
        </w:tabs>
        <w:ind w:left="1260" w:right="-1"/>
        <w:jc w:val="both"/>
        <w:rPr>
          <w:rFonts w:eastAsia="Times New Roman" w:cstheme="minorHAnsi"/>
          <w:i/>
          <w:iCs/>
        </w:rPr>
      </w:pPr>
      <w:r w:rsidRPr="001617B0">
        <w:rPr>
          <w:rFonts w:eastAsia="Times New Roman" w:cstheme="minorHAnsi"/>
          <w:iCs/>
        </w:rPr>
        <w:t xml:space="preserve">Urbanistički plan uređenja izdvojenog građevinskog područja </w:t>
      </w:r>
      <w:r w:rsidRPr="001617B0">
        <w:rPr>
          <w:rFonts w:eastAsia="Times New Roman" w:cstheme="minorHAnsi"/>
        </w:rPr>
        <w:t>ugostiteljsko - turističke i sportsko  - rekreacijske namjene „Sovinjak“</w:t>
      </w:r>
      <w:bookmarkEnd w:id="468"/>
    </w:p>
    <w:p w14:paraId="0CD67C63" w14:textId="77777777" w:rsidR="00AC1F13" w:rsidRPr="001617B0" w:rsidRDefault="00AC1F13" w:rsidP="00AC1F13">
      <w:pPr>
        <w:ind w:left="1260" w:right="-1"/>
        <w:jc w:val="both"/>
        <w:rPr>
          <w:rFonts w:eastAsia="Times New Roman" w:cstheme="minorHAnsi"/>
          <w:i/>
          <w:iCs/>
          <w:highlight w:val="green"/>
        </w:rPr>
      </w:pPr>
    </w:p>
    <w:p w14:paraId="1B6E991D" w14:textId="77777777" w:rsidR="00AC1F13" w:rsidRPr="001617B0" w:rsidRDefault="00AC1F13">
      <w:pPr>
        <w:numPr>
          <w:ilvl w:val="0"/>
          <w:numId w:val="16"/>
        </w:numPr>
        <w:autoSpaceDE w:val="0"/>
        <w:autoSpaceDN w:val="0"/>
        <w:adjustRightInd w:val="0"/>
        <w:jc w:val="center"/>
        <w:rPr>
          <w:rFonts w:eastAsia="Times New Roman" w:cstheme="minorHAnsi"/>
          <w:b/>
        </w:rPr>
      </w:pPr>
    </w:p>
    <w:p w14:paraId="7CF4BB62"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 xml:space="preserve">Odlukom o izradi urbanističkog plana uređenja može se, sukladno Zakonu, odrediti uži ili širi obuhvat tog Plana od obuhvata određenog Prostornim planom i ovom Odlukom te se može odrediti obuhvat tog Plana i za područje za koje obuhvat nije određen ovim Prostornim planom i ovom Odlukom. </w:t>
      </w:r>
    </w:p>
    <w:p w14:paraId="53C5943D" w14:textId="77777777" w:rsidR="00AC1F13" w:rsidRPr="001617B0" w:rsidRDefault="00AC1F13" w:rsidP="00AC1F13">
      <w:pPr>
        <w:autoSpaceDE w:val="0"/>
        <w:autoSpaceDN w:val="0"/>
        <w:adjustRightInd w:val="0"/>
        <w:jc w:val="both"/>
        <w:rPr>
          <w:rFonts w:eastAsia="Times New Roman" w:cstheme="minorHAnsi"/>
        </w:rPr>
      </w:pPr>
    </w:p>
    <w:p w14:paraId="5DD4C8E4" w14:textId="77777777" w:rsidR="00AC1F13" w:rsidRPr="001617B0" w:rsidRDefault="00AC1F13">
      <w:pPr>
        <w:numPr>
          <w:ilvl w:val="0"/>
          <w:numId w:val="16"/>
        </w:numPr>
        <w:autoSpaceDE w:val="0"/>
        <w:autoSpaceDN w:val="0"/>
        <w:adjustRightInd w:val="0"/>
        <w:jc w:val="center"/>
        <w:rPr>
          <w:rFonts w:eastAsia="Times New Roman" w:cstheme="minorHAnsi"/>
          <w:b/>
        </w:rPr>
      </w:pPr>
    </w:p>
    <w:p w14:paraId="472BBFC6" w14:textId="77777777" w:rsidR="00AC1F13" w:rsidRPr="001617B0" w:rsidRDefault="00AC1F13" w:rsidP="00AC1F13">
      <w:pPr>
        <w:tabs>
          <w:tab w:val="left" w:pos="709"/>
        </w:tabs>
        <w:jc w:val="both"/>
        <w:rPr>
          <w:rFonts w:eastAsia="Times New Roman" w:cstheme="minorHAnsi"/>
        </w:rPr>
      </w:pPr>
      <w:r w:rsidRPr="001617B0">
        <w:rPr>
          <w:rFonts w:eastAsia="Times New Roman" w:cstheme="minorHAnsi"/>
        </w:rPr>
        <w:tab/>
        <w:t>Područja za koja se ovim Planom utvrđuje obveza izrade prostornih planova (ili je prostorni plan već izrađen) označena su na kartografskom prikazu br. 3.B. u MJ 1 : 25.000 te na pripadajućim kartografskim prikazima građevinskih područja naselja u MJ 1 : 5.000.</w:t>
      </w:r>
    </w:p>
    <w:p w14:paraId="7468ECD0" w14:textId="77777777" w:rsidR="00AC1F13" w:rsidRPr="001617B0" w:rsidRDefault="00AC1F13" w:rsidP="00AC1F13">
      <w:pPr>
        <w:autoSpaceDE w:val="0"/>
        <w:autoSpaceDN w:val="0"/>
        <w:adjustRightInd w:val="0"/>
        <w:jc w:val="both"/>
        <w:rPr>
          <w:rFonts w:eastAsia="Times New Roman" w:cstheme="minorHAnsi"/>
        </w:rPr>
      </w:pPr>
    </w:p>
    <w:p w14:paraId="7851D840" w14:textId="77777777" w:rsidR="00AC1F13" w:rsidRPr="001617B0" w:rsidRDefault="00AC1F13">
      <w:pPr>
        <w:numPr>
          <w:ilvl w:val="0"/>
          <w:numId w:val="16"/>
        </w:numPr>
        <w:autoSpaceDE w:val="0"/>
        <w:autoSpaceDN w:val="0"/>
        <w:adjustRightInd w:val="0"/>
        <w:jc w:val="center"/>
        <w:rPr>
          <w:rFonts w:eastAsia="Times New Roman" w:cstheme="minorHAnsi"/>
          <w:b/>
        </w:rPr>
      </w:pPr>
    </w:p>
    <w:p w14:paraId="76E216A4" w14:textId="77777777" w:rsidR="00AC1F13" w:rsidRPr="001617B0" w:rsidRDefault="00AC1F13" w:rsidP="00AC1F13">
      <w:pPr>
        <w:ind w:firstLine="708"/>
        <w:jc w:val="both"/>
        <w:rPr>
          <w:rFonts w:eastAsia="Times New Roman" w:cstheme="minorHAnsi"/>
        </w:rPr>
      </w:pPr>
      <w:r w:rsidRPr="001617B0">
        <w:rPr>
          <w:rFonts w:eastAsia="Times New Roman" w:cstheme="minorHAnsi"/>
        </w:rPr>
        <w:t>Do donošenja UPU-a iz članka 952. ovih Odredbi, izgradnja i rekonstrukcija u okviru njihovih obuhvata dozvoljena je u područjima koja se smatraju izgrađenim i uređenim, odnosno na sve dijelove na koje se mogu primjeniti odredbe o neposrednoj provedbi, odnosno u slučajevima i pod uvjetima određenim važećim Zakonom o prostornom uređenju, a sukladno Odredbama ovog Plana.</w:t>
      </w:r>
    </w:p>
    <w:p w14:paraId="5A8B9A79" w14:textId="77777777" w:rsidR="00AC1F13" w:rsidRPr="001617B0" w:rsidRDefault="00AC1F13" w:rsidP="00AC1F13">
      <w:pPr>
        <w:ind w:firstLine="708"/>
        <w:jc w:val="both"/>
        <w:rPr>
          <w:rFonts w:eastAsia="Times New Roman" w:cstheme="minorHAnsi"/>
        </w:rPr>
      </w:pPr>
      <w:r w:rsidRPr="001617B0">
        <w:rPr>
          <w:rFonts w:eastAsia="Times New Roman" w:cstheme="minorHAnsi"/>
        </w:rPr>
        <w:t xml:space="preserve">Do donošenja UPU-a iz prethodnog stavka, na području obuhvata na kojem je određena obveza izrade  UPU-a, primjenjuju se Odredbe ovog Plana, na onim dijelovima na kojima je gradnja dozvoljena sukladno pretkodnom stavku, odnosno temeljem važećeg Zakona o prostornom uređenju. </w:t>
      </w:r>
    </w:p>
    <w:p w14:paraId="38B1E867" w14:textId="77777777" w:rsidR="00AC1F13" w:rsidRPr="001617B0" w:rsidRDefault="00AC1F13" w:rsidP="00AC1F13">
      <w:pPr>
        <w:autoSpaceDE w:val="0"/>
        <w:autoSpaceDN w:val="0"/>
        <w:adjustRightInd w:val="0"/>
        <w:jc w:val="both"/>
        <w:rPr>
          <w:rFonts w:eastAsia="Times New Roman" w:cstheme="minorHAnsi"/>
        </w:rPr>
      </w:pPr>
    </w:p>
    <w:p w14:paraId="1C2D8618" w14:textId="77777777" w:rsidR="00AC1F13" w:rsidRPr="001617B0" w:rsidRDefault="00AC1F13" w:rsidP="00AC1F13">
      <w:pPr>
        <w:keepNext/>
        <w:autoSpaceDE w:val="0"/>
        <w:autoSpaceDN w:val="0"/>
        <w:adjustRightInd w:val="0"/>
        <w:jc w:val="right"/>
        <w:outlineLvl w:val="3"/>
        <w:rPr>
          <w:rFonts w:eastAsia="Times New Roman" w:cstheme="minorHAnsi"/>
          <w:b/>
          <w:u w:val="single"/>
        </w:rPr>
      </w:pPr>
      <w:r w:rsidRPr="001617B0">
        <w:rPr>
          <w:rFonts w:eastAsia="Times New Roman" w:cstheme="minorHAnsi"/>
          <w:b/>
          <w:u w:val="single"/>
        </w:rPr>
        <w:t>9.2. PRIMJENA POSEBNIH RAZVOJNIH I DRUGIH MJERA</w:t>
      </w:r>
    </w:p>
    <w:p w14:paraId="197E15EC" w14:textId="77777777" w:rsidR="00AC1F13" w:rsidRPr="001617B0" w:rsidRDefault="00AC1F13" w:rsidP="00AC1F13">
      <w:pPr>
        <w:rPr>
          <w:rFonts w:eastAsia="Times New Roman" w:cstheme="minorHAnsi"/>
        </w:rPr>
      </w:pPr>
    </w:p>
    <w:p w14:paraId="151BB1FD" w14:textId="77777777" w:rsidR="00AC1F13" w:rsidRPr="001617B0" w:rsidRDefault="00AC1F13">
      <w:pPr>
        <w:numPr>
          <w:ilvl w:val="0"/>
          <w:numId w:val="16"/>
        </w:numPr>
        <w:autoSpaceDE w:val="0"/>
        <w:autoSpaceDN w:val="0"/>
        <w:adjustRightInd w:val="0"/>
        <w:jc w:val="center"/>
        <w:rPr>
          <w:rFonts w:eastAsia="Times New Roman" w:cstheme="minorHAnsi"/>
          <w:b/>
        </w:rPr>
      </w:pPr>
    </w:p>
    <w:p w14:paraId="6287F3AD" w14:textId="77777777" w:rsidR="00AC1F13" w:rsidRPr="001617B0" w:rsidRDefault="00AC1F13" w:rsidP="00AC1F13">
      <w:pPr>
        <w:autoSpaceDE w:val="0"/>
        <w:autoSpaceDN w:val="0"/>
        <w:adjustRightInd w:val="0"/>
        <w:spacing w:after="60"/>
        <w:ind w:firstLine="720"/>
        <w:jc w:val="both"/>
        <w:rPr>
          <w:rFonts w:eastAsia="Times New Roman" w:cstheme="minorHAnsi"/>
        </w:rPr>
      </w:pPr>
      <w:r w:rsidRPr="001617B0">
        <w:rPr>
          <w:rFonts w:eastAsia="Times New Roman" w:cstheme="minorHAnsi"/>
        </w:rPr>
        <w:t>U cilju poticanja razvoja Grada u planiranju uređenja prostora potrebno je prioritetno osigurati:</w:t>
      </w:r>
    </w:p>
    <w:p w14:paraId="149C199A" w14:textId="77777777" w:rsidR="00AC1F13" w:rsidRPr="001617B0" w:rsidRDefault="00AC1F13">
      <w:pPr>
        <w:numPr>
          <w:ilvl w:val="0"/>
          <w:numId w:val="95"/>
        </w:numPr>
        <w:ind w:left="993" w:hanging="284"/>
        <w:jc w:val="both"/>
        <w:rPr>
          <w:rFonts w:eastAsia="Times New Roman" w:cstheme="minorHAnsi"/>
          <w:i/>
          <w:iCs/>
        </w:rPr>
      </w:pPr>
      <w:r w:rsidRPr="001617B0">
        <w:rPr>
          <w:rFonts w:eastAsia="Times New Roman" w:cstheme="minorHAnsi"/>
        </w:rPr>
        <w:t>Izradu projektne dokumentacije i izgradnju akumulacije i retencija na obroncima Požeške gore, (retencije Pakao, Nakop, Veliki Dol, Vučjak i akumulacija Selište)</w:t>
      </w:r>
    </w:p>
    <w:p w14:paraId="438EF60C" w14:textId="77777777" w:rsidR="00AC1F13" w:rsidRPr="001617B0" w:rsidRDefault="00AC1F13">
      <w:pPr>
        <w:numPr>
          <w:ilvl w:val="0"/>
          <w:numId w:val="95"/>
        </w:numPr>
        <w:ind w:left="993" w:hanging="284"/>
        <w:jc w:val="both"/>
        <w:rPr>
          <w:rFonts w:eastAsia="Times New Roman" w:cstheme="minorHAnsi"/>
          <w:i/>
          <w:iCs/>
        </w:rPr>
      </w:pPr>
      <w:r w:rsidRPr="001617B0">
        <w:rPr>
          <w:rFonts w:eastAsia="Times New Roman" w:cstheme="minorHAnsi"/>
        </w:rPr>
        <w:t>Rješavanje imovinsko - pravnih odnosa za izgradnju komunalne infrastrukture u gospodarskim zonama Požega te za izgradnju ostalih komunalnih objekata i uređaja, za one zone u kojima to nije riješeno;</w:t>
      </w:r>
    </w:p>
    <w:p w14:paraId="5E8200AD" w14:textId="77777777" w:rsidR="00AC1F13" w:rsidRPr="001617B0" w:rsidRDefault="00AC1F13">
      <w:pPr>
        <w:numPr>
          <w:ilvl w:val="0"/>
          <w:numId w:val="95"/>
        </w:numPr>
        <w:ind w:left="993" w:hanging="284"/>
        <w:jc w:val="both"/>
        <w:rPr>
          <w:rFonts w:eastAsia="Times New Roman" w:cstheme="minorHAnsi"/>
          <w:i/>
          <w:iCs/>
        </w:rPr>
      </w:pPr>
      <w:r w:rsidRPr="001617B0">
        <w:rPr>
          <w:rFonts w:eastAsia="Times New Roman" w:cstheme="minorHAnsi"/>
        </w:rPr>
        <w:t>Uređenje gradskog trga s pripadajućim građevinama za vozila u mirovanju i pripadajućih prometnica s uređenjem prometnih čvorišta;</w:t>
      </w:r>
    </w:p>
    <w:p w14:paraId="3C60D047" w14:textId="77777777" w:rsidR="00AC1F13" w:rsidRPr="001617B0" w:rsidRDefault="00AC1F13">
      <w:pPr>
        <w:numPr>
          <w:ilvl w:val="0"/>
          <w:numId w:val="95"/>
        </w:numPr>
        <w:ind w:left="993" w:hanging="284"/>
        <w:jc w:val="both"/>
        <w:rPr>
          <w:rFonts w:eastAsia="Times New Roman" w:cstheme="minorHAnsi"/>
          <w:i/>
          <w:iCs/>
        </w:rPr>
      </w:pPr>
      <w:r w:rsidRPr="001617B0">
        <w:rPr>
          <w:rFonts w:eastAsia="Times New Roman" w:cstheme="minorHAnsi"/>
        </w:rPr>
        <w:t>Sudjelovanje u izgradnji novih kružnih tokova planiranih na raskrižjima Državne ceste i lokalnih gradskih cesta;</w:t>
      </w:r>
    </w:p>
    <w:p w14:paraId="69230F0E" w14:textId="77777777" w:rsidR="00AC1F13" w:rsidRPr="001617B0" w:rsidRDefault="00AC1F13">
      <w:pPr>
        <w:numPr>
          <w:ilvl w:val="0"/>
          <w:numId w:val="95"/>
        </w:numPr>
        <w:ind w:left="993" w:hanging="284"/>
        <w:jc w:val="both"/>
        <w:rPr>
          <w:rFonts w:eastAsia="Times New Roman" w:cstheme="minorHAnsi"/>
          <w:i/>
          <w:iCs/>
        </w:rPr>
      </w:pPr>
      <w:r w:rsidRPr="001617B0">
        <w:rPr>
          <w:rFonts w:eastAsia="Times New Roman" w:cstheme="minorHAnsi"/>
        </w:rPr>
        <w:t>Regulacija vodotoka rijeke Orljave na dionici željeznički most Vidovci do mosta u Kuzmici u dužini (cca 3.8 km);</w:t>
      </w:r>
    </w:p>
    <w:p w14:paraId="01056F12" w14:textId="77777777" w:rsidR="00AC1F13" w:rsidRPr="001617B0" w:rsidRDefault="00AC1F13">
      <w:pPr>
        <w:numPr>
          <w:ilvl w:val="0"/>
          <w:numId w:val="95"/>
        </w:numPr>
        <w:ind w:left="993" w:hanging="284"/>
        <w:jc w:val="both"/>
        <w:rPr>
          <w:rFonts w:eastAsia="Times New Roman" w:cstheme="minorHAnsi"/>
          <w:i/>
          <w:iCs/>
        </w:rPr>
      </w:pPr>
      <w:r w:rsidRPr="001617B0">
        <w:rPr>
          <w:rFonts w:eastAsia="Times New Roman" w:cstheme="minorHAnsi"/>
        </w:rPr>
        <w:t xml:space="preserve">Izgradnja  postrojenja za obradu građevinskog otpada na području odlagališta Vinogradine;  </w:t>
      </w:r>
    </w:p>
    <w:p w14:paraId="4882B6FE" w14:textId="77777777" w:rsidR="00AC1F13" w:rsidRPr="001617B0" w:rsidRDefault="00AC1F13">
      <w:pPr>
        <w:numPr>
          <w:ilvl w:val="0"/>
          <w:numId w:val="95"/>
        </w:numPr>
        <w:ind w:left="993" w:hanging="284"/>
        <w:jc w:val="both"/>
        <w:rPr>
          <w:rFonts w:eastAsia="Times New Roman" w:cstheme="minorHAnsi"/>
          <w:i/>
          <w:iCs/>
        </w:rPr>
      </w:pPr>
      <w:r w:rsidRPr="001617B0">
        <w:rPr>
          <w:rFonts w:eastAsia="Times New Roman" w:cstheme="minorHAnsi"/>
          <w:spacing w:val="-8"/>
        </w:rPr>
        <w:t>Izgradnju objekata vodoopskrbe :</w:t>
      </w:r>
    </w:p>
    <w:p w14:paraId="59B3039E" w14:textId="77777777" w:rsidR="00AC1F13" w:rsidRPr="001617B0" w:rsidRDefault="00AC1F13">
      <w:pPr>
        <w:numPr>
          <w:ilvl w:val="0"/>
          <w:numId w:val="168"/>
        </w:numPr>
        <w:ind w:left="1276" w:hanging="283"/>
        <w:jc w:val="both"/>
        <w:rPr>
          <w:rFonts w:eastAsia="Times New Roman" w:cstheme="minorHAnsi"/>
          <w:i/>
          <w:iCs/>
        </w:rPr>
      </w:pPr>
      <w:r w:rsidRPr="001617B0">
        <w:rPr>
          <w:rFonts w:eastAsia="Times New Roman" w:cstheme="minorHAnsi"/>
        </w:rPr>
        <w:t xml:space="preserve">izradu projekata i gradnju mreže u naseljima i gospodarskim zonama Požega, za one kojima to nije riješeno; </w:t>
      </w:r>
    </w:p>
    <w:p w14:paraId="439EA56E" w14:textId="77777777" w:rsidR="00AC1F13" w:rsidRPr="001617B0" w:rsidRDefault="00AC1F13">
      <w:pPr>
        <w:numPr>
          <w:ilvl w:val="0"/>
          <w:numId w:val="177"/>
        </w:numPr>
        <w:ind w:left="993" w:hanging="284"/>
        <w:contextualSpacing/>
        <w:jc w:val="both"/>
        <w:rPr>
          <w:rFonts w:eastAsia="Times New Roman" w:cstheme="minorHAnsi"/>
          <w:i/>
          <w:iCs/>
          <w:lang w:eastAsia="x-none"/>
        </w:rPr>
      </w:pPr>
      <w:r w:rsidRPr="001617B0">
        <w:rPr>
          <w:rFonts w:eastAsia="Times New Roman" w:cstheme="minorHAnsi"/>
          <w:spacing w:val="-8"/>
          <w:lang w:eastAsia="x-none"/>
        </w:rPr>
        <w:t>Izgradnju objekata odvodnje: </w:t>
      </w:r>
    </w:p>
    <w:p w14:paraId="383D4F6B" w14:textId="77777777" w:rsidR="00AC1F13" w:rsidRPr="001617B0" w:rsidRDefault="00AC1F13">
      <w:pPr>
        <w:numPr>
          <w:ilvl w:val="0"/>
          <w:numId w:val="169"/>
        </w:numPr>
        <w:ind w:left="1276" w:hanging="283"/>
        <w:jc w:val="both"/>
        <w:rPr>
          <w:rFonts w:eastAsia="Times New Roman" w:cstheme="minorHAnsi"/>
          <w:i/>
          <w:iCs/>
        </w:rPr>
      </w:pPr>
      <w:r w:rsidRPr="001617B0">
        <w:rPr>
          <w:rFonts w:eastAsia="Times New Roman" w:cstheme="minorHAnsi"/>
        </w:rPr>
        <w:t>dovršetak sustava odvodnje otpadnih voda sa uređajem za pročišćavanje (i biološki dio uređaja) za naselja Požega (u okviru aglomeracije),</w:t>
      </w:r>
    </w:p>
    <w:p w14:paraId="231C8946" w14:textId="77777777" w:rsidR="00AC1F13" w:rsidRPr="001617B0" w:rsidRDefault="00AC1F13">
      <w:pPr>
        <w:numPr>
          <w:ilvl w:val="0"/>
          <w:numId w:val="169"/>
        </w:numPr>
        <w:ind w:left="1276" w:hanging="283"/>
        <w:jc w:val="both"/>
        <w:rPr>
          <w:rFonts w:eastAsia="Times New Roman" w:cstheme="minorHAnsi"/>
          <w:i/>
          <w:iCs/>
        </w:rPr>
      </w:pPr>
      <w:r w:rsidRPr="001617B0">
        <w:rPr>
          <w:rFonts w:eastAsia="Times New Roman" w:cstheme="minorHAnsi"/>
        </w:rPr>
        <w:t>Izradu projektne dokumentacije rješavanje odvodnje oborinskih voda za područje obuhvata gradskih i prigradskih naselja grada Požege te održavanje postojeće mreže (cca 25 km) kao i izgradnju dodatne mreže,</w:t>
      </w:r>
    </w:p>
    <w:p w14:paraId="18CB0E43" w14:textId="77777777" w:rsidR="00AC1F13" w:rsidRPr="001617B0" w:rsidRDefault="00AC1F13">
      <w:pPr>
        <w:numPr>
          <w:ilvl w:val="0"/>
          <w:numId w:val="171"/>
        </w:numPr>
        <w:ind w:left="993" w:hanging="284"/>
        <w:jc w:val="both"/>
        <w:rPr>
          <w:rFonts w:eastAsia="Times New Roman" w:cstheme="minorHAnsi"/>
          <w:i/>
          <w:iCs/>
        </w:rPr>
      </w:pPr>
      <w:r w:rsidRPr="001617B0">
        <w:rPr>
          <w:rFonts w:eastAsia="Times New Roman" w:cstheme="minorHAnsi"/>
          <w:spacing w:val="-8"/>
        </w:rPr>
        <w:t>Izgradnju objekata za opskrbu električnom energijom:</w:t>
      </w:r>
      <w:r w:rsidRPr="001617B0">
        <w:rPr>
          <w:rFonts w:eastAsia="Times New Roman" w:cstheme="minorHAnsi"/>
        </w:rPr>
        <w:t xml:space="preserve"> </w:t>
      </w:r>
    </w:p>
    <w:p w14:paraId="40EECCEC" w14:textId="77777777" w:rsidR="00AC1F13" w:rsidRPr="001617B0" w:rsidRDefault="00AC1F13">
      <w:pPr>
        <w:numPr>
          <w:ilvl w:val="0"/>
          <w:numId w:val="170"/>
        </w:numPr>
        <w:ind w:left="1276" w:hanging="283"/>
        <w:jc w:val="both"/>
        <w:rPr>
          <w:rFonts w:eastAsia="Times New Roman" w:cstheme="minorHAnsi"/>
          <w:i/>
          <w:iCs/>
        </w:rPr>
      </w:pPr>
      <w:r w:rsidRPr="001617B0">
        <w:rPr>
          <w:rFonts w:eastAsia="Times New Roman" w:cstheme="minorHAnsi"/>
        </w:rPr>
        <w:t>obnovu objekata za opskrbu električnom energijom u naseljima (obnova i izgradnja i rekonstrukcija dalekovoda, novih trafostanica, niskonaponske mreže, te javne rasvjete);</w:t>
      </w:r>
    </w:p>
    <w:p w14:paraId="2438567F" w14:textId="77777777" w:rsidR="00AC1F13" w:rsidRPr="001617B0" w:rsidRDefault="00AC1F13">
      <w:pPr>
        <w:numPr>
          <w:ilvl w:val="0"/>
          <w:numId w:val="172"/>
        </w:numPr>
        <w:ind w:left="993" w:hanging="284"/>
        <w:jc w:val="both"/>
        <w:rPr>
          <w:rFonts w:eastAsia="Times New Roman" w:cstheme="minorHAnsi"/>
          <w:i/>
          <w:iCs/>
        </w:rPr>
      </w:pPr>
      <w:r w:rsidRPr="001617B0">
        <w:rPr>
          <w:rFonts w:eastAsia="Times New Roman" w:cstheme="minorHAnsi"/>
          <w:spacing w:val="-8"/>
        </w:rPr>
        <w:t>Izgradnju građevina javne i društvene namjene :</w:t>
      </w:r>
    </w:p>
    <w:p w14:paraId="205B1B08" w14:textId="77777777" w:rsidR="00AC1F13" w:rsidRPr="001617B0" w:rsidRDefault="00AC1F13">
      <w:pPr>
        <w:numPr>
          <w:ilvl w:val="0"/>
          <w:numId w:val="170"/>
        </w:numPr>
        <w:ind w:left="1276" w:hanging="283"/>
        <w:jc w:val="both"/>
        <w:rPr>
          <w:rFonts w:eastAsia="Times New Roman" w:cstheme="minorHAnsi"/>
          <w:i/>
          <w:iCs/>
        </w:rPr>
      </w:pPr>
      <w:r w:rsidRPr="001617B0">
        <w:rPr>
          <w:rFonts w:eastAsia="Times New Roman" w:cstheme="minorHAnsi"/>
        </w:rPr>
        <w:t xml:space="preserve">izgradnju novog vrtića u Mihaljevcima i gradu Požega, Izgradnju osnovne škole u Požegi, </w:t>
      </w:r>
    </w:p>
    <w:p w14:paraId="6228D407" w14:textId="77777777" w:rsidR="00AC1F13" w:rsidRPr="001617B0" w:rsidRDefault="00AC1F13">
      <w:pPr>
        <w:numPr>
          <w:ilvl w:val="0"/>
          <w:numId w:val="170"/>
        </w:numPr>
        <w:ind w:left="1276" w:hanging="283"/>
        <w:jc w:val="both"/>
        <w:rPr>
          <w:rFonts w:eastAsia="Times New Roman" w:cstheme="minorHAnsi"/>
          <w:i/>
          <w:iCs/>
        </w:rPr>
      </w:pPr>
      <w:r w:rsidRPr="001617B0">
        <w:rPr>
          <w:rFonts w:eastAsia="Times New Roman" w:cstheme="minorHAnsi"/>
        </w:rPr>
        <w:lastRenderedPageBreak/>
        <w:t>izradu projektne dokumentacije i izgradnju dvorane uz osnovnu školu u Požegi,</w:t>
      </w:r>
    </w:p>
    <w:p w14:paraId="535AED61" w14:textId="77777777" w:rsidR="00AC1F13" w:rsidRPr="001617B0" w:rsidRDefault="00AC1F13">
      <w:pPr>
        <w:numPr>
          <w:ilvl w:val="0"/>
          <w:numId w:val="170"/>
        </w:numPr>
        <w:ind w:left="1276" w:hanging="283"/>
        <w:jc w:val="both"/>
        <w:rPr>
          <w:rFonts w:eastAsia="Times New Roman" w:cstheme="minorHAnsi"/>
          <w:i/>
          <w:iCs/>
        </w:rPr>
      </w:pPr>
      <w:r w:rsidRPr="001617B0">
        <w:rPr>
          <w:rFonts w:eastAsia="Times New Roman" w:cstheme="minorHAnsi"/>
        </w:rPr>
        <w:t>izgradnju građevina javne i društvene namjene u svim naseljima,</w:t>
      </w:r>
    </w:p>
    <w:p w14:paraId="62517E19" w14:textId="77777777" w:rsidR="00AC1F13" w:rsidRPr="001617B0" w:rsidRDefault="00AC1F13">
      <w:pPr>
        <w:numPr>
          <w:ilvl w:val="0"/>
          <w:numId w:val="170"/>
        </w:numPr>
        <w:ind w:left="1276" w:hanging="283"/>
        <w:jc w:val="both"/>
        <w:rPr>
          <w:rFonts w:eastAsia="Times New Roman" w:cstheme="minorHAnsi"/>
          <w:i/>
          <w:iCs/>
        </w:rPr>
      </w:pPr>
      <w:r w:rsidRPr="001617B0">
        <w:rPr>
          <w:rFonts w:eastAsia="Times New Roman" w:cstheme="minorHAnsi"/>
        </w:rPr>
        <w:t>Izgradnja atletskog stadiona u Požegi;</w:t>
      </w:r>
    </w:p>
    <w:p w14:paraId="6B5F7971" w14:textId="77777777" w:rsidR="00AC1F13" w:rsidRPr="001617B0" w:rsidRDefault="00AC1F13">
      <w:pPr>
        <w:numPr>
          <w:ilvl w:val="0"/>
          <w:numId w:val="170"/>
        </w:numPr>
        <w:ind w:left="1276" w:hanging="283"/>
        <w:jc w:val="both"/>
        <w:rPr>
          <w:rFonts w:eastAsia="Times New Roman" w:cstheme="minorHAnsi"/>
          <w:i/>
          <w:iCs/>
        </w:rPr>
      </w:pPr>
      <w:r w:rsidRPr="001617B0">
        <w:rPr>
          <w:rFonts w:eastAsia="Times New Roman" w:cstheme="minorHAnsi"/>
        </w:rPr>
        <w:t xml:space="preserve">Obnova i izgradnja malih športskih igrališta po svim naseljima;  </w:t>
      </w:r>
    </w:p>
    <w:p w14:paraId="48C2E7A0" w14:textId="77777777" w:rsidR="00AC1F13" w:rsidRPr="001617B0" w:rsidRDefault="00AC1F13">
      <w:pPr>
        <w:numPr>
          <w:ilvl w:val="0"/>
          <w:numId w:val="171"/>
        </w:numPr>
        <w:ind w:left="993" w:hanging="284"/>
        <w:jc w:val="both"/>
        <w:rPr>
          <w:rFonts w:eastAsia="Times New Roman" w:cstheme="minorHAnsi"/>
          <w:i/>
          <w:iCs/>
        </w:rPr>
      </w:pPr>
      <w:r w:rsidRPr="001617B0">
        <w:rPr>
          <w:rFonts w:eastAsia="Times New Roman" w:cstheme="minorHAnsi"/>
        </w:rPr>
        <w:t xml:space="preserve">Sudjelovanje u aktivnostima vezanim uz izradu projektne dokumentacije i gradnji planiranog prometnog pravac brze ceste obilaznice grada Požega (dio ukupne trase)/ Brestovac-Pleternica; </w:t>
      </w:r>
    </w:p>
    <w:p w14:paraId="783CBD76" w14:textId="77777777" w:rsidR="00AC1F13" w:rsidRPr="001617B0" w:rsidRDefault="00AC1F13">
      <w:pPr>
        <w:numPr>
          <w:ilvl w:val="0"/>
          <w:numId w:val="171"/>
        </w:numPr>
        <w:ind w:left="993" w:hanging="284"/>
        <w:jc w:val="both"/>
        <w:rPr>
          <w:rFonts w:eastAsia="Times New Roman" w:cstheme="minorHAnsi"/>
          <w:i/>
          <w:iCs/>
        </w:rPr>
      </w:pPr>
      <w:r w:rsidRPr="001617B0">
        <w:rPr>
          <w:rFonts w:eastAsia="Times New Roman" w:cstheme="minorHAnsi"/>
        </w:rPr>
        <w:t>Izradu projektne dokumentacije i gradnju novih ulica u  stambenim gospodarskim zonama;</w:t>
      </w:r>
    </w:p>
    <w:p w14:paraId="4D3D5DFD" w14:textId="77777777" w:rsidR="00AC1F13" w:rsidRPr="001617B0" w:rsidRDefault="00AC1F13">
      <w:pPr>
        <w:numPr>
          <w:ilvl w:val="0"/>
          <w:numId w:val="171"/>
        </w:numPr>
        <w:ind w:left="993" w:hanging="284"/>
        <w:jc w:val="both"/>
        <w:rPr>
          <w:rFonts w:eastAsia="Times New Roman" w:cstheme="minorHAnsi"/>
          <w:i/>
          <w:iCs/>
        </w:rPr>
      </w:pPr>
      <w:r w:rsidRPr="001617B0">
        <w:rPr>
          <w:rFonts w:eastAsia="Times New Roman" w:cstheme="minorHAnsi"/>
        </w:rPr>
        <w:t>Izradu projektne dokumentacije i gradnju biciklističke infrastrukture;</w:t>
      </w:r>
    </w:p>
    <w:p w14:paraId="464B9225" w14:textId="77777777" w:rsidR="00AC1F13" w:rsidRPr="001617B0" w:rsidRDefault="00AC1F13">
      <w:pPr>
        <w:numPr>
          <w:ilvl w:val="0"/>
          <w:numId w:val="171"/>
        </w:numPr>
        <w:ind w:left="993" w:hanging="284"/>
        <w:jc w:val="both"/>
        <w:rPr>
          <w:rFonts w:eastAsia="Times New Roman" w:cstheme="minorHAnsi"/>
          <w:i/>
          <w:iCs/>
        </w:rPr>
      </w:pPr>
      <w:r w:rsidRPr="001617B0">
        <w:rPr>
          <w:rFonts w:eastAsia="Times New Roman" w:cstheme="minorHAnsi"/>
        </w:rPr>
        <w:t>Projektiranje i izgradnju novih i obnovu postojećih površina zelenih parkova (npr. novi park uz rijeku Orljavu);</w:t>
      </w:r>
    </w:p>
    <w:p w14:paraId="5C326A1C" w14:textId="77777777" w:rsidR="00AC1F13" w:rsidRPr="001617B0" w:rsidRDefault="00AC1F13">
      <w:pPr>
        <w:numPr>
          <w:ilvl w:val="0"/>
          <w:numId w:val="171"/>
        </w:numPr>
        <w:ind w:left="993" w:hanging="284"/>
        <w:jc w:val="both"/>
        <w:rPr>
          <w:rFonts w:eastAsia="Times New Roman" w:cstheme="minorHAnsi"/>
          <w:i/>
          <w:iCs/>
        </w:rPr>
      </w:pPr>
      <w:r w:rsidRPr="001617B0">
        <w:rPr>
          <w:rFonts w:eastAsia="Times New Roman" w:cstheme="minorHAnsi"/>
        </w:rPr>
        <w:t>Izgradnja žičare kojom bi se povezao prostor lokaliteta  „</w:t>
      </w:r>
      <w:r w:rsidRPr="001617B0">
        <w:rPr>
          <w:rFonts w:eastAsia="Times New Roman" w:cstheme="minorHAnsi"/>
          <w:b/>
          <w:shd w:val="clear" w:color="auto" w:fill="FFFFFF"/>
        </w:rPr>
        <w:t>Thallerova koliba -</w:t>
      </w:r>
      <w:r w:rsidRPr="001617B0">
        <w:rPr>
          <w:rFonts w:eastAsia="Times New Roman" w:cstheme="minorHAnsi"/>
          <w:shd w:val="clear" w:color="auto" w:fill="FFFFFF"/>
        </w:rPr>
        <w:t xml:space="preserve"> nekad vrlo značajnog u povijesnom životu grada Požega te, istovremeno, prostor jednog od najljepših vidikovaca na brdu iznad Trga Svetog Trojstva</w:t>
      </w:r>
      <w:r w:rsidRPr="001617B0">
        <w:rPr>
          <w:rFonts w:eastAsia="Times New Roman" w:cstheme="minorHAnsi"/>
        </w:rPr>
        <w:t xml:space="preserve"> smještenog  u blizini kapele sv. Vida na Požeškoj gori, s požeškim Starim gradom, ili prostorom oko Trga Sv. Trojstva, ili s nekom drugom lokacijom u Gradu Požegi, ovisno o analizi i saznanjima o opravdanosti i korištenju prostora</w:t>
      </w:r>
    </w:p>
    <w:p w14:paraId="151D97C1" w14:textId="77777777" w:rsidR="00AC1F13" w:rsidRPr="001617B0" w:rsidRDefault="00AC1F13">
      <w:pPr>
        <w:numPr>
          <w:ilvl w:val="0"/>
          <w:numId w:val="171"/>
        </w:numPr>
        <w:ind w:left="993" w:hanging="284"/>
        <w:jc w:val="both"/>
        <w:rPr>
          <w:rFonts w:eastAsia="Times New Roman" w:cstheme="minorHAnsi"/>
          <w:i/>
          <w:iCs/>
        </w:rPr>
      </w:pPr>
      <w:r w:rsidRPr="001617B0">
        <w:rPr>
          <w:rFonts w:eastAsia="Times New Roman" w:cstheme="minorHAnsi"/>
        </w:rPr>
        <w:t>Razvoj ugostiteljsko – turističkih sadržaja s posebnim naglaskom na smještajne kapacitete;</w:t>
      </w:r>
    </w:p>
    <w:p w14:paraId="2B5389F3" w14:textId="77777777" w:rsidR="00AC1F13" w:rsidRPr="001617B0" w:rsidRDefault="00AC1F13">
      <w:pPr>
        <w:numPr>
          <w:ilvl w:val="0"/>
          <w:numId w:val="171"/>
        </w:numPr>
        <w:ind w:left="993" w:hanging="284"/>
        <w:jc w:val="both"/>
        <w:rPr>
          <w:rFonts w:eastAsia="Times New Roman" w:cstheme="minorHAnsi"/>
          <w:i/>
          <w:iCs/>
        </w:rPr>
      </w:pPr>
      <w:r w:rsidRPr="001617B0">
        <w:rPr>
          <w:rFonts w:eastAsia="Times New Roman" w:cstheme="minorHAnsi"/>
        </w:rPr>
        <w:t>Uređenje i obnova zelenih površina i gradskih parkova;</w:t>
      </w:r>
    </w:p>
    <w:p w14:paraId="3EE00A04" w14:textId="77777777" w:rsidR="00AC1F13" w:rsidRPr="001617B0" w:rsidRDefault="00AC1F13">
      <w:pPr>
        <w:numPr>
          <w:ilvl w:val="0"/>
          <w:numId w:val="171"/>
        </w:numPr>
        <w:ind w:left="993" w:hanging="284"/>
        <w:jc w:val="both"/>
        <w:rPr>
          <w:rFonts w:eastAsia="Times New Roman" w:cstheme="minorHAnsi"/>
          <w:i/>
          <w:iCs/>
        </w:rPr>
      </w:pPr>
      <w:r w:rsidRPr="001617B0">
        <w:rPr>
          <w:rFonts w:eastAsia="Times New Roman" w:cstheme="minorHAnsi"/>
        </w:rPr>
        <w:t xml:space="preserve">Izgradnja pješačkih mostova preko rijeke Orljave; </w:t>
      </w:r>
    </w:p>
    <w:p w14:paraId="33ED1405" w14:textId="77777777" w:rsidR="00AC1F13" w:rsidRPr="001617B0" w:rsidRDefault="00AC1F13">
      <w:pPr>
        <w:numPr>
          <w:ilvl w:val="0"/>
          <w:numId w:val="171"/>
        </w:numPr>
        <w:ind w:left="993" w:hanging="284"/>
        <w:jc w:val="both"/>
        <w:rPr>
          <w:rFonts w:eastAsia="Times New Roman" w:cstheme="minorHAnsi"/>
          <w:i/>
          <w:iCs/>
        </w:rPr>
      </w:pPr>
      <w:r w:rsidRPr="001617B0">
        <w:rPr>
          <w:rFonts w:eastAsia="Times New Roman" w:cstheme="minorHAnsi"/>
        </w:rPr>
        <w:t>Rješavanje pitanja proširenja groblja u Vidovcima, Dervišagi;</w:t>
      </w:r>
    </w:p>
    <w:p w14:paraId="2925D21E" w14:textId="77777777" w:rsidR="00AC1F13" w:rsidRPr="001617B0" w:rsidRDefault="00AC1F13">
      <w:pPr>
        <w:numPr>
          <w:ilvl w:val="0"/>
          <w:numId w:val="171"/>
        </w:numPr>
        <w:ind w:left="993" w:hanging="284"/>
        <w:jc w:val="both"/>
        <w:rPr>
          <w:rFonts w:eastAsia="Times New Roman" w:cstheme="minorHAnsi"/>
          <w:i/>
          <w:iCs/>
        </w:rPr>
      </w:pPr>
      <w:r w:rsidRPr="001617B0">
        <w:rPr>
          <w:rFonts w:eastAsia="Times New Roman" w:cstheme="minorHAnsi"/>
        </w:rPr>
        <w:t>Izradu planova navodnjavanja poljoprivrednog zemljišta, u suradnji s nadležnom pravnom osobom s javnim ovlastima.</w:t>
      </w:r>
    </w:p>
    <w:p w14:paraId="2AFA9B9F" w14:textId="77777777" w:rsidR="00AC1F13" w:rsidRPr="001617B0" w:rsidRDefault="00AC1F13" w:rsidP="00AC1F13">
      <w:pPr>
        <w:autoSpaceDE w:val="0"/>
        <w:autoSpaceDN w:val="0"/>
        <w:adjustRightInd w:val="0"/>
        <w:jc w:val="both"/>
        <w:rPr>
          <w:rFonts w:eastAsia="Times New Roman" w:cstheme="minorHAnsi"/>
          <w:i/>
          <w:iCs/>
        </w:rPr>
      </w:pPr>
      <w:r w:rsidRPr="001617B0">
        <w:rPr>
          <w:rFonts w:eastAsia="Times New Roman" w:cstheme="minorHAnsi"/>
        </w:rPr>
        <w:tab/>
        <w:t>Prioritet je  izgradnja brzih cesta naročito zaobilaznice grada Požege, te modernizacija postojećih državnih cesta.</w:t>
      </w:r>
    </w:p>
    <w:p w14:paraId="6B30EA9E" w14:textId="77777777" w:rsidR="00AC1F13" w:rsidRPr="001617B0" w:rsidRDefault="00AC1F13" w:rsidP="00AC1F13">
      <w:pPr>
        <w:autoSpaceDE w:val="0"/>
        <w:autoSpaceDN w:val="0"/>
        <w:adjustRightInd w:val="0"/>
        <w:ind w:firstLine="720"/>
        <w:rPr>
          <w:rFonts w:eastAsia="Times New Roman" w:cstheme="minorHAnsi"/>
        </w:rPr>
      </w:pPr>
      <w:r w:rsidRPr="001617B0">
        <w:rPr>
          <w:rFonts w:eastAsia="Times New Roman" w:cstheme="minorHAnsi"/>
        </w:rPr>
        <w:t>Zaštita vodonosnika kao najvažnijeg prirodnog resursa zahtijeva primjenu sljedećih mjera:</w:t>
      </w:r>
    </w:p>
    <w:p w14:paraId="4EA590A8" w14:textId="77777777" w:rsidR="00AC1F13" w:rsidRPr="001617B0" w:rsidRDefault="00AC1F13">
      <w:pPr>
        <w:numPr>
          <w:ilvl w:val="0"/>
          <w:numId w:val="230"/>
        </w:numPr>
        <w:tabs>
          <w:tab w:val="clear" w:pos="360"/>
        </w:tabs>
        <w:autoSpaceDE w:val="0"/>
        <w:autoSpaceDN w:val="0"/>
        <w:adjustRightInd w:val="0"/>
        <w:ind w:left="993"/>
        <w:jc w:val="both"/>
        <w:rPr>
          <w:rFonts w:eastAsia="Times New Roman" w:cstheme="minorHAnsi"/>
        </w:rPr>
      </w:pPr>
      <w:r w:rsidRPr="001617B0">
        <w:rPr>
          <w:rFonts w:eastAsia="Times New Roman" w:cstheme="minorHAnsi"/>
        </w:rPr>
        <w:t>osmišljavanje i usmjeravanje poljoprivredne proizvodnje na način primjeren zaštiti vodonosnika i tla (ograničena i kontrolirana upotreba zaštitnih sredstava), uz obavezno unapređenje stočarske i peradarske proizvodnje rješavanjem zbrinjavanja otpada i otpadnih voda na farmama,</w:t>
      </w:r>
    </w:p>
    <w:p w14:paraId="40AB4E2E" w14:textId="77777777" w:rsidR="00AC1F13" w:rsidRPr="001617B0" w:rsidRDefault="00AC1F13">
      <w:pPr>
        <w:numPr>
          <w:ilvl w:val="0"/>
          <w:numId w:val="230"/>
        </w:numPr>
        <w:tabs>
          <w:tab w:val="clear" w:pos="360"/>
        </w:tabs>
        <w:autoSpaceDE w:val="0"/>
        <w:autoSpaceDN w:val="0"/>
        <w:adjustRightInd w:val="0"/>
        <w:ind w:left="993"/>
        <w:jc w:val="both"/>
        <w:rPr>
          <w:rFonts w:eastAsia="Times New Roman" w:cstheme="minorHAnsi"/>
        </w:rPr>
      </w:pPr>
      <w:r w:rsidRPr="001617B0">
        <w:rPr>
          <w:rFonts w:eastAsia="Times New Roman" w:cstheme="minorHAnsi"/>
        </w:rPr>
        <w:t>sustavno rješavanje problema zbrinjavanja otpada i odvodnje otpadnih voda prioritetno za naselja i infrastrukturu koja se nalazi na vodonosniku.</w:t>
      </w:r>
    </w:p>
    <w:p w14:paraId="06E309B0" w14:textId="77777777" w:rsidR="00AC1F13" w:rsidRPr="001617B0" w:rsidRDefault="00AC1F13" w:rsidP="00AC1F13">
      <w:pPr>
        <w:tabs>
          <w:tab w:val="left" w:pos="2820"/>
        </w:tabs>
        <w:autoSpaceDE w:val="0"/>
        <w:autoSpaceDN w:val="0"/>
        <w:adjustRightInd w:val="0"/>
        <w:jc w:val="both"/>
        <w:rPr>
          <w:rFonts w:eastAsia="Times New Roman" w:cstheme="minorHAnsi"/>
        </w:rPr>
      </w:pPr>
    </w:p>
    <w:p w14:paraId="4EF769A5" w14:textId="77777777" w:rsidR="00AC1F13" w:rsidRPr="001617B0" w:rsidRDefault="00AC1F13">
      <w:pPr>
        <w:numPr>
          <w:ilvl w:val="0"/>
          <w:numId w:val="16"/>
        </w:numPr>
        <w:autoSpaceDE w:val="0"/>
        <w:autoSpaceDN w:val="0"/>
        <w:adjustRightInd w:val="0"/>
        <w:jc w:val="center"/>
        <w:rPr>
          <w:rFonts w:eastAsia="Times New Roman" w:cstheme="minorHAnsi"/>
          <w:b/>
        </w:rPr>
      </w:pPr>
    </w:p>
    <w:p w14:paraId="049CCE70" w14:textId="77777777" w:rsidR="00AC1F13" w:rsidRPr="001617B0" w:rsidRDefault="00AC1F13" w:rsidP="00AC1F13">
      <w:pPr>
        <w:tabs>
          <w:tab w:val="left" w:pos="2820"/>
        </w:tabs>
        <w:autoSpaceDE w:val="0"/>
        <w:autoSpaceDN w:val="0"/>
        <w:adjustRightInd w:val="0"/>
        <w:ind w:firstLine="709"/>
        <w:jc w:val="both"/>
        <w:rPr>
          <w:rFonts w:eastAsia="Times New Roman" w:cstheme="minorHAnsi"/>
        </w:rPr>
      </w:pPr>
      <w:r w:rsidRPr="001617B0">
        <w:rPr>
          <w:rFonts w:eastAsia="Times New Roman" w:cstheme="minorHAnsi"/>
        </w:rPr>
        <w:t>Formiranje gradskih urbanih zona je moguće objedinjavanjem svih kontaktnih prostora u zajedničko građevinsko područje za razvoj naselja koja su se međusobno spojila (Požega – Vidovci - Dervišaga i sl.). Potrebne su poticajne i razvojne mjere s državne razine prvenstveno za jačanje Grada Požege.</w:t>
      </w:r>
    </w:p>
    <w:p w14:paraId="6C02D44E" w14:textId="77777777" w:rsidR="00AC1F13" w:rsidRPr="001617B0" w:rsidRDefault="00AC1F13">
      <w:pPr>
        <w:numPr>
          <w:ilvl w:val="0"/>
          <w:numId w:val="16"/>
        </w:numPr>
        <w:autoSpaceDE w:val="0"/>
        <w:autoSpaceDN w:val="0"/>
        <w:adjustRightInd w:val="0"/>
        <w:jc w:val="center"/>
        <w:rPr>
          <w:rFonts w:eastAsia="Times New Roman" w:cstheme="minorHAnsi"/>
          <w:b/>
        </w:rPr>
      </w:pPr>
    </w:p>
    <w:p w14:paraId="4397A21B"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Posebne razvojne mjere koje je potrebno sustavno provoditi još su i:</w:t>
      </w:r>
    </w:p>
    <w:p w14:paraId="2B32C3B2" w14:textId="77777777" w:rsidR="00AC1F13" w:rsidRPr="001617B0" w:rsidRDefault="00AC1F13">
      <w:pPr>
        <w:numPr>
          <w:ilvl w:val="0"/>
          <w:numId w:val="120"/>
        </w:numPr>
        <w:tabs>
          <w:tab w:val="num" w:pos="993"/>
        </w:tabs>
        <w:autoSpaceDE w:val="0"/>
        <w:autoSpaceDN w:val="0"/>
        <w:adjustRightInd w:val="0"/>
        <w:ind w:left="993" w:hanging="284"/>
        <w:jc w:val="both"/>
        <w:rPr>
          <w:rFonts w:eastAsia="Times New Roman" w:cstheme="minorHAnsi"/>
        </w:rPr>
      </w:pPr>
      <w:r w:rsidRPr="001617B0">
        <w:rPr>
          <w:rFonts w:eastAsia="Times New Roman" w:cstheme="minorHAnsi"/>
        </w:rPr>
        <w:t>revitalizacija naselja, gospodarstva i poljodjelstva na realnim osnovama,</w:t>
      </w:r>
    </w:p>
    <w:p w14:paraId="558A4DFE" w14:textId="77777777" w:rsidR="00AC1F13" w:rsidRPr="001617B0" w:rsidRDefault="00AC1F13">
      <w:pPr>
        <w:numPr>
          <w:ilvl w:val="0"/>
          <w:numId w:val="120"/>
        </w:numPr>
        <w:tabs>
          <w:tab w:val="num" w:pos="993"/>
        </w:tabs>
        <w:autoSpaceDE w:val="0"/>
        <w:autoSpaceDN w:val="0"/>
        <w:adjustRightInd w:val="0"/>
        <w:ind w:left="993" w:hanging="284"/>
        <w:jc w:val="both"/>
        <w:rPr>
          <w:rFonts w:eastAsia="Times New Roman" w:cstheme="minorHAnsi"/>
        </w:rPr>
      </w:pPr>
      <w:r w:rsidRPr="001617B0">
        <w:rPr>
          <w:rFonts w:eastAsia="Times New Roman" w:cstheme="minorHAnsi"/>
        </w:rPr>
        <w:t>provedba stimulativnih mjera (sufinanciranje, kreditiranje, porezne olakšice i sl.) za ostanak (i povratak) stanovništva u područjima u kojima je moguće stvoriti realne perspektive za razvoj, uz ulaganje u one djelatnosti koje će osigurati primjerene uvjete za život.</w:t>
      </w:r>
    </w:p>
    <w:p w14:paraId="35DEEA4E" w14:textId="77777777" w:rsidR="00AC1F13" w:rsidRPr="001617B0" w:rsidRDefault="00AC1F13" w:rsidP="008F0DAA">
      <w:pPr>
        <w:autoSpaceDE w:val="0"/>
        <w:autoSpaceDN w:val="0"/>
        <w:adjustRightInd w:val="0"/>
        <w:ind w:left="709"/>
        <w:jc w:val="both"/>
        <w:rPr>
          <w:rFonts w:eastAsia="Times New Roman" w:cstheme="minorHAnsi"/>
        </w:rPr>
      </w:pPr>
    </w:p>
    <w:p w14:paraId="43CF94CB" w14:textId="77777777" w:rsidR="00AC1F13" w:rsidRPr="001617B0" w:rsidRDefault="00AC1F13" w:rsidP="00AC1F13">
      <w:pPr>
        <w:keepNext/>
        <w:autoSpaceDE w:val="0"/>
        <w:autoSpaceDN w:val="0"/>
        <w:adjustRightInd w:val="0"/>
        <w:jc w:val="right"/>
        <w:outlineLvl w:val="3"/>
        <w:rPr>
          <w:rFonts w:eastAsia="Times New Roman" w:cstheme="minorHAnsi"/>
          <w:b/>
          <w:u w:val="single"/>
        </w:rPr>
      </w:pPr>
      <w:bookmarkStart w:id="470" w:name="_Toc132779508"/>
      <w:bookmarkStart w:id="471" w:name="_Toc163531063"/>
      <w:r w:rsidRPr="001617B0">
        <w:rPr>
          <w:rFonts w:eastAsia="Times New Roman" w:cstheme="minorHAnsi"/>
          <w:b/>
          <w:u w:val="single"/>
        </w:rPr>
        <w:t>9.3 REKONSTRUKCIJA GRAĐEVINA</w:t>
      </w:r>
      <w:bookmarkEnd w:id="470"/>
      <w:bookmarkEnd w:id="471"/>
      <w:r w:rsidRPr="001617B0">
        <w:rPr>
          <w:rFonts w:eastAsia="Times New Roman" w:cstheme="minorHAnsi"/>
          <w:b/>
          <w:u w:val="single"/>
        </w:rPr>
        <w:t xml:space="preserve"> </w:t>
      </w:r>
    </w:p>
    <w:p w14:paraId="0D8BFD27" w14:textId="77777777" w:rsidR="00AC1F13" w:rsidRPr="001617B0" w:rsidRDefault="00AC1F13" w:rsidP="00AC1F13">
      <w:pPr>
        <w:keepNext/>
        <w:autoSpaceDE w:val="0"/>
        <w:autoSpaceDN w:val="0"/>
        <w:adjustRightInd w:val="0"/>
        <w:jc w:val="right"/>
        <w:outlineLvl w:val="3"/>
        <w:rPr>
          <w:rFonts w:eastAsia="Times New Roman" w:cstheme="minorHAnsi"/>
          <w:b/>
          <w:u w:val="single"/>
        </w:rPr>
      </w:pPr>
      <w:bookmarkStart w:id="472" w:name="_Toc132779509"/>
      <w:bookmarkStart w:id="473" w:name="_Toc163531064"/>
      <w:r w:rsidRPr="001617B0">
        <w:rPr>
          <w:rFonts w:eastAsia="Times New Roman" w:cstheme="minorHAnsi"/>
          <w:b/>
          <w:u w:val="single"/>
        </w:rPr>
        <w:t>ČIJA JE NAMJENA PROTIVNA PLANIRANOJ NAMJENI</w:t>
      </w:r>
      <w:bookmarkEnd w:id="472"/>
      <w:bookmarkEnd w:id="473"/>
    </w:p>
    <w:p w14:paraId="4E7B66A2" w14:textId="77777777" w:rsidR="00AC1F13" w:rsidRPr="001617B0" w:rsidRDefault="00AC1F13" w:rsidP="00AC1F13">
      <w:pPr>
        <w:autoSpaceDE w:val="0"/>
        <w:autoSpaceDN w:val="0"/>
        <w:adjustRightInd w:val="0"/>
        <w:ind w:left="900" w:hanging="900"/>
        <w:jc w:val="both"/>
        <w:rPr>
          <w:rFonts w:eastAsia="Times New Roman" w:cstheme="minorHAnsi"/>
        </w:rPr>
      </w:pPr>
    </w:p>
    <w:p w14:paraId="6F1D27CB" w14:textId="77777777" w:rsidR="00AC1F13" w:rsidRPr="001617B0" w:rsidRDefault="00AC1F13">
      <w:pPr>
        <w:numPr>
          <w:ilvl w:val="0"/>
          <w:numId w:val="16"/>
        </w:numPr>
        <w:autoSpaceDE w:val="0"/>
        <w:autoSpaceDN w:val="0"/>
        <w:adjustRightInd w:val="0"/>
        <w:jc w:val="center"/>
        <w:rPr>
          <w:rFonts w:eastAsia="Times New Roman" w:cstheme="minorHAnsi"/>
          <w:b/>
        </w:rPr>
      </w:pPr>
    </w:p>
    <w:p w14:paraId="4C8C99DF" w14:textId="77777777" w:rsidR="00AC1F13" w:rsidRPr="001617B0" w:rsidRDefault="00AC1F13" w:rsidP="00AC1F13">
      <w:pPr>
        <w:ind w:firstLine="720"/>
        <w:jc w:val="both"/>
        <w:rPr>
          <w:rFonts w:eastAsia="Times New Roman" w:cstheme="minorHAnsi"/>
          <w:iCs/>
          <w:strike/>
        </w:rPr>
      </w:pPr>
      <w:r w:rsidRPr="001617B0">
        <w:rPr>
          <w:rFonts w:eastAsia="Times New Roman" w:cstheme="minorHAnsi"/>
          <w:iCs/>
        </w:rPr>
        <w:t xml:space="preserve">Sve legalno izgrađene postojeće građevine, a koje su </w:t>
      </w:r>
      <w:r w:rsidRPr="001617B0">
        <w:rPr>
          <w:rFonts w:eastAsia="Times New Roman" w:cstheme="minorHAnsi"/>
        </w:rPr>
        <w:t xml:space="preserve">u suprotnosti sa planiranom namjenom </w:t>
      </w:r>
      <w:r w:rsidRPr="001617B0">
        <w:rPr>
          <w:rFonts w:eastAsia="Times New Roman" w:cstheme="minorHAnsi"/>
          <w:iCs/>
        </w:rPr>
        <w:t xml:space="preserve">ili su izgrađene protivno uvjetima gradnje utvrđenim u PPUG Požega, mogu se rekonstruirati pod </w:t>
      </w:r>
      <w:r w:rsidRPr="001617B0">
        <w:rPr>
          <w:rFonts w:eastAsia="Times New Roman" w:cstheme="minorHAnsi"/>
          <w:iCs/>
        </w:rPr>
        <w:lastRenderedPageBreak/>
        <w:t>uvjetom da se ne povećavaju vanjski gabariti</w:t>
      </w:r>
      <w:r w:rsidRPr="001617B0">
        <w:rPr>
          <w:rFonts w:eastAsia="Times New Roman" w:cstheme="minorHAnsi"/>
        </w:rPr>
        <w:t>, odnosno u opsegu neophodnom za poboljšanje uvjeta života i rada.</w:t>
      </w:r>
    </w:p>
    <w:p w14:paraId="48F7D50E" w14:textId="77777777" w:rsidR="00AC1F13" w:rsidRPr="001617B0" w:rsidRDefault="00AC1F13">
      <w:pPr>
        <w:numPr>
          <w:ilvl w:val="0"/>
          <w:numId w:val="16"/>
        </w:numPr>
        <w:autoSpaceDE w:val="0"/>
        <w:autoSpaceDN w:val="0"/>
        <w:adjustRightInd w:val="0"/>
        <w:jc w:val="center"/>
        <w:rPr>
          <w:rFonts w:eastAsia="Times New Roman" w:cstheme="minorHAnsi"/>
          <w:b/>
        </w:rPr>
      </w:pPr>
    </w:p>
    <w:p w14:paraId="66B55A24"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iCs/>
        </w:rPr>
        <w:t>Ako je izgrađenost građevne čestice (kig), na kojoj je izgrađena građevina iz prethodnog članka veća od dozvoljene, ista se prilikom rekonstrukcije ili gradnje zamjenskih te novih građevina na toj čestici može zadržati, ali se ne smije povećati.</w:t>
      </w:r>
    </w:p>
    <w:p w14:paraId="56501209" w14:textId="77777777" w:rsidR="00AC1F13" w:rsidRPr="001617B0" w:rsidRDefault="00AC1F13" w:rsidP="00AC1F13">
      <w:pPr>
        <w:autoSpaceDE w:val="0"/>
        <w:autoSpaceDN w:val="0"/>
        <w:adjustRightInd w:val="0"/>
        <w:ind w:left="900" w:hanging="900"/>
        <w:jc w:val="both"/>
        <w:rPr>
          <w:rFonts w:eastAsia="Times New Roman" w:cstheme="minorHAnsi"/>
        </w:rPr>
      </w:pPr>
    </w:p>
    <w:p w14:paraId="58D0BFE1" w14:textId="77777777" w:rsidR="00AC1F13" w:rsidRPr="001617B0" w:rsidRDefault="00AC1F13">
      <w:pPr>
        <w:numPr>
          <w:ilvl w:val="0"/>
          <w:numId w:val="16"/>
        </w:numPr>
        <w:autoSpaceDE w:val="0"/>
        <w:autoSpaceDN w:val="0"/>
        <w:adjustRightInd w:val="0"/>
        <w:jc w:val="center"/>
        <w:rPr>
          <w:rFonts w:eastAsia="Times New Roman" w:cstheme="minorHAnsi"/>
          <w:b/>
        </w:rPr>
      </w:pPr>
    </w:p>
    <w:p w14:paraId="5B5E080F" w14:textId="77777777" w:rsidR="00AC1F13" w:rsidRPr="001617B0" w:rsidRDefault="00AC1F13" w:rsidP="00AC1F13">
      <w:pPr>
        <w:autoSpaceDE w:val="0"/>
        <w:autoSpaceDN w:val="0"/>
        <w:adjustRightInd w:val="0"/>
        <w:jc w:val="both"/>
        <w:rPr>
          <w:rFonts w:eastAsia="Times New Roman" w:cstheme="minorHAnsi"/>
          <w:iCs/>
          <w:highlight w:val="yellow"/>
        </w:rPr>
      </w:pPr>
      <w:r w:rsidRPr="001617B0">
        <w:rPr>
          <w:rFonts w:eastAsia="Times New Roman" w:cstheme="minorHAnsi"/>
        </w:rPr>
        <w:t>Građevinama iz članka 959. ovih Odredbi može se mijenjati namjena sukladno uvjetima iz ovog Plana.</w:t>
      </w:r>
    </w:p>
    <w:p w14:paraId="416801D0" w14:textId="77777777" w:rsidR="00AC1F13" w:rsidRPr="001617B0" w:rsidRDefault="00AC1F13" w:rsidP="00AC1F13">
      <w:pPr>
        <w:autoSpaceDE w:val="0"/>
        <w:autoSpaceDN w:val="0"/>
        <w:adjustRightInd w:val="0"/>
        <w:rPr>
          <w:rFonts w:eastAsia="Times New Roman" w:cstheme="minorHAnsi"/>
          <w:iCs/>
          <w:highlight w:val="yellow"/>
        </w:rPr>
      </w:pPr>
    </w:p>
    <w:p w14:paraId="4E1A64A6" w14:textId="77777777" w:rsidR="00AC1F13" w:rsidRPr="001617B0" w:rsidRDefault="00AC1F13" w:rsidP="00AC1F13">
      <w:pPr>
        <w:keepNext/>
        <w:jc w:val="both"/>
        <w:outlineLvl w:val="0"/>
        <w:rPr>
          <w:rFonts w:eastAsia="Times New Roman" w:cstheme="minorHAnsi"/>
          <w:b/>
          <w:lang w:eastAsia="x-none"/>
        </w:rPr>
      </w:pPr>
      <w:r w:rsidRPr="001617B0">
        <w:rPr>
          <w:rFonts w:eastAsia="Times New Roman" w:cstheme="minorHAnsi"/>
          <w:b/>
          <w:lang w:eastAsia="x-none"/>
        </w:rPr>
        <w:t xml:space="preserve">III. </w:t>
      </w:r>
      <w:r w:rsidRPr="001617B0">
        <w:rPr>
          <w:rFonts w:eastAsia="Times New Roman" w:cstheme="minorHAnsi"/>
          <w:b/>
          <w:lang w:eastAsia="x-none"/>
        </w:rPr>
        <w:tab/>
        <w:t>PRIJELAZNE I ZAVRŠNE ODREDBE</w:t>
      </w:r>
    </w:p>
    <w:p w14:paraId="65941735" w14:textId="77777777" w:rsidR="00AC1F13" w:rsidRPr="001617B0" w:rsidRDefault="00AC1F13" w:rsidP="00AC1F13">
      <w:pPr>
        <w:jc w:val="both"/>
        <w:outlineLvl w:val="0"/>
        <w:rPr>
          <w:rFonts w:eastAsia="Times New Roman" w:cstheme="minorHAnsi"/>
          <w:b/>
        </w:rPr>
      </w:pPr>
    </w:p>
    <w:p w14:paraId="7D4B4376" w14:textId="77777777" w:rsidR="00AC1F13" w:rsidRPr="001617B0" w:rsidRDefault="00AC1F13">
      <w:pPr>
        <w:numPr>
          <w:ilvl w:val="0"/>
          <w:numId w:val="16"/>
        </w:numPr>
        <w:tabs>
          <w:tab w:val="left" w:pos="2206"/>
        </w:tabs>
        <w:jc w:val="center"/>
        <w:rPr>
          <w:rFonts w:eastAsia="Times New Roman" w:cstheme="minorHAnsi"/>
          <w:b/>
        </w:rPr>
      </w:pPr>
    </w:p>
    <w:p w14:paraId="4B6805B2" w14:textId="77777777" w:rsidR="00AC1F13" w:rsidRPr="001617B0" w:rsidRDefault="00AC1F13" w:rsidP="00AC1F13">
      <w:pPr>
        <w:jc w:val="both"/>
        <w:rPr>
          <w:rFonts w:eastAsia="Times New Roman" w:cstheme="minorHAnsi"/>
        </w:rPr>
      </w:pPr>
      <w:r w:rsidRPr="001617B0">
        <w:rPr>
          <w:rFonts w:eastAsia="Times New Roman" w:cstheme="minorHAnsi"/>
        </w:rPr>
        <w:tab/>
        <w:t>Izmjene i dopune PPUG Požege iz članka 1. ove Odluke izrađene su u 7 (sedam) izvornika ovjerenih pečatom Gradskog vijeća Grada Požege i potpisane po predsjedniku Gradskog vijeća. Od toga se 1 (jedan) izvornik nalazi u pismohrani izrađivača Plana.</w:t>
      </w:r>
    </w:p>
    <w:p w14:paraId="70AF5301" w14:textId="77777777" w:rsidR="00AC1F13" w:rsidRPr="001617B0" w:rsidRDefault="00AC1F13" w:rsidP="00AC1F13">
      <w:pPr>
        <w:autoSpaceDE w:val="0"/>
        <w:autoSpaceDN w:val="0"/>
        <w:adjustRightInd w:val="0"/>
        <w:ind w:firstLine="708"/>
        <w:jc w:val="both"/>
        <w:rPr>
          <w:rFonts w:eastAsia="Times New Roman" w:cstheme="minorHAnsi"/>
        </w:rPr>
      </w:pPr>
      <w:r w:rsidRPr="001617B0">
        <w:rPr>
          <w:rFonts w:eastAsia="Times New Roman" w:cstheme="minorHAnsi"/>
        </w:rPr>
        <w:t>Istovremeno, izvornik IV. Izmjena i dopuna PPUG Požege se u 2 (dva) primjerka dostavlja i čuva u Upravnom odjelu  za komunalne djelatnosti i gospodarenje Grada Požege te u 1 (jednom) primjerku u pismohrani Grada Požege, dok se po 1 (jedan) izvornik zajedno s ovom Odlukom dostavlja i čuva u:</w:t>
      </w:r>
    </w:p>
    <w:p w14:paraId="1110494C" w14:textId="77777777" w:rsidR="00AC1F13" w:rsidRPr="001617B0" w:rsidRDefault="00AC1F13">
      <w:pPr>
        <w:numPr>
          <w:ilvl w:val="0"/>
          <w:numId w:val="156"/>
        </w:numPr>
        <w:autoSpaceDE w:val="0"/>
        <w:autoSpaceDN w:val="0"/>
        <w:adjustRightInd w:val="0"/>
        <w:jc w:val="both"/>
        <w:rPr>
          <w:rFonts w:eastAsia="Times New Roman" w:cstheme="minorHAnsi"/>
        </w:rPr>
      </w:pPr>
      <w:r w:rsidRPr="001617B0">
        <w:rPr>
          <w:rFonts w:eastAsia="Times New Roman" w:cstheme="minorHAnsi"/>
        </w:rPr>
        <w:t>Ministarstvu prostornog uređenja, graditeljstva i državne imovine Republike Hrvatske,</w:t>
      </w:r>
    </w:p>
    <w:p w14:paraId="38D8ACDF" w14:textId="77777777" w:rsidR="00AC1F13" w:rsidRPr="001617B0" w:rsidRDefault="00AC1F13">
      <w:pPr>
        <w:numPr>
          <w:ilvl w:val="0"/>
          <w:numId w:val="156"/>
        </w:numPr>
        <w:autoSpaceDE w:val="0"/>
        <w:autoSpaceDN w:val="0"/>
        <w:adjustRightInd w:val="0"/>
        <w:jc w:val="both"/>
        <w:rPr>
          <w:rFonts w:eastAsia="Times New Roman" w:cstheme="minorHAnsi"/>
        </w:rPr>
      </w:pPr>
      <w:r w:rsidRPr="001617B0">
        <w:rPr>
          <w:rFonts w:eastAsia="Times New Roman" w:cstheme="minorHAnsi"/>
        </w:rPr>
        <w:t>Zavodu za prostorno uređenje Požeško-slavonske županije</w:t>
      </w:r>
    </w:p>
    <w:p w14:paraId="6B6CACB1" w14:textId="77777777" w:rsidR="00AC1F13" w:rsidRPr="001617B0" w:rsidRDefault="00AC1F13">
      <w:pPr>
        <w:numPr>
          <w:ilvl w:val="0"/>
          <w:numId w:val="156"/>
        </w:numPr>
        <w:autoSpaceDE w:val="0"/>
        <w:autoSpaceDN w:val="0"/>
        <w:adjustRightInd w:val="0"/>
        <w:jc w:val="both"/>
        <w:rPr>
          <w:rFonts w:eastAsia="Times New Roman" w:cstheme="minorHAnsi"/>
        </w:rPr>
      </w:pPr>
      <w:r w:rsidRPr="001617B0">
        <w:rPr>
          <w:rFonts w:eastAsia="Times New Roman" w:cstheme="minorHAnsi"/>
        </w:rPr>
        <w:t>Upravnom odjelu za gospodarstvo i graditeljstvo Požeško-slavonske županije</w:t>
      </w:r>
    </w:p>
    <w:p w14:paraId="4329FFA8" w14:textId="77777777" w:rsidR="00AC1F13" w:rsidRPr="001617B0" w:rsidRDefault="00AC1F13" w:rsidP="00AC1F13">
      <w:pPr>
        <w:tabs>
          <w:tab w:val="left" w:pos="360"/>
        </w:tabs>
        <w:jc w:val="both"/>
        <w:rPr>
          <w:rFonts w:eastAsia="Times New Roman" w:cstheme="minorHAnsi"/>
        </w:rPr>
      </w:pPr>
    </w:p>
    <w:p w14:paraId="3D41A586" w14:textId="77777777" w:rsidR="00AC1F13" w:rsidRPr="001617B0" w:rsidRDefault="00AC1F13">
      <w:pPr>
        <w:numPr>
          <w:ilvl w:val="0"/>
          <w:numId w:val="16"/>
        </w:numPr>
        <w:tabs>
          <w:tab w:val="left" w:pos="2206"/>
        </w:tabs>
        <w:jc w:val="center"/>
        <w:rPr>
          <w:rFonts w:eastAsia="Times New Roman" w:cstheme="minorHAnsi"/>
          <w:b/>
        </w:rPr>
      </w:pPr>
    </w:p>
    <w:p w14:paraId="1A77E930" w14:textId="77777777" w:rsidR="00AC1F13" w:rsidRPr="001617B0" w:rsidRDefault="00AC1F13" w:rsidP="00AC1F13">
      <w:pPr>
        <w:tabs>
          <w:tab w:val="left" w:pos="360"/>
        </w:tabs>
        <w:jc w:val="both"/>
        <w:rPr>
          <w:rFonts w:eastAsia="Times New Roman" w:cstheme="minorHAnsi"/>
        </w:rPr>
      </w:pPr>
      <w:r w:rsidRPr="001617B0">
        <w:rPr>
          <w:rFonts w:eastAsia="Times New Roman" w:cstheme="minorHAnsi"/>
        </w:rPr>
        <w:tab/>
        <w:t xml:space="preserve">U skladu s odredbama Zakona o prostornom uređenju, svatko ima pravo uvida u dokumentaciju II. izmjena i dopuna PPUG Požega. </w:t>
      </w:r>
    </w:p>
    <w:p w14:paraId="0539924F" w14:textId="77777777" w:rsidR="00AC1F13" w:rsidRPr="001617B0" w:rsidRDefault="00AC1F13" w:rsidP="00AC1F13">
      <w:pPr>
        <w:autoSpaceDE w:val="0"/>
        <w:autoSpaceDN w:val="0"/>
        <w:adjustRightInd w:val="0"/>
        <w:ind w:firstLine="720"/>
        <w:jc w:val="both"/>
        <w:rPr>
          <w:rFonts w:eastAsia="Times New Roman" w:cstheme="minorHAnsi"/>
        </w:rPr>
      </w:pPr>
      <w:r w:rsidRPr="001617B0">
        <w:rPr>
          <w:rFonts w:eastAsia="Times New Roman" w:cstheme="minorHAnsi"/>
        </w:rPr>
        <w:t>Uvid u Plan može se izvršiti svakog radnog dana na adresama:</w:t>
      </w:r>
    </w:p>
    <w:p w14:paraId="0CAE9933" w14:textId="77777777" w:rsidR="00AC1F13" w:rsidRPr="001617B0" w:rsidRDefault="00AC1F13">
      <w:pPr>
        <w:numPr>
          <w:ilvl w:val="0"/>
          <w:numId w:val="157"/>
        </w:numPr>
        <w:autoSpaceDE w:val="0"/>
        <w:autoSpaceDN w:val="0"/>
        <w:adjustRightInd w:val="0"/>
        <w:jc w:val="both"/>
        <w:rPr>
          <w:rFonts w:eastAsia="Times New Roman" w:cstheme="minorHAnsi"/>
        </w:rPr>
      </w:pPr>
      <w:r w:rsidRPr="001617B0">
        <w:rPr>
          <w:rFonts w:eastAsia="Times New Roman" w:cstheme="minorHAnsi"/>
        </w:rPr>
        <w:t>Grad Požega, Upravni odjel za komunalne djelatnosti i gospodarenje, Trg Sv. Trojstva 1, 34000 Požega,</w:t>
      </w:r>
    </w:p>
    <w:p w14:paraId="2137EB5B" w14:textId="77777777" w:rsidR="00AC1F13" w:rsidRPr="001617B0" w:rsidRDefault="00AC1F13">
      <w:pPr>
        <w:numPr>
          <w:ilvl w:val="0"/>
          <w:numId w:val="157"/>
        </w:numPr>
        <w:autoSpaceDE w:val="0"/>
        <w:autoSpaceDN w:val="0"/>
        <w:adjustRightInd w:val="0"/>
        <w:jc w:val="both"/>
        <w:rPr>
          <w:rFonts w:eastAsia="Times New Roman" w:cstheme="minorHAnsi"/>
        </w:rPr>
      </w:pPr>
      <w:r w:rsidRPr="001617B0">
        <w:rPr>
          <w:rFonts w:eastAsia="Times New Roman" w:cstheme="minorHAnsi"/>
        </w:rPr>
        <w:t xml:space="preserve">Požeško-slavonske županije, Upravnog odjela za gospodarstvo i graditeljstvo, Županijska 7, 34000 Požega, </w:t>
      </w:r>
    </w:p>
    <w:p w14:paraId="794CD3E1" w14:textId="77777777" w:rsidR="00AC1F13" w:rsidRPr="001617B0" w:rsidRDefault="00AC1F13" w:rsidP="00AC1F13">
      <w:pPr>
        <w:outlineLvl w:val="0"/>
        <w:rPr>
          <w:rFonts w:eastAsia="Times New Roman" w:cstheme="minorHAnsi"/>
        </w:rPr>
      </w:pPr>
    </w:p>
    <w:p w14:paraId="13694611" w14:textId="77777777" w:rsidR="00AC1F13" w:rsidRPr="001617B0" w:rsidRDefault="00AC1F13" w:rsidP="001E0AA0">
      <w:pPr>
        <w:numPr>
          <w:ilvl w:val="0"/>
          <w:numId w:val="16"/>
        </w:numPr>
        <w:tabs>
          <w:tab w:val="left" w:pos="0"/>
        </w:tabs>
        <w:jc w:val="center"/>
        <w:rPr>
          <w:rFonts w:eastAsia="Times New Roman" w:cstheme="minorHAnsi"/>
          <w:b/>
        </w:rPr>
      </w:pPr>
    </w:p>
    <w:p w14:paraId="48B1C03C" w14:textId="77777777" w:rsidR="00AC1F13" w:rsidRPr="001617B0" w:rsidRDefault="00AC1F13" w:rsidP="00AC1F13">
      <w:pPr>
        <w:ind w:firstLine="708"/>
        <w:jc w:val="both"/>
        <w:outlineLvl w:val="0"/>
        <w:rPr>
          <w:rFonts w:eastAsia="Times New Roman" w:cstheme="minorHAnsi"/>
        </w:rPr>
      </w:pPr>
      <w:r w:rsidRPr="001617B0">
        <w:rPr>
          <w:rFonts w:eastAsia="Times New Roman" w:cstheme="minorHAnsi"/>
        </w:rPr>
        <w:t>Ova Odluka stupa na snagu 8 (osmog) dana od dana objave u "Službenim novinama Grada Požege".</w:t>
      </w:r>
    </w:p>
    <w:p w14:paraId="66289144" w14:textId="77777777" w:rsidR="00AC1F13" w:rsidRPr="001617B0" w:rsidRDefault="00AC1F13" w:rsidP="00AC1F13">
      <w:pPr>
        <w:tabs>
          <w:tab w:val="center" w:pos="4536"/>
          <w:tab w:val="center" w:pos="7380"/>
        </w:tabs>
        <w:outlineLvl w:val="0"/>
        <w:rPr>
          <w:rFonts w:eastAsia="Times New Roman" w:cstheme="minorHAnsi"/>
          <w:b/>
        </w:rPr>
      </w:pPr>
    </w:p>
    <w:p w14:paraId="3A957D3C" w14:textId="2667A44F" w:rsidR="00103578" w:rsidRPr="001617B0" w:rsidRDefault="00103578" w:rsidP="004E04CE">
      <w:pPr>
        <w:jc w:val="center"/>
        <w:rPr>
          <w:rFonts w:ascii="Calibri" w:hAnsi="Calibri" w:cs="Calibri"/>
          <w:b/>
          <w:sz w:val="20"/>
          <w:szCs w:val="20"/>
        </w:rPr>
      </w:pPr>
      <w:r w:rsidRPr="001617B0">
        <w:rPr>
          <w:rFonts w:ascii="Calibri" w:hAnsi="Calibri" w:cs="Calibri"/>
          <w:b/>
          <w:sz w:val="20"/>
          <w:szCs w:val="20"/>
        </w:rPr>
        <w:t>Ad. 3.</w:t>
      </w:r>
    </w:p>
    <w:p w14:paraId="26827F55" w14:textId="77777777" w:rsidR="00792481" w:rsidRPr="001617B0" w:rsidRDefault="008B22F4" w:rsidP="008B22F4">
      <w:pPr>
        <w:ind w:left="720" w:right="50"/>
        <w:jc w:val="center"/>
        <w:rPr>
          <w:rFonts w:ascii="Calibri" w:hAnsi="Calibri" w:cs="Calibri"/>
          <w:b/>
          <w:bCs/>
          <w:sz w:val="20"/>
        </w:rPr>
      </w:pPr>
      <w:r w:rsidRPr="001617B0">
        <w:rPr>
          <w:rFonts w:ascii="Calibri" w:hAnsi="Calibri" w:cs="Calibri"/>
          <w:b/>
          <w:bCs/>
          <w:sz w:val="20"/>
        </w:rPr>
        <w:t xml:space="preserve">Prijedlog  Odluke o prijenosu prava vlasništva nekretnine k.č.br. 2124 upisane u </w:t>
      </w:r>
    </w:p>
    <w:p w14:paraId="5541CEDC" w14:textId="513983CF" w:rsidR="008B22F4" w:rsidRPr="001617B0" w:rsidRDefault="008B22F4" w:rsidP="008B22F4">
      <w:pPr>
        <w:ind w:left="720" w:right="50"/>
        <w:jc w:val="center"/>
        <w:rPr>
          <w:rFonts w:ascii="Calibri" w:hAnsi="Calibri" w:cs="Calibri"/>
          <w:b/>
          <w:bCs/>
          <w:sz w:val="20"/>
        </w:rPr>
      </w:pPr>
      <w:r w:rsidRPr="001617B0">
        <w:rPr>
          <w:rFonts w:ascii="Calibri" w:hAnsi="Calibri" w:cs="Calibri"/>
          <w:b/>
          <w:bCs/>
          <w:sz w:val="20"/>
        </w:rPr>
        <w:t>z.k.ul.br. 6842 u k.o. Požega</w:t>
      </w:r>
    </w:p>
    <w:p w14:paraId="26F60ED8" w14:textId="77777777" w:rsidR="00FA3DCF" w:rsidRPr="001617B0" w:rsidRDefault="00FA3DCF" w:rsidP="00103578">
      <w:pPr>
        <w:ind w:firstLine="708"/>
        <w:jc w:val="both"/>
        <w:rPr>
          <w:rFonts w:ascii="Calibri" w:hAnsi="Calibri" w:cs="Calibri"/>
          <w:sz w:val="20"/>
          <w:szCs w:val="20"/>
        </w:rPr>
      </w:pPr>
    </w:p>
    <w:p w14:paraId="39E230B5" w14:textId="45857ED7" w:rsidR="00103578" w:rsidRPr="001617B0" w:rsidRDefault="00103578" w:rsidP="00103578">
      <w:pPr>
        <w:ind w:firstLine="708"/>
        <w:jc w:val="both"/>
        <w:rPr>
          <w:rFonts w:ascii="Calibri" w:hAnsi="Calibri" w:cs="Calibri"/>
          <w:b/>
          <w:sz w:val="20"/>
          <w:szCs w:val="20"/>
        </w:rPr>
      </w:pPr>
      <w:r w:rsidRPr="001617B0">
        <w:rPr>
          <w:rFonts w:ascii="Calibri" w:hAnsi="Calibri" w:cs="Calibri"/>
          <w:sz w:val="20"/>
          <w:szCs w:val="20"/>
        </w:rPr>
        <w:t xml:space="preserve">PREDSJEDNIK - daje riječ gradonačelniku </w:t>
      </w:r>
      <w:r w:rsidR="008B22F4" w:rsidRPr="001617B0">
        <w:rPr>
          <w:rFonts w:ascii="Calibri" w:hAnsi="Calibri" w:cs="Calibri"/>
          <w:sz w:val="20"/>
          <w:szCs w:val="20"/>
        </w:rPr>
        <w:t xml:space="preserve">koji potom daje riječ Klari Miličević, pročelnici Upravnog odjela za imovinsko-pravne poslove </w:t>
      </w:r>
      <w:r w:rsidRPr="001617B0">
        <w:rPr>
          <w:rFonts w:ascii="Calibri" w:hAnsi="Calibri" w:cs="Calibri"/>
          <w:sz w:val="20"/>
          <w:szCs w:val="20"/>
        </w:rPr>
        <w:t>kako bi obrazloži</w:t>
      </w:r>
      <w:r w:rsidR="008B22F4" w:rsidRPr="001617B0">
        <w:rPr>
          <w:rFonts w:ascii="Calibri" w:hAnsi="Calibri" w:cs="Calibri"/>
          <w:sz w:val="20"/>
          <w:szCs w:val="20"/>
        </w:rPr>
        <w:t xml:space="preserve">la </w:t>
      </w:r>
      <w:r w:rsidRPr="001617B0">
        <w:rPr>
          <w:rFonts w:ascii="Calibri" w:hAnsi="Calibri" w:cs="Calibri"/>
          <w:sz w:val="20"/>
          <w:szCs w:val="20"/>
        </w:rPr>
        <w:t>ovu točku dnevnog reda.</w:t>
      </w:r>
    </w:p>
    <w:p w14:paraId="35735C68" w14:textId="2AFB967B" w:rsidR="00103578" w:rsidRPr="001617B0" w:rsidRDefault="00103578" w:rsidP="00103578">
      <w:pPr>
        <w:jc w:val="both"/>
        <w:rPr>
          <w:rFonts w:ascii="Calibri" w:hAnsi="Calibri" w:cs="Calibri"/>
          <w:b/>
          <w:sz w:val="20"/>
          <w:szCs w:val="20"/>
        </w:rPr>
      </w:pPr>
      <w:r w:rsidRPr="001617B0">
        <w:rPr>
          <w:rFonts w:ascii="Calibri" w:hAnsi="Calibri" w:cs="Calibri"/>
          <w:sz w:val="20"/>
          <w:szCs w:val="20"/>
        </w:rPr>
        <w:tab/>
      </w:r>
      <w:r w:rsidR="008B22F4" w:rsidRPr="001617B0">
        <w:rPr>
          <w:rFonts w:ascii="Calibri" w:hAnsi="Calibri" w:cs="Calibri"/>
          <w:sz w:val="20"/>
          <w:szCs w:val="20"/>
        </w:rPr>
        <w:t xml:space="preserve">KLARA MLIČEVIĆ </w:t>
      </w:r>
      <w:r w:rsidRPr="001617B0">
        <w:rPr>
          <w:rFonts w:ascii="Calibri" w:hAnsi="Calibri" w:cs="Calibri"/>
          <w:sz w:val="20"/>
          <w:szCs w:val="20"/>
        </w:rPr>
        <w:t xml:space="preserve"> - daje kratko obrazloženje ove točke dnevnog reda.</w:t>
      </w:r>
    </w:p>
    <w:p w14:paraId="25ACD4A7" w14:textId="77777777" w:rsidR="00103578" w:rsidRPr="001617B0" w:rsidRDefault="00103578" w:rsidP="00103578">
      <w:pPr>
        <w:jc w:val="both"/>
        <w:rPr>
          <w:rFonts w:ascii="Calibri" w:hAnsi="Calibri" w:cs="Calibri"/>
          <w:b/>
          <w:sz w:val="20"/>
          <w:szCs w:val="20"/>
        </w:rPr>
      </w:pPr>
      <w:r w:rsidRPr="001617B0">
        <w:rPr>
          <w:rFonts w:ascii="Calibri" w:hAnsi="Calibri" w:cs="Calibri"/>
          <w:sz w:val="20"/>
          <w:szCs w:val="20"/>
        </w:rPr>
        <w:tab/>
        <w:t>PREDSJEDNIK - otvara raspravu.</w:t>
      </w:r>
    </w:p>
    <w:p w14:paraId="7266E075" w14:textId="79D03122" w:rsidR="00103578" w:rsidRPr="001617B0" w:rsidRDefault="00103578" w:rsidP="00103578">
      <w:pPr>
        <w:jc w:val="both"/>
        <w:rPr>
          <w:rFonts w:ascii="Calibri" w:hAnsi="Calibri" w:cs="Calibri"/>
          <w:b/>
          <w:bCs/>
          <w:sz w:val="20"/>
          <w:szCs w:val="20"/>
        </w:rPr>
      </w:pPr>
      <w:r w:rsidRPr="001617B0">
        <w:rPr>
          <w:rFonts w:ascii="Calibri" w:hAnsi="Calibri" w:cs="Calibri"/>
          <w:sz w:val="20"/>
          <w:szCs w:val="20"/>
        </w:rPr>
        <w:tab/>
        <w:t>U</w:t>
      </w:r>
      <w:r w:rsidRPr="001617B0">
        <w:rPr>
          <w:rFonts w:ascii="Calibri" w:hAnsi="Calibri" w:cs="Calibri"/>
          <w:b/>
          <w:bCs/>
          <w:sz w:val="20"/>
          <w:szCs w:val="20"/>
        </w:rPr>
        <w:t xml:space="preserve"> </w:t>
      </w:r>
      <w:r w:rsidRPr="001617B0">
        <w:rPr>
          <w:rFonts w:ascii="Calibri" w:hAnsi="Calibri" w:cs="Calibri"/>
          <w:sz w:val="20"/>
          <w:szCs w:val="20"/>
        </w:rPr>
        <w:t xml:space="preserve">raspravi </w:t>
      </w:r>
      <w:r w:rsidR="00F7000F" w:rsidRPr="001617B0">
        <w:rPr>
          <w:rFonts w:ascii="Calibri" w:hAnsi="Calibri" w:cs="Calibri"/>
          <w:sz w:val="20"/>
          <w:szCs w:val="20"/>
        </w:rPr>
        <w:t>je</w:t>
      </w:r>
      <w:r w:rsidRPr="001617B0">
        <w:rPr>
          <w:rFonts w:ascii="Calibri" w:hAnsi="Calibri" w:cs="Calibri"/>
          <w:sz w:val="20"/>
          <w:szCs w:val="20"/>
        </w:rPr>
        <w:t xml:space="preserve"> sudjelova</w:t>
      </w:r>
      <w:r w:rsidR="00F7000F" w:rsidRPr="001617B0">
        <w:rPr>
          <w:rFonts w:ascii="Calibri" w:hAnsi="Calibri" w:cs="Calibri"/>
          <w:sz w:val="20"/>
          <w:szCs w:val="20"/>
        </w:rPr>
        <w:t>o</w:t>
      </w:r>
      <w:r w:rsidR="00057ED8" w:rsidRPr="001617B0">
        <w:rPr>
          <w:rFonts w:ascii="Calibri" w:hAnsi="Calibri" w:cs="Calibri"/>
          <w:sz w:val="20"/>
          <w:szCs w:val="20"/>
        </w:rPr>
        <w:t xml:space="preserve"> vijećnik Mitar Obradović.</w:t>
      </w:r>
    </w:p>
    <w:p w14:paraId="517D464C" w14:textId="044CCD6B" w:rsidR="008F0DAA" w:rsidRDefault="00103578" w:rsidP="00103578">
      <w:pPr>
        <w:ind w:firstLine="708"/>
        <w:jc w:val="both"/>
        <w:rPr>
          <w:rFonts w:ascii="Calibri" w:hAnsi="Calibri" w:cs="Calibri"/>
          <w:sz w:val="20"/>
          <w:szCs w:val="20"/>
        </w:rPr>
      </w:pPr>
      <w:r w:rsidRPr="001617B0">
        <w:rPr>
          <w:rFonts w:ascii="Calibri" w:hAnsi="Calibri" w:cs="Calibri"/>
          <w:sz w:val="20"/>
          <w:szCs w:val="20"/>
        </w:rPr>
        <w:t>PREDSJEDNIK - zaključuje raspravu, daje na glasovanje</w:t>
      </w:r>
      <w:r w:rsidR="008B22F4" w:rsidRPr="001617B0">
        <w:rPr>
          <w:rFonts w:ascii="Calibri" w:hAnsi="Calibri" w:cs="Calibri"/>
          <w:sz w:val="20"/>
          <w:szCs w:val="20"/>
        </w:rPr>
        <w:t xml:space="preserve"> Odluku o prijenosu prava vlasništva nekretnine k.č.br. 2124 upisane u z.k.ul.br. 6842 u k.o. Požega </w:t>
      </w:r>
      <w:r w:rsidRPr="001617B0">
        <w:rPr>
          <w:rFonts w:ascii="Calibri" w:hAnsi="Calibri" w:cs="Calibri"/>
          <w:sz w:val="20"/>
          <w:szCs w:val="20"/>
        </w:rPr>
        <w:t>i konstatira da je Gradsko vijeće Grada Požege, većinom glasova (</w:t>
      </w:r>
      <w:r w:rsidR="00057ED8" w:rsidRPr="001617B0">
        <w:rPr>
          <w:rFonts w:ascii="Calibri" w:hAnsi="Calibri" w:cs="Calibri"/>
          <w:sz w:val="20"/>
          <w:szCs w:val="20"/>
        </w:rPr>
        <w:t>12</w:t>
      </w:r>
      <w:r w:rsidRPr="001617B0">
        <w:rPr>
          <w:rFonts w:ascii="Calibri" w:hAnsi="Calibri" w:cs="Calibri"/>
          <w:sz w:val="20"/>
          <w:szCs w:val="20"/>
        </w:rPr>
        <w:t xml:space="preserve"> glasova za</w:t>
      </w:r>
      <w:r w:rsidR="00057ED8" w:rsidRPr="001617B0">
        <w:rPr>
          <w:rFonts w:ascii="Calibri" w:hAnsi="Calibri" w:cs="Calibri"/>
          <w:sz w:val="20"/>
          <w:szCs w:val="20"/>
        </w:rPr>
        <w:t xml:space="preserve"> i 5</w:t>
      </w:r>
      <w:r w:rsidRPr="001617B0">
        <w:rPr>
          <w:rFonts w:ascii="Calibri" w:hAnsi="Calibri" w:cs="Calibri"/>
          <w:sz w:val="20"/>
          <w:szCs w:val="20"/>
        </w:rPr>
        <w:t xml:space="preserve"> suzdržan</w:t>
      </w:r>
      <w:r w:rsidR="00057ED8" w:rsidRPr="001617B0">
        <w:rPr>
          <w:rFonts w:ascii="Calibri" w:hAnsi="Calibri" w:cs="Calibri"/>
          <w:sz w:val="20"/>
          <w:szCs w:val="20"/>
        </w:rPr>
        <w:t>ih</w:t>
      </w:r>
      <w:r w:rsidRPr="001617B0">
        <w:rPr>
          <w:rFonts w:ascii="Calibri" w:hAnsi="Calibri" w:cs="Calibri"/>
          <w:sz w:val="20"/>
          <w:szCs w:val="20"/>
        </w:rPr>
        <w:t xml:space="preserve"> glasa) usvojilo </w:t>
      </w:r>
    </w:p>
    <w:p w14:paraId="11714469" w14:textId="77777777" w:rsidR="008F0DAA" w:rsidRDefault="008F0DAA">
      <w:pPr>
        <w:rPr>
          <w:rFonts w:ascii="Calibri" w:hAnsi="Calibri" w:cs="Calibri"/>
          <w:sz w:val="20"/>
          <w:szCs w:val="20"/>
        </w:rPr>
      </w:pPr>
      <w:r>
        <w:rPr>
          <w:rFonts w:ascii="Calibri" w:hAnsi="Calibri" w:cs="Calibri"/>
          <w:sz w:val="20"/>
          <w:szCs w:val="20"/>
        </w:rPr>
        <w:br w:type="page"/>
      </w:r>
    </w:p>
    <w:p w14:paraId="7C377322" w14:textId="77777777" w:rsidR="00647538" w:rsidRPr="001617B0" w:rsidRDefault="00647538" w:rsidP="00647538">
      <w:pPr>
        <w:jc w:val="center"/>
        <w:rPr>
          <w:rFonts w:cstheme="minorHAnsi"/>
          <w:sz w:val="20"/>
          <w:szCs w:val="20"/>
        </w:rPr>
      </w:pPr>
      <w:r w:rsidRPr="001617B0">
        <w:rPr>
          <w:rFonts w:cstheme="minorHAnsi"/>
          <w:sz w:val="20"/>
          <w:szCs w:val="20"/>
        </w:rPr>
        <w:lastRenderedPageBreak/>
        <w:t>O D L U K U</w:t>
      </w:r>
    </w:p>
    <w:p w14:paraId="635F0BA5" w14:textId="5EEE2F2A" w:rsidR="00647538" w:rsidRPr="001617B0" w:rsidRDefault="00647538" w:rsidP="00754478">
      <w:pPr>
        <w:pStyle w:val="Bezproreda"/>
        <w:jc w:val="center"/>
        <w:rPr>
          <w:rFonts w:asciiTheme="minorHAnsi" w:hAnsiTheme="minorHAnsi" w:cstheme="minorHAnsi"/>
          <w:sz w:val="20"/>
          <w:szCs w:val="20"/>
        </w:rPr>
      </w:pPr>
      <w:r w:rsidRPr="001617B0">
        <w:rPr>
          <w:rFonts w:asciiTheme="minorHAnsi" w:hAnsiTheme="minorHAnsi" w:cstheme="minorHAnsi"/>
          <w:sz w:val="20"/>
          <w:szCs w:val="20"/>
        </w:rPr>
        <w:t>o prijenosu prava vlasništva nekretnine k.č.br. 2124 upisane u z.k.ul.br. 6842 u k.o. Požega</w:t>
      </w:r>
    </w:p>
    <w:p w14:paraId="70BBB750" w14:textId="77777777" w:rsidR="00754478" w:rsidRPr="001617B0" w:rsidRDefault="00754478" w:rsidP="00647538">
      <w:pPr>
        <w:autoSpaceDE w:val="0"/>
        <w:autoSpaceDN w:val="0"/>
        <w:adjustRightInd w:val="0"/>
        <w:spacing w:after="240"/>
        <w:jc w:val="center"/>
        <w:rPr>
          <w:rFonts w:cstheme="minorHAnsi"/>
          <w:sz w:val="20"/>
          <w:szCs w:val="20"/>
        </w:rPr>
      </w:pPr>
    </w:p>
    <w:p w14:paraId="504EB074" w14:textId="0E65C177" w:rsidR="00647538" w:rsidRPr="001617B0" w:rsidRDefault="00647538" w:rsidP="00647538">
      <w:pPr>
        <w:autoSpaceDE w:val="0"/>
        <w:autoSpaceDN w:val="0"/>
        <w:adjustRightInd w:val="0"/>
        <w:spacing w:after="240"/>
        <w:jc w:val="center"/>
        <w:rPr>
          <w:rFonts w:cstheme="minorHAnsi"/>
          <w:bCs/>
          <w:iCs/>
          <w:sz w:val="20"/>
          <w:szCs w:val="20"/>
        </w:rPr>
      </w:pPr>
      <w:r w:rsidRPr="001617B0">
        <w:rPr>
          <w:rFonts w:cstheme="minorHAnsi"/>
          <w:sz w:val="20"/>
          <w:szCs w:val="20"/>
        </w:rPr>
        <w:t>Č</w:t>
      </w:r>
      <w:r w:rsidRPr="001617B0">
        <w:rPr>
          <w:rFonts w:cstheme="minorHAnsi"/>
          <w:bCs/>
          <w:iCs/>
          <w:sz w:val="20"/>
          <w:szCs w:val="20"/>
        </w:rPr>
        <w:t>lanak 1.</w:t>
      </w:r>
    </w:p>
    <w:p w14:paraId="75D4211D" w14:textId="77777777" w:rsidR="00647538" w:rsidRPr="001617B0" w:rsidRDefault="00647538" w:rsidP="00647538">
      <w:pPr>
        <w:spacing w:after="240"/>
        <w:ind w:right="4" w:firstLine="708"/>
        <w:jc w:val="both"/>
        <w:rPr>
          <w:rFonts w:cstheme="minorHAnsi"/>
          <w:sz w:val="20"/>
          <w:szCs w:val="20"/>
        </w:rPr>
      </w:pPr>
      <w:r w:rsidRPr="001617B0">
        <w:rPr>
          <w:rFonts w:cstheme="minorHAnsi"/>
          <w:sz w:val="20"/>
          <w:szCs w:val="20"/>
        </w:rPr>
        <w:t xml:space="preserve">Grad Požega, Trg Sv. Trojstva 1, Požega, donosi Odluku da se bez naknade prenese pravo vlasništva Grada Požege, nekretnine k.č.br. </w:t>
      </w:r>
      <w:bookmarkStart w:id="474" w:name="_Hlk181181831"/>
      <w:r w:rsidRPr="001617B0">
        <w:rPr>
          <w:rFonts w:cstheme="minorHAnsi"/>
          <w:sz w:val="20"/>
          <w:szCs w:val="20"/>
        </w:rPr>
        <w:t>2124 opisane kao POŽEGA, ŽUPANIJSKA, DVORIŠTE, PARKIRALIŠTE JAVNA ZGRADA, Požega, Županijska 13, ukupne površine 743 m</w:t>
      </w:r>
      <w:r w:rsidRPr="001617B0">
        <w:rPr>
          <w:rFonts w:cstheme="minorHAnsi"/>
          <w:sz w:val="20"/>
          <w:szCs w:val="20"/>
          <w:vertAlign w:val="superscript"/>
        </w:rPr>
        <w:t>2</w:t>
      </w:r>
      <w:r w:rsidRPr="001617B0">
        <w:rPr>
          <w:rFonts w:cstheme="minorHAnsi"/>
          <w:sz w:val="20"/>
          <w:szCs w:val="20"/>
        </w:rPr>
        <w:t>, upisane u z.k.ul.br. 6842 u k.o. Požega</w:t>
      </w:r>
      <w:bookmarkEnd w:id="474"/>
      <w:r w:rsidRPr="001617B0">
        <w:rPr>
          <w:rFonts w:cstheme="minorHAnsi"/>
          <w:sz w:val="20"/>
          <w:szCs w:val="20"/>
        </w:rPr>
        <w:t>, ustanovi Državni arhiv u Požegi, Županijska 13, 34000 Požega, OIB: 48755158135.</w:t>
      </w:r>
    </w:p>
    <w:p w14:paraId="6607409B" w14:textId="77777777" w:rsidR="00647538" w:rsidRPr="001617B0" w:rsidRDefault="00647538" w:rsidP="00647538">
      <w:pPr>
        <w:autoSpaceDE w:val="0"/>
        <w:autoSpaceDN w:val="0"/>
        <w:adjustRightInd w:val="0"/>
        <w:spacing w:after="240"/>
        <w:jc w:val="center"/>
        <w:rPr>
          <w:rFonts w:cstheme="minorHAnsi"/>
          <w:bCs/>
          <w:iCs/>
          <w:sz w:val="20"/>
          <w:szCs w:val="20"/>
        </w:rPr>
      </w:pPr>
      <w:r w:rsidRPr="001617B0">
        <w:rPr>
          <w:rFonts w:cstheme="minorHAnsi"/>
          <w:sz w:val="20"/>
          <w:szCs w:val="20"/>
        </w:rPr>
        <w:t>Č</w:t>
      </w:r>
      <w:r w:rsidRPr="001617B0">
        <w:rPr>
          <w:rFonts w:cstheme="minorHAnsi"/>
          <w:bCs/>
          <w:iCs/>
          <w:sz w:val="20"/>
          <w:szCs w:val="20"/>
        </w:rPr>
        <w:t>lanak 2.</w:t>
      </w:r>
    </w:p>
    <w:p w14:paraId="3F4669E1" w14:textId="77777777" w:rsidR="00647538" w:rsidRPr="001617B0" w:rsidRDefault="00647538" w:rsidP="00647538">
      <w:pPr>
        <w:spacing w:after="240"/>
        <w:ind w:firstLine="708"/>
        <w:jc w:val="both"/>
        <w:rPr>
          <w:rFonts w:cstheme="minorHAnsi"/>
          <w:sz w:val="20"/>
          <w:szCs w:val="20"/>
        </w:rPr>
      </w:pPr>
      <w:r w:rsidRPr="001617B0">
        <w:rPr>
          <w:rFonts w:cstheme="minorHAnsi"/>
          <w:sz w:val="20"/>
          <w:szCs w:val="20"/>
        </w:rPr>
        <w:t xml:space="preserve">Tržišna vrijednost nekretnine navedene i opisane u članku 1. ove Odluke, utvrđena je Elaboratom o procjeni tržišne vrijednosti koji je sačinjen u studenom 2024. godine od strane stalnog sudskog vještaka </w:t>
      </w:r>
      <w:bookmarkStart w:id="475" w:name="_Hlk182378679"/>
      <w:r w:rsidRPr="001617B0">
        <w:rPr>
          <w:rFonts w:cstheme="minorHAnsi"/>
          <w:sz w:val="20"/>
          <w:szCs w:val="20"/>
        </w:rPr>
        <w:t>za graditeljstvo i procjenu nekretnina Zorana Fumića, dipl. ing. arh.</w:t>
      </w:r>
      <w:bookmarkStart w:id="476" w:name="_Hlk135297947"/>
      <w:r w:rsidRPr="001617B0">
        <w:rPr>
          <w:rFonts w:cstheme="minorHAnsi"/>
          <w:sz w:val="20"/>
          <w:szCs w:val="20"/>
        </w:rPr>
        <w:t xml:space="preserve"> </w:t>
      </w:r>
      <w:bookmarkEnd w:id="476"/>
      <w:r w:rsidRPr="001617B0">
        <w:rPr>
          <w:rFonts w:cstheme="minorHAnsi"/>
          <w:sz w:val="20"/>
          <w:szCs w:val="20"/>
        </w:rPr>
        <w:t xml:space="preserve">iz Požege i iznosi </w:t>
      </w:r>
      <w:bookmarkStart w:id="477" w:name="_Hlk124146529"/>
      <w:r w:rsidRPr="001617B0">
        <w:rPr>
          <w:rFonts w:cstheme="minorHAnsi"/>
          <w:sz w:val="20"/>
          <w:szCs w:val="20"/>
        </w:rPr>
        <w:t>212.300,00 eura</w:t>
      </w:r>
      <w:bookmarkEnd w:id="475"/>
      <w:bookmarkEnd w:id="477"/>
      <w:r w:rsidRPr="001617B0">
        <w:rPr>
          <w:rFonts w:cstheme="minorHAnsi"/>
          <w:sz w:val="20"/>
          <w:szCs w:val="20"/>
        </w:rPr>
        <w:t>.</w:t>
      </w:r>
    </w:p>
    <w:p w14:paraId="0B58A1FA" w14:textId="77777777" w:rsidR="00647538" w:rsidRPr="001617B0" w:rsidRDefault="00647538" w:rsidP="00647538">
      <w:pPr>
        <w:spacing w:after="240"/>
        <w:ind w:right="4"/>
        <w:jc w:val="center"/>
        <w:rPr>
          <w:rFonts w:cstheme="minorHAnsi"/>
          <w:bCs/>
          <w:iCs/>
          <w:sz w:val="20"/>
          <w:szCs w:val="20"/>
        </w:rPr>
      </w:pPr>
      <w:r w:rsidRPr="001617B0">
        <w:rPr>
          <w:rFonts w:cstheme="minorHAnsi"/>
          <w:sz w:val="20"/>
          <w:szCs w:val="20"/>
        </w:rPr>
        <w:t>Č</w:t>
      </w:r>
      <w:r w:rsidRPr="001617B0">
        <w:rPr>
          <w:rFonts w:cstheme="minorHAnsi"/>
          <w:bCs/>
          <w:iCs/>
          <w:sz w:val="20"/>
          <w:szCs w:val="20"/>
        </w:rPr>
        <w:t>lanak 3.</w:t>
      </w:r>
    </w:p>
    <w:p w14:paraId="624AA100" w14:textId="77777777" w:rsidR="00647538" w:rsidRPr="001617B0" w:rsidRDefault="00647538" w:rsidP="00647538">
      <w:pPr>
        <w:ind w:firstLine="708"/>
        <w:jc w:val="both"/>
        <w:rPr>
          <w:rFonts w:cstheme="minorHAnsi"/>
          <w:sz w:val="20"/>
          <w:szCs w:val="20"/>
        </w:rPr>
      </w:pPr>
      <w:bookmarkStart w:id="478" w:name="_Hlk181882099"/>
      <w:r w:rsidRPr="001617B0">
        <w:rPr>
          <w:rFonts w:cstheme="minorHAnsi"/>
          <w:bCs/>
          <w:sz w:val="20"/>
          <w:szCs w:val="20"/>
        </w:rPr>
        <w:t>Prijenos prava vlasništva n</w:t>
      </w:r>
      <w:r w:rsidRPr="001617B0">
        <w:rPr>
          <w:rFonts w:cstheme="minorHAnsi"/>
          <w:sz w:val="20"/>
          <w:szCs w:val="20"/>
        </w:rPr>
        <w:t>ekretnine iz članka 1. ove Odluke provodi se u svrhu realizacije projekta izgradnje zgrade javne i društvene namjene, Državnog arhiva u Požegi i potrebe osiguranja bespovratnih sredstava za provedbu navedenog projekta.</w:t>
      </w:r>
    </w:p>
    <w:p w14:paraId="640F6B25" w14:textId="77777777" w:rsidR="00647538" w:rsidRPr="001617B0" w:rsidRDefault="00647538" w:rsidP="00647538">
      <w:pPr>
        <w:pStyle w:val="Bezproreda"/>
        <w:ind w:firstLine="708"/>
        <w:jc w:val="both"/>
        <w:rPr>
          <w:rFonts w:asciiTheme="minorHAnsi" w:hAnsiTheme="minorHAnsi" w:cstheme="minorHAnsi"/>
          <w:sz w:val="20"/>
          <w:szCs w:val="20"/>
        </w:rPr>
      </w:pPr>
      <w:r w:rsidRPr="001617B0">
        <w:rPr>
          <w:rFonts w:asciiTheme="minorHAnsi" w:hAnsiTheme="minorHAnsi" w:cstheme="minorHAnsi"/>
          <w:sz w:val="20"/>
          <w:szCs w:val="20"/>
        </w:rPr>
        <w:t xml:space="preserve">Grad Požega ovom Odlukom ustanovi Državni arhiv u Požegi predaje i prenosi u vlasništvo i pravomoćnu građevinsku dozvolu, KLASA: UP/I-361-03/23-01/000062, URBROJ: 2177-07-01/3-23-0022 od 20. listopada 2023. godine kao i svu popratnu projektnu dokumentaciju ishođenu za potrebe izgradnje zgrade Državnog arhiva u Požegi. </w:t>
      </w:r>
    </w:p>
    <w:bookmarkEnd w:id="478"/>
    <w:p w14:paraId="72EF8F0D" w14:textId="40B9C051" w:rsidR="00647538" w:rsidRPr="001617B0" w:rsidRDefault="00647538" w:rsidP="00647538">
      <w:pPr>
        <w:ind w:firstLine="708"/>
        <w:jc w:val="both"/>
        <w:rPr>
          <w:rFonts w:cstheme="minorHAnsi"/>
          <w:bCs/>
          <w:iCs/>
          <w:sz w:val="20"/>
          <w:szCs w:val="20"/>
        </w:rPr>
      </w:pPr>
      <w:r w:rsidRPr="001617B0">
        <w:rPr>
          <w:rFonts w:cstheme="minorHAnsi"/>
          <w:bCs/>
          <w:iCs/>
          <w:sz w:val="20"/>
          <w:szCs w:val="20"/>
        </w:rPr>
        <w:t>Između Grada Požege i Državnog arhiva u Požegi sklopit će se ugovor o prijenosu prava vlasništva bez naknade.</w:t>
      </w:r>
    </w:p>
    <w:p w14:paraId="6B4FCCBF" w14:textId="77777777" w:rsidR="00647538" w:rsidRPr="001617B0" w:rsidRDefault="00647538" w:rsidP="00647538">
      <w:pPr>
        <w:spacing w:after="240"/>
        <w:jc w:val="center"/>
        <w:rPr>
          <w:rFonts w:cstheme="minorHAnsi"/>
          <w:bCs/>
          <w:iCs/>
          <w:sz w:val="20"/>
          <w:szCs w:val="20"/>
        </w:rPr>
      </w:pPr>
      <w:r w:rsidRPr="001617B0">
        <w:rPr>
          <w:rFonts w:cstheme="minorHAnsi"/>
          <w:bCs/>
          <w:iCs/>
          <w:sz w:val="20"/>
          <w:szCs w:val="20"/>
        </w:rPr>
        <w:t>Članak 4.</w:t>
      </w:r>
    </w:p>
    <w:p w14:paraId="6F6EB24C" w14:textId="77777777" w:rsidR="00647538" w:rsidRPr="001617B0" w:rsidRDefault="00647538" w:rsidP="00647538">
      <w:pPr>
        <w:pStyle w:val="Bezproreda"/>
        <w:spacing w:after="160"/>
        <w:ind w:firstLine="708"/>
        <w:jc w:val="both"/>
        <w:rPr>
          <w:rFonts w:asciiTheme="minorHAnsi" w:hAnsiTheme="minorHAnsi" w:cstheme="minorHAnsi"/>
          <w:sz w:val="20"/>
          <w:szCs w:val="20"/>
        </w:rPr>
      </w:pPr>
      <w:r w:rsidRPr="001617B0">
        <w:rPr>
          <w:rFonts w:asciiTheme="minorHAnsi" w:hAnsiTheme="minorHAnsi" w:cstheme="minorHAnsi"/>
          <w:sz w:val="20"/>
          <w:szCs w:val="20"/>
        </w:rPr>
        <w:t xml:space="preserve">Upravni odjel za imovinsko-pravne poslove Grada Požege zadužuje se za provedbu ove Odluke sukladno važećim zakonskim odredbama i odlukama Grada Požege. </w:t>
      </w:r>
    </w:p>
    <w:p w14:paraId="04BAF1A5" w14:textId="77777777" w:rsidR="00647538" w:rsidRPr="001617B0" w:rsidRDefault="00647538" w:rsidP="00647538">
      <w:pPr>
        <w:pStyle w:val="Bezproreda"/>
        <w:spacing w:after="160"/>
        <w:jc w:val="center"/>
        <w:rPr>
          <w:rFonts w:asciiTheme="minorHAnsi" w:hAnsiTheme="minorHAnsi" w:cstheme="minorHAnsi"/>
          <w:sz w:val="20"/>
          <w:szCs w:val="20"/>
        </w:rPr>
      </w:pPr>
      <w:r w:rsidRPr="001617B0">
        <w:rPr>
          <w:rFonts w:asciiTheme="minorHAnsi" w:hAnsiTheme="minorHAnsi" w:cstheme="minorHAnsi"/>
          <w:sz w:val="20"/>
          <w:szCs w:val="20"/>
        </w:rPr>
        <w:t>Članak 5.</w:t>
      </w:r>
    </w:p>
    <w:p w14:paraId="12D4E6F0" w14:textId="77777777" w:rsidR="00647538" w:rsidRPr="001617B0" w:rsidRDefault="00647538" w:rsidP="00647538">
      <w:pPr>
        <w:ind w:firstLine="709"/>
        <w:jc w:val="both"/>
        <w:rPr>
          <w:rFonts w:cstheme="minorHAnsi"/>
          <w:sz w:val="20"/>
          <w:szCs w:val="20"/>
        </w:rPr>
      </w:pPr>
      <w:r w:rsidRPr="001617B0">
        <w:rPr>
          <w:rFonts w:cstheme="minorHAnsi"/>
          <w:bCs/>
          <w:iCs/>
          <w:sz w:val="20"/>
          <w:szCs w:val="20"/>
        </w:rPr>
        <w:t>Ova Odluka stupa na snagu danom donošenja, a objavit će se u Službenim novinama Grada Požege</w:t>
      </w:r>
      <w:r w:rsidRPr="001617B0">
        <w:rPr>
          <w:rFonts w:cstheme="minorHAnsi"/>
          <w:sz w:val="20"/>
          <w:szCs w:val="20"/>
        </w:rPr>
        <w:t>.</w:t>
      </w:r>
    </w:p>
    <w:p w14:paraId="0CAC4E2C" w14:textId="77777777" w:rsidR="00647538" w:rsidRPr="001617B0" w:rsidRDefault="00647538" w:rsidP="00647538">
      <w:pPr>
        <w:pStyle w:val="Bezproreda"/>
        <w:rPr>
          <w:rFonts w:asciiTheme="minorHAnsi" w:hAnsiTheme="minorHAnsi" w:cstheme="minorHAnsi"/>
          <w:sz w:val="20"/>
          <w:szCs w:val="20"/>
        </w:rPr>
      </w:pPr>
    </w:p>
    <w:p w14:paraId="50B7AAF9" w14:textId="77777777" w:rsidR="00103578" w:rsidRPr="001617B0" w:rsidRDefault="00103578" w:rsidP="004E04CE">
      <w:pPr>
        <w:jc w:val="center"/>
        <w:rPr>
          <w:rFonts w:ascii="Calibri" w:hAnsi="Calibri" w:cs="Calibri"/>
          <w:b/>
          <w:sz w:val="20"/>
          <w:szCs w:val="20"/>
        </w:rPr>
      </w:pPr>
      <w:r w:rsidRPr="001617B0">
        <w:rPr>
          <w:rFonts w:ascii="Calibri" w:hAnsi="Calibri" w:cs="Calibri"/>
          <w:b/>
          <w:sz w:val="20"/>
          <w:szCs w:val="20"/>
        </w:rPr>
        <w:t>Ad. 4.</w:t>
      </w:r>
    </w:p>
    <w:p w14:paraId="161C9A49" w14:textId="77777777" w:rsidR="008B22F4" w:rsidRPr="001617B0" w:rsidRDefault="008B22F4" w:rsidP="008B22F4">
      <w:pPr>
        <w:ind w:left="720" w:right="50"/>
        <w:jc w:val="center"/>
        <w:rPr>
          <w:rFonts w:ascii="Calibri" w:hAnsi="Calibri" w:cs="Calibri"/>
          <w:b/>
          <w:bCs/>
          <w:sz w:val="20"/>
        </w:rPr>
      </w:pPr>
      <w:r w:rsidRPr="001617B0">
        <w:rPr>
          <w:rFonts w:ascii="Calibri" w:hAnsi="Calibri" w:cs="Calibri"/>
          <w:b/>
          <w:bCs/>
          <w:sz w:val="20"/>
        </w:rPr>
        <w:t>Prijedlog Odluke o osnivanju Gradskog kazališta Požega</w:t>
      </w:r>
    </w:p>
    <w:p w14:paraId="7207901B" w14:textId="77777777" w:rsidR="00FA3DCF" w:rsidRPr="001617B0" w:rsidRDefault="00FA3DCF" w:rsidP="008B22F4">
      <w:pPr>
        <w:jc w:val="center"/>
        <w:rPr>
          <w:rFonts w:ascii="Calibri" w:hAnsi="Calibri" w:cs="Calibri"/>
          <w:b/>
          <w:bCs/>
          <w:sz w:val="20"/>
          <w:szCs w:val="20"/>
        </w:rPr>
      </w:pPr>
    </w:p>
    <w:p w14:paraId="4EBDB47F" w14:textId="45063F5E" w:rsidR="00103578" w:rsidRPr="001617B0" w:rsidRDefault="00103578" w:rsidP="00103578">
      <w:pPr>
        <w:ind w:firstLine="708"/>
        <w:jc w:val="both"/>
        <w:rPr>
          <w:rFonts w:ascii="Calibri" w:hAnsi="Calibri" w:cs="Calibri"/>
          <w:sz w:val="20"/>
          <w:szCs w:val="20"/>
        </w:rPr>
      </w:pPr>
      <w:r w:rsidRPr="001617B0">
        <w:rPr>
          <w:rFonts w:ascii="Calibri" w:hAnsi="Calibri" w:cs="Calibri"/>
          <w:sz w:val="20"/>
          <w:szCs w:val="20"/>
        </w:rPr>
        <w:t xml:space="preserve">PREDSJEDNIK - daje riječ gradonačelniku koji potom daje riječ </w:t>
      </w:r>
      <w:r w:rsidR="008B22F4" w:rsidRPr="001617B0">
        <w:rPr>
          <w:rFonts w:ascii="Calibri" w:hAnsi="Calibri" w:cs="Calibri"/>
          <w:sz w:val="20"/>
          <w:szCs w:val="20"/>
        </w:rPr>
        <w:t>Ljiljani Bilen, pročeln</w:t>
      </w:r>
      <w:r w:rsidR="00D752A7" w:rsidRPr="001617B0">
        <w:rPr>
          <w:rFonts w:ascii="Calibri" w:hAnsi="Calibri" w:cs="Calibri"/>
          <w:sz w:val="20"/>
          <w:szCs w:val="20"/>
        </w:rPr>
        <w:t>i</w:t>
      </w:r>
      <w:r w:rsidR="008B22F4" w:rsidRPr="001617B0">
        <w:rPr>
          <w:rFonts w:ascii="Calibri" w:hAnsi="Calibri" w:cs="Calibri"/>
          <w:sz w:val="20"/>
          <w:szCs w:val="20"/>
        </w:rPr>
        <w:t xml:space="preserve">ci Upravnog odjela za samoupravu </w:t>
      </w:r>
      <w:r w:rsidRPr="001617B0">
        <w:rPr>
          <w:rFonts w:ascii="Calibri" w:hAnsi="Calibri" w:cs="Calibri"/>
          <w:sz w:val="20"/>
          <w:szCs w:val="20"/>
        </w:rPr>
        <w:t>kako bi obrazložila ovu točku dnevnog reda.</w:t>
      </w:r>
    </w:p>
    <w:p w14:paraId="00977E50" w14:textId="13F52F2A" w:rsidR="008B22F4" w:rsidRPr="001617B0" w:rsidRDefault="008B22F4" w:rsidP="00103578">
      <w:pPr>
        <w:ind w:firstLine="708"/>
        <w:jc w:val="both"/>
        <w:rPr>
          <w:rFonts w:ascii="Calibri" w:hAnsi="Calibri" w:cs="Calibri"/>
          <w:b/>
          <w:sz w:val="20"/>
          <w:szCs w:val="20"/>
        </w:rPr>
      </w:pPr>
      <w:r w:rsidRPr="001617B0">
        <w:rPr>
          <w:rFonts w:ascii="Calibri" w:hAnsi="Calibri" w:cs="Calibri"/>
          <w:sz w:val="20"/>
          <w:szCs w:val="20"/>
        </w:rPr>
        <w:t>LJILJANA BILEN – daje kratko obrazloženje ove točke dnevnog reda.</w:t>
      </w:r>
    </w:p>
    <w:p w14:paraId="5EC24753" w14:textId="77777777" w:rsidR="00103578" w:rsidRPr="001617B0" w:rsidRDefault="00103578" w:rsidP="00103578">
      <w:pPr>
        <w:jc w:val="both"/>
        <w:rPr>
          <w:rFonts w:ascii="Calibri" w:hAnsi="Calibri" w:cs="Calibri"/>
          <w:sz w:val="20"/>
          <w:szCs w:val="20"/>
        </w:rPr>
      </w:pPr>
      <w:r w:rsidRPr="001617B0">
        <w:rPr>
          <w:rFonts w:ascii="Calibri" w:hAnsi="Calibri" w:cs="Calibri"/>
          <w:sz w:val="20"/>
          <w:szCs w:val="20"/>
        </w:rPr>
        <w:tab/>
        <w:t>PREDSJEDNIK - otvara raspravu.</w:t>
      </w:r>
    </w:p>
    <w:p w14:paraId="1C9EE2BF" w14:textId="51E834EF" w:rsidR="00EF1155" w:rsidRPr="001617B0" w:rsidRDefault="00EF1155" w:rsidP="00103578">
      <w:pPr>
        <w:jc w:val="both"/>
        <w:rPr>
          <w:rFonts w:ascii="Calibri" w:hAnsi="Calibri" w:cs="Calibri"/>
          <w:b/>
          <w:sz w:val="20"/>
          <w:szCs w:val="20"/>
        </w:rPr>
      </w:pPr>
      <w:r w:rsidRPr="001617B0">
        <w:rPr>
          <w:rFonts w:ascii="Calibri" w:hAnsi="Calibri" w:cs="Calibri"/>
          <w:sz w:val="20"/>
          <w:szCs w:val="20"/>
        </w:rPr>
        <w:tab/>
        <w:t>U raspravi je sudjelovao vijećnik Mitar Obradović.</w:t>
      </w:r>
    </w:p>
    <w:p w14:paraId="5E37172A" w14:textId="1F4ABA29" w:rsidR="00103578" w:rsidRDefault="00103578" w:rsidP="00103578">
      <w:pPr>
        <w:ind w:firstLine="708"/>
        <w:contextualSpacing/>
        <w:jc w:val="both"/>
        <w:rPr>
          <w:rFonts w:ascii="Calibri" w:hAnsi="Calibri" w:cs="Calibri"/>
          <w:sz w:val="20"/>
        </w:rPr>
      </w:pPr>
      <w:r w:rsidRPr="001617B0">
        <w:rPr>
          <w:rFonts w:ascii="Calibri" w:hAnsi="Calibri" w:cs="Calibri"/>
          <w:bCs/>
          <w:sz w:val="20"/>
        </w:rPr>
        <w:t xml:space="preserve">PREDSJEDNIK - zaključuje raspravu, daje na glasovanje </w:t>
      </w:r>
      <w:r w:rsidR="008B22F4" w:rsidRPr="001617B0">
        <w:rPr>
          <w:rFonts w:ascii="Calibri" w:hAnsi="Calibri" w:cs="Calibri"/>
          <w:bCs/>
          <w:sz w:val="20"/>
        </w:rPr>
        <w:t>Odluku o osnivanju Gradskog kazališta Požega</w:t>
      </w:r>
      <w:r w:rsidRPr="001617B0">
        <w:rPr>
          <w:rFonts w:ascii="Calibri" w:hAnsi="Calibri" w:cs="Calibri"/>
          <w:sz w:val="20"/>
        </w:rPr>
        <w:t xml:space="preserve"> i konstatira da je Gradsko vijeće Grada Požege, većinom glasova (</w:t>
      </w:r>
      <w:r w:rsidR="00EF1155" w:rsidRPr="001617B0">
        <w:rPr>
          <w:rFonts w:ascii="Calibri" w:hAnsi="Calibri" w:cs="Calibri"/>
          <w:sz w:val="20"/>
        </w:rPr>
        <w:t>16</w:t>
      </w:r>
      <w:r w:rsidRPr="001617B0">
        <w:rPr>
          <w:rFonts w:ascii="Calibri" w:hAnsi="Calibri" w:cs="Calibri"/>
          <w:sz w:val="20"/>
        </w:rPr>
        <w:t xml:space="preserve"> glasova za</w:t>
      </w:r>
      <w:r w:rsidR="00EF1155" w:rsidRPr="001617B0">
        <w:rPr>
          <w:rFonts w:ascii="Calibri" w:hAnsi="Calibri" w:cs="Calibri"/>
          <w:sz w:val="20"/>
        </w:rPr>
        <w:t xml:space="preserve"> i 1</w:t>
      </w:r>
      <w:r w:rsidRPr="001617B0">
        <w:rPr>
          <w:rFonts w:ascii="Calibri" w:hAnsi="Calibri" w:cs="Calibri"/>
          <w:sz w:val="20"/>
        </w:rPr>
        <w:t xml:space="preserve"> suzdržan</w:t>
      </w:r>
      <w:r w:rsidR="00317FE0" w:rsidRPr="001617B0">
        <w:rPr>
          <w:rFonts w:ascii="Calibri" w:hAnsi="Calibri" w:cs="Calibri"/>
          <w:sz w:val="20"/>
        </w:rPr>
        <w:t xml:space="preserve"> glas</w:t>
      </w:r>
      <w:r w:rsidRPr="001617B0">
        <w:rPr>
          <w:rFonts w:ascii="Calibri" w:hAnsi="Calibri" w:cs="Calibri"/>
          <w:sz w:val="20"/>
        </w:rPr>
        <w:t>) usvojilo</w:t>
      </w:r>
    </w:p>
    <w:p w14:paraId="4374087B" w14:textId="77777777" w:rsidR="008F0DAA" w:rsidRPr="001617B0" w:rsidRDefault="008F0DAA" w:rsidP="008F0DAA">
      <w:pPr>
        <w:contextualSpacing/>
        <w:jc w:val="both"/>
        <w:rPr>
          <w:rFonts w:ascii="Calibri" w:hAnsi="Calibri" w:cs="Calibri"/>
          <w:sz w:val="20"/>
        </w:rPr>
      </w:pPr>
    </w:p>
    <w:p w14:paraId="3E74013B" w14:textId="77777777" w:rsidR="008F0DAA" w:rsidRPr="008F0DAA" w:rsidRDefault="008F0DAA" w:rsidP="008F0DAA">
      <w:pPr>
        <w:widowControl w:val="0"/>
        <w:autoSpaceDE w:val="0"/>
        <w:autoSpaceDN w:val="0"/>
        <w:jc w:val="center"/>
        <w:rPr>
          <w:rFonts w:ascii="Calibri" w:eastAsia="Times New Roman" w:hAnsi="Calibri" w:cs="Calibri"/>
        </w:rPr>
      </w:pPr>
      <w:r w:rsidRPr="008F0DAA">
        <w:rPr>
          <w:rFonts w:ascii="Calibri" w:eastAsia="Times New Roman" w:hAnsi="Calibri" w:cs="Calibri"/>
        </w:rPr>
        <w:t>O D L U K U</w:t>
      </w:r>
    </w:p>
    <w:p w14:paraId="03601984" w14:textId="77777777" w:rsidR="008F0DAA" w:rsidRPr="008F0DAA" w:rsidRDefault="008F0DAA" w:rsidP="008F0DAA">
      <w:pPr>
        <w:widowControl w:val="0"/>
        <w:autoSpaceDE w:val="0"/>
        <w:autoSpaceDN w:val="0"/>
        <w:spacing w:after="240"/>
        <w:jc w:val="center"/>
        <w:rPr>
          <w:rFonts w:ascii="Calibri" w:eastAsia="Times New Roman" w:hAnsi="Calibri" w:cs="Calibri"/>
        </w:rPr>
      </w:pPr>
      <w:r w:rsidRPr="008F0DAA">
        <w:rPr>
          <w:rFonts w:ascii="Calibri" w:eastAsia="Times New Roman" w:hAnsi="Calibri" w:cs="Calibri"/>
          <w:w w:val="95"/>
        </w:rPr>
        <w:t>o osnivanju Gradskog kazališta Požega</w:t>
      </w:r>
    </w:p>
    <w:p w14:paraId="18BF91B5" w14:textId="77777777" w:rsidR="008F0DAA" w:rsidRPr="008F0DAA" w:rsidRDefault="008F0DAA" w:rsidP="008F0DAA">
      <w:pPr>
        <w:widowControl w:val="0"/>
        <w:autoSpaceDE w:val="0"/>
        <w:autoSpaceDN w:val="0"/>
        <w:spacing w:after="240"/>
        <w:ind w:firstLine="284"/>
        <w:rPr>
          <w:rFonts w:ascii="Calibri" w:eastAsia="Times New Roman" w:hAnsi="Calibri" w:cs="Calibri"/>
        </w:rPr>
      </w:pPr>
      <w:r w:rsidRPr="008F0DAA">
        <w:rPr>
          <w:rFonts w:ascii="Calibri" w:eastAsia="Times New Roman" w:hAnsi="Calibri" w:cs="Calibri"/>
        </w:rPr>
        <w:t>I.</w:t>
      </w:r>
      <w:r w:rsidRPr="008F0DAA">
        <w:rPr>
          <w:rFonts w:ascii="Calibri" w:eastAsia="Times New Roman" w:hAnsi="Calibri" w:cs="Calibri"/>
        </w:rPr>
        <w:tab/>
        <w:t>UVODNE ODREDBE</w:t>
      </w:r>
    </w:p>
    <w:p w14:paraId="08457B70" w14:textId="77777777" w:rsidR="008F0DAA" w:rsidRPr="008F0DAA" w:rsidRDefault="008F0DAA" w:rsidP="008F0DAA">
      <w:pPr>
        <w:spacing w:after="240"/>
        <w:jc w:val="center"/>
        <w:rPr>
          <w:rFonts w:ascii="Calibri" w:eastAsia="Calibri" w:hAnsi="Calibri" w:cs="Calibri"/>
          <w:b/>
          <w:bCs/>
          <w:noProof/>
        </w:rPr>
      </w:pPr>
      <w:r w:rsidRPr="008F0DAA">
        <w:rPr>
          <w:rFonts w:ascii="Calibri" w:eastAsia="Calibri" w:hAnsi="Calibri" w:cs="Calibri"/>
          <w:bCs/>
          <w:noProof/>
        </w:rPr>
        <w:t>Članak 1.</w:t>
      </w:r>
    </w:p>
    <w:p w14:paraId="6C9D3161" w14:textId="77777777" w:rsidR="008F0DAA" w:rsidRPr="008F0DAA" w:rsidRDefault="008F0DAA" w:rsidP="008F0DAA">
      <w:pPr>
        <w:spacing w:after="240"/>
        <w:ind w:left="-142" w:firstLine="850"/>
        <w:jc w:val="both"/>
        <w:rPr>
          <w:rFonts w:ascii="Calibri" w:eastAsia="Calibri" w:hAnsi="Calibri" w:cs="Calibri"/>
          <w:b/>
          <w:bCs/>
          <w:noProof/>
        </w:rPr>
      </w:pPr>
      <w:r w:rsidRPr="008F0DAA">
        <w:rPr>
          <w:rFonts w:ascii="Calibri" w:eastAsia="Calibri" w:hAnsi="Calibri" w:cs="Calibri"/>
          <w:bCs/>
          <w:noProof/>
        </w:rPr>
        <w:t xml:space="preserve">Ova Odluka o osnivanju Gradskog kazališta Požega (u nastavku teksta: Odluka) smatra se osnivačkim aktom, kojim se uređuje status i ustrojstvo Gradskog kazališta Požega koje je osnovano i </w:t>
      </w:r>
      <w:r w:rsidRPr="008F0DAA">
        <w:rPr>
          <w:rFonts w:ascii="Calibri" w:eastAsia="Calibri" w:hAnsi="Calibri" w:cs="Calibri"/>
          <w:bCs/>
          <w:noProof/>
        </w:rPr>
        <w:lastRenderedPageBreak/>
        <w:t>ustrojeno 4. studenog 1994. godine kao kazališna kuća, javna ustanova u vlasništvu Grada Požege, za obavljanje kazališne djelatnosti i to Odlukom o osnivanju kazališne kuće u Požegi (Službene novine Grada Požege, broj: 7/94.) koja je mijenjanja i dopunjena  Odlukom o izmjeni i dopuni Odluke o osnivanju kazališne kuće u Požegi (Službene novine Grada Požege, broj: 4/07.) i Odlukom o izmjeni i dopuni Odluke o osnivanju kazališne kuće u Požegi (Službene novine Grada Požege, broj: 15/13.).</w:t>
      </w:r>
    </w:p>
    <w:p w14:paraId="657C5132" w14:textId="77777777" w:rsidR="008F0DAA" w:rsidRPr="008F0DAA" w:rsidRDefault="008F0DAA" w:rsidP="008F0DAA">
      <w:pPr>
        <w:widowControl w:val="0"/>
        <w:autoSpaceDE w:val="0"/>
        <w:autoSpaceDN w:val="0"/>
        <w:spacing w:after="240"/>
        <w:ind w:right="-54"/>
        <w:jc w:val="center"/>
        <w:rPr>
          <w:rFonts w:ascii="Calibri" w:eastAsia="Times New Roman" w:hAnsi="Calibri" w:cs="Calibri"/>
        </w:rPr>
      </w:pPr>
      <w:r w:rsidRPr="008F0DAA">
        <w:rPr>
          <w:rFonts w:ascii="Calibri" w:eastAsia="Times New Roman" w:hAnsi="Calibri" w:cs="Calibri"/>
        </w:rPr>
        <w:t>Članak</w:t>
      </w:r>
      <w:r w:rsidRPr="008F0DAA">
        <w:rPr>
          <w:rFonts w:ascii="Calibri" w:eastAsia="Times New Roman" w:hAnsi="Calibri" w:cs="Calibri"/>
          <w:spacing w:val="2"/>
        </w:rPr>
        <w:t xml:space="preserve"> 2</w:t>
      </w:r>
      <w:r w:rsidRPr="008F0DAA">
        <w:rPr>
          <w:rFonts w:ascii="Calibri" w:eastAsia="Times New Roman" w:hAnsi="Calibri" w:cs="Calibri"/>
        </w:rPr>
        <w:t>.</w:t>
      </w:r>
    </w:p>
    <w:p w14:paraId="6D43C7D9" w14:textId="77777777" w:rsidR="008F0DAA" w:rsidRPr="008F0DAA" w:rsidRDefault="008F0DAA" w:rsidP="008F0DAA">
      <w:pPr>
        <w:widowControl w:val="0"/>
        <w:autoSpaceDE w:val="0"/>
        <w:autoSpaceDN w:val="0"/>
        <w:spacing w:after="240"/>
        <w:ind w:left="-142" w:right="-1" w:firstLine="851"/>
        <w:jc w:val="both"/>
        <w:rPr>
          <w:rFonts w:ascii="Calibri" w:eastAsia="Times New Roman" w:hAnsi="Calibri" w:cs="Calibri"/>
        </w:rPr>
      </w:pPr>
      <w:bookmarkStart w:id="479" w:name="_Hlk178756155"/>
      <w:r w:rsidRPr="008F0DAA">
        <w:rPr>
          <w:rFonts w:ascii="Calibri" w:eastAsia="Times New Roman" w:hAnsi="Calibri" w:cs="Calibri"/>
        </w:rPr>
        <w:t>Ovom</w:t>
      </w:r>
      <w:r w:rsidRPr="008F0DAA">
        <w:rPr>
          <w:rFonts w:ascii="Calibri" w:eastAsia="Times New Roman" w:hAnsi="Calibri" w:cs="Calibri"/>
          <w:spacing w:val="1"/>
        </w:rPr>
        <w:t xml:space="preserve"> </w:t>
      </w:r>
      <w:r w:rsidRPr="008F0DAA">
        <w:rPr>
          <w:rFonts w:ascii="Calibri" w:eastAsia="Times New Roman" w:hAnsi="Calibri" w:cs="Calibri"/>
        </w:rPr>
        <w:t>Odlukom</w:t>
      </w:r>
      <w:r w:rsidRPr="008F0DAA">
        <w:rPr>
          <w:rFonts w:ascii="Calibri" w:eastAsia="Times New Roman" w:hAnsi="Calibri" w:cs="Calibri"/>
          <w:spacing w:val="1"/>
        </w:rPr>
        <w:t xml:space="preserve"> </w:t>
      </w:r>
      <w:r w:rsidRPr="008F0DAA">
        <w:rPr>
          <w:rFonts w:ascii="Calibri" w:eastAsia="Times New Roman" w:hAnsi="Calibri" w:cs="Calibri"/>
        </w:rPr>
        <w:t>dosadašnja</w:t>
      </w:r>
      <w:r w:rsidRPr="008F0DAA">
        <w:rPr>
          <w:rFonts w:ascii="Calibri" w:eastAsia="Times New Roman" w:hAnsi="Calibri" w:cs="Calibri"/>
          <w:spacing w:val="1"/>
        </w:rPr>
        <w:t xml:space="preserve"> </w:t>
      </w:r>
      <w:r w:rsidRPr="008F0DAA">
        <w:rPr>
          <w:rFonts w:ascii="Calibri" w:eastAsia="Times New Roman" w:hAnsi="Calibri" w:cs="Calibri"/>
        </w:rPr>
        <w:t>kazališna kuća preustrojava se u kazalište, sa svrhom trajnog obavljanja kazališne djelatnosti,</w:t>
      </w:r>
      <w:r w:rsidRPr="008F0DAA">
        <w:rPr>
          <w:rFonts w:ascii="Calibri" w:eastAsia="Times New Roman" w:hAnsi="Calibri" w:cs="Calibri"/>
          <w:spacing w:val="1"/>
        </w:rPr>
        <w:t xml:space="preserve"> </w:t>
      </w:r>
      <w:r w:rsidRPr="008F0DAA">
        <w:rPr>
          <w:rFonts w:ascii="Calibri" w:eastAsia="Times New Roman" w:hAnsi="Calibri" w:cs="Calibri"/>
        </w:rPr>
        <w:t>sukladno</w:t>
      </w:r>
      <w:r w:rsidRPr="008F0DAA">
        <w:rPr>
          <w:rFonts w:ascii="Calibri" w:eastAsia="Times New Roman" w:hAnsi="Calibri" w:cs="Calibri"/>
          <w:spacing w:val="10"/>
        </w:rPr>
        <w:t xml:space="preserve"> </w:t>
      </w:r>
      <w:r w:rsidRPr="008F0DAA">
        <w:rPr>
          <w:rFonts w:ascii="Calibri" w:eastAsia="Times New Roman" w:hAnsi="Calibri" w:cs="Calibri"/>
        </w:rPr>
        <w:t>odredbama</w:t>
      </w:r>
      <w:r w:rsidRPr="008F0DAA">
        <w:rPr>
          <w:rFonts w:ascii="Calibri" w:eastAsia="Times New Roman" w:hAnsi="Calibri" w:cs="Calibri"/>
          <w:spacing w:val="26"/>
        </w:rPr>
        <w:t xml:space="preserve"> </w:t>
      </w:r>
      <w:r w:rsidRPr="008F0DAA">
        <w:rPr>
          <w:rFonts w:ascii="Calibri" w:eastAsia="Times New Roman" w:hAnsi="Calibri" w:cs="Calibri"/>
        </w:rPr>
        <w:t>Zakona</w:t>
      </w:r>
      <w:r w:rsidRPr="008F0DAA">
        <w:rPr>
          <w:rFonts w:ascii="Calibri" w:eastAsia="Times New Roman" w:hAnsi="Calibri" w:cs="Calibri"/>
          <w:spacing w:val="11"/>
        </w:rPr>
        <w:t xml:space="preserve"> </w:t>
      </w:r>
      <w:r w:rsidRPr="008F0DAA">
        <w:rPr>
          <w:rFonts w:ascii="Calibri" w:eastAsia="Times New Roman" w:hAnsi="Calibri" w:cs="Calibri"/>
        </w:rPr>
        <w:t>o</w:t>
      </w:r>
      <w:r w:rsidRPr="008F0DAA">
        <w:rPr>
          <w:rFonts w:ascii="Calibri" w:eastAsia="Times New Roman" w:hAnsi="Calibri" w:cs="Calibri"/>
          <w:spacing w:val="7"/>
        </w:rPr>
        <w:t xml:space="preserve"> </w:t>
      </w:r>
      <w:r w:rsidRPr="008F0DAA">
        <w:rPr>
          <w:rFonts w:ascii="Calibri" w:eastAsia="Times New Roman" w:hAnsi="Calibri" w:cs="Calibri"/>
        </w:rPr>
        <w:t>kazalištima</w:t>
      </w:r>
      <w:r w:rsidRPr="008F0DAA">
        <w:rPr>
          <w:rFonts w:ascii="Calibri" w:eastAsia="Times New Roman" w:hAnsi="Calibri" w:cs="Calibri"/>
          <w:spacing w:val="21"/>
        </w:rPr>
        <w:t xml:space="preserve"> </w:t>
      </w:r>
      <w:r w:rsidRPr="008F0DAA">
        <w:rPr>
          <w:rFonts w:ascii="Calibri" w:eastAsia="Times New Roman" w:hAnsi="Calibri" w:cs="Calibri"/>
        </w:rPr>
        <w:t>i</w:t>
      </w:r>
      <w:r w:rsidRPr="008F0DAA">
        <w:rPr>
          <w:rFonts w:ascii="Calibri" w:eastAsia="Times New Roman" w:hAnsi="Calibri" w:cs="Calibri"/>
          <w:spacing w:val="1"/>
        </w:rPr>
        <w:t xml:space="preserve"> </w:t>
      </w:r>
      <w:r w:rsidRPr="008F0DAA">
        <w:rPr>
          <w:rFonts w:ascii="Calibri" w:eastAsia="Times New Roman" w:hAnsi="Calibri" w:cs="Calibri"/>
        </w:rPr>
        <w:t>Zakona</w:t>
      </w:r>
      <w:r w:rsidRPr="008F0DAA">
        <w:rPr>
          <w:rFonts w:ascii="Calibri" w:eastAsia="Times New Roman" w:hAnsi="Calibri" w:cs="Calibri"/>
          <w:spacing w:val="18"/>
        </w:rPr>
        <w:t xml:space="preserve"> </w:t>
      </w:r>
      <w:r w:rsidRPr="008F0DAA">
        <w:rPr>
          <w:rFonts w:ascii="Calibri" w:eastAsia="Times New Roman" w:hAnsi="Calibri" w:cs="Calibri"/>
        </w:rPr>
        <w:t>o</w:t>
      </w:r>
      <w:r w:rsidRPr="008F0DAA">
        <w:rPr>
          <w:rFonts w:ascii="Calibri" w:eastAsia="Times New Roman" w:hAnsi="Calibri" w:cs="Calibri"/>
          <w:spacing w:val="17"/>
        </w:rPr>
        <w:t xml:space="preserve"> </w:t>
      </w:r>
      <w:r w:rsidRPr="008F0DAA">
        <w:rPr>
          <w:rFonts w:ascii="Calibri" w:eastAsia="Times New Roman" w:hAnsi="Calibri" w:cs="Calibri"/>
        </w:rPr>
        <w:t>ustanovama</w:t>
      </w:r>
      <w:bookmarkEnd w:id="479"/>
      <w:r w:rsidRPr="008F0DAA">
        <w:rPr>
          <w:rFonts w:ascii="Calibri" w:eastAsia="Times New Roman" w:hAnsi="Calibri" w:cs="Calibri"/>
        </w:rPr>
        <w:t>.</w:t>
      </w:r>
    </w:p>
    <w:p w14:paraId="5C56C41F" w14:textId="77777777" w:rsidR="008F0DAA" w:rsidRPr="008F0DAA" w:rsidRDefault="008F0DAA" w:rsidP="008F0DAA">
      <w:pPr>
        <w:widowControl w:val="0"/>
        <w:autoSpaceDE w:val="0"/>
        <w:autoSpaceDN w:val="0"/>
        <w:spacing w:after="240"/>
        <w:ind w:firstLine="284"/>
        <w:rPr>
          <w:rFonts w:ascii="Calibri" w:eastAsia="Times New Roman" w:hAnsi="Calibri" w:cs="Calibri"/>
        </w:rPr>
      </w:pPr>
      <w:r w:rsidRPr="008F0DAA">
        <w:rPr>
          <w:rFonts w:ascii="Calibri" w:eastAsia="Times New Roman" w:hAnsi="Calibri" w:cs="Calibri"/>
        </w:rPr>
        <w:t>II.</w:t>
      </w:r>
      <w:r w:rsidRPr="008F0DAA">
        <w:rPr>
          <w:rFonts w:ascii="Calibri" w:eastAsia="Times New Roman" w:hAnsi="Calibri" w:cs="Calibri"/>
        </w:rPr>
        <w:tab/>
        <w:t xml:space="preserve">NAZIV I SJEDIŠTE I OSNIVAČ KALZALIŠTA </w:t>
      </w:r>
    </w:p>
    <w:p w14:paraId="07AEAF82" w14:textId="77777777" w:rsidR="008F0DAA" w:rsidRPr="008F0DAA" w:rsidRDefault="008F0DAA" w:rsidP="008F0DAA">
      <w:pPr>
        <w:spacing w:after="240"/>
        <w:jc w:val="center"/>
        <w:rPr>
          <w:rFonts w:ascii="Calibri" w:eastAsia="Calibri" w:hAnsi="Calibri" w:cs="Calibri"/>
          <w:bCs/>
          <w:noProof/>
        </w:rPr>
      </w:pPr>
      <w:r w:rsidRPr="008F0DAA">
        <w:rPr>
          <w:rFonts w:ascii="Calibri" w:eastAsia="Calibri" w:hAnsi="Calibri" w:cs="Calibri"/>
          <w:bCs/>
          <w:noProof/>
        </w:rPr>
        <w:t>Članak 3.</w:t>
      </w:r>
    </w:p>
    <w:p w14:paraId="538FC453" w14:textId="77777777" w:rsidR="008F0DAA" w:rsidRPr="008F0DAA" w:rsidRDefault="008F0DAA" w:rsidP="008F0DAA">
      <w:pPr>
        <w:ind w:firstLine="705"/>
        <w:jc w:val="both"/>
        <w:rPr>
          <w:rFonts w:ascii="Calibri" w:eastAsia="Calibri" w:hAnsi="Calibri" w:cs="Calibri"/>
          <w:b/>
          <w:bCs/>
          <w:noProof/>
        </w:rPr>
      </w:pPr>
      <w:r w:rsidRPr="008F0DAA">
        <w:rPr>
          <w:rFonts w:ascii="Calibri" w:eastAsia="Calibri" w:hAnsi="Calibri" w:cs="Calibri"/>
          <w:bCs/>
          <w:noProof/>
        </w:rPr>
        <w:t>(1) Naziv ustanove je: Gradsko kazalište Požega.</w:t>
      </w:r>
    </w:p>
    <w:p w14:paraId="4D6B8389" w14:textId="77777777" w:rsidR="008F0DAA" w:rsidRPr="008F0DAA" w:rsidRDefault="008F0DAA" w:rsidP="008F0DAA">
      <w:pPr>
        <w:ind w:left="705"/>
        <w:jc w:val="both"/>
        <w:rPr>
          <w:rFonts w:ascii="Calibri" w:eastAsia="Calibri" w:hAnsi="Calibri" w:cs="Calibri"/>
          <w:b/>
          <w:bCs/>
          <w:i/>
          <w:iCs/>
          <w:noProof/>
        </w:rPr>
      </w:pPr>
      <w:r w:rsidRPr="008F0DAA">
        <w:rPr>
          <w:rFonts w:ascii="Calibri" w:eastAsia="Calibri" w:hAnsi="Calibri" w:cs="Calibri"/>
          <w:bCs/>
          <w:noProof/>
        </w:rPr>
        <w:t xml:space="preserve">(2) Skraćeni naziv ustanove je: </w:t>
      </w:r>
      <w:r w:rsidRPr="008F0DAA">
        <w:rPr>
          <w:rFonts w:ascii="Calibri" w:eastAsia="Calibri" w:hAnsi="Calibri" w:cs="Calibri"/>
          <w:noProof/>
        </w:rPr>
        <w:t>GKP.</w:t>
      </w:r>
    </w:p>
    <w:p w14:paraId="30A20160" w14:textId="77777777" w:rsidR="008F0DAA" w:rsidRPr="008F0DAA" w:rsidRDefault="008F0DAA" w:rsidP="008F0DAA">
      <w:pPr>
        <w:ind w:left="-142" w:firstLine="847"/>
        <w:jc w:val="both"/>
        <w:rPr>
          <w:rFonts w:ascii="Calibri" w:eastAsia="Calibri" w:hAnsi="Calibri" w:cs="Calibri"/>
          <w:noProof/>
        </w:rPr>
      </w:pPr>
      <w:r w:rsidRPr="008F0DAA">
        <w:rPr>
          <w:rFonts w:ascii="Calibri" w:eastAsia="Calibri" w:hAnsi="Calibri" w:cs="Calibri"/>
          <w:noProof/>
        </w:rPr>
        <w:t>(3) U pisanoj komunikaciji s fizičkim i pravnim osobama u inozemstvu, Kazalište može uz svoj naziv upotrebljavati i prijevod naziva na stranom jeziku.</w:t>
      </w:r>
    </w:p>
    <w:p w14:paraId="521B9B36" w14:textId="77777777" w:rsidR="008F0DAA" w:rsidRPr="008F0DAA" w:rsidRDefault="008F0DAA" w:rsidP="008F0DAA">
      <w:pPr>
        <w:spacing w:after="240"/>
        <w:ind w:left="-142" w:firstLine="847"/>
        <w:jc w:val="both"/>
        <w:rPr>
          <w:rFonts w:ascii="Calibri" w:eastAsia="Calibri" w:hAnsi="Calibri" w:cs="Calibri"/>
          <w:noProof/>
        </w:rPr>
      </w:pPr>
      <w:r w:rsidRPr="008F0DAA">
        <w:rPr>
          <w:rFonts w:ascii="Calibri" w:eastAsia="Calibri" w:hAnsi="Calibri" w:cs="Calibri"/>
          <w:noProof/>
        </w:rPr>
        <w:t>(4) Naziv Kazališta mora biti istaknut na zgradi u kojoj je njegovo sjedište i na objektima u kojima obavlja svoju djelatnost.</w:t>
      </w:r>
    </w:p>
    <w:p w14:paraId="081E5092" w14:textId="77777777" w:rsidR="008F0DAA" w:rsidRPr="008F0DAA" w:rsidRDefault="008F0DAA" w:rsidP="008F0DAA">
      <w:pPr>
        <w:spacing w:after="240"/>
        <w:jc w:val="center"/>
        <w:rPr>
          <w:rFonts w:ascii="Calibri" w:eastAsia="Calibri" w:hAnsi="Calibri" w:cs="Calibri"/>
          <w:b/>
          <w:bCs/>
          <w:noProof/>
        </w:rPr>
      </w:pPr>
      <w:r w:rsidRPr="008F0DAA">
        <w:rPr>
          <w:rFonts w:ascii="Calibri" w:eastAsia="Calibri" w:hAnsi="Calibri" w:cs="Calibri"/>
          <w:bCs/>
          <w:noProof/>
        </w:rPr>
        <w:t>Članak 4.</w:t>
      </w:r>
    </w:p>
    <w:p w14:paraId="0E059E60" w14:textId="77777777" w:rsidR="008F0DAA" w:rsidRPr="008F0DAA" w:rsidRDefault="008F0DAA" w:rsidP="008F0DAA">
      <w:pPr>
        <w:widowControl w:val="0"/>
        <w:autoSpaceDE w:val="0"/>
        <w:autoSpaceDN w:val="0"/>
        <w:spacing w:after="240"/>
        <w:ind w:left="-142" w:firstLine="851"/>
        <w:rPr>
          <w:rFonts w:ascii="Calibri" w:eastAsia="Times New Roman" w:hAnsi="Calibri" w:cs="Calibri"/>
        </w:rPr>
      </w:pPr>
      <w:r w:rsidRPr="008F0DAA">
        <w:rPr>
          <w:rFonts w:ascii="Calibri" w:eastAsia="Times New Roman" w:hAnsi="Calibri" w:cs="Calibri"/>
        </w:rPr>
        <w:t>(2) Sjedište</w:t>
      </w:r>
      <w:r w:rsidRPr="008F0DAA">
        <w:rPr>
          <w:rFonts w:ascii="Calibri" w:eastAsia="Times New Roman" w:hAnsi="Calibri" w:cs="Calibri"/>
          <w:spacing w:val="2"/>
        </w:rPr>
        <w:t xml:space="preserve"> Kazališta je u</w:t>
      </w:r>
      <w:r w:rsidRPr="008F0DAA">
        <w:rPr>
          <w:rFonts w:ascii="Calibri" w:eastAsia="Times New Roman" w:hAnsi="Calibri" w:cs="Calibri"/>
          <w:spacing w:val="4"/>
        </w:rPr>
        <w:t xml:space="preserve"> </w:t>
      </w:r>
      <w:r w:rsidRPr="008F0DAA">
        <w:rPr>
          <w:rFonts w:ascii="Calibri" w:eastAsia="Times New Roman" w:hAnsi="Calibri" w:cs="Calibri"/>
        </w:rPr>
        <w:t>Požegi,</w:t>
      </w:r>
      <w:r w:rsidRPr="008F0DAA">
        <w:rPr>
          <w:rFonts w:ascii="Calibri" w:eastAsia="Times New Roman" w:hAnsi="Calibri" w:cs="Calibri"/>
          <w:spacing w:val="12"/>
        </w:rPr>
        <w:t xml:space="preserve"> </w:t>
      </w:r>
      <w:r w:rsidRPr="008F0DAA">
        <w:rPr>
          <w:rFonts w:ascii="Calibri" w:eastAsia="Times New Roman" w:hAnsi="Calibri" w:cs="Calibri"/>
        </w:rPr>
        <w:t>Trg Sv. Trojstva kbr.20.</w:t>
      </w:r>
    </w:p>
    <w:p w14:paraId="0899783C" w14:textId="77777777" w:rsidR="008F0DAA" w:rsidRPr="008F0DAA" w:rsidRDefault="008F0DAA" w:rsidP="008F0DAA">
      <w:pPr>
        <w:spacing w:after="240"/>
        <w:jc w:val="center"/>
        <w:rPr>
          <w:rFonts w:ascii="Calibri" w:eastAsia="Calibri" w:hAnsi="Calibri" w:cs="Calibri"/>
          <w:b/>
          <w:bCs/>
          <w:noProof/>
        </w:rPr>
      </w:pPr>
      <w:r w:rsidRPr="008F0DAA">
        <w:rPr>
          <w:rFonts w:ascii="Calibri" w:eastAsia="Calibri" w:hAnsi="Calibri" w:cs="Calibri"/>
          <w:bCs/>
          <w:noProof/>
        </w:rPr>
        <w:t>Članak 5.</w:t>
      </w:r>
    </w:p>
    <w:p w14:paraId="02A6417C" w14:textId="77777777" w:rsidR="008F0DAA" w:rsidRPr="008F0DAA" w:rsidRDefault="008F0DAA" w:rsidP="008F0DAA">
      <w:pPr>
        <w:spacing w:after="240"/>
        <w:ind w:firstLine="708"/>
        <w:jc w:val="both"/>
        <w:rPr>
          <w:rFonts w:ascii="Calibri" w:eastAsia="Calibri" w:hAnsi="Calibri" w:cs="Calibri"/>
          <w:bCs/>
          <w:noProof/>
        </w:rPr>
      </w:pPr>
      <w:bookmarkStart w:id="480" w:name="_Hlk178756336"/>
      <w:r w:rsidRPr="008F0DAA">
        <w:rPr>
          <w:rFonts w:ascii="Calibri" w:eastAsia="Calibri" w:hAnsi="Calibri" w:cs="Calibri"/>
          <w:bCs/>
          <w:noProof/>
        </w:rPr>
        <w:t>Osnivač Kazališta je Grad Požega, MB:0554430, OIB:95699596710</w:t>
      </w:r>
      <w:r w:rsidRPr="008F0DAA">
        <w:rPr>
          <w:rFonts w:ascii="Calibri" w:eastAsia="Calibri" w:hAnsi="Calibri" w:cs="Calibri"/>
          <w:noProof/>
        </w:rPr>
        <w:t xml:space="preserve"> </w:t>
      </w:r>
      <w:r w:rsidRPr="008F0DAA">
        <w:rPr>
          <w:rFonts w:ascii="Calibri" w:eastAsia="Calibri" w:hAnsi="Calibri" w:cs="Calibri"/>
          <w:bCs/>
          <w:noProof/>
        </w:rPr>
        <w:t>sa sjedištem u Požegi, Trg Sv. Trojstva kbr. 1 (u nastavku teksta: Osnivač).</w:t>
      </w:r>
    </w:p>
    <w:bookmarkEnd w:id="480"/>
    <w:p w14:paraId="3F2AE18D" w14:textId="77777777" w:rsidR="008F0DAA" w:rsidRPr="008F0DAA" w:rsidRDefault="008F0DAA" w:rsidP="008F0DAA">
      <w:pPr>
        <w:widowControl w:val="0"/>
        <w:numPr>
          <w:ilvl w:val="0"/>
          <w:numId w:val="235"/>
        </w:numPr>
        <w:autoSpaceDE w:val="0"/>
        <w:autoSpaceDN w:val="0"/>
        <w:spacing w:after="240"/>
        <w:ind w:left="0" w:firstLine="284"/>
        <w:contextualSpacing/>
        <w:jc w:val="both"/>
        <w:rPr>
          <w:rFonts w:ascii="Calibri" w:eastAsia="Times New Roman" w:hAnsi="Calibri" w:cs="Calibri"/>
          <w:bCs/>
        </w:rPr>
      </w:pPr>
      <w:r w:rsidRPr="008F0DAA">
        <w:rPr>
          <w:rFonts w:ascii="Calibri" w:eastAsia="Times New Roman" w:hAnsi="Calibri" w:cs="Calibri"/>
          <w:bCs/>
        </w:rPr>
        <w:t>DJELATNOST KAZALIŠTA</w:t>
      </w:r>
    </w:p>
    <w:p w14:paraId="6B1BBE35" w14:textId="77777777" w:rsidR="008F0DAA" w:rsidRPr="008F0DAA" w:rsidRDefault="008F0DAA" w:rsidP="008F0DAA">
      <w:pPr>
        <w:spacing w:after="240"/>
        <w:jc w:val="center"/>
        <w:rPr>
          <w:rFonts w:ascii="Calibri" w:eastAsia="Calibri" w:hAnsi="Calibri" w:cs="Calibri"/>
          <w:bCs/>
          <w:noProof/>
        </w:rPr>
      </w:pPr>
      <w:r w:rsidRPr="008F0DAA">
        <w:rPr>
          <w:rFonts w:ascii="Calibri" w:eastAsia="Calibri" w:hAnsi="Calibri" w:cs="Calibri"/>
          <w:bCs/>
          <w:noProof/>
        </w:rPr>
        <w:t>Članak 6.</w:t>
      </w:r>
    </w:p>
    <w:p w14:paraId="225CDBE2" w14:textId="77777777" w:rsidR="008F0DAA" w:rsidRPr="008F0DAA" w:rsidRDefault="008F0DAA" w:rsidP="008F0DAA">
      <w:pPr>
        <w:widowControl w:val="0"/>
        <w:numPr>
          <w:ilvl w:val="0"/>
          <w:numId w:val="236"/>
        </w:numPr>
        <w:autoSpaceDE w:val="0"/>
        <w:autoSpaceDN w:val="0"/>
        <w:jc w:val="both"/>
        <w:rPr>
          <w:rFonts w:ascii="Calibri" w:eastAsia="Times New Roman" w:hAnsi="Calibri" w:cs="Calibri"/>
        </w:rPr>
      </w:pPr>
      <w:r w:rsidRPr="008F0DAA">
        <w:rPr>
          <w:rFonts w:ascii="Calibri" w:eastAsia="Times New Roman" w:hAnsi="Calibri" w:cs="Calibri"/>
        </w:rPr>
        <w:t>Djelatnost Kazališta obuhvaća:</w:t>
      </w:r>
    </w:p>
    <w:p w14:paraId="5F6C44D7" w14:textId="77777777" w:rsidR="008F0DAA" w:rsidRPr="008F0DAA" w:rsidRDefault="008F0DAA" w:rsidP="008F0DAA">
      <w:pPr>
        <w:widowControl w:val="0"/>
        <w:numPr>
          <w:ilvl w:val="0"/>
          <w:numId w:val="237"/>
        </w:numPr>
        <w:autoSpaceDE w:val="0"/>
        <w:autoSpaceDN w:val="0"/>
        <w:ind w:left="1134" w:hanging="142"/>
        <w:jc w:val="both"/>
        <w:rPr>
          <w:rFonts w:ascii="Calibri" w:eastAsia="Times New Roman" w:hAnsi="Calibri" w:cs="Calibri"/>
          <w:w w:val="95"/>
        </w:rPr>
      </w:pPr>
      <w:r w:rsidRPr="008F0DAA">
        <w:rPr>
          <w:rFonts w:ascii="Calibri" w:eastAsia="Times New Roman" w:hAnsi="Calibri" w:cs="Calibri"/>
          <w:w w:val="95"/>
        </w:rPr>
        <w:t>priprema</w:t>
      </w:r>
      <w:r w:rsidRPr="008F0DAA">
        <w:rPr>
          <w:rFonts w:ascii="Calibri" w:eastAsia="Times New Roman" w:hAnsi="Calibri" w:cs="Calibri"/>
          <w:spacing w:val="42"/>
          <w:w w:val="95"/>
        </w:rPr>
        <w:t xml:space="preserve"> </w:t>
      </w:r>
      <w:r w:rsidRPr="008F0DAA">
        <w:rPr>
          <w:rFonts w:ascii="Calibri" w:eastAsia="Times New Roman" w:hAnsi="Calibri" w:cs="Calibri"/>
          <w:w w:val="95"/>
        </w:rPr>
        <w:t>i</w:t>
      </w:r>
      <w:r w:rsidRPr="008F0DAA">
        <w:rPr>
          <w:rFonts w:ascii="Calibri" w:eastAsia="Times New Roman" w:hAnsi="Calibri" w:cs="Calibri"/>
          <w:spacing w:val="32"/>
          <w:w w:val="95"/>
        </w:rPr>
        <w:t xml:space="preserve"> </w:t>
      </w:r>
      <w:r w:rsidRPr="008F0DAA">
        <w:rPr>
          <w:rFonts w:ascii="Calibri" w:eastAsia="Times New Roman" w:hAnsi="Calibri" w:cs="Calibri"/>
          <w:w w:val="95"/>
        </w:rPr>
        <w:t>organizacija</w:t>
      </w:r>
      <w:r w:rsidRPr="008F0DAA">
        <w:rPr>
          <w:rFonts w:ascii="Calibri" w:eastAsia="Times New Roman" w:hAnsi="Calibri" w:cs="Calibri"/>
          <w:spacing w:val="11"/>
          <w:w w:val="95"/>
        </w:rPr>
        <w:t xml:space="preserve"> </w:t>
      </w:r>
      <w:r w:rsidRPr="008F0DAA">
        <w:rPr>
          <w:rFonts w:ascii="Calibri" w:eastAsia="Times New Roman" w:hAnsi="Calibri" w:cs="Calibri"/>
          <w:w w:val="95"/>
        </w:rPr>
        <w:t>te</w:t>
      </w:r>
      <w:r w:rsidRPr="008F0DAA">
        <w:rPr>
          <w:rFonts w:ascii="Calibri" w:eastAsia="Times New Roman" w:hAnsi="Calibri" w:cs="Calibri"/>
          <w:spacing w:val="17"/>
          <w:w w:val="95"/>
        </w:rPr>
        <w:t xml:space="preserve"> </w:t>
      </w:r>
      <w:r w:rsidRPr="008F0DAA">
        <w:rPr>
          <w:rFonts w:ascii="Calibri" w:eastAsia="Times New Roman" w:hAnsi="Calibri" w:cs="Calibri"/>
          <w:w w:val="95"/>
        </w:rPr>
        <w:t>javno</w:t>
      </w:r>
      <w:r w:rsidRPr="008F0DAA">
        <w:rPr>
          <w:rFonts w:ascii="Calibri" w:eastAsia="Times New Roman" w:hAnsi="Calibri" w:cs="Calibri"/>
          <w:spacing w:val="45"/>
          <w:w w:val="95"/>
        </w:rPr>
        <w:t xml:space="preserve"> </w:t>
      </w:r>
      <w:r w:rsidRPr="008F0DAA">
        <w:rPr>
          <w:rFonts w:ascii="Calibri" w:eastAsia="Times New Roman" w:hAnsi="Calibri" w:cs="Calibri"/>
          <w:w w:val="95"/>
        </w:rPr>
        <w:t>izvođenje</w:t>
      </w:r>
      <w:r w:rsidRPr="008F0DAA">
        <w:rPr>
          <w:rFonts w:ascii="Calibri" w:eastAsia="Times New Roman" w:hAnsi="Calibri" w:cs="Calibri"/>
          <w:spacing w:val="39"/>
          <w:w w:val="95"/>
        </w:rPr>
        <w:t xml:space="preserve"> </w:t>
      </w:r>
      <w:r w:rsidRPr="008F0DAA">
        <w:rPr>
          <w:rFonts w:ascii="Calibri" w:eastAsia="Times New Roman" w:hAnsi="Calibri" w:cs="Calibri"/>
          <w:w w:val="95"/>
        </w:rPr>
        <w:t>dramskih, plesnih, glazbenih,</w:t>
      </w:r>
      <w:r w:rsidRPr="008F0DAA">
        <w:rPr>
          <w:rFonts w:ascii="Calibri" w:eastAsia="Times New Roman" w:hAnsi="Calibri" w:cs="Calibri"/>
          <w:spacing w:val="56"/>
          <w:w w:val="95"/>
        </w:rPr>
        <w:t xml:space="preserve"> </w:t>
      </w:r>
      <w:r w:rsidRPr="008F0DAA">
        <w:rPr>
          <w:rFonts w:ascii="Calibri" w:eastAsia="Times New Roman" w:hAnsi="Calibri" w:cs="Calibri"/>
          <w:w w:val="95"/>
        </w:rPr>
        <w:t>glazbeno-scenskih,</w:t>
      </w:r>
      <w:r w:rsidRPr="008F0DAA">
        <w:rPr>
          <w:rFonts w:ascii="Calibri" w:eastAsia="Times New Roman" w:hAnsi="Calibri" w:cs="Calibri"/>
          <w:spacing w:val="11"/>
          <w:w w:val="95"/>
        </w:rPr>
        <w:t xml:space="preserve"> l</w:t>
      </w:r>
      <w:r w:rsidRPr="008F0DAA">
        <w:rPr>
          <w:rFonts w:ascii="Calibri" w:eastAsia="Times New Roman" w:hAnsi="Calibri" w:cs="Calibri"/>
          <w:w w:val="95"/>
        </w:rPr>
        <w:t xml:space="preserve">utkarskih i </w:t>
      </w:r>
      <w:r w:rsidRPr="008F0DAA">
        <w:rPr>
          <w:rFonts w:ascii="Calibri" w:eastAsia="Times New Roman" w:hAnsi="Calibri" w:cs="Calibri"/>
          <w:spacing w:val="-54"/>
          <w:w w:val="95"/>
        </w:rPr>
        <w:t xml:space="preserve"> </w:t>
      </w:r>
      <w:r w:rsidRPr="008F0DAA">
        <w:rPr>
          <w:rFonts w:ascii="Calibri" w:eastAsia="Times New Roman" w:hAnsi="Calibri" w:cs="Calibri"/>
        </w:rPr>
        <w:t xml:space="preserve">drugih </w:t>
      </w:r>
      <w:r w:rsidRPr="008F0DAA">
        <w:rPr>
          <w:rFonts w:ascii="Calibri" w:eastAsia="Times New Roman" w:hAnsi="Calibri" w:cs="Calibri"/>
          <w:spacing w:val="11"/>
          <w:w w:val="95"/>
        </w:rPr>
        <w:t xml:space="preserve"> </w:t>
      </w:r>
      <w:r w:rsidRPr="008F0DAA">
        <w:rPr>
          <w:rFonts w:ascii="Calibri" w:eastAsia="Times New Roman" w:hAnsi="Calibri" w:cs="Calibri"/>
        </w:rPr>
        <w:t>scenskih</w:t>
      </w:r>
      <w:r w:rsidRPr="008F0DAA">
        <w:rPr>
          <w:rFonts w:ascii="Calibri" w:eastAsia="Times New Roman" w:hAnsi="Calibri" w:cs="Calibri"/>
          <w:spacing w:val="25"/>
        </w:rPr>
        <w:t xml:space="preserve"> </w:t>
      </w:r>
      <w:r w:rsidRPr="008F0DAA">
        <w:rPr>
          <w:rFonts w:ascii="Calibri" w:eastAsia="Times New Roman" w:hAnsi="Calibri" w:cs="Calibri"/>
        </w:rPr>
        <w:t>djela</w:t>
      </w:r>
    </w:p>
    <w:p w14:paraId="5799E0D8" w14:textId="77777777" w:rsidR="008F0DAA" w:rsidRPr="008F0DAA" w:rsidRDefault="008F0DAA" w:rsidP="008F0DAA">
      <w:pPr>
        <w:widowControl w:val="0"/>
        <w:tabs>
          <w:tab w:val="left" w:pos="821"/>
        </w:tabs>
        <w:autoSpaceDE w:val="0"/>
        <w:autoSpaceDN w:val="0"/>
        <w:ind w:left="1134" w:hanging="142"/>
        <w:jc w:val="both"/>
        <w:rPr>
          <w:rFonts w:ascii="Calibri" w:eastAsia="Times New Roman" w:hAnsi="Calibri" w:cs="Calibri"/>
          <w:w w:val="95"/>
        </w:rPr>
      </w:pPr>
      <w:r w:rsidRPr="008F0DAA">
        <w:rPr>
          <w:rFonts w:ascii="Calibri" w:eastAsia="Times New Roman" w:hAnsi="Calibri" w:cs="Calibri"/>
        </w:rPr>
        <w:t>-</w:t>
      </w:r>
      <w:r w:rsidRPr="008F0DAA">
        <w:rPr>
          <w:rFonts w:ascii="Calibri" w:eastAsia="Times New Roman" w:hAnsi="Calibri" w:cs="Calibri"/>
        </w:rPr>
        <w:tab/>
      </w:r>
      <w:r w:rsidRPr="008F0DAA">
        <w:rPr>
          <w:rFonts w:ascii="Calibri" w:eastAsia="Times New Roman" w:hAnsi="Calibri" w:cs="Calibri"/>
          <w:w w:val="95"/>
        </w:rPr>
        <w:t>organizacija</w:t>
      </w:r>
      <w:r w:rsidRPr="008F0DAA">
        <w:rPr>
          <w:rFonts w:ascii="Calibri" w:eastAsia="Times New Roman" w:hAnsi="Calibri" w:cs="Calibri"/>
          <w:spacing w:val="41"/>
          <w:w w:val="95"/>
        </w:rPr>
        <w:t xml:space="preserve"> </w:t>
      </w:r>
      <w:r w:rsidRPr="008F0DAA">
        <w:rPr>
          <w:rFonts w:ascii="Calibri" w:eastAsia="Times New Roman" w:hAnsi="Calibri" w:cs="Calibri"/>
          <w:w w:val="95"/>
        </w:rPr>
        <w:t>javnog</w:t>
      </w:r>
      <w:r w:rsidRPr="008F0DAA">
        <w:rPr>
          <w:rFonts w:ascii="Calibri" w:eastAsia="Times New Roman" w:hAnsi="Calibri" w:cs="Calibri"/>
          <w:spacing w:val="36"/>
          <w:w w:val="95"/>
        </w:rPr>
        <w:t xml:space="preserve"> </w:t>
      </w:r>
      <w:r w:rsidRPr="008F0DAA">
        <w:rPr>
          <w:rFonts w:ascii="Calibri" w:eastAsia="Times New Roman" w:hAnsi="Calibri" w:cs="Calibri"/>
          <w:w w:val="95"/>
        </w:rPr>
        <w:t>izvođenja</w:t>
      </w:r>
      <w:r w:rsidRPr="008F0DAA">
        <w:rPr>
          <w:rFonts w:ascii="Calibri" w:eastAsia="Times New Roman" w:hAnsi="Calibri" w:cs="Calibri"/>
          <w:spacing w:val="34"/>
          <w:w w:val="95"/>
        </w:rPr>
        <w:t xml:space="preserve"> </w:t>
      </w:r>
      <w:r w:rsidRPr="008F0DAA">
        <w:rPr>
          <w:rFonts w:ascii="Calibri" w:eastAsia="Times New Roman" w:hAnsi="Calibri" w:cs="Calibri"/>
          <w:w w:val="95"/>
        </w:rPr>
        <w:t>predstava</w:t>
      </w:r>
      <w:r w:rsidRPr="008F0DAA">
        <w:rPr>
          <w:rFonts w:ascii="Calibri" w:eastAsia="Times New Roman" w:hAnsi="Calibri" w:cs="Calibri"/>
          <w:spacing w:val="38"/>
          <w:w w:val="95"/>
        </w:rPr>
        <w:t xml:space="preserve"> </w:t>
      </w:r>
      <w:r w:rsidRPr="008F0DAA">
        <w:rPr>
          <w:rFonts w:ascii="Calibri" w:eastAsia="Times New Roman" w:hAnsi="Calibri" w:cs="Calibri"/>
          <w:w w:val="95"/>
        </w:rPr>
        <w:t>gostujućih</w:t>
      </w:r>
      <w:r w:rsidRPr="008F0DAA">
        <w:rPr>
          <w:rFonts w:ascii="Calibri" w:eastAsia="Times New Roman" w:hAnsi="Calibri" w:cs="Calibri"/>
          <w:spacing w:val="37"/>
          <w:w w:val="95"/>
        </w:rPr>
        <w:t xml:space="preserve"> </w:t>
      </w:r>
      <w:r w:rsidRPr="008F0DAA">
        <w:rPr>
          <w:rFonts w:ascii="Calibri" w:eastAsia="Times New Roman" w:hAnsi="Calibri" w:cs="Calibri"/>
          <w:w w:val="95"/>
        </w:rPr>
        <w:t>kazališta</w:t>
      </w:r>
      <w:r w:rsidRPr="008F0DAA">
        <w:rPr>
          <w:rFonts w:ascii="Calibri" w:eastAsia="Times New Roman" w:hAnsi="Calibri" w:cs="Calibri"/>
          <w:spacing w:val="49"/>
          <w:w w:val="95"/>
        </w:rPr>
        <w:t xml:space="preserve"> </w:t>
      </w:r>
      <w:r w:rsidRPr="008F0DAA">
        <w:rPr>
          <w:rFonts w:ascii="Calibri" w:eastAsia="Times New Roman" w:hAnsi="Calibri" w:cs="Calibri"/>
          <w:w w:val="95"/>
        </w:rPr>
        <w:t>i</w:t>
      </w:r>
      <w:r w:rsidRPr="008F0DAA">
        <w:rPr>
          <w:rFonts w:ascii="Calibri" w:eastAsia="Times New Roman" w:hAnsi="Calibri" w:cs="Calibri"/>
          <w:spacing w:val="27"/>
          <w:w w:val="95"/>
        </w:rPr>
        <w:t xml:space="preserve"> </w:t>
      </w:r>
      <w:r w:rsidRPr="008F0DAA">
        <w:rPr>
          <w:rFonts w:ascii="Calibri" w:eastAsia="Times New Roman" w:hAnsi="Calibri" w:cs="Calibri"/>
          <w:w w:val="95"/>
        </w:rPr>
        <w:t>kazališnih</w:t>
      </w:r>
      <w:r w:rsidRPr="008F0DAA">
        <w:rPr>
          <w:rFonts w:ascii="Calibri" w:eastAsia="Times New Roman" w:hAnsi="Calibri" w:cs="Calibri"/>
          <w:spacing w:val="24"/>
          <w:w w:val="95"/>
        </w:rPr>
        <w:t xml:space="preserve"> </w:t>
      </w:r>
      <w:r w:rsidRPr="008F0DAA">
        <w:rPr>
          <w:rFonts w:ascii="Calibri" w:eastAsia="Times New Roman" w:hAnsi="Calibri" w:cs="Calibri"/>
          <w:w w:val="95"/>
        </w:rPr>
        <w:t>družina.</w:t>
      </w:r>
    </w:p>
    <w:p w14:paraId="45539828" w14:textId="77777777" w:rsidR="008F0DAA" w:rsidRPr="008F0DAA" w:rsidRDefault="008F0DAA" w:rsidP="008F0DAA">
      <w:pPr>
        <w:widowControl w:val="0"/>
        <w:autoSpaceDE w:val="0"/>
        <w:autoSpaceDN w:val="0"/>
        <w:spacing w:after="240"/>
        <w:ind w:left="-142" w:firstLine="851"/>
        <w:jc w:val="both"/>
        <w:rPr>
          <w:rFonts w:ascii="Calibri" w:eastAsia="Times New Roman" w:hAnsi="Calibri" w:cs="Calibri"/>
          <w:spacing w:val="9"/>
        </w:rPr>
      </w:pPr>
      <w:r w:rsidRPr="008F0DAA">
        <w:rPr>
          <w:rFonts w:ascii="Calibri" w:eastAsia="Times New Roman" w:hAnsi="Calibri" w:cs="Calibri"/>
        </w:rPr>
        <w:t>(2) Uz temeljnu djelatnost</w:t>
      </w:r>
      <w:r w:rsidRPr="008F0DAA">
        <w:rPr>
          <w:rFonts w:ascii="Calibri" w:eastAsia="Times New Roman" w:hAnsi="Calibri" w:cs="Calibri"/>
          <w:spacing w:val="1"/>
        </w:rPr>
        <w:t xml:space="preserve"> </w:t>
      </w:r>
      <w:r w:rsidRPr="008F0DAA">
        <w:rPr>
          <w:rFonts w:ascii="Calibri" w:eastAsia="Times New Roman" w:hAnsi="Calibri" w:cs="Calibri"/>
        </w:rPr>
        <w:t>iz stavka 1. ovog članka, odnosno djelatnosti upisane u sudski registar,</w:t>
      </w:r>
      <w:r w:rsidRPr="008F0DAA">
        <w:rPr>
          <w:rFonts w:ascii="Calibri" w:eastAsia="Times New Roman" w:hAnsi="Calibri" w:cs="Calibri"/>
          <w:spacing w:val="1"/>
        </w:rPr>
        <w:t xml:space="preserve"> Ka</w:t>
      </w:r>
      <w:r w:rsidRPr="008F0DAA">
        <w:rPr>
          <w:rFonts w:ascii="Calibri" w:eastAsia="Times New Roman" w:hAnsi="Calibri" w:cs="Calibri"/>
        </w:rPr>
        <w:t>zalište</w:t>
      </w:r>
      <w:r w:rsidRPr="008F0DAA">
        <w:rPr>
          <w:rFonts w:ascii="Calibri" w:eastAsia="Times New Roman" w:hAnsi="Calibri" w:cs="Calibri"/>
          <w:spacing w:val="9"/>
        </w:rPr>
        <w:t xml:space="preserve"> </w:t>
      </w:r>
      <w:r w:rsidRPr="008F0DAA">
        <w:rPr>
          <w:rFonts w:ascii="Calibri" w:eastAsia="Times New Roman" w:hAnsi="Calibri" w:cs="Calibri"/>
        </w:rPr>
        <w:t>može</w:t>
      </w:r>
      <w:r w:rsidRPr="008F0DAA">
        <w:rPr>
          <w:rFonts w:ascii="Calibri" w:eastAsia="Times New Roman" w:hAnsi="Calibri" w:cs="Calibri"/>
          <w:spacing w:val="-5"/>
        </w:rPr>
        <w:t xml:space="preserve"> </w:t>
      </w:r>
      <w:r w:rsidRPr="008F0DAA">
        <w:rPr>
          <w:rFonts w:ascii="Calibri" w:eastAsia="Times New Roman" w:hAnsi="Calibri" w:cs="Calibri"/>
        </w:rPr>
        <w:t>obavljati i</w:t>
      </w:r>
      <w:r w:rsidRPr="008F0DAA">
        <w:rPr>
          <w:rFonts w:ascii="Calibri" w:eastAsia="Times New Roman" w:hAnsi="Calibri" w:cs="Calibri"/>
          <w:spacing w:val="-4"/>
        </w:rPr>
        <w:t xml:space="preserve"> </w:t>
      </w:r>
      <w:r w:rsidRPr="008F0DAA">
        <w:rPr>
          <w:rFonts w:ascii="Calibri" w:eastAsia="Times New Roman" w:hAnsi="Calibri" w:cs="Calibri"/>
        </w:rPr>
        <w:t>druge</w:t>
      </w:r>
      <w:r w:rsidRPr="008F0DAA">
        <w:rPr>
          <w:rFonts w:ascii="Calibri" w:eastAsia="Times New Roman" w:hAnsi="Calibri" w:cs="Calibri"/>
          <w:spacing w:val="-3"/>
        </w:rPr>
        <w:t xml:space="preserve"> </w:t>
      </w:r>
      <w:r w:rsidRPr="008F0DAA">
        <w:rPr>
          <w:rFonts w:ascii="Calibri" w:eastAsia="Times New Roman" w:hAnsi="Calibri" w:cs="Calibri"/>
        </w:rPr>
        <w:t>djelatnosti</w:t>
      </w:r>
      <w:r w:rsidRPr="008F0DAA">
        <w:rPr>
          <w:rFonts w:ascii="Calibri" w:eastAsia="Times New Roman" w:hAnsi="Calibri" w:cs="Calibri"/>
          <w:spacing w:val="16"/>
        </w:rPr>
        <w:t xml:space="preserve"> </w:t>
      </w:r>
      <w:r w:rsidRPr="008F0DAA">
        <w:rPr>
          <w:rFonts w:ascii="Calibri" w:eastAsia="Times New Roman" w:hAnsi="Calibri" w:cs="Calibri"/>
        </w:rPr>
        <w:t>koje</w:t>
      </w:r>
      <w:r w:rsidRPr="008F0DAA">
        <w:rPr>
          <w:rFonts w:ascii="Calibri" w:eastAsia="Times New Roman" w:hAnsi="Calibri" w:cs="Calibri"/>
          <w:spacing w:val="-2"/>
        </w:rPr>
        <w:t xml:space="preserve"> </w:t>
      </w:r>
      <w:r w:rsidRPr="008F0DAA">
        <w:rPr>
          <w:rFonts w:ascii="Calibri" w:eastAsia="Times New Roman" w:hAnsi="Calibri" w:cs="Calibri"/>
        </w:rPr>
        <w:t>služe</w:t>
      </w:r>
      <w:r w:rsidRPr="008F0DAA">
        <w:rPr>
          <w:rFonts w:ascii="Calibri" w:eastAsia="Times New Roman" w:hAnsi="Calibri" w:cs="Calibri"/>
          <w:spacing w:val="5"/>
        </w:rPr>
        <w:t xml:space="preserve"> </w:t>
      </w:r>
      <w:r w:rsidRPr="008F0DAA">
        <w:rPr>
          <w:rFonts w:ascii="Calibri" w:eastAsia="Times New Roman" w:hAnsi="Calibri" w:cs="Calibri"/>
        </w:rPr>
        <w:t>za</w:t>
      </w:r>
      <w:r w:rsidRPr="008F0DAA">
        <w:rPr>
          <w:rFonts w:ascii="Calibri" w:eastAsia="Times New Roman" w:hAnsi="Calibri" w:cs="Calibri"/>
          <w:spacing w:val="1"/>
        </w:rPr>
        <w:t xml:space="preserve"> </w:t>
      </w:r>
      <w:r w:rsidRPr="008F0DAA">
        <w:rPr>
          <w:rFonts w:ascii="Calibri" w:eastAsia="Times New Roman" w:hAnsi="Calibri" w:cs="Calibri"/>
          <w:spacing w:val="-1"/>
        </w:rPr>
        <w:t xml:space="preserve">obavljanje </w:t>
      </w:r>
      <w:r w:rsidRPr="008F0DAA">
        <w:rPr>
          <w:rFonts w:ascii="Calibri" w:eastAsia="Times New Roman" w:hAnsi="Calibri" w:cs="Calibri"/>
        </w:rPr>
        <w:t>navedenih</w:t>
      </w:r>
      <w:r w:rsidRPr="008F0DAA">
        <w:rPr>
          <w:rFonts w:ascii="Calibri" w:eastAsia="Times New Roman" w:hAnsi="Calibri" w:cs="Calibri"/>
          <w:spacing w:val="-6"/>
        </w:rPr>
        <w:t xml:space="preserve"> </w:t>
      </w:r>
      <w:r w:rsidRPr="008F0DAA">
        <w:rPr>
          <w:rFonts w:ascii="Calibri" w:eastAsia="Times New Roman" w:hAnsi="Calibri" w:cs="Calibri"/>
        </w:rPr>
        <w:t>djelatnosti, ako</w:t>
      </w:r>
      <w:r w:rsidRPr="008F0DAA">
        <w:rPr>
          <w:rFonts w:ascii="Calibri" w:eastAsia="Times New Roman" w:hAnsi="Calibri" w:cs="Calibri"/>
          <w:spacing w:val="-9"/>
        </w:rPr>
        <w:t xml:space="preserve"> </w:t>
      </w:r>
      <w:r w:rsidRPr="008F0DAA">
        <w:rPr>
          <w:rFonts w:ascii="Calibri" w:eastAsia="Times New Roman" w:hAnsi="Calibri" w:cs="Calibri"/>
        </w:rPr>
        <w:t>se</w:t>
      </w:r>
      <w:r w:rsidRPr="008F0DAA">
        <w:rPr>
          <w:rFonts w:ascii="Calibri" w:eastAsia="Times New Roman" w:hAnsi="Calibri" w:cs="Calibri"/>
          <w:spacing w:val="-15"/>
        </w:rPr>
        <w:t xml:space="preserve"> </w:t>
      </w:r>
      <w:r w:rsidRPr="008F0DAA">
        <w:rPr>
          <w:rFonts w:ascii="Calibri" w:eastAsia="Times New Roman" w:hAnsi="Calibri" w:cs="Calibri"/>
        </w:rPr>
        <w:t>one</w:t>
      </w:r>
      <w:r w:rsidRPr="008F0DAA">
        <w:rPr>
          <w:rFonts w:ascii="Calibri" w:eastAsia="Times New Roman" w:hAnsi="Calibri" w:cs="Calibri"/>
          <w:spacing w:val="-6"/>
        </w:rPr>
        <w:t xml:space="preserve"> </w:t>
      </w:r>
      <w:r w:rsidRPr="008F0DAA">
        <w:rPr>
          <w:rFonts w:ascii="Calibri" w:eastAsia="Times New Roman" w:hAnsi="Calibri" w:cs="Calibri"/>
        </w:rPr>
        <w:t>uobičajeno</w:t>
      </w:r>
      <w:r w:rsidRPr="008F0DAA">
        <w:rPr>
          <w:rFonts w:ascii="Calibri" w:eastAsia="Times New Roman" w:hAnsi="Calibri" w:cs="Calibri"/>
          <w:spacing w:val="7"/>
        </w:rPr>
        <w:t xml:space="preserve"> </w:t>
      </w:r>
      <w:r w:rsidRPr="008F0DAA">
        <w:rPr>
          <w:rFonts w:ascii="Calibri" w:eastAsia="Times New Roman" w:hAnsi="Calibri" w:cs="Calibri"/>
        </w:rPr>
        <w:t>i</w:t>
      </w:r>
      <w:r w:rsidRPr="008F0DAA">
        <w:rPr>
          <w:rFonts w:ascii="Calibri" w:eastAsia="Times New Roman" w:hAnsi="Calibri" w:cs="Calibri"/>
          <w:spacing w:val="-2"/>
        </w:rPr>
        <w:t xml:space="preserve"> </w:t>
      </w:r>
      <w:r w:rsidRPr="008F0DAA">
        <w:rPr>
          <w:rFonts w:ascii="Calibri" w:eastAsia="Times New Roman" w:hAnsi="Calibri" w:cs="Calibri"/>
        </w:rPr>
        <w:t>u manjem</w:t>
      </w:r>
      <w:r w:rsidRPr="008F0DAA">
        <w:rPr>
          <w:rFonts w:ascii="Calibri" w:eastAsia="Times New Roman" w:hAnsi="Calibri" w:cs="Calibri"/>
          <w:spacing w:val="6"/>
        </w:rPr>
        <w:t xml:space="preserve"> </w:t>
      </w:r>
      <w:r w:rsidRPr="008F0DAA">
        <w:rPr>
          <w:rFonts w:ascii="Calibri" w:eastAsia="Times New Roman" w:hAnsi="Calibri" w:cs="Calibri"/>
        </w:rPr>
        <w:t>opsegu</w:t>
      </w:r>
      <w:r w:rsidRPr="008F0DAA">
        <w:rPr>
          <w:rFonts w:ascii="Calibri" w:eastAsia="Times New Roman" w:hAnsi="Calibri" w:cs="Calibri"/>
          <w:spacing w:val="2"/>
        </w:rPr>
        <w:t xml:space="preserve"> </w:t>
      </w:r>
      <w:r w:rsidRPr="008F0DAA">
        <w:rPr>
          <w:rFonts w:ascii="Calibri" w:eastAsia="Times New Roman" w:hAnsi="Calibri" w:cs="Calibri"/>
        </w:rPr>
        <w:t>obavljaju uz upisane djelatnosti.</w:t>
      </w:r>
    </w:p>
    <w:p w14:paraId="330120A1" w14:textId="77777777" w:rsidR="008F0DAA" w:rsidRPr="008F0DAA" w:rsidRDefault="008F0DAA" w:rsidP="008F0DAA">
      <w:pPr>
        <w:spacing w:after="240"/>
        <w:jc w:val="center"/>
        <w:rPr>
          <w:rFonts w:ascii="Calibri" w:eastAsia="Calibri" w:hAnsi="Calibri" w:cs="Calibri"/>
          <w:b/>
          <w:bCs/>
          <w:noProof/>
        </w:rPr>
      </w:pPr>
      <w:r w:rsidRPr="008F0DAA">
        <w:rPr>
          <w:rFonts w:ascii="Calibri" w:eastAsia="Calibri" w:hAnsi="Calibri" w:cs="Calibri"/>
          <w:bCs/>
          <w:noProof/>
        </w:rPr>
        <w:t>Članak 7.</w:t>
      </w:r>
    </w:p>
    <w:p w14:paraId="4D4DA21F" w14:textId="77777777" w:rsidR="008F0DAA" w:rsidRPr="008F0DAA" w:rsidRDefault="008F0DAA" w:rsidP="008F0DAA">
      <w:pPr>
        <w:widowControl w:val="0"/>
        <w:autoSpaceDE w:val="0"/>
        <w:autoSpaceDN w:val="0"/>
        <w:spacing w:after="240"/>
        <w:ind w:left="-142" w:firstLine="851"/>
        <w:jc w:val="both"/>
        <w:rPr>
          <w:rFonts w:ascii="Calibri" w:eastAsia="Times New Roman" w:hAnsi="Calibri" w:cs="Calibri"/>
        </w:rPr>
      </w:pPr>
      <w:r w:rsidRPr="008F0DAA">
        <w:rPr>
          <w:rFonts w:ascii="Calibri" w:eastAsia="Times New Roman" w:hAnsi="Calibri" w:cs="Calibri"/>
          <w:w w:val="95"/>
        </w:rPr>
        <w:t>Kazalište kao</w:t>
      </w:r>
      <w:r w:rsidRPr="008F0DAA">
        <w:rPr>
          <w:rFonts w:ascii="Calibri" w:eastAsia="Times New Roman" w:hAnsi="Calibri" w:cs="Calibri"/>
          <w:spacing w:val="21"/>
          <w:w w:val="95"/>
        </w:rPr>
        <w:t xml:space="preserve"> </w:t>
      </w:r>
      <w:r w:rsidRPr="008F0DAA">
        <w:rPr>
          <w:rFonts w:ascii="Calibri" w:eastAsia="Times New Roman" w:hAnsi="Calibri" w:cs="Calibri"/>
          <w:w w:val="95"/>
        </w:rPr>
        <w:t>pravni</w:t>
      </w:r>
      <w:r w:rsidRPr="008F0DAA">
        <w:rPr>
          <w:rFonts w:ascii="Calibri" w:eastAsia="Times New Roman" w:hAnsi="Calibri" w:cs="Calibri"/>
          <w:spacing w:val="25"/>
          <w:w w:val="95"/>
        </w:rPr>
        <w:t xml:space="preserve"> </w:t>
      </w:r>
      <w:r w:rsidRPr="008F0DAA">
        <w:rPr>
          <w:rFonts w:ascii="Calibri" w:eastAsia="Times New Roman" w:hAnsi="Calibri" w:cs="Calibri"/>
          <w:w w:val="95"/>
        </w:rPr>
        <w:t>sljednik</w:t>
      </w:r>
      <w:r w:rsidRPr="008F0DAA">
        <w:rPr>
          <w:rFonts w:ascii="Calibri" w:eastAsia="Times New Roman" w:hAnsi="Calibri" w:cs="Calibri"/>
          <w:spacing w:val="37"/>
          <w:w w:val="95"/>
        </w:rPr>
        <w:t xml:space="preserve"> </w:t>
      </w:r>
      <w:r w:rsidRPr="008F0DAA">
        <w:rPr>
          <w:rFonts w:ascii="Calibri" w:eastAsia="Times New Roman" w:hAnsi="Calibri" w:cs="Calibri"/>
          <w:w w:val="95"/>
        </w:rPr>
        <w:t>kazališne</w:t>
      </w:r>
      <w:r w:rsidRPr="008F0DAA">
        <w:rPr>
          <w:rFonts w:ascii="Calibri" w:eastAsia="Times New Roman" w:hAnsi="Calibri" w:cs="Calibri"/>
          <w:spacing w:val="23"/>
          <w:w w:val="95"/>
        </w:rPr>
        <w:t xml:space="preserve"> </w:t>
      </w:r>
      <w:r w:rsidRPr="008F0DAA">
        <w:rPr>
          <w:rFonts w:ascii="Calibri" w:eastAsia="Times New Roman" w:hAnsi="Calibri" w:cs="Calibri"/>
          <w:w w:val="95"/>
        </w:rPr>
        <w:t>kuće</w:t>
      </w:r>
      <w:r w:rsidRPr="008F0DAA">
        <w:rPr>
          <w:rFonts w:ascii="Calibri" w:eastAsia="Times New Roman" w:hAnsi="Calibri" w:cs="Calibri"/>
          <w:spacing w:val="25"/>
          <w:w w:val="95"/>
        </w:rPr>
        <w:t xml:space="preserve"> </w:t>
      </w:r>
      <w:r w:rsidRPr="008F0DAA">
        <w:rPr>
          <w:rFonts w:ascii="Calibri" w:eastAsia="Times New Roman" w:hAnsi="Calibri" w:cs="Calibri"/>
          <w:w w:val="95"/>
        </w:rPr>
        <w:t>je</w:t>
      </w:r>
      <w:r w:rsidRPr="008F0DAA">
        <w:rPr>
          <w:rFonts w:ascii="Calibri" w:eastAsia="Times New Roman" w:hAnsi="Calibri" w:cs="Calibri"/>
          <w:spacing w:val="1"/>
          <w:w w:val="95"/>
        </w:rPr>
        <w:t xml:space="preserve"> </w:t>
      </w:r>
      <w:r w:rsidRPr="008F0DAA">
        <w:rPr>
          <w:rFonts w:ascii="Calibri" w:eastAsia="Times New Roman" w:hAnsi="Calibri" w:cs="Calibri"/>
          <w:w w:val="95"/>
        </w:rPr>
        <w:t>javna</w:t>
      </w:r>
      <w:r w:rsidRPr="008F0DAA">
        <w:rPr>
          <w:rFonts w:ascii="Calibri" w:eastAsia="Times New Roman" w:hAnsi="Calibri" w:cs="Calibri"/>
          <w:spacing w:val="28"/>
          <w:w w:val="95"/>
        </w:rPr>
        <w:t xml:space="preserve"> </w:t>
      </w:r>
      <w:r w:rsidRPr="008F0DAA">
        <w:rPr>
          <w:rFonts w:ascii="Calibri" w:eastAsia="Times New Roman" w:hAnsi="Calibri" w:cs="Calibri"/>
          <w:w w:val="95"/>
        </w:rPr>
        <w:t>ustanova</w:t>
      </w:r>
      <w:r w:rsidRPr="008F0DAA">
        <w:rPr>
          <w:rFonts w:ascii="Calibri" w:eastAsia="Times New Roman" w:hAnsi="Calibri" w:cs="Calibri"/>
          <w:spacing w:val="14"/>
          <w:w w:val="95"/>
        </w:rPr>
        <w:t xml:space="preserve"> </w:t>
      </w:r>
      <w:r w:rsidRPr="008F0DAA">
        <w:rPr>
          <w:rFonts w:ascii="Calibri" w:eastAsia="Times New Roman" w:hAnsi="Calibri" w:cs="Calibri"/>
          <w:w w:val="95"/>
        </w:rPr>
        <w:t>od</w:t>
      </w:r>
      <w:r w:rsidRPr="008F0DAA">
        <w:rPr>
          <w:rFonts w:ascii="Calibri" w:eastAsia="Times New Roman" w:hAnsi="Calibri" w:cs="Calibri"/>
          <w:spacing w:val="14"/>
          <w:w w:val="95"/>
        </w:rPr>
        <w:t xml:space="preserve"> </w:t>
      </w:r>
      <w:r w:rsidRPr="008F0DAA">
        <w:rPr>
          <w:rFonts w:ascii="Calibri" w:eastAsia="Times New Roman" w:hAnsi="Calibri" w:cs="Calibri"/>
          <w:w w:val="95"/>
        </w:rPr>
        <w:t>interesa</w:t>
      </w:r>
      <w:r w:rsidRPr="008F0DAA">
        <w:rPr>
          <w:rFonts w:ascii="Calibri" w:eastAsia="Times New Roman" w:hAnsi="Calibri" w:cs="Calibri"/>
          <w:spacing w:val="22"/>
          <w:w w:val="95"/>
        </w:rPr>
        <w:t xml:space="preserve"> </w:t>
      </w:r>
      <w:r w:rsidRPr="008F0DAA">
        <w:rPr>
          <w:rFonts w:ascii="Calibri" w:eastAsia="Times New Roman" w:hAnsi="Calibri" w:cs="Calibri"/>
          <w:w w:val="95"/>
        </w:rPr>
        <w:t>za</w:t>
      </w:r>
      <w:r w:rsidRPr="008F0DAA">
        <w:rPr>
          <w:rFonts w:ascii="Calibri" w:eastAsia="Times New Roman" w:hAnsi="Calibri" w:cs="Calibri"/>
          <w:spacing w:val="10"/>
          <w:w w:val="95"/>
        </w:rPr>
        <w:t xml:space="preserve"> </w:t>
      </w:r>
      <w:r w:rsidRPr="008F0DAA">
        <w:rPr>
          <w:rFonts w:ascii="Calibri" w:eastAsia="Times New Roman" w:hAnsi="Calibri" w:cs="Calibri"/>
          <w:w w:val="95"/>
        </w:rPr>
        <w:t>Grad</w:t>
      </w:r>
      <w:r w:rsidRPr="008F0DAA">
        <w:rPr>
          <w:rFonts w:ascii="Calibri" w:eastAsia="Times New Roman" w:hAnsi="Calibri" w:cs="Calibri"/>
          <w:spacing w:val="19"/>
          <w:w w:val="95"/>
        </w:rPr>
        <w:t xml:space="preserve"> </w:t>
      </w:r>
      <w:r w:rsidRPr="008F0DAA">
        <w:rPr>
          <w:rFonts w:ascii="Calibri" w:eastAsia="Times New Roman" w:hAnsi="Calibri" w:cs="Calibri"/>
          <w:w w:val="95"/>
        </w:rPr>
        <w:t xml:space="preserve">Požegu </w:t>
      </w:r>
      <w:r w:rsidRPr="008F0DAA">
        <w:rPr>
          <w:rFonts w:ascii="Calibri" w:eastAsia="Times New Roman" w:hAnsi="Calibri" w:cs="Calibri"/>
          <w:spacing w:val="-54"/>
          <w:w w:val="95"/>
        </w:rPr>
        <w:t xml:space="preserve"> </w:t>
      </w:r>
      <w:r w:rsidRPr="008F0DAA">
        <w:rPr>
          <w:rFonts w:ascii="Calibri" w:eastAsia="Times New Roman" w:hAnsi="Calibri" w:cs="Calibri"/>
        </w:rPr>
        <w:t>koja</w:t>
      </w:r>
      <w:r w:rsidRPr="008F0DAA">
        <w:rPr>
          <w:rFonts w:ascii="Calibri" w:eastAsia="Times New Roman" w:hAnsi="Calibri" w:cs="Calibri"/>
          <w:spacing w:val="3"/>
        </w:rPr>
        <w:t xml:space="preserve"> </w:t>
      </w:r>
      <w:r w:rsidRPr="008F0DAA">
        <w:rPr>
          <w:rFonts w:ascii="Calibri" w:eastAsia="Times New Roman" w:hAnsi="Calibri" w:cs="Calibri"/>
        </w:rPr>
        <w:t>djelatnost</w:t>
      </w:r>
      <w:r w:rsidRPr="008F0DAA">
        <w:rPr>
          <w:rFonts w:ascii="Calibri" w:eastAsia="Times New Roman" w:hAnsi="Calibri" w:cs="Calibri"/>
          <w:spacing w:val="17"/>
        </w:rPr>
        <w:t xml:space="preserve"> </w:t>
      </w:r>
      <w:r w:rsidRPr="008F0DAA">
        <w:rPr>
          <w:rFonts w:ascii="Calibri" w:eastAsia="Times New Roman" w:hAnsi="Calibri" w:cs="Calibri"/>
          <w:bCs/>
        </w:rPr>
        <w:t xml:space="preserve">iz članka 6. ove Odluke obavlja kao javnu službu, na području Osnivača. </w:t>
      </w:r>
    </w:p>
    <w:p w14:paraId="36514CBD" w14:textId="77777777" w:rsidR="008F0DAA" w:rsidRPr="008F0DAA" w:rsidRDefault="008F0DAA" w:rsidP="008F0DAA">
      <w:pPr>
        <w:widowControl w:val="0"/>
        <w:numPr>
          <w:ilvl w:val="0"/>
          <w:numId w:val="235"/>
        </w:numPr>
        <w:autoSpaceDE w:val="0"/>
        <w:autoSpaceDN w:val="0"/>
        <w:spacing w:after="240"/>
        <w:ind w:left="0" w:firstLine="284"/>
        <w:jc w:val="both"/>
        <w:rPr>
          <w:rFonts w:ascii="Calibri" w:eastAsia="Times New Roman" w:hAnsi="Calibri" w:cs="Calibri"/>
          <w:bCs/>
        </w:rPr>
      </w:pPr>
      <w:r w:rsidRPr="008F0DAA">
        <w:rPr>
          <w:rFonts w:ascii="Calibri" w:eastAsia="Times New Roman" w:hAnsi="Calibri" w:cs="Calibri"/>
          <w:bCs/>
        </w:rPr>
        <w:t>USTROJSTVO I UPRAVLJANJE KAZALIŠTEM</w:t>
      </w:r>
    </w:p>
    <w:p w14:paraId="67F9C174" w14:textId="77777777" w:rsidR="008F0DAA" w:rsidRPr="008F0DAA" w:rsidRDefault="008F0DAA" w:rsidP="008F0DAA">
      <w:pPr>
        <w:spacing w:after="240"/>
        <w:jc w:val="center"/>
        <w:rPr>
          <w:rFonts w:ascii="Calibri" w:eastAsia="Calibri" w:hAnsi="Calibri" w:cs="Calibri"/>
          <w:b/>
          <w:bCs/>
          <w:noProof/>
        </w:rPr>
      </w:pPr>
      <w:r w:rsidRPr="008F0DAA">
        <w:rPr>
          <w:rFonts w:ascii="Calibri" w:eastAsia="Calibri" w:hAnsi="Calibri" w:cs="Calibri"/>
          <w:bCs/>
          <w:noProof/>
        </w:rPr>
        <w:t>Članak 8.</w:t>
      </w:r>
    </w:p>
    <w:p w14:paraId="737F7453" w14:textId="77777777" w:rsidR="008F0DAA" w:rsidRPr="008F0DAA" w:rsidRDefault="008F0DAA" w:rsidP="008F0DAA">
      <w:pPr>
        <w:widowControl w:val="0"/>
        <w:autoSpaceDE w:val="0"/>
        <w:autoSpaceDN w:val="0"/>
        <w:spacing w:after="240"/>
        <w:ind w:firstLine="708"/>
        <w:jc w:val="both"/>
        <w:rPr>
          <w:rFonts w:ascii="Calibri" w:eastAsia="Times New Roman" w:hAnsi="Calibri" w:cs="Calibri"/>
          <w:spacing w:val="3"/>
        </w:rPr>
      </w:pPr>
      <w:r w:rsidRPr="008F0DAA">
        <w:rPr>
          <w:rFonts w:ascii="Calibri" w:eastAsia="Times New Roman" w:hAnsi="Calibri" w:cs="Calibri"/>
        </w:rPr>
        <w:t>Unutarnjim</w:t>
      </w:r>
      <w:r w:rsidRPr="008F0DAA">
        <w:rPr>
          <w:rFonts w:ascii="Calibri" w:eastAsia="Times New Roman" w:hAnsi="Calibri" w:cs="Calibri"/>
          <w:spacing w:val="11"/>
        </w:rPr>
        <w:t xml:space="preserve"> </w:t>
      </w:r>
      <w:r w:rsidRPr="008F0DAA">
        <w:rPr>
          <w:rFonts w:ascii="Calibri" w:eastAsia="Times New Roman" w:hAnsi="Calibri" w:cs="Calibri"/>
        </w:rPr>
        <w:t>ustrojstvom</w:t>
      </w:r>
      <w:r w:rsidRPr="008F0DAA">
        <w:rPr>
          <w:rFonts w:ascii="Calibri" w:eastAsia="Times New Roman" w:hAnsi="Calibri" w:cs="Calibri"/>
          <w:spacing w:val="-3"/>
        </w:rPr>
        <w:t xml:space="preserve"> </w:t>
      </w:r>
      <w:r w:rsidRPr="008F0DAA">
        <w:rPr>
          <w:rFonts w:ascii="Calibri" w:eastAsia="Times New Roman" w:hAnsi="Calibri" w:cs="Calibri"/>
        </w:rPr>
        <w:t>osigurava</w:t>
      </w:r>
      <w:r w:rsidRPr="008F0DAA">
        <w:rPr>
          <w:rFonts w:ascii="Calibri" w:eastAsia="Times New Roman" w:hAnsi="Calibri" w:cs="Calibri"/>
          <w:spacing w:val="-3"/>
        </w:rPr>
        <w:t xml:space="preserve"> </w:t>
      </w:r>
      <w:r w:rsidRPr="008F0DAA">
        <w:rPr>
          <w:rFonts w:ascii="Calibri" w:eastAsia="Times New Roman" w:hAnsi="Calibri" w:cs="Calibri"/>
        </w:rPr>
        <w:t>se</w:t>
      </w:r>
      <w:r w:rsidRPr="008F0DAA">
        <w:rPr>
          <w:rFonts w:ascii="Calibri" w:eastAsia="Times New Roman" w:hAnsi="Calibri" w:cs="Calibri"/>
          <w:spacing w:val="-7"/>
        </w:rPr>
        <w:t xml:space="preserve"> </w:t>
      </w:r>
      <w:r w:rsidRPr="008F0DAA">
        <w:rPr>
          <w:rFonts w:ascii="Calibri" w:eastAsia="Times New Roman" w:hAnsi="Calibri" w:cs="Calibri"/>
        </w:rPr>
        <w:t>racionalan</w:t>
      </w:r>
      <w:r w:rsidRPr="008F0DAA">
        <w:rPr>
          <w:rFonts w:ascii="Calibri" w:eastAsia="Times New Roman" w:hAnsi="Calibri" w:cs="Calibri"/>
          <w:spacing w:val="9"/>
        </w:rPr>
        <w:t xml:space="preserve"> </w:t>
      </w:r>
      <w:r w:rsidRPr="008F0DAA">
        <w:rPr>
          <w:rFonts w:ascii="Calibri" w:eastAsia="Times New Roman" w:hAnsi="Calibri" w:cs="Calibri"/>
        </w:rPr>
        <w:t>i</w:t>
      </w:r>
      <w:r w:rsidRPr="008F0DAA">
        <w:rPr>
          <w:rFonts w:ascii="Calibri" w:eastAsia="Times New Roman" w:hAnsi="Calibri" w:cs="Calibri"/>
          <w:spacing w:val="-11"/>
        </w:rPr>
        <w:t xml:space="preserve"> </w:t>
      </w:r>
      <w:r w:rsidRPr="008F0DAA">
        <w:rPr>
          <w:rFonts w:ascii="Calibri" w:eastAsia="Times New Roman" w:hAnsi="Calibri" w:cs="Calibri"/>
        </w:rPr>
        <w:t>djelotvoran</w:t>
      </w:r>
      <w:r w:rsidRPr="008F0DAA">
        <w:rPr>
          <w:rFonts w:ascii="Calibri" w:eastAsia="Times New Roman" w:hAnsi="Calibri" w:cs="Calibri"/>
          <w:spacing w:val="9"/>
        </w:rPr>
        <w:t xml:space="preserve"> </w:t>
      </w:r>
      <w:r w:rsidRPr="008F0DAA">
        <w:rPr>
          <w:rFonts w:ascii="Calibri" w:eastAsia="Times New Roman" w:hAnsi="Calibri" w:cs="Calibri"/>
        </w:rPr>
        <w:t>rad</w:t>
      </w:r>
      <w:r w:rsidRPr="008F0DAA">
        <w:rPr>
          <w:rFonts w:ascii="Calibri" w:eastAsia="Times New Roman" w:hAnsi="Calibri" w:cs="Calibri"/>
          <w:spacing w:val="-2"/>
        </w:rPr>
        <w:t xml:space="preserve"> K</w:t>
      </w:r>
      <w:r w:rsidRPr="008F0DAA">
        <w:rPr>
          <w:rFonts w:ascii="Calibri" w:eastAsia="Times New Roman" w:hAnsi="Calibri" w:cs="Calibri"/>
        </w:rPr>
        <w:t>azališta radi</w:t>
      </w:r>
      <w:r w:rsidRPr="008F0DAA">
        <w:rPr>
          <w:rFonts w:ascii="Calibri" w:eastAsia="Times New Roman" w:hAnsi="Calibri" w:cs="Calibri"/>
          <w:spacing w:val="8"/>
        </w:rPr>
        <w:t xml:space="preserve"> </w:t>
      </w:r>
      <w:r w:rsidRPr="008F0DAA">
        <w:rPr>
          <w:rFonts w:ascii="Calibri" w:eastAsia="Times New Roman" w:hAnsi="Calibri" w:cs="Calibri"/>
        </w:rPr>
        <w:t>ostvarivanja</w:t>
      </w:r>
      <w:r w:rsidRPr="008F0DAA">
        <w:rPr>
          <w:rFonts w:ascii="Calibri" w:eastAsia="Times New Roman" w:hAnsi="Calibri" w:cs="Calibri"/>
          <w:spacing w:val="27"/>
        </w:rPr>
        <w:t xml:space="preserve"> </w:t>
      </w:r>
      <w:r w:rsidRPr="008F0DAA">
        <w:rPr>
          <w:rFonts w:ascii="Calibri" w:eastAsia="Times New Roman" w:hAnsi="Calibri" w:cs="Calibri"/>
        </w:rPr>
        <w:t>kazališne</w:t>
      </w:r>
      <w:r w:rsidRPr="008F0DAA">
        <w:rPr>
          <w:rFonts w:ascii="Calibri" w:eastAsia="Times New Roman" w:hAnsi="Calibri" w:cs="Calibri"/>
          <w:spacing w:val="13"/>
        </w:rPr>
        <w:t xml:space="preserve"> </w:t>
      </w:r>
      <w:r w:rsidRPr="008F0DAA">
        <w:rPr>
          <w:rFonts w:ascii="Calibri" w:eastAsia="Times New Roman" w:hAnsi="Calibri" w:cs="Calibri"/>
        </w:rPr>
        <w:t>djelatnosti.</w:t>
      </w:r>
    </w:p>
    <w:p w14:paraId="7B9E97A6" w14:textId="77777777" w:rsidR="008F0DAA" w:rsidRPr="008F0DAA" w:rsidRDefault="008F0DAA" w:rsidP="008F0DAA">
      <w:pPr>
        <w:spacing w:after="240"/>
        <w:jc w:val="center"/>
        <w:rPr>
          <w:rFonts w:ascii="Calibri" w:eastAsia="Calibri" w:hAnsi="Calibri" w:cs="Calibri"/>
          <w:b/>
          <w:bCs/>
          <w:noProof/>
        </w:rPr>
      </w:pPr>
      <w:r w:rsidRPr="008F0DAA">
        <w:rPr>
          <w:rFonts w:ascii="Calibri" w:eastAsia="Calibri" w:hAnsi="Calibri" w:cs="Calibri"/>
          <w:bCs/>
          <w:noProof/>
        </w:rPr>
        <w:lastRenderedPageBreak/>
        <w:t>Članak 9.</w:t>
      </w:r>
    </w:p>
    <w:p w14:paraId="0E2CB31E" w14:textId="77777777" w:rsidR="008F0DAA" w:rsidRPr="008F0DAA" w:rsidRDefault="008F0DAA" w:rsidP="008F0DAA">
      <w:pPr>
        <w:spacing w:after="240"/>
        <w:ind w:firstLine="720"/>
        <w:jc w:val="both"/>
        <w:rPr>
          <w:rFonts w:ascii="Calibri" w:eastAsia="Calibri" w:hAnsi="Calibri" w:cs="Calibri"/>
          <w:noProof/>
        </w:rPr>
      </w:pPr>
      <w:r w:rsidRPr="008F0DAA">
        <w:rPr>
          <w:rFonts w:ascii="Calibri" w:eastAsia="Calibri" w:hAnsi="Calibri" w:cs="Calibri"/>
          <w:noProof/>
        </w:rPr>
        <w:t xml:space="preserve">Ustrojstvo i upravljanje </w:t>
      </w:r>
      <w:r w:rsidRPr="008F0DAA">
        <w:rPr>
          <w:rFonts w:ascii="Calibri" w:eastAsia="Calibri" w:hAnsi="Calibri" w:cs="Calibri"/>
          <w:noProof/>
          <w:spacing w:val="-2"/>
        </w:rPr>
        <w:t>K</w:t>
      </w:r>
      <w:r w:rsidRPr="008F0DAA">
        <w:rPr>
          <w:rFonts w:ascii="Calibri" w:eastAsia="Calibri" w:hAnsi="Calibri" w:cs="Calibri"/>
          <w:noProof/>
        </w:rPr>
        <w:t>azalištem pobliže se uređuje Statutom i/ili drugim općim aktom Kazališta sukladno zakonima i ovoj Odluci.</w:t>
      </w:r>
    </w:p>
    <w:p w14:paraId="63E04A75" w14:textId="77777777" w:rsidR="008F0DAA" w:rsidRPr="008F0DAA" w:rsidRDefault="008F0DAA" w:rsidP="008F0DAA">
      <w:pPr>
        <w:widowControl w:val="0"/>
        <w:numPr>
          <w:ilvl w:val="0"/>
          <w:numId w:val="235"/>
        </w:numPr>
        <w:autoSpaceDE w:val="0"/>
        <w:autoSpaceDN w:val="0"/>
        <w:spacing w:after="240"/>
        <w:ind w:left="0" w:firstLine="284"/>
        <w:contextualSpacing/>
        <w:rPr>
          <w:rFonts w:ascii="Calibri" w:eastAsia="Times New Roman" w:hAnsi="Calibri" w:cs="Calibri"/>
          <w:bCs/>
          <w:strike/>
        </w:rPr>
      </w:pPr>
      <w:r w:rsidRPr="008F0DAA">
        <w:rPr>
          <w:rFonts w:ascii="Calibri" w:eastAsia="Times New Roman" w:hAnsi="Calibri" w:cs="Calibri"/>
          <w:bCs/>
        </w:rPr>
        <w:t>TIJELA KAZALIŠTA</w:t>
      </w:r>
    </w:p>
    <w:p w14:paraId="2E954C10" w14:textId="77777777" w:rsidR="008F0DAA" w:rsidRPr="008F0DAA" w:rsidRDefault="008F0DAA" w:rsidP="008F0DAA">
      <w:pPr>
        <w:spacing w:after="240"/>
        <w:jc w:val="center"/>
        <w:rPr>
          <w:rFonts w:ascii="Calibri" w:eastAsia="Calibri" w:hAnsi="Calibri" w:cs="Calibri"/>
          <w:b/>
          <w:bCs/>
          <w:noProof/>
        </w:rPr>
      </w:pPr>
      <w:r w:rsidRPr="008F0DAA">
        <w:rPr>
          <w:rFonts w:ascii="Calibri" w:eastAsia="Calibri" w:hAnsi="Calibri" w:cs="Calibri"/>
          <w:bCs/>
          <w:noProof/>
        </w:rPr>
        <w:t>Članak 10</w:t>
      </w:r>
    </w:p>
    <w:p w14:paraId="3093C852" w14:textId="77777777" w:rsidR="008F0DAA" w:rsidRPr="008F0DAA" w:rsidRDefault="008F0DAA" w:rsidP="008F0DAA">
      <w:pPr>
        <w:spacing w:after="240"/>
        <w:ind w:firstLine="708"/>
        <w:jc w:val="both"/>
        <w:rPr>
          <w:rFonts w:ascii="Calibri" w:eastAsia="Calibri" w:hAnsi="Calibri" w:cs="Calibri"/>
          <w:b/>
          <w:bCs/>
          <w:noProof/>
        </w:rPr>
      </w:pPr>
      <w:r w:rsidRPr="008F0DAA">
        <w:rPr>
          <w:rFonts w:ascii="Calibri" w:eastAsia="Calibri" w:hAnsi="Calibri" w:cs="Calibri"/>
          <w:bCs/>
          <w:noProof/>
        </w:rPr>
        <w:t xml:space="preserve">Tijela Kazališta su </w:t>
      </w:r>
      <w:r w:rsidRPr="008F0DAA">
        <w:rPr>
          <w:rFonts w:ascii="Calibri" w:eastAsia="Calibri" w:hAnsi="Calibri" w:cs="Calibri"/>
          <w:noProof/>
          <w:w w:val="95"/>
        </w:rPr>
        <w:t>Kazališno vijeće</w:t>
      </w:r>
      <w:r w:rsidRPr="008F0DAA">
        <w:rPr>
          <w:rFonts w:ascii="Calibri" w:eastAsia="Calibri" w:hAnsi="Calibri" w:cs="Calibri"/>
          <w:bCs/>
          <w:noProof/>
        </w:rPr>
        <w:t xml:space="preserve"> i </w:t>
      </w:r>
      <w:r w:rsidRPr="008F0DAA">
        <w:rPr>
          <w:rFonts w:ascii="Calibri" w:eastAsia="Calibri" w:hAnsi="Calibri" w:cs="Calibri"/>
          <w:noProof/>
          <w:w w:val="95"/>
        </w:rPr>
        <w:t>Ravnatelj.</w:t>
      </w:r>
    </w:p>
    <w:p w14:paraId="3078C8B5" w14:textId="77777777" w:rsidR="008F0DAA" w:rsidRPr="008F0DAA" w:rsidRDefault="008F0DAA" w:rsidP="008F0DAA">
      <w:pPr>
        <w:spacing w:after="240"/>
        <w:jc w:val="both"/>
        <w:rPr>
          <w:rFonts w:ascii="Calibri" w:eastAsia="Calibri" w:hAnsi="Calibri" w:cs="Times New Roman"/>
          <w:noProof/>
          <w:u w:val="single"/>
        </w:rPr>
      </w:pPr>
      <w:r w:rsidRPr="008F0DAA">
        <w:rPr>
          <w:rFonts w:ascii="Calibri" w:eastAsia="Calibri" w:hAnsi="Calibri" w:cs="Calibri"/>
          <w:noProof/>
          <w:w w:val="95"/>
          <w:u w:val="single"/>
        </w:rPr>
        <w:t>Kazališno vijeće</w:t>
      </w:r>
    </w:p>
    <w:p w14:paraId="24B89635" w14:textId="77777777" w:rsidR="008F0DAA" w:rsidRPr="008F0DAA" w:rsidRDefault="008F0DAA" w:rsidP="008F0DAA">
      <w:pPr>
        <w:widowControl w:val="0"/>
        <w:autoSpaceDE w:val="0"/>
        <w:autoSpaceDN w:val="0"/>
        <w:spacing w:after="240"/>
        <w:ind w:left="-142" w:right="900" w:firstLine="989"/>
        <w:jc w:val="center"/>
        <w:rPr>
          <w:rFonts w:ascii="Calibri" w:eastAsia="Times New Roman" w:hAnsi="Calibri" w:cs="Calibri"/>
        </w:rPr>
      </w:pPr>
      <w:r w:rsidRPr="008F0DAA">
        <w:rPr>
          <w:rFonts w:ascii="Calibri" w:eastAsia="Times New Roman" w:hAnsi="Calibri" w:cs="Calibri"/>
        </w:rPr>
        <w:t>Članak</w:t>
      </w:r>
      <w:r w:rsidRPr="008F0DAA">
        <w:rPr>
          <w:rFonts w:ascii="Calibri" w:eastAsia="Times New Roman" w:hAnsi="Calibri" w:cs="Calibri"/>
          <w:spacing w:val="10"/>
        </w:rPr>
        <w:t xml:space="preserve"> </w:t>
      </w:r>
      <w:r w:rsidRPr="008F0DAA">
        <w:rPr>
          <w:rFonts w:ascii="Calibri" w:eastAsia="Times New Roman" w:hAnsi="Calibri" w:cs="Calibri"/>
        </w:rPr>
        <w:t>11.</w:t>
      </w:r>
    </w:p>
    <w:p w14:paraId="5867298C" w14:textId="77777777" w:rsidR="008F0DAA" w:rsidRPr="008F0DAA" w:rsidRDefault="008F0DAA" w:rsidP="008F0DAA">
      <w:pPr>
        <w:ind w:firstLine="720"/>
        <w:jc w:val="both"/>
        <w:rPr>
          <w:rFonts w:ascii="Calibri" w:eastAsia="Calibri" w:hAnsi="Calibri" w:cs="Calibri"/>
          <w:strike/>
          <w:noProof/>
        </w:rPr>
      </w:pPr>
      <w:r w:rsidRPr="008F0DAA">
        <w:rPr>
          <w:rFonts w:ascii="Calibri" w:eastAsia="Calibri" w:hAnsi="Calibri" w:cs="Calibri"/>
          <w:noProof/>
        </w:rPr>
        <w:t xml:space="preserve">(1) Kazališno vijeće ima pet članova. Tri člana Kazališnog vijeća imenuje Gradonačelnik Grada Požege (u nastavku teksta: Gradonačelnik) iz reda istaknutih kulturnih djelatnika u području društvenih znanosti, humanističkih znanosti ili u umjetničkom području s radnim iskustvom u javnom kulturnom sektoru, istaknutih znanstvenika odnosno nastavnika u području društvenih znanosti, humanističkih znanosti ili u umjetničkom području te pravni ili ekonomski stručnjaci s iskustvom u području kulture. Jedan član bira se iz redova kazališnih umjetnika zaposlenih u Kazalištu, a jedan iz redova svih zaposlenika sukladno Zakonu o radu. </w:t>
      </w:r>
    </w:p>
    <w:p w14:paraId="08B1C5D7" w14:textId="77777777" w:rsidR="008F0DAA" w:rsidRPr="008F0DAA" w:rsidRDefault="008F0DAA" w:rsidP="008F0DAA">
      <w:pPr>
        <w:ind w:firstLine="720"/>
        <w:jc w:val="both"/>
        <w:rPr>
          <w:rFonts w:ascii="Calibri" w:eastAsia="Calibri" w:hAnsi="Calibri" w:cs="Calibri"/>
          <w:noProof/>
        </w:rPr>
      </w:pPr>
      <w:r w:rsidRPr="008F0DAA">
        <w:rPr>
          <w:rFonts w:ascii="Calibri" w:eastAsia="Calibri" w:hAnsi="Calibri" w:cs="Calibri"/>
          <w:noProof/>
        </w:rPr>
        <w:t xml:space="preserve">(2) Ako članu Kazališnog vijeća iz reda kazališnih umjetnika odnosno zaposlenika prestane rad, prestaje mu i članstvu u Kazališnom vijeću. </w:t>
      </w:r>
    </w:p>
    <w:p w14:paraId="26FF84C0" w14:textId="77777777" w:rsidR="008F0DAA" w:rsidRPr="008F0DAA" w:rsidRDefault="008F0DAA" w:rsidP="008F0DAA">
      <w:pPr>
        <w:ind w:firstLine="720"/>
        <w:jc w:val="both"/>
        <w:rPr>
          <w:rFonts w:ascii="Calibri" w:eastAsia="Calibri" w:hAnsi="Calibri" w:cs="Calibri"/>
          <w:noProof/>
        </w:rPr>
      </w:pPr>
      <w:r w:rsidRPr="008F0DAA">
        <w:rPr>
          <w:rFonts w:ascii="Calibri" w:eastAsia="Calibri" w:hAnsi="Calibri" w:cs="Calibri"/>
          <w:noProof/>
        </w:rPr>
        <w:t>(3) Za člana Kazališnog vijeća imenuje se osoba koja ima završen sveučilišni diplomski studij ili sveučilišni integrirani prijediplomski i diplomski studij ili stručni diplomski studij ili s njim izjednačen studij.</w:t>
      </w:r>
    </w:p>
    <w:p w14:paraId="339483B5" w14:textId="77777777" w:rsidR="008F0DAA" w:rsidRPr="008F0DAA" w:rsidRDefault="008F0DAA" w:rsidP="008F0DAA">
      <w:pPr>
        <w:shd w:val="clear" w:color="auto" w:fill="FFFFFF"/>
        <w:ind w:firstLine="720"/>
        <w:jc w:val="both"/>
        <w:rPr>
          <w:rFonts w:ascii="Calibri" w:eastAsia="Calibri" w:hAnsi="Calibri" w:cs="Calibri"/>
          <w:noProof/>
          <w:lang w:eastAsia="x-none"/>
        </w:rPr>
      </w:pPr>
      <w:r w:rsidRPr="008F0DAA">
        <w:rPr>
          <w:rFonts w:ascii="Calibri" w:eastAsia="Calibri" w:hAnsi="Calibri" w:cs="Calibri"/>
          <w:noProof/>
        </w:rPr>
        <w:t xml:space="preserve">(4) </w:t>
      </w:r>
      <w:r w:rsidRPr="008F0DAA">
        <w:rPr>
          <w:rFonts w:ascii="Calibri" w:eastAsia="Calibri" w:hAnsi="Calibri" w:cs="Calibri"/>
          <w:noProof/>
          <w:lang w:eastAsia="x-none"/>
        </w:rPr>
        <w:t>Kazališno vijeće može se konstituirati kada je imenovana većina članova Kazališnog vijeća.</w:t>
      </w:r>
    </w:p>
    <w:p w14:paraId="638D74F1" w14:textId="77777777" w:rsidR="008F0DAA" w:rsidRPr="008F0DAA" w:rsidRDefault="008F0DAA" w:rsidP="008F0DAA">
      <w:pPr>
        <w:ind w:firstLine="720"/>
        <w:jc w:val="both"/>
        <w:rPr>
          <w:rFonts w:ascii="Calibri" w:eastAsia="Calibri" w:hAnsi="Calibri" w:cs="Calibri"/>
          <w:noProof/>
          <w:lang w:eastAsia="x-none"/>
        </w:rPr>
      </w:pPr>
      <w:r w:rsidRPr="008F0DAA">
        <w:rPr>
          <w:rFonts w:ascii="Calibri" w:eastAsia="Calibri" w:hAnsi="Calibri" w:cs="Calibri"/>
          <w:noProof/>
        </w:rPr>
        <w:t xml:space="preserve">(5) </w:t>
      </w:r>
      <w:r w:rsidRPr="008F0DAA">
        <w:rPr>
          <w:rFonts w:ascii="Calibri" w:eastAsia="Calibri" w:hAnsi="Calibri" w:cs="Calibri"/>
          <w:noProof/>
          <w:lang w:eastAsia="x-none"/>
        </w:rPr>
        <w:t>Mandat članova Kazališnog vijeća je četiri godine.</w:t>
      </w:r>
    </w:p>
    <w:p w14:paraId="44CC389D" w14:textId="77777777" w:rsidR="008F0DAA" w:rsidRPr="008F0DAA" w:rsidRDefault="008F0DAA" w:rsidP="008F0DAA">
      <w:pPr>
        <w:ind w:firstLine="720"/>
        <w:jc w:val="both"/>
        <w:rPr>
          <w:rFonts w:ascii="Calibri" w:eastAsia="Calibri" w:hAnsi="Calibri" w:cs="Calibri"/>
          <w:noProof/>
          <w:lang w:eastAsia="x-none"/>
        </w:rPr>
      </w:pPr>
      <w:r w:rsidRPr="008F0DAA">
        <w:rPr>
          <w:rFonts w:ascii="Calibri" w:eastAsia="Calibri" w:hAnsi="Calibri" w:cs="Calibri"/>
          <w:noProof/>
        </w:rPr>
        <w:t xml:space="preserve">(6) </w:t>
      </w:r>
      <w:r w:rsidRPr="008F0DAA">
        <w:rPr>
          <w:rFonts w:ascii="Calibri" w:eastAsia="Calibri" w:hAnsi="Calibri" w:cs="Calibri"/>
          <w:noProof/>
          <w:lang w:eastAsia="x-none"/>
        </w:rPr>
        <w:t>Za vrijeme trajanja mandata član Kazališnog vijeća iz stavka 2. ovoga članka ne može biti u poslovnom odnosu s Kazalištem.</w:t>
      </w:r>
    </w:p>
    <w:p w14:paraId="69A4AA90" w14:textId="77777777" w:rsidR="008F0DAA" w:rsidRPr="008F0DAA" w:rsidRDefault="008F0DAA" w:rsidP="008F0DAA">
      <w:pPr>
        <w:spacing w:after="240"/>
        <w:ind w:firstLine="720"/>
        <w:jc w:val="both"/>
        <w:rPr>
          <w:rFonts w:ascii="Calibri" w:eastAsia="Calibri" w:hAnsi="Calibri" w:cs="Calibri"/>
          <w:noProof/>
          <w:lang w:eastAsia="x-none"/>
        </w:rPr>
      </w:pPr>
      <w:r w:rsidRPr="008F0DAA">
        <w:rPr>
          <w:rFonts w:ascii="Calibri" w:eastAsia="Calibri" w:hAnsi="Calibri" w:cs="Calibri"/>
          <w:noProof/>
        </w:rPr>
        <w:t xml:space="preserve">(7) </w:t>
      </w:r>
      <w:r w:rsidRPr="008F0DAA">
        <w:rPr>
          <w:rFonts w:ascii="Calibri" w:eastAsia="Calibri" w:hAnsi="Calibri" w:cs="Calibri"/>
          <w:noProof/>
          <w:lang w:eastAsia="x-none"/>
        </w:rPr>
        <w:t>Članovi kazališnog vijeća imaju pravo na novčanu naknadu za svoj rad u visini koju odredi Osnivač i koja se isplaćuje na teret Osnivača.</w:t>
      </w:r>
    </w:p>
    <w:p w14:paraId="6D3033BF" w14:textId="77777777" w:rsidR="008F0DAA" w:rsidRPr="008F0DAA" w:rsidRDefault="008F0DAA" w:rsidP="008F0DAA">
      <w:pPr>
        <w:widowControl w:val="0"/>
        <w:autoSpaceDE w:val="0"/>
        <w:autoSpaceDN w:val="0"/>
        <w:spacing w:after="240"/>
        <w:ind w:left="-142" w:right="1421" w:firstLine="989"/>
        <w:jc w:val="center"/>
        <w:rPr>
          <w:rFonts w:ascii="Calibri" w:eastAsia="Times New Roman" w:hAnsi="Calibri" w:cs="Calibri"/>
        </w:rPr>
      </w:pPr>
      <w:r w:rsidRPr="008F0DAA">
        <w:rPr>
          <w:rFonts w:ascii="Calibri" w:eastAsia="Times New Roman" w:hAnsi="Calibri" w:cs="Calibri"/>
        </w:rPr>
        <w:t>Članak</w:t>
      </w:r>
      <w:r w:rsidRPr="008F0DAA">
        <w:rPr>
          <w:rFonts w:ascii="Calibri" w:eastAsia="Times New Roman" w:hAnsi="Calibri" w:cs="Calibri"/>
          <w:spacing w:val="-3"/>
        </w:rPr>
        <w:t xml:space="preserve"> </w:t>
      </w:r>
      <w:r w:rsidRPr="008F0DAA">
        <w:rPr>
          <w:rFonts w:ascii="Calibri" w:eastAsia="Times New Roman" w:hAnsi="Calibri" w:cs="Calibri"/>
        </w:rPr>
        <w:t>12.</w:t>
      </w:r>
    </w:p>
    <w:p w14:paraId="6D3E13A1" w14:textId="77777777" w:rsidR="008F0DAA" w:rsidRPr="008F0DAA" w:rsidRDefault="008F0DAA" w:rsidP="008F0DAA">
      <w:pPr>
        <w:widowControl w:val="0"/>
        <w:autoSpaceDE w:val="0"/>
        <w:autoSpaceDN w:val="0"/>
        <w:ind w:left="-142" w:firstLine="989"/>
        <w:jc w:val="both"/>
        <w:rPr>
          <w:rFonts w:ascii="Calibri" w:eastAsia="Times New Roman" w:hAnsi="Calibri" w:cs="Calibri"/>
        </w:rPr>
      </w:pPr>
      <w:r w:rsidRPr="008F0DAA">
        <w:rPr>
          <w:rFonts w:ascii="Calibri" w:eastAsia="Times New Roman" w:hAnsi="Calibri" w:cs="Calibri"/>
        </w:rPr>
        <w:t>Kazališno</w:t>
      </w:r>
      <w:r w:rsidRPr="008F0DAA">
        <w:rPr>
          <w:rFonts w:ascii="Calibri" w:eastAsia="Times New Roman" w:hAnsi="Calibri" w:cs="Calibri"/>
          <w:spacing w:val="14"/>
        </w:rPr>
        <w:t xml:space="preserve"> </w:t>
      </w:r>
      <w:r w:rsidRPr="008F0DAA">
        <w:rPr>
          <w:rFonts w:ascii="Calibri" w:eastAsia="Times New Roman" w:hAnsi="Calibri" w:cs="Calibri"/>
        </w:rPr>
        <w:t>vijeće:</w:t>
      </w:r>
    </w:p>
    <w:p w14:paraId="01840167" w14:textId="77777777" w:rsidR="008F0DAA" w:rsidRPr="008F0DAA" w:rsidRDefault="008F0DAA" w:rsidP="008F0DAA">
      <w:pPr>
        <w:widowControl w:val="0"/>
        <w:autoSpaceDE w:val="0"/>
        <w:autoSpaceDN w:val="0"/>
        <w:ind w:left="993" w:right="169" w:hanging="142"/>
        <w:contextualSpacing/>
        <w:jc w:val="both"/>
        <w:rPr>
          <w:rFonts w:ascii="Calibri" w:eastAsia="Times New Roman" w:hAnsi="Calibri" w:cs="Calibri"/>
        </w:rPr>
      </w:pPr>
      <w:r w:rsidRPr="008F0DAA">
        <w:rPr>
          <w:rFonts w:ascii="Calibri" w:eastAsia="Times New Roman" w:hAnsi="Calibri" w:cs="Calibri"/>
        </w:rPr>
        <w:t>-</w:t>
      </w:r>
      <w:r w:rsidRPr="008F0DAA">
        <w:rPr>
          <w:rFonts w:ascii="Calibri" w:eastAsia="Times New Roman" w:hAnsi="Calibri" w:cs="Calibri"/>
        </w:rPr>
        <w:tab/>
        <w:t>na</w:t>
      </w:r>
      <w:r w:rsidRPr="008F0DAA">
        <w:rPr>
          <w:rFonts w:ascii="Calibri" w:eastAsia="Times New Roman" w:hAnsi="Calibri" w:cs="Calibri"/>
          <w:spacing w:val="-2"/>
        </w:rPr>
        <w:t xml:space="preserve"> </w:t>
      </w:r>
      <w:r w:rsidRPr="008F0DAA">
        <w:rPr>
          <w:rFonts w:ascii="Calibri" w:eastAsia="Times New Roman" w:hAnsi="Calibri" w:cs="Calibri"/>
        </w:rPr>
        <w:t>prijedlog</w:t>
      </w:r>
      <w:r w:rsidRPr="008F0DAA">
        <w:rPr>
          <w:rFonts w:ascii="Calibri" w:eastAsia="Times New Roman" w:hAnsi="Calibri" w:cs="Calibri"/>
          <w:spacing w:val="4"/>
        </w:rPr>
        <w:t xml:space="preserve"> </w:t>
      </w:r>
      <w:r w:rsidRPr="008F0DAA">
        <w:rPr>
          <w:rFonts w:ascii="Calibri" w:eastAsia="Times New Roman" w:hAnsi="Calibri" w:cs="Calibri"/>
        </w:rPr>
        <w:t>ravnatelja</w:t>
      </w:r>
      <w:r w:rsidRPr="008F0DAA">
        <w:rPr>
          <w:rFonts w:ascii="Calibri" w:eastAsia="Times New Roman" w:hAnsi="Calibri" w:cs="Calibri"/>
          <w:spacing w:val="-3"/>
        </w:rPr>
        <w:t xml:space="preserve"> </w:t>
      </w:r>
      <w:r w:rsidRPr="008F0DAA">
        <w:rPr>
          <w:rFonts w:ascii="Calibri" w:eastAsia="Times New Roman" w:hAnsi="Calibri" w:cs="Calibri"/>
        </w:rPr>
        <w:t>potvrđuje</w:t>
      </w:r>
      <w:r w:rsidRPr="008F0DAA">
        <w:rPr>
          <w:rFonts w:ascii="Calibri" w:eastAsia="Times New Roman" w:hAnsi="Calibri" w:cs="Calibri"/>
          <w:spacing w:val="-2"/>
        </w:rPr>
        <w:t xml:space="preserve"> </w:t>
      </w:r>
      <w:r w:rsidRPr="008F0DAA">
        <w:rPr>
          <w:rFonts w:ascii="Calibri" w:eastAsia="Times New Roman" w:hAnsi="Calibri" w:cs="Calibri"/>
        </w:rPr>
        <w:t>godišnji</w:t>
      </w:r>
      <w:r w:rsidRPr="008F0DAA">
        <w:rPr>
          <w:rFonts w:ascii="Calibri" w:eastAsia="Times New Roman" w:hAnsi="Calibri" w:cs="Calibri"/>
          <w:spacing w:val="5"/>
        </w:rPr>
        <w:t xml:space="preserve"> </w:t>
      </w:r>
      <w:r w:rsidRPr="008F0DAA">
        <w:rPr>
          <w:rFonts w:ascii="Calibri" w:eastAsia="Times New Roman" w:hAnsi="Calibri" w:cs="Calibri"/>
        </w:rPr>
        <w:t>program</w:t>
      </w:r>
      <w:r w:rsidRPr="008F0DAA">
        <w:rPr>
          <w:rFonts w:ascii="Calibri" w:eastAsia="Times New Roman" w:hAnsi="Calibri" w:cs="Calibri"/>
          <w:spacing w:val="12"/>
        </w:rPr>
        <w:t xml:space="preserve"> </w:t>
      </w:r>
      <w:r w:rsidRPr="008F0DAA">
        <w:rPr>
          <w:rFonts w:ascii="Calibri" w:eastAsia="Times New Roman" w:hAnsi="Calibri" w:cs="Calibri"/>
        </w:rPr>
        <w:t>rada  i razvoja</w:t>
      </w:r>
      <w:r w:rsidRPr="008F0DAA">
        <w:rPr>
          <w:rFonts w:ascii="Calibri" w:eastAsia="Times New Roman" w:hAnsi="Calibri" w:cs="Calibri"/>
          <w:spacing w:val="-6"/>
        </w:rPr>
        <w:t xml:space="preserve"> Gradskog </w:t>
      </w:r>
      <w:r w:rsidRPr="008F0DAA">
        <w:rPr>
          <w:rFonts w:ascii="Calibri" w:eastAsia="Times New Roman" w:hAnsi="Calibri" w:cs="Calibri"/>
        </w:rPr>
        <w:t>kazališta Požega</w:t>
      </w:r>
      <w:r w:rsidRPr="008F0DAA">
        <w:rPr>
          <w:rFonts w:ascii="Calibri" w:eastAsia="Times New Roman" w:hAnsi="Calibri" w:cs="Calibri"/>
          <w:spacing w:val="3"/>
        </w:rPr>
        <w:t xml:space="preserve"> </w:t>
      </w:r>
      <w:r w:rsidRPr="008F0DAA">
        <w:rPr>
          <w:rFonts w:ascii="Calibri" w:eastAsia="Times New Roman" w:hAnsi="Calibri" w:cs="Calibri"/>
        </w:rPr>
        <w:t>koji</w:t>
      </w:r>
      <w:r w:rsidRPr="008F0DAA">
        <w:rPr>
          <w:rFonts w:ascii="Calibri" w:eastAsia="Times New Roman" w:hAnsi="Calibri" w:cs="Calibri"/>
          <w:spacing w:val="4"/>
        </w:rPr>
        <w:t xml:space="preserve"> </w:t>
      </w:r>
      <w:r w:rsidRPr="008F0DAA">
        <w:rPr>
          <w:rFonts w:ascii="Calibri" w:eastAsia="Times New Roman" w:hAnsi="Calibri" w:cs="Calibri"/>
        </w:rPr>
        <w:t>mora</w:t>
      </w:r>
      <w:r w:rsidRPr="008F0DAA">
        <w:rPr>
          <w:rFonts w:ascii="Calibri" w:eastAsia="Times New Roman" w:hAnsi="Calibri" w:cs="Calibri"/>
          <w:spacing w:val="-7"/>
        </w:rPr>
        <w:t xml:space="preserve"> </w:t>
      </w:r>
      <w:r w:rsidRPr="008F0DAA">
        <w:rPr>
          <w:rFonts w:ascii="Calibri" w:eastAsia="Times New Roman" w:hAnsi="Calibri" w:cs="Calibri"/>
        </w:rPr>
        <w:t>biti</w:t>
      </w:r>
      <w:r w:rsidRPr="008F0DAA">
        <w:rPr>
          <w:rFonts w:ascii="Calibri" w:eastAsia="Times New Roman" w:hAnsi="Calibri" w:cs="Calibri"/>
          <w:spacing w:val="-7"/>
        </w:rPr>
        <w:t xml:space="preserve">  u skladu </w:t>
      </w:r>
      <w:r w:rsidRPr="008F0DAA">
        <w:rPr>
          <w:rFonts w:ascii="Calibri" w:eastAsia="Times New Roman" w:hAnsi="Calibri" w:cs="Calibri"/>
          <w:spacing w:val="-1"/>
        </w:rPr>
        <w:t xml:space="preserve"> </w:t>
      </w:r>
      <w:r w:rsidRPr="008F0DAA">
        <w:rPr>
          <w:rFonts w:ascii="Calibri" w:eastAsia="Times New Roman" w:hAnsi="Calibri" w:cs="Calibri"/>
        </w:rPr>
        <w:t xml:space="preserve">s </w:t>
      </w:r>
      <w:r w:rsidRPr="008F0DAA">
        <w:rPr>
          <w:rFonts w:ascii="Calibri" w:eastAsia="Times New Roman" w:hAnsi="Calibri" w:cs="Calibri"/>
          <w:spacing w:val="-57"/>
        </w:rPr>
        <w:t xml:space="preserve">  </w:t>
      </w:r>
      <w:r w:rsidRPr="008F0DAA">
        <w:rPr>
          <w:rFonts w:ascii="Calibri" w:eastAsia="Times New Roman" w:hAnsi="Calibri" w:cs="Calibri"/>
        </w:rPr>
        <w:t>osnovnim</w:t>
      </w:r>
      <w:r w:rsidRPr="008F0DAA">
        <w:rPr>
          <w:rFonts w:ascii="Calibri" w:eastAsia="Times New Roman" w:hAnsi="Calibri" w:cs="Calibri"/>
          <w:spacing w:val="11"/>
        </w:rPr>
        <w:t xml:space="preserve"> </w:t>
      </w:r>
      <w:r w:rsidRPr="008F0DAA">
        <w:rPr>
          <w:rFonts w:ascii="Calibri" w:eastAsia="Times New Roman" w:hAnsi="Calibri" w:cs="Calibri"/>
        </w:rPr>
        <w:t>programskim</w:t>
      </w:r>
      <w:r w:rsidRPr="008F0DAA">
        <w:rPr>
          <w:rFonts w:ascii="Calibri" w:eastAsia="Times New Roman" w:hAnsi="Calibri" w:cs="Calibri"/>
          <w:spacing w:val="9"/>
        </w:rPr>
        <w:t xml:space="preserve"> </w:t>
      </w:r>
      <w:r w:rsidRPr="008F0DAA">
        <w:rPr>
          <w:rFonts w:ascii="Calibri" w:eastAsia="Times New Roman" w:hAnsi="Calibri" w:cs="Calibri"/>
        </w:rPr>
        <w:t>i</w:t>
      </w:r>
      <w:r w:rsidRPr="008F0DAA">
        <w:rPr>
          <w:rFonts w:ascii="Calibri" w:eastAsia="Times New Roman" w:hAnsi="Calibri" w:cs="Calibri"/>
          <w:spacing w:val="-6"/>
        </w:rPr>
        <w:t xml:space="preserve"> </w:t>
      </w:r>
      <w:r w:rsidRPr="008F0DAA">
        <w:rPr>
          <w:rFonts w:ascii="Calibri" w:eastAsia="Times New Roman" w:hAnsi="Calibri" w:cs="Calibri"/>
        </w:rPr>
        <w:t>financijskim</w:t>
      </w:r>
      <w:r w:rsidRPr="008F0DAA">
        <w:rPr>
          <w:rFonts w:ascii="Calibri" w:eastAsia="Times New Roman" w:hAnsi="Calibri" w:cs="Calibri"/>
          <w:spacing w:val="8"/>
        </w:rPr>
        <w:t xml:space="preserve"> </w:t>
      </w:r>
      <w:r w:rsidRPr="008F0DAA">
        <w:rPr>
          <w:rFonts w:ascii="Calibri" w:eastAsia="Times New Roman" w:hAnsi="Calibri" w:cs="Calibri"/>
        </w:rPr>
        <w:t>okvirom</w:t>
      </w:r>
      <w:r w:rsidRPr="008F0DAA">
        <w:rPr>
          <w:rFonts w:ascii="Calibri" w:eastAsia="Times New Roman" w:hAnsi="Calibri" w:cs="Calibri"/>
          <w:spacing w:val="13"/>
        </w:rPr>
        <w:t xml:space="preserve"> </w:t>
      </w:r>
      <w:r w:rsidRPr="008F0DAA">
        <w:rPr>
          <w:rFonts w:ascii="Calibri" w:eastAsia="Times New Roman" w:hAnsi="Calibri" w:cs="Calibri"/>
        </w:rPr>
        <w:t>iz</w:t>
      </w:r>
      <w:r w:rsidRPr="008F0DAA">
        <w:rPr>
          <w:rFonts w:ascii="Calibri" w:eastAsia="Times New Roman" w:hAnsi="Calibri" w:cs="Calibri"/>
          <w:spacing w:val="-15"/>
        </w:rPr>
        <w:t xml:space="preserve"> </w:t>
      </w:r>
      <w:r w:rsidRPr="008F0DAA">
        <w:rPr>
          <w:rFonts w:ascii="Calibri" w:eastAsia="Times New Roman" w:hAnsi="Calibri" w:cs="Calibri"/>
        </w:rPr>
        <w:t>članka</w:t>
      </w:r>
      <w:r w:rsidRPr="008F0DAA">
        <w:rPr>
          <w:rFonts w:ascii="Calibri" w:eastAsia="Times New Roman" w:hAnsi="Calibri" w:cs="Calibri"/>
          <w:spacing w:val="1"/>
        </w:rPr>
        <w:t xml:space="preserve"> </w:t>
      </w:r>
      <w:r w:rsidRPr="008F0DAA">
        <w:rPr>
          <w:rFonts w:ascii="Calibri" w:eastAsia="Times New Roman" w:hAnsi="Calibri" w:cs="Calibri"/>
        </w:rPr>
        <w:t>20.</w:t>
      </w:r>
      <w:r w:rsidRPr="008F0DAA">
        <w:rPr>
          <w:rFonts w:ascii="Calibri" w:eastAsia="Times New Roman" w:hAnsi="Calibri" w:cs="Calibri"/>
          <w:spacing w:val="-9"/>
        </w:rPr>
        <w:t xml:space="preserve"> </w:t>
      </w:r>
      <w:r w:rsidRPr="008F0DAA">
        <w:rPr>
          <w:rFonts w:ascii="Calibri" w:eastAsia="Times New Roman" w:hAnsi="Calibri" w:cs="Calibri"/>
        </w:rPr>
        <w:t>stavka</w:t>
      </w:r>
      <w:r w:rsidRPr="008F0DAA">
        <w:rPr>
          <w:rFonts w:ascii="Calibri" w:eastAsia="Times New Roman" w:hAnsi="Calibri" w:cs="Calibri"/>
          <w:spacing w:val="-1"/>
        </w:rPr>
        <w:t xml:space="preserve"> </w:t>
      </w:r>
      <w:r w:rsidRPr="008F0DAA">
        <w:rPr>
          <w:rFonts w:ascii="Calibri" w:eastAsia="Times New Roman" w:hAnsi="Calibri" w:cs="Calibri"/>
        </w:rPr>
        <w:t>5.</w:t>
      </w:r>
      <w:r w:rsidRPr="008F0DAA">
        <w:rPr>
          <w:rFonts w:ascii="Calibri" w:eastAsia="Times New Roman" w:hAnsi="Calibri" w:cs="Calibri"/>
          <w:spacing w:val="-4"/>
        </w:rPr>
        <w:t xml:space="preserve"> </w:t>
      </w:r>
      <w:r w:rsidRPr="008F0DAA">
        <w:rPr>
          <w:rFonts w:ascii="Calibri" w:eastAsia="Times New Roman" w:hAnsi="Calibri" w:cs="Calibri"/>
        </w:rPr>
        <w:t>Zakona</w:t>
      </w:r>
      <w:r w:rsidRPr="008F0DAA">
        <w:rPr>
          <w:rFonts w:ascii="Calibri" w:eastAsia="Times New Roman" w:hAnsi="Calibri" w:cs="Calibri"/>
          <w:spacing w:val="-4"/>
        </w:rPr>
        <w:t xml:space="preserve"> </w:t>
      </w:r>
      <w:r w:rsidRPr="008F0DAA">
        <w:rPr>
          <w:rFonts w:ascii="Calibri" w:eastAsia="Times New Roman" w:hAnsi="Calibri" w:cs="Calibri"/>
        </w:rPr>
        <w:t>o</w:t>
      </w:r>
      <w:r w:rsidRPr="008F0DAA">
        <w:rPr>
          <w:rFonts w:ascii="Calibri" w:eastAsia="Times New Roman" w:hAnsi="Calibri" w:cs="Calibri"/>
          <w:spacing w:val="-8"/>
        </w:rPr>
        <w:t xml:space="preserve"> </w:t>
      </w:r>
      <w:r w:rsidRPr="008F0DAA">
        <w:rPr>
          <w:rFonts w:ascii="Calibri" w:eastAsia="Times New Roman" w:hAnsi="Calibri" w:cs="Calibri"/>
        </w:rPr>
        <w:t>kazalištima</w:t>
      </w:r>
    </w:p>
    <w:p w14:paraId="40366DE9" w14:textId="77777777" w:rsidR="008F0DAA" w:rsidRPr="008F0DAA" w:rsidRDefault="008F0DAA" w:rsidP="008F0DAA">
      <w:pPr>
        <w:widowControl w:val="0"/>
        <w:autoSpaceDE w:val="0"/>
        <w:autoSpaceDN w:val="0"/>
        <w:ind w:left="993" w:right="169" w:hanging="142"/>
        <w:contextualSpacing/>
        <w:jc w:val="both"/>
        <w:rPr>
          <w:rFonts w:ascii="Calibri" w:eastAsia="Times New Roman" w:hAnsi="Calibri" w:cs="Calibri"/>
        </w:rPr>
      </w:pPr>
      <w:r w:rsidRPr="008F0DAA">
        <w:rPr>
          <w:rFonts w:ascii="Calibri" w:eastAsia="Times New Roman" w:hAnsi="Calibri" w:cs="Calibri"/>
        </w:rPr>
        <w:t>-</w:t>
      </w:r>
      <w:r w:rsidRPr="008F0DAA">
        <w:rPr>
          <w:rFonts w:ascii="Calibri" w:eastAsia="Times New Roman" w:hAnsi="Calibri" w:cs="Calibri"/>
        </w:rPr>
        <w:tab/>
        <w:t>na prijedlog Ravnatelja razmatra i usvaja godišnji financijski i programski plan i plan nabave te njihove izmjene i dopune tijekom godine</w:t>
      </w:r>
    </w:p>
    <w:p w14:paraId="032364E8" w14:textId="77777777" w:rsidR="008F0DAA" w:rsidRPr="008F0DAA" w:rsidRDefault="008F0DAA" w:rsidP="008F0DAA">
      <w:pPr>
        <w:widowControl w:val="0"/>
        <w:autoSpaceDE w:val="0"/>
        <w:autoSpaceDN w:val="0"/>
        <w:ind w:left="993" w:hanging="142"/>
        <w:jc w:val="both"/>
        <w:rPr>
          <w:rFonts w:ascii="Calibri" w:eastAsia="Times New Roman" w:hAnsi="Calibri" w:cs="Calibri"/>
        </w:rPr>
      </w:pPr>
      <w:r w:rsidRPr="008F0DAA">
        <w:rPr>
          <w:rFonts w:ascii="Calibri" w:eastAsia="Times New Roman" w:hAnsi="Calibri" w:cs="Calibri"/>
        </w:rPr>
        <w:t>-</w:t>
      </w:r>
      <w:r w:rsidRPr="008F0DAA">
        <w:rPr>
          <w:rFonts w:ascii="Calibri" w:eastAsia="Times New Roman" w:hAnsi="Calibri" w:cs="Calibri"/>
        </w:rPr>
        <w:tab/>
        <w:t>prati</w:t>
      </w:r>
      <w:r w:rsidRPr="008F0DAA">
        <w:rPr>
          <w:rFonts w:ascii="Calibri" w:eastAsia="Times New Roman" w:hAnsi="Calibri" w:cs="Calibri"/>
          <w:spacing w:val="-5"/>
        </w:rPr>
        <w:t xml:space="preserve"> </w:t>
      </w:r>
      <w:r w:rsidRPr="008F0DAA">
        <w:rPr>
          <w:rFonts w:ascii="Calibri" w:eastAsia="Times New Roman" w:hAnsi="Calibri" w:cs="Calibri"/>
        </w:rPr>
        <w:t>ostvarivanje</w:t>
      </w:r>
      <w:r w:rsidRPr="008F0DAA">
        <w:rPr>
          <w:rFonts w:ascii="Calibri" w:eastAsia="Times New Roman" w:hAnsi="Calibri" w:cs="Calibri"/>
          <w:spacing w:val="10"/>
        </w:rPr>
        <w:t xml:space="preserve"> </w:t>
      </w:r>
      <w:r w:rsidRPr="008F0DAA">
        <w:rPr>
          <w:rFonts w:ascii="Calibri" w:eastAsia="Times New Roman" w:hAnsi="Calibri" w:cs="Calibri"/>
        </w:rPr>
        <w:t>programa</w:t>
      </w:r>
      <w:r w:rsidRPr="008F0DAA">
        <w:rPr>
          <w:rFonts w:ascii="Calibri" w:eastAsia="Times New Roman" w:hAnsi="Calibri" w:cs="Calibri"/>
          <w:spacing w:val="8"/>
        </w:rPr>
        <w:t xml:space="preserve"> </w:t>
      </w:r>
      <w:r w:rsidRPr="008F0DAA">
        <w:rPr>
          <w:rFonts w:ascii="Calibri" w:eastAsia="Times New Roman" w:hAnsi="Calibri" w:cs="Calibri"/>
        </w:rPr>
        <w:t>te</w:t>
      </w:r>
      <w:r w:rsidRPr="008F0DAA">
        <w:rPr>
          <w:rFonts w:ascii="Calibri" w:eastAsia="Times New Roman" w:hAnsi="Calibri" w:cs="Calibri"/>
          <w:spacing w:val="-4"/>
        </w:rPr>
        <w:t xml:space="preserve"> </w:t>
      </w:r>
      <w:r w:rsidRPr="008F0DAA">
        <w:rPr>
          <w:rFonts w:ascii="Calibri" w:eastAsia="Times New Roman" w:hAnsi="Calibri" w:cs="Calibri"/>
        </w:rPr>
        <w:t>njegovo</w:t>
      </w:r>
      <w:r w:rsidRPr="008F0DAA">
        <w:rPr>
          <w:rFonts w:ascii="Calibri" w:eastAsia="Times New Roman" w:hAnsi="Calibri" w:cs="Calibri"/>
          <w:spacing w:val="4"/>
        </w:rPr>
        <w:t xml:space="preserve"> </w:t>
      </w:r>
      <w:r w:rsidRPr="008F0DAA">
        <w:rPr>
          <w:rFonts w:ascii="Calibri" w:eastAsia="Times New Roman" w:hAnsi="Calibri" w:cs="Calibri"/>
        </w:rPr>
        <w:t>financijsko i</w:t>
      </w:r>
      <w:r w:rsidRPr="008F0DAA">
        <w:rPr>
          <w:rFonts w:ascii="Calibri" w:eastAsia="Times New Roman" w:hAnsi="Calibri" w:cs="Calibri"/>
          <w:spacing w:val="-4"/>
        </w:rPr>
        <w:t xml:space="preserve"> </w:t>
      </w:r>
      <w:r w:rsidRPr="008F0DAA">
        <w:rPr>
          <w:rFonts w:ascii="Calibri" w:eastAsia="Times New Roman" w:hAnsi="Calibri" w:cs="Calibri"/>
        </w:rPr>
        <w:t>kadrovsko</w:t>
      </w:r>
      <w:r w:rsidRPr="008F0DAA">
        <w:rPr>
          <w:rFonts w:ascii="Calibri" w:eastAsia="Times New Roman" w:hAnsi="Calibri" w:cs="Calibri"/>
          <w:spacing w:val="1"/>
        </w:rPr>
        <w:t xml:space="preserve"> </w:t>
      </w:r>
      <w:r w:rsidRPr="008F0DAA">
        <w:rPr>
          <w:rFonts w:ascii="Calibri" w:eastAsia="Times New Roman" w:hAnsi="Calibri" w:cs="Calibri"/>
        </w:rPr>
        <w:t>izvršavanje</w:t>
      </w:r>
    </w:p>
    <w:p w14:paraId="7FE2CE60" w14:textId="77777777" w:rsidR="008F0DAA" w:rsidRPr="008F0DAA" w:rsidRDefault="008F0DAA" w:rsidP="008F0DAA">
      <w:pPr>
        <w:widowControl w:val="0"/>
        <w:autoSpaceDE w:val="0"/>
        <w:autoSpaceDN w:val="0"/>
        <w:ind w:left="993" w:hanging="142"/>
        <w:contextualSpacing/>
        <w:jc w:val="both"/>
        <w:rPr>
          <w:rFonts w:ascii="Calibri" w:eastAsia="Times New Roman" w:hAnsi="Calibri" w:cs="Calibri"/>
        </w:rPr>
      </w:pPr>
      <w:r w:rsidRPr="008F0DAA">
        <w:rPr>
          <w:rFonts w:ascii="Calibri" w:eastAsia="Times New Roman" w:hAnsi="Calibri" w:cs="Calibri"/>
        </w:rPr>
        <w:t>-</w:t>
      </w:r>
      <w:r w:rsidRPr="008F0DAA">
        <w:rPr>
          <w:rFonts w:ascii="Calibri" w:eastAsia="Times New Roman" w:hAnsi="Calibri" w:cs="Calibri"/>
        </w:rPr>
        <w:tab/>
        <w:t>razmatra</w:t>
      </w:r>
      <w:r w:rsidRPr="008F0DAA">
        <w:rPr>
          <w:rFonts w:ascii="Calibri" w:eastAsia="Times New Roman" w:hAnsi="Calibri" w:cs="Calibri"/>
          <w:spacing w:val="-2"/>
        </w:rPr>
        <w:t xml:space="preserve"> </w:t>
      </w:r>
      <w:r w:rsidRPr="008F0DAA">
        <w:rPr>
          <w:rFonts w:ascii="Calibri" w:eastAsia="Times New Roman" w:hAnsi="Calibri" w:cs="Calibri"/>
        </w:rPr>
        <w:t>i</w:t>
      </w:r>
      <w:r w:rsidRPr="008F0DAA">
        <w:rPr>
          <w:rFonts w:ascii="Calibri" w:eastAsia="Times New Roman" w:hAnsi="Calibri" w:cs="Calibri"/>
          <w:spacing w:val="3"/>
        </w:rPr>
        <w:t xml:space="preserve"> </w:t>
      </w:r>
      <w:r w:rsidRPr="008F0DAA">
        <w:rPr>
          <w:rFonts w:ascii="Calibri" w:eastAsia="Times New Roman" w:hAnsi="Calibri" w:cs="Calibri"/>
        </w:rPr>
        <w:t>usvaja</w:t>
      </w:r>
      <w:r w:rsidRPr="008F0DAA">
        <w:rPr>
          <w:rFonts w:ascii="Calibri" w:eastAsia="Times New Roman" w:hAnsi="Calibri" w:cs="Calibri"/>
          <w:spacing w:val="-3"/>
        </w:rPr>
        <w:t xml:space="preserve"> </w:t>
      </w:r>
      <w:r w:rsidRPr="008F0DAA">
        <w:rPr>
          <w:rFonts w:ascii="Calibri" w:eastAsia="Times New Roman" w:hAnsi="Calibri" w:cs="Calibri"/>
        </w:rPr>
        <w:t>programska</w:t>
      </w:r>
      <w:r w:rsidRPr="008F0DAA">
        <w:rPr>
          <w:rFonts w:ascii="Calibri" w:eastAsia="Times New Roman" w:hAnsi="Calibri" w:cs="Calibri"/>
          <w:spacing w:val="3"/>
        </w:rPr>
        <w:t xml:space="preserve"> </w:t>
      </w:r>
      <w:r w:rsidRPr="008F0DAA">
        <w:rPr>
          <w:rFonts w:ascii="Calibri" w:eastAsia="Times New Roman" w:hAnsi="Calibri" w:cs="Calibri"/>
        </w:rPr>
        <w:t>i</w:t>
      </w:r>
      <w:r w:rsidRPr="008F0DAA">
        <w:rPr>
          <w:rFonts w:ascii="Calibri" w:eastAsia="Times New Roman" w:hAnsi="Calibri" w:cs="Calibri"/>
          <w:spacing w:val="-8"/>
        </w:rPr>
        <w:t xml:space="preserve"> </w:t>
      </w:r>
      <w:r w:rsidRPr="008F0DAA">
        <w:rPr>
          <w:rFonts w:ascii="Calibri" w:eastAsia="Times New Roman" w:hAnsi="Calibri" w:cs="Calibri"/>
        </w:rPr>
        <w:t>financijska</w:t>
      </w:r>
      <w:r w:rsidRPr="008F0DAA">
        <w:rPr>
          <w:rFonts w:ascii="Calibri" w:eastAsia="Times New Roman" w:hAnsi="Calibri" w:cs="Calibri"/>
          <w:spacing w:val="8"/>
        </w:rPr>
        <w:t xml:space="preserve"> </w:t>
      </w:r>
      <w:r w:rsidRPr="008F0DAA">
        <w:rPr>
          <w:rFonts w:ascii="Calibri" w:eastAsia="Times New Roman" w:hAnsi="Calibri" w:cs="Calibri"/>
        </w:rPr>
        <w:t>izvješća</w:t>
      </w:r>
      <w:r w:rsidRPr="008F0DAA">
        <w:rPr>
          <w:rFonts w:ascii="Calibri" w:eastAsia="Times New Roman" w:hAnsi="Calibri" w:cs="Calibri"/>
          <w:spacing w:val="-1"/>
        </w:rPr>
        <w:t xml:space="preserve"> </w:t>
      </w:r>
      <w:r w:rsidRPr="008F0DAA">
        <w:rPr>
          <w:rFonts w:ascii="Calibri" w:eastAsia="Times New Roman" w:hAnsi="Calibri" w:cs="Calibri"/>
        </w:rPr>
        <w:t>ravnatelja</w:t>
      </w:r>
    </w:p>
    <w:p w14:paraId="3B143EA0" w14:textId="5AEACBFA" w:rsidR="008F0DAA" w:rsidRPr="008F0DAA" w:rsidRDefault="008F0DAA" w:rsidP="008F0DAA">
      <w:pPr>
        <w:widowControl w:val="0"/>
        <w:autoSpaceDE w:val="0"/>
        <w:autoSpaceDN w:val="0"/>
        <w:ind w:left="993" w:hanging="142"/>
        <w:contextualSpacing/>
        <w:jc w:val="both"/>
        <w:rPr>
          <w:rFonts w:ascii="Calibri" w:eastAsia="Times New Roman" w:hAnsi="Calibri" w:cs="Calibri"/>
        </w:rPr>
      </w:pPr>
      <w:r w:rsidRPr="008F0DAA">
        <w:rPr>
          <w:rFonts w:ascii="Calibri" w:eastAsia="Times New Roman" w:hAnsi="Calibri" w:cs="Calibri"/>
        </w:rPr>
        <w:t>-</w:t>
      </w:r>
      <w:r w:rsidRPr="008F0DAA">
        <w:rPr>
          <w:rFonts w:ascii="Calibri" w:eastAsia="Times New Roman" w:hAnsi="Calibri" w:cs="Calibri"/>
        </w:rPr>
        <w:tab/>
        <w:t>na prijedlog</w:t>
      </w:r>
      <w:r w:rsidRPr="008F0DAA">
        <w:rPr>
          <w:rFonts w:ascii="Calibri" w:eastAsia="Times New Roman" w:hAnsi="Calibri" w:cs="Calibri"/>
          <w:spacing w:val="7"/>
        </w:rPr>
        <w:t xml:space="preserve"> </w:t>
      </w:r>
      <w:r w:rsidRPr="008F0DAA">
        <w:rPr>
          <w:rFonts w:ascii="Calibri" w:eastAsia="Times New Roman" w:hAnsi="Calibri" w:cs="Calibri"/>
        </w:rPr>
        <w:t>Ravnatelja,</w:t>
      </w:r>
      <w:r w:rsidRPr="008F0DAA">
        <w:rPr>
          <w:rFonts w:ascii="Calibri" w:eastAsia="Times New Roman" w:hAnsi="Calibri" w:cs="Calibri"/>
          <w:spacing w:val="-2"/>
        </w:rPr>
        <w:t xml:space="preserve"> </w:t>
      </w:r>
      <w:r w:rsidRPr="008F0DAA">
        <w:rPr>
          <w:rFonts w:ascii="Calibri" w:eastAsia="Times New Roman" w:hAnsi="Calibri" w:cs="Calibri"/>
        </w:rPr>
        <w:t>donosi</w:t>
      </w:r>
      <w:r w:rsidRPr="008F0DAA">
        <w:rPr>
          <w:rFonts w:ascii="Calibri" w:eastAsia="Times New Roman" w:hAnsi="Calibri" w:cs="Calibri"/>
          <w:spacing w:val="-2"/>
        </w:rPr>
        <w:t xml:space="preserve"> </w:t>
      </w:r>
      <w:r w:rsidRPr="008F0DAA">
        <w:rPr>
          <w:rFonts w:ascii="Calibri" w:eastAsia="Times New Roman" w:hAnsi="Calibri" w:cs="Calibri"/>
        </w:rPr>
        <w:t xml:space="preserve">Statut </w:t>
      </w:r>
      <w:r w:rsidRPr="008F0DAA">
        <w:rPr>
          <w:rFonts w:ascii="Calibri" w:eastAsia="Times New Roman" w:hAnsi="Calibri" w:cs="Calibri"/>
          <w:spacing w:val="-3"/>
        </w:rPr>
        <w:t xml:space="preserve">Gradskog kazališta Požege  (u nastavku teksta: Statut) </w:t>
      </w:r>
      <w:r w:rsidRPr="008F0DAA">
        <w:rPr>
          <w:rFonts w:ascii="Calibri" w:eastAsia="Times New Roman" w:hAnsi="Calibri" w:cs="Calibri"/>
        </w:rPr>
        <w:t>uz prethodnu suglasnost Osnivača i druge</w:t>
      </w:r>
      <w:r w:rsidRPr="008F0DAA">
        <w:rPr>
          <w:rFonts w:ascii="Calibri" w:eastAsia="Times New Roman" w:hAnsi="Calibri" w:cs="Calibri"/>
          <w:spacing w:val="-2"/>
        </w:rPr>
        <w:t xml:space="preserve"> </w:t>
      </w:r>
      <w:r w:rsidRPr="008F0DAA">
        <w:rPr>
          <w:rFonts w:ascii="Calibri" w:eastAsia="Times New Roman" w:hAnsi="Calibri" w:cs="Calibri"/>
        </w:rPr>
        <w:t>opće</w:t>
      </w:r>
      <w:r w:rsidRPr="008F0DAA">
        <w:rPr>
          <w:rFonts w:ascii="Calibri" w:eastAsia="Times New Roman" w:hAnsi="Calibri" w:cs="Calibri"/>
          <w:spacing w:val="-1"/>
        </w:rPr>
        <w:t xml:space="preserve"> </w:t>
      </w:r>
      <w:r w:rsidRPr="008F0DAA">
        <w:rPr>
          <w:rFonts w:ascii="Calibri" w:eastAsia="Times New Roman" w:hAnsi="Calibri" w:cs="Calibri"/>
        </w:rPr>
        <w:t>akte</w:t>
      </w:r>
      <w:r w:rsidRPr="008F0DAA">
        <w:rPr>
          <w:rFonts w:ascii="Calibri" w:eastAsia="Times New Roman" w:hAnsi="Calibri" w:cs="Calibri"/>
          <w:spacing w:val="-3"/>
        </w:rPr>
        <w:t xml:space="preserve"> Kazališta </w:t>
      </w:r>
      <w:r w:rsidRPr="008F0DAA">
        <w:rPr>
          <w:rFonts w:ascii="Calibri" w:eastAsia="Times New Roman" w:hAnsi="Calibri" w:cs="Calibri"/>
        </w:rPr>
        <w:t>sukladno Statutu</w:t>
      </w:r>
    </w:p>
    <w:p w14:paraId="12B35360" w14:textId="77777777" w:rsidR="008F0DAA" w:rsidRPr="008F0DAA" w:rsidRDefault="008F0DAA" w:rsidP="008F0DAA">
      <w:pPr>
        <w:widowControl w:val="0"/>
        <w:autoSpaceDE w:val="0"/>
        <w:autoSpaceDN w:val="0"/>
        <w:spacing w:after="240"/>
        <w:ind w:left="993" w:hanging="142"/>
        <w:jc w:val="both"/>
        <w:rPr>
          <w:rFonts w:ascii="Calibri" w:eastAsia="Times New Roman" w:hAnsi="Calibri" w:cs="Calibri"/>
        </w:rPr>
      </w:pPr>
      <w:r w:rsidRPr="008F0DAA">
        <w:rPr>
          <w:rFonts w:ascii="Calibri" w:eastAsia="Times New Roman" w:hAnsi="Calibri" w:cs="Calibri"/>
        </w:rPr>
        <w:t>-</w:t>
      </w:r>
      <w:r w:rsidRPr="008F0DAA">
        <w:rPr>
          <w:rFonts w:ascii="Calibri" w:eastAsia="Times New Roman" w:hAnsi="Calibri" w:cs="Calibri"/>
        </w:rPr>
        <w:tab/>
        <w:t>obavlja</w:t>
      </w:r>
      <w:r w:rsidRPr="008F0DAA">
        <w:rPr>
          <w:rFonts w:ascii="Calibri" w:eastAsia="Times New Roman" w:hAnsi="Calibri" w:cs="Calibri"/>
          <w:spacing w:val="2"/>
        </w:rPr>
        <w:t xml:space="preserve"> </w:t>
      </w:r>
      <w:r w:rsidRPr="008F0DAA">
        <w:rPr>
          <w:rFonts w:ascii="Calibri" w:eastAsia="Times New Roman" w:hAnsi="Calibri" w:cs="Calibri"/>
        </w:rPr>
        <w:t>i</w:t>
      </w:r>
      <w:r w:rsidRPr="008F0DAA">
        <w:rPr>
          <w:rFonts w:ascii="Calibri" w:eastAsia="Times New Roman" w:hAnsi="Calibri" w:cs="Calibri"/>
          <w:spacing w:val="-6"/>
        </w:rPr>
        <w:t xml:space="preserve"> </w:t>
      </w:r>
      <w:r w:rsidRPr="008F0DAA">
        <w:rPr>
          <w:rFonts w:ascii="Calibri" w:eastAsia="Times New Roman" w:hAnsi="Calibri" w:cs="Calibri"/>
        </w:rPr>
        <w:t>druge</w:t>
      </w:r>
      <w:r w:rsidRPr="008F0DAA">
        <w:rPr>
          <w:rFonts w:ascii="Calibri" w:eastAsia="Times New Roman" w:hAnsi="Calibri" w:cs="Calibri"/>
          <w:spacing w:val="-7"/>
        </w:rPr>
        <w:t xml:space="preserve"> </w:t>
      </w:r>
      <w:r w:rsidRPr="008F0DAA">
        <w:rPr>
          <w:rFonts w:ascii="Calibri" w:eastAsia="Times New Roman" w:hAnsi="Calibri" w:cs="Calibri"/>
        </w:rPr>
        <w:t>poslove</w:t>
      </w:r>
      <w:r w:rsidRPr="008F0DAA">
        <w:rPr>
          <w:rFonts w:ascii="Calibri" w:eastAsia="Times New Roman" w:hAnsi="Calibri" w:cs="Calibri"/>
          <w:spacing w:val="-3"/>
        </w:rPr>
        <w:t xml:space="preserve"> </w:t>
      </w:r>
      <w:r w:rsidRPr="008F0DAA">
        <w:rPr>
          <w:rFonts w:ascii="Calibri" w:eastAsia="Times New Roman" w:hAnsi="Calibri" w:cs="Calibri"/>
        </w:rPr>
        <w:t>određene</w:t>
      </w:r>
      <w:r w:rsidRPr="008F0DAA">
        <w:rPr>
          <w:rFonts w:ascii="Calibri" w:eastAsia="Times New Roman" w:hAnsi="Calibri" w:cs="Calibri"/>
          <w:spacing w:val="1"/>
        </w:rPr>
        <w:t xml:space="preserve"> </w:t>
      </w:r>
      <w:r w:rsidRPr="008F0DAA">
        <w:rPr>
          <w:rFonts w:ascii="Calibri" w:eastAsia="Times New Roman" w:hAnsi="Calibri" w:cs="Calibri"/>
        </w:rPr>
        <w:t>zakonom</w:t>
      </w:r>
      <w:r w:rsidRPr="008F0DAA">
        <w:rPr>
          <w:rFonts w:ascii="Calibri" w:eastAsia="Times New Roman" w:hAnsi="Calibri" w:cs="Calibri"/>
          <w:spacing w:val="16"/>
        </w:rPr>
        <w:t xml:space="preserve"> </w:t>
      </w:r>
      <w:r w:rsidRPr="008F0DAA">
        <w:rPr>
          <w:rFonts w:ascii="Calibri" w:eastAsia="Times New Roman" w:hAnsi="Calibri" w:cs="Calibri"/>
        </w:rPr>
        <w:t>i</w:t>
      </w:r>
      <w:r w:rsidRPr="008F0DAA">
        <w:rPr>
          <w:rFonts w:ascii="Calibri" w:eastAsia="Times New Roman" w:hAnsi="Calibri" w:cs="Calibri"/>
          <w:spacing w:val="-9"/>
        </w:rPr>
        <w:t xml:space="preserve"> </w:t>
      </w:r>
      <w:r w:rsidRPr="008F0DAA">
        <w:rPr>
          <w:rFonts w:ascii="Calibri" w:eastAsia="Times New Roman" w:hAnsi="Calibri" w:cs="Calibri"/>
        </w:rPr>
        <w:t>Statutom.</w:t>
      </w:r>
    </w:p>
    <w:p w14:paraId="049235C9" w14:textId="77777777" w:rsidR="008F0DAA" w:rsidRPr="008F0DAA" w:rsidRDefault="008F0DAA" w:rsidP="008F0DAA">
      <w:pPr>
        <w:widowControl w:val="0"/>
        <w:autoSpaceDE w:val="0"/>
        <w:autoSpaceDN w:val="0"/>
        <w:spacing w:after="240"/>
        <w:ind w:right="1460" w:firstLine="708"/>
        <w:rPr>
          <w:rFonts w:ascii="Calibri" w:eastAsia="Times New Roman" w:hAnsi="Calibri" w:cs="Calibri"/>
          <w:u w:val="single"/>
        </w:rPr>
      </w:pPr>
      <w:r w:rsidRPr="008F0DAA">
        <w:rPr>
          <w:rFonts w:ascii="Calibri" w:eastAsia="Times New Roman" w:hAnsi="Calibri" w:cs="Calibri"/>
          <w:w w:val="95"/>
          <w:u w:val="single"/>
        </w:rPr>
        <w:t>Ravnatelj</w:t>
      </w:r>
    </w:p>
    <w:p w14:paraId="7826246D" w14:textId="77777777" w:rsidR="008F0DAA" w:rsidRPr="008F0DAA" w:rsidRDefault="008F0DAA" w:rsidP="008F0DAA">
      <w:pPr>
        <w:widowControl w:val="0"/>
        <w:autoSpaceDE w:val="0"/>
        <w:autoSpaceDN w:val="0"/>
        <w:spacing w:after="240"/>
        <w:ind w:left="-142" w:right="995" w:firstLine="989"/>
        <w:jc w:val="center"/>
        <w:rPr>
          <w:rFonts w:ascii="Calibri" w:eastAsia="Times New Roman" w:hAnsi="Calibri" w:cs="Calibri"/>
        </w:rPr>
      </w:pPr>
      <w:r w:rsidRPr="008F0DAA">
        <w:rPr>
          <w:rFonts w:ascii="Calibri" w:eastAsia="Times New Roman" w:hAnsi="Calibri" w:cs="Calibri"/>
        </w:rPr>
        <w:t>Članak</w:t>
      </w:r>
      <w:r w:rsidRPr="008F0DAA">
        <w:rPr>
          <w:rFonts w:ascii="Calibri" w:eastAsia="Times New Roman" w:hAnsi="Calibri" w:cs="Calibri"/>
          <w:spacing w:val="6"/>
        </w:rPr>
        <w:t xml:space="preserve"> 13</w:t>
      </w:r>
      <w:r w:rsidRPr="008F0DAA">
        <w:rPr>
          <w:rFonts w:ascii="Calibri" w:eastAsia="Times New Roman" w:hAnsi="Calibri" w:cs="Calibri"/>
        </w:rPr>
        <w:t>.</w:t>
      </w:r>
    </w:p>
    <w:p w14:paraId="6A506394" w14:textId="77777777" w:rsidR="008F0DAA" w:rsidRPr="008F0DAA" w:rsidRDefault="008F0DAA" w:rsidP="008F0DAA">
      <w:pPr>
        <w:widowControl w:val="0"/>
        <w:autoSpaceDE w:val="0"/>
        <w:autoSpaceDN w:val="0"/>
        <w:ind w:left="-142" w:right="108" w:firstLine="989"/>
        <w:jc w:val="both"/>
        <w:rPr>
          <w:rFonts w:ascii="Calibri" w:eastAsia="Times New Roman" w:hAnsi="Calibri" w:cs="Calibri"/>
        </w:rPr>
      </w:pPr>
      <w:r w:rsidRPr="008F0DAA">
        <w:rPr>
          <w:rFonts w:ascii="Calibri" w:eastAsia="Times New Roman" w:hAnsi="Calibri" w:cs="Calibri"/>
        </w:rPr>
        <w:t>(1) Ravnatelj</w:t>
      </w:r>
      <w:r w:rsidRPr="008F0DAA">
        <w:rPr>
          <w:rFonts w:ascii="Calibri" w:eastAsia="Times New Roman" w:hAnsi="Calibri" w:cs="Calibri"/>
          <w:spacing w:val="-5"/>
        </w:rPr>
        <w:t xml:space="preserve"> </w:t>
      </w:r>
      <w:r w:rsidRPr="008F0DAA">
        <w:rPr>
          <w:rFonts w:ascii="Calibri" w:eastAsia="Times New Roman" w:hAnsi="Calibri" w:cs="Calibri"/>
        </w:rPr>
        <w:t>organizira</w:t>
      </w:r>
      <w:r w:rsidRPr="008F0DAA">
        <w:rPr>
          <w:rFonts w:ascii="Calibri" w:eastAsia="Times New Roman" w:hAnsi="Calibri" w:cs="Calibri"/>
          <w:spacing w:val="-3"/>
        </w:rPr>
        <w:t xml:space="preserve"> </w:t>
      </w:r>
      <w:r w:rsidRPr="008F0DAA">
        <w:rPr>
          <w:rFonts w:ascii="Calibri" w:eastAsia="Times New Roman" w:hAnsi="Calibri" w:cs="Calibri"/>
        </w:rPr>
        <w:t>i</w:t>
      </w:r>
      <w:r w:rsidRPr="008F0DAA">
        <w:rPr>
          <w:rFonts w:ascii="Calibri" w:eastAsia="Times New Roman" w:hAnsi="Calibri" w:cs="Calibri"/>
          <w:spacing w:val="-13"/>
        </w:rPr>
        <w:t xml:space="preserve"> </w:t>
      </w:r>
      <w:r w:rsidRPr="008F0DAA">
        <w:rPr>
          <w:rFonts w:ascii="Calibri" w:eastAsia="Times New Roman" w:hAnsi="Calibri" w:cs="Calibri"/>
        </w:rPr>
        <w:t>provodi</w:t>
      </w:r>
      <w:r w:rsidRPr="008F0DAA">
        <w:rPr>
          <w:rFonts w:ascii="Calibri" w:eastAsia="Times New Roman" w:hAnsi="Calibri" w:cs="Calibri"/>
          <w:spacing w:val="9"/>
        </w:rPr>
        <w:t xml:space="preserve"> </w:t>
      </w:r>
      <w:r w:rsidRPr="008F0DAA">
        <w:rPr>
          <w:rFonts w:ascii="Calibri" w:eastAsia="Times New Roman" w:hAnsi="Calibri" w:cs="Calibri"/>
        </w:rPr>
        <w:t>umjetnički program i za njega je odgovoran,</w:t>
      </w:r>
      <w:r w:rsidRPr="008F0DAA">
        <w:rPr>
          <w:rFonts w:ascii="Calibri" w:eastAsia="Times New Roman" w:hAnsi="Calibri" w:cs="Calibri"/>
          <w:spacing w:val="-12"/>
        </w:rPr>
        <w:t xml:space="preserve"> </w:t>
      </w:r>
      <w:r w:rsidRPr="008F0DAA">
        <w:rPr>
          <w:rFonts w:ascii="Calibri" w:eastAsia="Times New Roman" w:hAnsi="Calibri" w:cs="Calibri"/>
        </w:rPr>
        <w:t>organizira</w:t>
      </w:r>
      <w:r w:rsidRPr="008F0DAA">
        <w:rPr>
          <w:rFonts w:ascii="Calibri" w:eastAsia="Times New Roman" w:hAnsi="Calibri" w:cs="Calibri"/>
          <w:spacing w:val="-8"/>
        </w:rPr>
        <w:t xml:space="preserve"> </w:t>
      </w:r>
      <w:r w:rsidRPr="008F0DAA">
        <w:rPr>
          <w:rFonts w:ascii="Calibri" w:eastAsia="Times New Roman" w:hAnsi="Calibri" w:cs="Calibri"/>
        </w:rPr>
        <w:t>i</w:t>
      </w:r>
      <w:r w:rsidRPr="008F0DAA">
        <w:rPr>
          <w:rFonts w:ascii="Calibri" w:eastAsia="Times New Roman" w:hAnsi="Calibri" w:cs="Calibri"/>
          <w:spacing w:val="-5"/>
        </w:rPr>
        <w:t xml:space="preserve"> </w:t>
      </w:r>
      <w:r w:rsidRPr="008F0DAA">
        <w:rPr>
          <w:rFonts w:ascii="Calibri" w:eastAsia="Times New Roman" w:hAnsi="Calibri" w:cs="Calibri"/>
        </w:rPr>
        <w:t>vodi</w:t>
      </w:r>
      <w:r w:rsidRPr="008F0DAA">
        <w:rPr>
          <w:rFonts w:ascii="Calibri" w:eastAsia="Times New Roman" w:hAnsi="Calibri" w:cs="Calibri"/>
          <w:spacing w:val="5"/>
        </w:rPr>
        <w:t xml:space="preserve"> </w:t>
      </w:r>
      <w:r w:rsidRPr="008F0DAA">
        <w:rPr>
          <w:rFonts w:ascii="Calibri" w:eastAsia="Times New Roman" w:hAnsi="Calibri" w:cs="Calibri"/>
        </w:rPr>
        <w:t>poslovanje,</w:t>
      </w:r>
      <w:r w:rsidRPr="008F0DAA">
        <w:rPr>
          <w:rFonts w:ascii="Calibri" w:eastAsia="Times New Roman" w:hAnsi="Calibri" w:cs="Calibri"/>
          <w:spacing w:val="-5"/>
        </w:rPr>
        <w:t xml:space="preserve"> </w:t>
      </w:r>
      <w:r w:rsidRPr="008F0DAA">
        <w:rPr>
          <w:rFonts w:ascii="Calibri" w:eastAsia="Times New Roman" w:hAnsi="Calibri" w:cs="Calibri"/>
        </w:rPr>
        <w:t>predstavlja</w:t>
      </w:r>
      <w:r w:rsidRPr="008F0DAA">
        <w:rPr>
          <w:rFonts w:ascii="Calibri" w:eastAsia="Times New Roman" w:hAnsi="Calibri" w:cs="Calibri"/>
          <w:spacing w:val="-9"/>
        </w:rPr>
        <w:t xml:space="preserve"> </w:t>
      </w:r>
      <w:r w:rsidRPr="008F0DAA">
        <w:rPr>
          <w:rFonts w:ascii="Calibri" w:eastAsia="Times New Roman" w:hAnsi="Calibri" w:cs="Calibri"/>
        </w:rPr>
        <w:t xml:space="preserve">i </w:t>
      </w:r>
      <w:r w:rsidRPr="008F0DAA">
        <w:rPr>
          <w:rFonts w:ascii="Calibri" w:eastAsia="Times New Roman" w:hAnsi="Calibri" w:cs="Calibri"/>
          <w:spacing w:val="-57"/>
        </w:rPr>
        <w:t xml:space="preserve"> </w:t>
      </w:r>
      <w:r w:rsidRPr="008F0DAA">
        <w:rPr>
          <w:rFonts w:ascii="Calibri" w:eastAsia="Times New Roman" w:hAnsi="Calibri" w:cs="Calibri"/>
        </w:rPr>
        <w:t>zastupa</w:t>
      </w:r>
      <w:r w:rsidRPr="008F0DAA">
        <w:rPr>
          <w:rFonts w:ascii="Calibri" w:eastAsia="Times New Roman" w:hAnsi="Calibri" w:cs="Calibri"/>
          <w:spacing w:val="15"/>
        </w:rPr>
        <w:t xml:space="preserve"> </w:t>
      </w:r>
      <w:r w:rsidRPr="008F0DAA">
        <w:rPr>
          <w:rFonts w:ascii="Calibri" w:eastAsia="Times New Roman" w:hAnsi="Calibri" w:cs="Calibri"/>
        </w:rPr>
        <w:t xml:space="preserve">Kazalište u pravnom prometu i pred tijelima javne vlasti, donosi </w:t>
      </w:r>
      <w:r w:rsidRPr="008F0DAA">
        <w:rPr>
          <w:rFonts w:ascii="Calibri" w:eastAsia="Times New Roman" w:hAnsi="Calibri" w:cs="Calibri"/>
        </w:rPr>
        <w:lastRenderedPageBreak/>
        <w:t>godišnji program rada i razvoja,</w:t>
      </w:r>
      <w:r w:rsidRPr="008F0DAA">
        <w:rPr>
          <w:rFonts w:ascii="Calibri" w:eastAsia="Times New Roman" w:hAnsi="Calibri" w:cs="Calibri"/>
          <w:spacing w:val="16"/>
        </w:rPr>
        <w:t xml:space="preserve"> </w:t>
      </w:r>
      <w:r w:rsidRPr="008F0DAA">
        <w:rPr>
          <w:rFonts w:ascii="Calibri" w:eastAsia="Times New Roman" w:hAnsi="Calibri" w:cs="Calibri"/>
        </w:rPr>
        <w:t>vodi</w:t>
      </w:r>
      <w:r w:rsidRPr="008F0DAA">
        <w:rPr>
          <w:rFonts w:ascii="Calibri" w:eastAsia="Times New Roman" w:hAnsi="Calibri" w:cs="Calibri"/>
          <w:spacing w:val="9"/>
        </w:rPr>
        <w:t xml:space="preserve"> </w:t>
      </w:r>
      <w:r w:rsidRPr="008F0DAA">
        <w:rPr>
          <w:rFonts w:ascii="Calibri" w:eastAsia="Times New Roman" w:hAnsi="Calibri" w:cs="Calibri"/>
        </w:rPr>
        <w:t>poslovnu</w:t>
      </w:r>
      <w:r w:rsidRPr="008F0DAA">
        <w:rPr>
          <w:rFonts w:ascii="Calibri" w:eastAsia="Times New Roman" w:hAnsi="Calibri" w:cs="Calibri"/>
          <w:spacing w:val="22"/>
        </w:rPr>
        <w:t xml:space="preserve"> </w:t>
      </w:r>
      <w:r w:rsidRPr="008F0DAA">
        <w:rPr>
          <w:rFonts w:ascii="Calibri" w:eastAsia="Times New Roman" w:hAnsi="Calibri" w:cs="Calibri"/>
        </w:rPr>
        <w:t>politiku</w:t>
      </w:r>
      <w:r w:rsidRPr="008F0DAA">
        <w:rPr>
          <w:rFonts w:ascii="Calibri" w:eastAsia="Times New Roman" w:hAnsi="Calibri" w:cs="Calibri"/>
          <w:spacing w:val="20"/>
        </w:rPr>
        <w:t xml:space="preserve"> </w:t>
      </w:r>
      <w:r w:rsidRPr="008F0DAA">
        <w:rPr>
          <w:rFonts w:ascii="Calibri" w:eastAsia="Times New Roman" w:hAnsi="Calibri" w:cs="Calibri"/>
        </w:rPr>
        <w:t>i</w:t>
      </w:r>
      <w:r w:rsidRPr="008F0DAA">
        <w:rPr>
          <w:rFonts w:ascii="Calibri" w:eastAsia="Times New Roman" w:hAnsi="Calibri" w:cs="Calibri"/>
          <w:spacing w:val="1"/>
        </w:rPr>
        <w:t xml:space="preserve"> </w:t>
      </w:r>
      <w:r w:rsidRPr="008F0DAA">
        <w:rPr>
          <w:rFonts w:ascii="Calibri" w:eastAsia="Times New Roman" w:hAnsi="Calibri" w:cs="Calibri"/>
        </w:rPr>
        <w:t>odgovoran</w:t>
      </w:r>
      <w:r w:rsidRPr="008F0DAA">
        <w:rPr>
          <w:rFonts w:ascii="Calibri" w:eastAsia="Times New Roman" w:hAnsi="Calibri" w:cs="Calibri"/>
          <w:spacing w:val="13"/>
        </w:rPr>
        <w:t xml:space="preserve"> </w:t>
      </w:r>
      <w:r w:rsidRPr="008F0DAA">
        <w:rPr>
          <w:rFonts w:ascii="Calibri" w:eastAsia="Times New Roman" w:hAnsi="Calibri" w:cs="Calibri"/>
        </w:rPr>
        <w:t>je</w:t>
      </w:r>
      <w:r w:rsidRPr="008F0DAA">
        <w:rPr>
          <w:rFonts w:ascii="Calibri" w:eastAsia="Times New Roman" w:hAnsi="Calibri" w:cs="Calibri"/>
          <w:spacing w:val="-4"/>
        </w:rPr>
        <w:t xml:space="preserve"> </w:t>
      </w:r>
      <w:r w:rsidRPr="008F0DAA">
        <w:rPr>
          <w:rFonts w:ascii="Calibri" w:eastAsia="Times New Roman" w:hAnsi="Calibri" w:cs="Calibri"/>
        </w:rPr>
        <w:t>za</w:t>
      </w:r>
      <w:r w:rsidRPr="008F0DAA">
        <w:rPr>
          <w:rFonts w:ascii="Calibri" w:eastAsia="Times New Roman" w:hAnsi="Calibri" w:cs="Calibri"/>
          <w:spacing w:val="5"/>
        </w:rPr>
        <w:t xml:space="preserve"> </w:t>
      </w:r>
      <w:r w:rsidRPr="008F0DAA">
        <w:rPr>
          <w:rFonts w:ascii="Calibri" w:eastAsia="Times New Roman" w:hAnsi="Calibri" w:cs="Calibri"/>
        </w:rPr>
        <w:t>zakonitost</w:t>
      </w:r>
      <w:r w:rsidRPr="008F0DAA">
        <w:rPr>
          <w:rFonts w:ascii="Calibri" w:eastAsia="Times New Roman" w:hAnsi="Calibri" w:cs="Calibri"/>
          <w:spacing w:val="19"/>
        </w:rPr>
        <w:t xml:space="preserve"> </w:t>
      </w:r>
      <w:r w:rsidRPr="008F0DAA">
        <w:rPr>
          <w:rFonts w:ascii="Calibri" w:eastAsia="Times New Roman" w:hAnsi="Calibri" w:cs="Calibri"/>
        </w:rPr>
        <w:t>rada Kazališta.</w:t>
      </w:r>
    </w:p>
    <w:p w14:paraId="290919E1" w14:textId="77777777" w:rsidR="008F0DAA" w:rsidRPr="008F0DAA" w:rsidRDefault="008F0DAA" w:rsidP="008F0DAA">
      <w:pPr>
        <w:widowControl w:val="0"/>
        <w:autoSpaceDE w:val="0"/>
        <w:autoSpaceDN w:val="0"/>
        <w:ind w:left="-142" w:firstLine="989"/>
        <w:rPr>
          <w:rFonts w:ascii="Calibri" w:eastAsia="Times New Roman" w:hAnsi="Calibri" w:cs="Calibri"/>
        </w:rPr>
      </w:pPr>
      <w:r w:rsidRPr="008F0DAA">
        <w:rPr>
          <w:rFonts w:ascii="Calibri" w:eastAsia="Times New Roman" w:hAnsi="Calibri" w:cs="Calibri"/>
        </w:rPr>
        <w:t>(2) Zadaće</w:t>
      </w:r>
      <w:r w:rsidRPr="008F0DAA">
        <w:rPr>
          <w:rFonts w:ascii="Calibri" w:eastAsia="Times New Roman" w:hAnsi="Calibri" w:cs="Calibri"/>
          <w:spacing w:val="-3"/>
        </w:rPr>
        <w:t xml:space="preserve"> </w:t>
      </w:r>
      <w:r w:rsidRPr="008F0DAA">
        <w:rPr>
          <w:rFonts w:ascii="Calibri" w:eastAsia="Times New Roman" w:hAnsi="Calibri" w:cs="Calibri"/>
        </w:rPr>
        <w:t>i</w:t>
      </w:r>
      <w:r w:rsidRPr="008F0DAA">
        <w:rPr>
          <w:rFonts w:ascii="Calibri" w:eastAsia="Times New Roman" w:hAnsi="Calibri" w:cs="Calibri"/>
          <w:spacing w:val="-7"/>
        </w:rPr>
        <w:t xml:space="preserve"> </w:t>
      </w:r>
      <w:r w:rsidRPr="008F0DAA">
        <w:rPr>
          <w:rFonts w:ascii="Calibri" w:eastAsia="Times New Roman" w:hAnsi="Calibri" w:cs="Calibri"/>
        </w:rPr>
        <w:t>ovlasti</w:t>
      </w:r>
      <w:r w:rsidRPr="008F0DAA">
        <w:rPr>
          <w:rFonts w:ascii="Calibri" w:eastAsia="Times New Roman" w:hAnsi="Calibri" w:cs="Calibri"/>
          <w:spacing w:val="6"/>
        </w:rPr>
        <w:t xml:space="preserve"> </w:t>
      </w:r>
      <w:r w:rsidRPr="008F0DAA">
        <w:rPr>
          <w:rFonts w:ascii="Calibri" w:eastAsia="Times New Roman" w:hAnsi="Calibri" w:cs="Calibri"/>
        </w:rPr>
        <w:t>Ravnatelja</w:t>
      </w:r>
      <w:r w:rsidRPr="008F0DAA">
        <w:rPr>
          <w:rFonts w:ascii="Calibri" w:eastAsia="Times New Roman" w:hAnsi="Calibri" w:cs="Calibri"/>
          <w:spacing w:val="-8"/>
        </w:rPr>
        <w:t xml:space="preserve"> </w:t>
      </w:r>
      <w:r w:rsidRPr="008F0DAA">
        <w:rPr>
          <w:rFonts w:ascii="Calibri" w:eastAsia="Times New Roman" w:hAnsi="Calibri" w:cs="Calibri"/>
        </w:rPr>
        <w:t>pobliže</w:t>
      </w:r>
      <w:r w:rsidRPr="008F0DAA">
        <w:rPr>
          <w:rFonts w:ascii="Calibri" w:eastAsia="Times New Roman" w:hAnsi="Calibri" w:cs="Calibri"/>
          <w:spacing w:val="-4"/>
        </w:rPr>
        <w:t xml:space="preserve"> </w:t>
      </w:r>
      <w:r w:rsidRPr="008F0DAA">
        <w:rPr>
          <w:rFonts w:ascii="Calibri" w:eastAsia="Times New Roman" w:hAnsi="Calibri" w:cs="Calibri"/>
        </w:rPr>
        <w:t>se</w:t>
      </w:r>
      <w:r w:rsidRPr="008F0DAA">
        <w:rPr>
          <w:rFonts w:ascii="Calibri" w:eastAsia="Times New Roman" w:hAnsi="Calibri" w:cs="Calibri"/>
          <w:spacing w:val="6"/>
        </w:rPr>
        <w:t xml:space="preserve"> </w:t>
      </w:r>
      <w:r w:rsidRPr="008F0DAA">
        <w:rPr>
          <w:rFonts w:ascii="Calibri" w:eastAsia="Times New Roman" w:hAnsi="Calibri" w:cs="Calibri"/>
        </w:rPr>
        <w:t>utvrđuju</w:t>
      </w:r>
      <w:r w:rsidRPr="008F0DAA">
        <w:rPr>
          <w:rFonts w:ascii="Calibri" w:eastAsia="Times New Roman" w:hAnsi="Calibri" w:cs="Calibri"/>
          <w:spacing w:val="5"/>
        </w:rPr>
        <w:t xml:space="preserve"> </w:t>
      </w:r>
      <w:r w:rsidRPr="008F0DAA">
        <w:rPr>
          <w:rFonts w:ascii="Calibri" w:eastAsia="Times New Roman" w:hAnsi="Calibri" w:cs="Calibri"/>
        </w:rPr>
        <w:t>Statutom.</w:t>
      </w:r>
    </w:p>
    <w:p w14:paraId="5D32A2E8" w14:textId="77777777" w:rsidR="008F0DAA" w:rsidRPr="008F0DAA" w:rsidRDefault="008F0DAA" w:rsidP="008F0DAA">
      <w:pPr>
        <w:widowControl w:val="0"/>
        <w:autoSpaceDE w:val="0"/>
        <w:autoSpaceDN w:val="0"/>
        <w:spacing w:after="240"/>
        <w:ind w:left="-142" w:firstLine="989"/>
        <w:rPr>
          <w:rFonts w:ascii="Calibri" w:eastAsia="Times New Roman" w:hAnsi="Calibri" w:cs="Calibri"/>
        </w:rPr>
      </w:pPr>
      <w:r w:rsidRPr="008F0DAA">
        <w:rPr>
          <w:rFonts w:ascii="Calibri" w:eastAsia="Times New Roman" w:hAnsi="Calibri" w:cs="Calibri"/>
        </w:rPr>
        <w:t xml:space="preserve">(3) </w:t>
      </w:r>
      <w:r w:rsidRPr="008F0DAA">
        <w:rPr>
          <w:rFonts w:ascii="Calibri" w:eastAsia="Times New Roman" w:hAnsi="Calibri" w:cs="Calibri"/>
          <w:spacing w:val="-1"/>
        </w:rPr>
        <w:t>Ravnatelj</w:t>
      </w:r>
      <w:r w:rsidRPr="008F0DAA">
        <w:rPr>
          <w:rFonts w:ascii="Calibri" w:eastAsia="Times New Roman" w:hAnsi="Calibri" w:cs="Calibri"/>
          <w:spacing w:val="-4"/>
        </w:rPr>
        <w:t xml:space="preserve"> </w:t>
      </w:r>
      <w:r w:rsidRPr="008F0DAA">
        <w:rPr>
          <w:rFonts w:ascii="Calibri" w:eastAsia="Times New Roman" w:hAnsi="Calibri" w:cs="Calibri"/>
        </w:rPr>
        <w:t xml:space="preserve">može </w:t>
      </w:r>
      <w:r w:rsidRPr="008F0DAA">
        <w:rPr>
          <w:rFonts w:ascii="Calibri" w:eastAsia="Times New Roman" w:hAnsi="Calibri" w:cs="Calibri"/>
          <w:spacing w:val="-15"/>
        </w:rPr>
        <w:t xml:space="preserve"> </w:t>
      </w:r>
      <w:r w:rsidRPr="008F0DAA">
        <w:rPr>
          <w:rFonts w:ascii="Calibri" w:eastAsia="Times New Roman" w:hAnsi="Calibri" w:cs="Calibri"/>
        </w:rPr>
        <w:t>sukladno</w:t>
      </w:r>
      <w:r w:rsidRPr="008F0DAA">
        <w:rPr>
          <w:rFonts w:ascii="Calibri" w:eastAsia="Times New Roman" w:hAnsi="Calibri" w:cs="Calibri"/>
          <w:spacing w:val="-9"/>
        </w:rPr>
        <w:t xml:space="preserve"> </w:t>
      </w:r>
      <w:r w:rsidRPr="008F0DAA">
        <w:rPr>
          <w:rFonts w:ascii="Calibri" w:eastAsia="Times New Roman" w:hAnsi="Calibri" w:cs="Calibri"/>
        </w:rPr>
        <w:t>Statutu,</w:t>
      </w:r>
      <w:r w:rsidRPr="008F0DAA">
        <w:rPr>
          <w:rFonts w:ascii="Calibri" w:eastAsia="Times New Roman" w:hAnsi="Calibri" w:cs="Calibri"/>
          <w:spacing w:val="-13"/>
        </w:rPr>
        <w:t xml:space="preserve"> </w:t>
      </w:r>
      <w:r w:rsidRPr="008F0DAA">
        <w:rPr>
          <w:rFonts w:ascii="Calibri" w:eastAsia="Times New Roman" w:hAnsi="Calibri" w:cs="Calibri"/>
        </w:rPr>
        <w:t>Kazališnom</w:t>
      </w:r>
      <w:r w:rsidRPr="008F0DAA">
        <w:rPr>
          <w:rFonts w:ascii="Calibri" w:eastAsia="Times New Roman" w:hAnsi="Calibri" w:cs="Calibri"/>
          <w:spacing w:val="5"/>
        </w:rPr>
        <w:t xml:space="preserve"> </w:t>
      </w:r>
      <w:r w:rsidRPr="008F0DAA">
        <w:rPr>
          <w:rFonts w:ascii="Calibri" w:eastAsia="Times New Roman" w:hAnsi="Calibri" w:cs="Calibri"/>
        </w:rPr>
        <w:t>vijeću</w:t>
      </w:r>
      <w:r w:rsidRPr="008F0DAA">
        <w:rPr>
          <w:rFonts w:ascii="Calibri" w:eastAsia="Times New Roman" w:hAnsi="Calibri" w:cs="Calibri"/>
          <w:spacing w:val="-8"/>
        </w:rPr>
        <w:t xml:space="preserve"> </w:t>
      </w:r>
      <w:r w:rsidRPr="008F0DAA">
        <w:rPr>
          <w:rFonts w:ascii="Calibri" w:eastAsia="Times New Roman" w:hAnsi="Calibri" w:cs="Calibri"/>
        </w:rPr>
        <w:t>predložiti</w:t>
      </w:r>
      <w:r w:rsidRPr="008F0DAA">
        <w:rPr>
          <w:rFonts w:ascii="Calibri" w:eastAsia="Times New Roman" w:hAnsi="Calibri" w:cs="Calibri"/>
          <w:spacing w:val="-4"/>
        </w:rPr>
        <w:t xml:space="preserve"> </w:t>
      </w:r>
      <w:r w:rsidRPr="008F0DAA">
        <w:rPr>
          <w:rFonts w:ascii="Calibri" w:eastAsia="Times New Roman" w:hAnsi="Calibri" w:cs="Calibri"/>
        </w:rPr>
        <w:t>imenovanje</w:t>
      </w:r>
      <w:r w:rsidRPr="008F0DAA">
        <w:rPr>
          <w:rFonts w:ascii="Calibri" w:eastAsia="Times New Roman" w:hAnsi="Calibri" w:cs="Calibri"/>
          <w:spacing w:val="1"/>
        </w:rPr>
        <w:t xml:space="preserve"> </w:t>
      </w:r>
      <w:r w:rsidRPr="008F0DAA">
        <w:rPr>
          <w:rFonts w:ascii="Calibri" w:eastAsia="Times New Roman" w:hAnsi="Calibri" w:cs="Calibri"/>
        </w:rPr>
        <w:t>svog zamjenika.</w:t>
      </w:r>
    </w:p>
    <w:p w14:paraId="7AA073C5" w14:textId="77777777" w:rsidR="008F0DAA" w:rsidRPr="008F0DAA" w:rsidRDefault="008F0DAA" w:rsidP="008F0DAA">
      <w:pPr>
        <w:widowControl w:val="0"/>
        <w:autoSpaceDE w:val="0"/>
        <w:autoSpaceDN w:val="0"/>
        <w:spacing w:after="240"/>
        <w:ind w:left="-142" w:right="993" w:firstLine="989"/>
        <w:jc w:val="center"/>
        <w:rPr>
          <w:rFonts w:ascii="Calibri" w:eastAsia="Times New Roman" w:hAnsi="Calibri" w:cs="Calibri"/>
        </w:rPr>
      </w:pPr>
      <w:r w:rsidRPr="008F0DAA">
        <w:rPr>
          <w:rFonts w:ascii="Calibri" w:eastAsia="Times New Roman" w:hAnsi="Calibri" w:cs="Calibri"/>
        </w:rPr>
        <w:t>Članak</w:t>
      </w:r>
      <w:r w:rsidRPr="008F0DAA">
        <w:rPr>
          <w:rFonts w:ascii="Calibri" w:eastAsia="Times New Roman" w:hAnsi="Calibri" w:cs="Calibri"/>
          <w:spacing w:val="-3"/>
        </w:rPr>
        <w:t xml:space="preserve"> 14</w:t>
      </w:r>
      <w:r w:rsidRPr="008F0DAA">
        <w:rPr>
          <w:rFonts w:ascii="Calibri" w:eastAsia="Times New Roman" w:hAnsi="Calibri" w:cs="Calibri"/>
        </w:rPr>
        <w:t>.</w:t>
      </w:r>
    </w:p>
    <w:p w14:paraId="7886566E" w14:textId="77777777" w:rsidR="008F0DAA" w:rsidRPr="008F0DAA" w:rsidRDefault="008F0DAA" w:rsidP="008F0DAA">
      <w:pPr>
        <w:widowControl w:val="0"/>
        <w:autoSpaceDE w:val="0"/>
        <w:autoSpaceDN w:val="0"/>
        <w:ind w:left="-142" w:firstLine="989"/>
        <w:jc w:val="both"/>
        <w:rPr>
          <w:rFonts w:ascii="Calibri" w:eastAsia="Times New Roman" w:hAnsi="Calibri" w:cs="Calibri"/>
        </w:rPr>
      </w:pPr>
      <w:r w:rsidRPr="008F0DAA">
        <w:rPr>
          <w:rFonts w:ascii="Calibri" w:eastAsia="Times New Roman" w:hAnsi="Calibri" w:cs="Calibri"/>
        </w:rPr>
        <w:t>(1) Ravnatelj</w:t>
      </w:r>
      <w:r w:rsidRPr="008F0DAA">
        <w:rPr>
          <w:rFonts w:ascii="Calibri" w:eastAsia="Times New Roman" w:hAnsi="Calibri" w:cs="Calibri"/>
          <w:spacing w:val="1"/>
        </w:rPr>
        <w:t xml:space="preserve"> </w:t>
      </w:r>
      <w:r w:rsidRPr="008F0DAA">
        <w:rPr>
          <w:rFonts w:ascii="Calibri" w:eastAsia="Times New Roman" w:hAnsi="Calibri" w:cs="Calibri"/>
        </w:rPr>
        <w:t>se</w:t>
      </w:r>
      <w:r w:rsidRPr="008F0DAA">
        <w:rPr>
          <w:rFonts w:ascii="Calibri" w:eastAsia="Times New Roman" w:hAnsi="Calibri" w:cs="Calibri"/>
          <w:spacing w:val="-10"/>
        </w:rPr>
        <w:t xml:space="preserve"> </w:t>
      </w:r>
      <w:r w:rsidRPr="008F0DAA">
        <w:rPr>
          <w:rFonts w:ascii="Calibri" w:eastAsia="Times New Roman" w:hAnsi="Calibri" w:cs="Calibri"/>
        </w:rPr>
        <w:t>imenuje</w:t>
      </w:r>
      <w:r w:rsidRPr="008F0DAA">
        <w:rPr>
          <w:rFonts w:ascii="Calibri" w:eastAsia="Times New Roman" w:hAnsi="Calibri" w:cs="Calibri"/>
          <w:spacing w:val="-4"/>
        </w:rPr>
        <w:t xml:space="preserve"> </w:t>
      </w:r>
      <w:r w:rsidRPr="008F0DAA">
        <w:rPr>
          <w:rFonts w:ascii="Calibri" w:eastAsia="Times New Roman" w:hAnsi="Calibri" w:cs="Calibri"/>
        </w:rPr>
        <w:t>na</w:t>
      </w:r>
      <w:r w:rsidRPr="008F0DAA">
        <w:rPr>
          <w:rFonts w:ascii="Calibri" w:eastAsia="Times New Roman" w:hAnsi="Calibri" w:cs="Calibri"/>
          <w:spacing w:val="-13"/>
        </w:rPr>
        <w:t xml:space="preserve"> </w:t>
      </w:r>
      <w:r w:rsidRPr="008F0DAA">
        <w:rPr>
          <w:rFonts w:ascii="Calibri" w:eastAsia="Times New Roman" w:hAnsi="Calibri" w:cs="Calibri"/>
        </w:rPr>
        <w:t>temelju</w:t>
      </w:r>
      <w:r w:rsidRPr="008F0DAA">
        <w:rPr>
          <w:rFonts w:ascii="Calibri" w:eastAsia="Times New Roman" w:hAnsi="Calibri" w:cs="Calibri"/>
          <w:spacing w:val="-2"/>
        </w:rPr>
        <w:t xml:space="preserve"> </w:t>
      </w:r>
      <w:r w:rsidRPr="008F0DAA">
        <w:rPr>
          <w:rFonts w:ascii="Calibri" w:eastAsia="Times New Roman" w:hAnsi="Calibri" w:cs="Calibri"/>
        </w:rPr>
        <w:t>javnog</w:t>
      </w:r>
      <w:r w:rsidRPr="008F0DAA">
        <w:rPr>
          <w:rFonts w:ascii="Calibri" w:eastAsia="Times New Roman" w:hAnsi="Calibri" w:cs="Calibri"/>
          <w:spacing w:val="-1"/>
        </w:rPr>
        <w:t xml:space="preserve"> </w:t>
      </w:r>
      <w:r w:rsidRPr="008F0DAA">
        <w:rPr>
          <w:rFonts w:ascii="Calibri" w:eastAsia="Times New Roman" w:hAnsi="Calibri" w:cs="Calibri"/>
        </w:rPr>
        <w:t xml:space="preserve">natječaja </w:t>
      </w:r>
      <w:r w:rsidRPr="008F0DAA">
        <w:rPr>
          <w:rFonts w:ascii="Calibri" w:eastAsia="Times New Roman" w:hAnsi="Calibri" w:cs="Calibri"/>
          <w:spacing w:val="-57"/>
        </w:rPr>
        <w:t xml:space="preserve"> </w:t>
      </w:r>
      <w:r w:rsidRPr="008F0DAA">
        <w:rPr>
          <w:rFonts w:ascii="Calibri" w:eastAsia="Times New Roman" w:hAnsi="Calibri" w:cs="Calibri"/>
        </w:rPr>
        <w:t>sukladno</w:t>
      </w:r>
      <w:r w:rsidRPr="008F0DAA">
        <w:rPr>
          <w:rFonts w:ascii="Calibri" w:eastAsia="Times New Roman" w:hAnsi="Calibri" w:cs="Calibri"/>
          <w:spacing w:val="10"/>
        </w:rPr>
        <w:t xml:space="preserve"> </w:t>
      </w:r>
      <w:r w:rsidRPr="008F0DAA">
        <w:rPr>
          <w:rFonts w:ascii="Calibri" w:eastAsia="Times New Roman" w:hAnsi="Calibri" w:cs="Calibri"/>
        </w:rPr>
        <w:t>odredbama</w:t>
      </w:r>
      <w:r w:rsidRPr="008F0DAA">
        <w:rPr>
          <w:rFonts w:ascii="Calibri" w:eastAsia="Times New Roman" w:hAnsi="Calibri" w:cs="Calibri"/>
          <w:spacing w:val="26"/>
        </w:rPr>
        <w:t xml:space="preserve"> </w:t>
      </w:r>
      <w:r w:rsidRPr="008F0DAA">
        <w:rPr>
          <w:rFonts w:ascii="Calibri" w:eastAsia="Times New Roman" w:hAnsi="Calibri" w:cs="Calibri"/>
        </w:rPr>
        <w:t>Zakona</w:t>
      </w:r>
      <w:r w:rsidRPr="008F0DAA">
        <w:rPr>
          <w:rFonts w:ascii="Calibri" w:eastAsia="Times New Roman" w:hAnsi="Calibri" w:cs="Calibri"/>
          <w:spacing w:val="5"/>
        </w:rPr>
        <w:t xml:space="preserve"> </w:t>
      </w:r>
      <w:r w:rsidRPr="008F0DAA">
        <w:rPr>
          <w:rFonts w:ascii="Calibri" w:eastAsia="Times New Roman" w:hAnsi="Calibri" w:cs="Calibri"/>
        </w:rPr>
        <w:t>o kazalištima,</w:t>
      </w:r>
      <w:r w:rsidRPr="008F0DAA">
        <w:rPr>
          <w:rFonts w:ascii="Calibri" w:eastAsia="Times New Roman" w:hAnsi="Calibri" w:cs="Calibri"/>
          <w:spacing w:val="17"/>
        </w:rPr>
        <w:t xml:space="preserve"> </w:t>
      </w:r>
      <w:r w:rsidRPr="008F0DAA">
        <w:rPr>
          <w:rFonts w:ascii="Calibri" w:eastAsia="Times New Roman" w:hAnsi="Calibri" w:cs="Calibri"/>
        </w:rPr>
        <w:t>ove</w:t>
      </w:r>
      <w:r w:rsidRPr="008F0DAA">
        <w:rPr>
          <w:rFonts w:ascii="Calibri" w:eastAsia="Times New Roman" w:hAnsi="Calibri" w:cs="Calibri"/>
          <w:spacing w:val="7"/>
        </w:rPr>
        <w:t xml:space="preserve"> </w:t>
      </w:r>
      <w:r w:rsidRPr="008F0DAA">
        <w:rPr>
          <w:rFonts w:ascii="Calibri" w:eastAsia="Times New Roman" w:hAnsi="Calibri" w:cs="Calibri"/>
        </w:rPr>
        <w:t>Odluke</w:t>
      </w:r>
      <w:r w:rsidRPr="008F0DAA">
        <w:rPr>
          <w:rFonts w:ascii="Calibri" w:eastAsia="Times New Roman" w:hAnsi="Calibri" w:cs="Calibri"/>
          <w:spacing w:val="15"/>
        </w:rPr>
        <w:t xml:space="preserve"> </w:t>
      </w:r>
      <w:r w:rsidRPr="008F0DAA">
        <w:rPr>
          <w:rFonts w:ascii="Calibri" w:eastAsia="Times New Roman" w:hAnsi="Calibri" w:cs="Calibri"/>
        </w:rPr>
        <w:t>i</w:t>
      </w:r>
      <w:r w:rsidRPr="008F0DAA">
        <w:rPr>
          <w:rFonts w:ascii="Calibri" w:eastAsia="Times New Roman" w:hAnsi="Calibri" w:cs="Calibri"/>
          <w:spacing w:val="2"/>
        </w:rPr>
        <w:t xml:space="preserve"> </w:t>
      </w:r>
      <w:r w:rsidRPr="008F0DAA">
        <w:rPr>
          <w:rFonts w:ascii="Calibri" w:eastAsia="Times New Roman" w:hAnsi="Calibri" w:cs="Calibri"/>
        </w:rPr>
        <w:t>Statuta.</w:t>
      </w:r>
    </w:p>
    <w:p w14:paraId="54AEC28E" w14:textId="77777777" w:rsidR="008F0DAA" w:rsidRPr="008F0DAA" w:rsidRDefault="008F0DAA" w:rsidP="008F0DAA">
      <w:pPr>
        <w:ind w:left="127" w:firstLine="720"/>
        <w:jc w:val="both"/>
        <w:rPr>
          <w:rFonts w:ascii="Calibri" w:eastAsia="Calibri" w:hAnsi="Calibri" w:cs="Calibri"/>
          <w:noProof/>
        </w:rPr>
      </w:pPr>
      <w:r w:rsidRPr="008F0DAA">
        <w:rPr>
          <w:rFonts w:ascii="Calibri" w:eastAsia="Calibri" w:hAnsi="Calibri" w:cs="Calibri"/>
          <w:noProof/>
        </w:rPr>
        <w:t>(2) Za Ravnatelja može biti imenovana osoba koja ispunjava sljedeće uvjete:</w:t>
      </w:r>
    </w:p>
    <w:p w14:paraId="4F6AA085" w14:textId="77777777" w:rsidR="008F0DAA" w:rsidRPr="008F0DAA" w:rsidRDefault="008F0DAA" w:rsidP="008F0DAA">
      <w:pPr>
        <w:numPr>
          <w:ilvl w:val="0"/>
          <w:numId w:val="238"/>
        </w:numPr>
        <w:autoSpaceDN w:val="0"/>
        <w:ind w:left="993" w:hanging="142"/>
        <w:contextualSpacing/>
        <w:jc w:val="both"/>
        <w:rPr>
          <w:rFonts w:ascii="Calibri" w:eastAsia="Times New Roman" w:hAnsi="Calibri" w:cs="Calibri"/>
        </w:rPr>
      </w:pPr>
      <w:r w:rsidRPr="008F0DAA">
        <w:rPr>
          <w:rFonts w:ascii="Calibri" w:eastAsia="Times New Roman" w:hAnsi="Calibri" w:cs="Calibri"/>
        </w:rPr>
        <w:t>završen diplomski sveučilišni studij ili integrirani preddiplomski i diplomski sveučilišni studij ili specijalistički diplomski stručni studij ili s njim izjednačen studij</w:t>
      </w:r>
    </w:p>
    <w:p w14:paraId="489CED7A" w14:textId="77777777" w:rsidR="008F0DAA" w:rsidRPr="008F0DAA" w:rsidRDefault="008F0DAA" w:rsidP="008F0DAA">
      <w:pPr>
        <w:widowControl w:val="0"/>
        <w:numPr>
          <w:ilvl w:val="0"/>
          <w:numId w:val="239"/>
        </w:numPr>
        <w:autoSpaceDE w:val="0"/>
        <w:autoSpaceDN w:val="0"/>
        <w:ind w:left="993" w:hanging="142"/>
        <w:contextualSpacing/>
        <w:jc w:val="both"/>
        <w:rPr>
          <w:rFonts w:ascii="Calibri" w:eastAsia="Times New Roman" w:hAnsi="Calibri" w:cs="Calibri"/>
        </w:rPr>
      </w:pPr>
      <w:r w:rsidRPr="008F0DAA">
        <w:rPr>
          <w:rFonts w:ascii="Calibri" w:eastAsia="Times New Roman" w:hAnsi="Calibri" w:cs="Calibri"/>
        </w:rPr>
        <w:t>koja se odlikuje stručnim, radnim i organizacijskim sposobnostima</w:t>
      </w:r>
    </w:p>
    <w:p w14:paraId="474F2F05" w14:textId="77777777" w:rsidR="008F0DAA" w:rsidRPr="008F0DAA" w:rsidRDefault="008F0DAA" w:rsidP="008F0DAA">
      <w:pPr>
        <w:numPr>
          <w:ilvl w:val="0"/>
          <w:numId w:val="239"/>
        </w:numPr>
        <w:autoSpaceDN w:val="0"/>
        <w:ind w:left="993" w:hanging="142"/>
        <w:contextualSpacing/>
        <w:jc w:val="both"/>
        <w:rPr>
          <w:rFonts w:ascii="Calibri" w:eastAsia="Times New Roman" w:hAnsi="Calibri" w:cs="Calibri"/>
        </w:rPr>
      </w:pPr>
      <w:r w:rsidRPr="008F0DAA">
        <w:rPr>
          <w:rFonts w:ascii="Calibri" w:eastAsia="Times New Roman" w:hAnsi="Calibri" w:cs="Calibri"/>
        </w:rPr>
        <w:t>pet godina rada u kulturi.</w:t>
      </w:r>
    </w:p>
    <w:p w14:paraId="43CBBA84" w14:textId="77777777" w:rsidR="008F0DAA" w:rsidRPr="008F0DAA" w:rsidRDefault="008F0DAA" w:rsidP="008F0DAA">
      <w:pPr>
        <w:ind w:firstLine="709"/>
        <w:jc w:val="both"/>
        <w:rPr>
          <w:rFonts w:ascii="Calibri" w:eastAsia="Calibri" w:hAnsi="Calibri" w:cs="Calibri"/>
          <w:noProof/>
        </w:rPr>
      </w:pPr>
      <w:r w:rsidRPr="008F0DAA">
        <w:rPr>
          <w:rFonts w:ascii="Calibri" w:eastAsia="Calibri" w:hAnsi="Calibri" w:cs="Calibri"/>
          <w:noProof/>
        </w:rPr>
        <w:t>(3) Uz dokaze o ispunjenju uvjeta iz natječaja, kandidat je dužan prijavi priložiti četverogodišnji program, koji obavezno sadrži financijski i kadrovski plan ostvarenja predloženog programa.</w:t>
      </w:r>
    </w:p>
    <w:p w14:paraId="79BF42C6" w14:textId="77777777" w:rsidR="008F0DAA" w:rsidRPr="008F0DAA" w:rsidRDefault="008F0DAA" w:rsidP="008F0DAA">
      <w:pPr>
        <w:ind w:firstLine="709"/>
        <w:jc w:val="both"/>
        <w:rPr>
          <w:rFonts w:ascii="Calibri" w:eastAsia="Calibri" w:hAnsi="Calibri" w:cs="Calibri"/>
          <w:noProof/>
        </w:rPr>
      </w:pPr>
      <w:r w:rsidRPr="008F0DAA">
        <w:rPr>
          <w:rFonts w:ascii="Calibri" w:eastAsia="Calibri" w:hAnsi="Calibri" w:cs="Calibri"/>
          <w:noProof/>
        </w:rPr>
        <w:t>(4) Ravnatelj ne može biti osoba koja prema zakonu kojim se uređuju trgovačka društva ne može biti članom uprave.</w:t>
      </w:r>
    </w:p>
    <w:p w14:paraId="3971AA8E" w14:textId="77777777" w:rsidR="008F0DAA" w:rsidRPr="008F0DAA" w:rsidRDefault="008F0DAA" w:rsidP="008F0DAA">
      <w:pPr>
        <w:shd w:val="clear" w:color="auto" w:fill="FFFFFF"/>
        <w:ind w:firstLine="709"/>
        <w:jc w:val="both"/>
        <w:rPr>
          <w:rFonts w:ascii="Calibri" w:eastAsia="Calibri" w:hAnsi="Calibri" w:cs="Calibri"/>
          <w:noProof/>
          <w:lang w:eastAsia="x-none"/>
        </w:rPr>
      </w:pPr>
      <w:r w:rsidRPr="008F0DAA">
        <w:rPr>
          <w:rFonts w:ascii="Calibri" w:eastAsia="Calibri" w:hAnsi="Calibri" w:cs="Calibri"/>
          <w:noProof/>
        </w:rPr>
        <w:t xml:space="preserve">(5) </w:t>
      </w:r>
      <w:r w:rsidRPr="008F0DAA">
        <w:rPr>
          <w:rFonts w:ascii="Calibri" w:eastAsia="Calibri" w:hAnsi="Calibri" w:cs="Calibri"/>
          <w:noProof/>
          <w:lang w:eastAsia="x-none"/>
        </w:rPr>
        <w:t>Ravnatelja imenuje i razrješava Gradonačelnik na prijedlog Kazališnog vijeća.</w:t>
      </w:r>
    </w:p>
    <w:p w14:paraId="58A8D08B" w14:textId="77777777" w:rsidR="008F0DAA" w:rsidRPr="008F0DAA" w:rsidRDefault="008F0DAA" w:rsidP="008F0DAA">
      <w:pPr>
        <w:shd w:val="clear" w:color="auto" w:fill="FFFFFF"/>
        <w:ind w:firstLine="709"/>
        <w:jc w:val="both"/>
        <w:rPr>
          <w:rFonts w:ascii="Calibri" w:eastAsia="Calibri" w:hAnsi="Calibri" w:cs="Calibri"/>
          <w:noProof/>
          <w:lang w:eastAsia="x-none"/>
        </w:rPr>
      </w:pPr>
      <w:r w:rsidRPr="008F0DAA">
        <w:rPr>
          <w:rFonts w:ascii="Calibri" w:eastAsia="Calibri" w:hAnsi="Calibri" w:cs="Calibri"/>
          <w:noProof/>
        </w:rPr>
        <w:t xml:space="preserve">(6) </w:t>
      </w:r>
      <w:r w:rsidRPr="008F0DAA">
        <w:rPr>
          <w:rFonts w:ascii="Calibri" w:eastAsia="Calibri" w:hAnsi="Calibri" w:cs="Calibri"/>
          <w:noProof/>
          <w:lang w:eastAsia="x-none"/>
        </w:rPr>
        <w:t>Imenovanje i razrješenje vršitelja dužnosti ravnatelja Kazališta obavlja se na isti način, ali bez provođenja javnog natječaja.</w:t>
      </w:r>
    </w:p>
    <w:p w14:paraId="5F553EDC" w14:textId="77777777" w:rsidR="008F0DAA" w:rsidRPr="008F0DAA" w:rsidRDefault="008F0DAA" w:rsidP="008F0DAA">
      <w:pPr>
        <w:shd w:val="clear" w:color="auto" w:fill="FFFFFF"/>
        <w:spacing w:after="240"/>
        <w:ind w:firstLine="709"/>
        <w:jc w:val="both"/>
        <w:rPr>
          <w:rFonts w:ascii="Calibri" w:eastAsia="Calibri" w:hAnsi="Calibri" w:cs="Calibri"/>
          <w:noProof/>
          <w:lang w:eastAsia="x-none"/>
        </w:rPr>
      </w:pPr>
      <w:r w:rsidRPr="008F0DAA">
        <w:rPr>
          <w:rFonts w:ascii="Calibri" w:eastAsia="Calibri" w:hAnsi="Calibri" w:cs="Calibri"/>
          <w:noProof/>
        </w:rPr>
        <w:t xml:space="preserve">(7) </w:t>
      </w:r>
      <w:r w:rsidRPr="008F0DAA">
        <w:rPr>
          <w:rFonts w:ascii="Calibri" w:eastAsia="Calibri" w:hAnsi="Calibri" w:cs="Calibri"/>
          <w:noProof/>
          <w:lang w:eastAsia="x-none"/>
        </w:rPr>
        <w:t>Ravnatelj se imenuje na temelju predloženog mandatnog programa rada koji obvezno sadrži financijski i kadrovski plan ostvarenja predloženog programa.</w:t>
      </w:r>
    </w:p>
    <w:p w14:paraId="64595A02" w14:textId="77777777" w:rsidR="008F0DAA" w:rsidRPr="008F0DAA" w:rsidRDefault="008F0DAA" w:rsidP="008F0DAA">
      <w:pPr>
        <w:shd w:val="clear" w:color="auto" w:fill="FFFFFF"/>
        <w:spacing w:after="240"/>
        <w:jc w:val="center"/>
        <w:rPr>
          <w:rFonts w:ascii="Calibri" w:eastAsia="Calibri" w:hAnsi="Calibri" w:cs="Calibri"/>
          <w:noProof/>
          <w:lang w:eastAsia="x-none"/>
        </w:rPr>
      </w:pPr>
      <w:r w:rsidRPr="008F0DAA">
        <w:rPr>
          <w:rFonts w:ascii="Calibri" w:eastAsia="Calibri" w:hAnsi="Calibri" w:cs="Calibri"/>
          <w:noProof/>
          <w:lang w:eastAsia="x-none"/>
        </w:rPr>
        <w:t>Članak 15.</w:t>
      </w:r>
    </w:p>
    <w:p w14:paraId="52DEE1A2" w14:textId="77777777" w:rsidR="008F0DAA" w:rsidRPr="008F0DAA" w:rsidRDefault="008F0DAA" w:rsidP="008F0DAA">
      <w:pPr>
        <w:ind w:firstLine="720"/>
        <w:jc w:val="both"/>
        <w:rPr>
          <w:rFonts w:ascii="Calibri" w:eastAsia="Calibri" w:hAnsi="Calibri" w:cs="Calibri"/>
          <w:noProof/>
        </w:rPr>
      </w:pPr>
      <w:r w:rsidRPr="008F0DAA">
        <w:rPr>
          <w:rFonts w:ascii="Calibri" w:eastAsia="Calibri" w:hAnsi="Calibri" w:cs="Calibri"/>
          <w:noProof/>
        </w:rPr>
        <w:t>(1) Ravnatelj imenuje svog zamjenika između djelatnika Kazališta koji ga zamjenjuje u slučaju odsutnosti.</w:t>
      </w:r>
    </w:p>
    <w:p w14:paraId="4B82D4B3" w14:textId="77777777" w:rsidR="008F0DAA" w:rsidRPr="008F0DAA" w:rsidRDefault="008F0DAA" w:rsidP="008F0DAA">
      <w:pPr>
        <w:ind w:firstLine="720"/>
        <w:jc w:val="both"/>
        <w:rPr>
          <w:rFonts w:ascii="Calibri" w:eastAsia="Calibri" w:hAnsi="Calibri" w:cs="Calibri"/>
          <w:noProof/>
        </w:rPr>
      </w:pPr>
      <w:r w:rsidRPr="008F0DAA">
        <w:rPr>
          <w:rFonts w:ascii="Calibri" w:eastAsia="Calibri" w:hAnsi="Calibri" w:cs="Calibri"/>
          <w:noProof/>
        </w:rPr>
        <w:t>(2) Zamjenik ima prava i ovlasti Ravnatelja za vrijeme dok ga zamjenjuje.</w:t>
      </w:r>
    </w:p>
    <w:p w14:paraId="7526B07D" w14:textId="77777777" w:rsidR="008F0DAA" w:rsidRPr="008F0DAA" w:rsidRDefault="008F0DAA" w:rsidP="008F0DAA">
      <w:pPr>
        <w:ind w:firstLine="720"/>
        <w:jc w:val="both"/>
        <w:rPr>
          <w:rFonts w:ascii="Calibri" w:eastAsia="Calibri" w:hAnsi="Calibri" w:cs="Calibri"/>
          <w:noProof/>
        </w:rPr>
      </w:pPr>
      <w:r w:rsidRPr="008F0DAA">
        <w:rPr>
          <w:rFonts w:ascii="Calibri" w:eastAsia="Calibri" w:hAnsi="Calibri" w:cs="Calibri"/>
          <w:noProof/>
        </w:rPr>
        <w:t>(3) Razrješenjem Ravnatelja, zamjenik se razrješava dužnosti i prestaje mu rad o čemu odluku donosi vršitelj dužnosti Ravnatelja odnosno novi Ravnatelj.</w:t>
      </w:r>
    </w:p>
    <w:p w14:paraId="684DA6F7" w14:textId="77777777" w:rsidR="008F0DAA" w:rsidRPr="008F0DAA" w:rsidRDefault="008F0DAA" w:rsidP="008F0DAA">
      <w:pPr>
        <w:spacing w:after="240"/>
        <w:ind w:firstLine="720"/>
        <w:jc w:val="both"/>
        <w:rPr>
          <w:rFonts w:ascii="Calibri" w:eastAsia="Calibri" w:hAnsi="Calibri" w:cs="Calibri"/>
          <w:noProof/>
        </w:rPr>
      </w:pPr>
      <w:r w:rsidRPr="008F0DAA">
        <w:rPr>
          <w:rFonts w:ascii="Calibri" w:eastAsia="Calibri" w:hAnsi="Calibri" w:cs="Calibri"/>
          <w:noProof/>
        </w:rPr>
        <w:t>(4) Zamjenik ravnatelja koji je prije imenovanja bio zaposlen u Kazalištu na neodređeno vrijeme, ima pravo povratka na rad i raspored na radno mjesto koje odgovara njegovu stupnju obrazovanja i radnom iskustvu, a što se pobliže uređuje sporazumom s poslodavcem.</w:t>
      </w:r>
    </w:p>
    <w:p w14:paraId="060B3FCE" w14:textId="77777777" w:rsidR="008F0DAA" w:rsidRPr="008F0DAA" w:rsidRDefault="008F0DAA" w:rsidP="008F0DAA">
      <w:pPr>
        <w:spacing w:after="240"/>
        <w:ind w:firstLine="284"/>
        <w:rPr>
          <w:rFonts w:ascii="Calibri" w:eastAsia="Calibri" w:hAnsi="Calibri" w:cs="Calibri"/>
          <w:noProof/>
        </w:rPr>
      </w:pPr>
      <w:r w:rsidRPr="008F0DAA">
        <w:rPr>
          <w:rFonts w:ascii="Calibri" w:eastAsia="Calibri" w:hAnsi="Calibri" w:cs="Calibri"/>
          <w:noProof/>
        </w:rPr>
        <w:t>VI.</w:t>
      </w:r>
      <w:r w:rsidRPr="008F0DAA">
        <w:rPr>
          <w:rFonts w:ascii="Calibri" w:eastAsia="Calibri" w:hAnsi="Calibri" w:cs="Calibri"/>
          <w:noProof/>
        </w:rPr>
        <w:tab/>
        <w:t>SREDSTVA KAZALIŠTA</w:t>
      </w:r>
    </w:p>
    <w:p w14:paraId="789B6ECA" w14:textId="77777777" w:rsidR="008F0DAA" w:rsidRPr="008F0DAA" w:rsidRDefault="008F0DAA" w:rsidP="008F0DAA">
      <w:pPr>
        <w:spacing w:after="240"/>
        <w:jc w:val="center"/>
        <w:rPr>
          <w:rFonts w:ascii="Calibri" w:eastAsia="Calibri" w:hAnsi="Calibri" w:cs="Calibri"/>
          <w:bCs/>
          <w:noProof/>
        </w:rPr>
      </w:pPr>
      <w:r w:rsidRPr="008F0DAA">
        <w:rPr>
          <w:rFonts w:ascii="Calibri" w:eastAsia="Calibri" w:hAnsi="Calibri" w:cs="Calibri"/>
          <w:bCs/>
          <w:noProof/>
        </w:rPr>
        <w:t>Članak 16.</w:t>
      </w:r>
    </w:p>
    <w:p w14:paraId="7DF63AFB" w14:textId="77777777" w:rsidR="008F0DAA" w:rsidRPr="008F0DAA" w:rsidRDefault="008F0DAA" w:rsidP="008F0DAA">
      <w:pPr>
        <w:ind w:firstLine="720"/>
        <w:jc w:val="both"/>
        <w:rPr>
          <w:rFonts w:ascii="Calibri" w:eastAsia="Calibri" w:hAnsi="Calibri" w:cs="Calibri"/>
          <w:noProof/>
          <w:lang w:eastAsia="hr-HR"/>
        </w:rPr>
      </w:pPr>
      <w:r w:rsidRPr="008F0DAA">
        <w:rPr>
          <w:rFonts w:ascii="Calibri" w:eastAsia="Calibri" w:hAnsi="Calibri" w:cs="Calibri"/>
          <w:noProof/>
          <w:lang w:eastAsia="hr-HR"/>
        </w:rPr>
        <w:t>(1) Sredstva za rad Kazališta osigurava Osnivač na temelju prihvaćenog prijedloga programa i financijskog plana Kazališta, a sredstva za rad uključuju sredstva za plaće, produkcijska sredstva, materijalne rashode, kao i sredstva za investicije i investicijsko održavanje, ako posebnim zakonima nije drukčije određeno. Produkcijska sredstva uključuju honorare te troškove opreme i izvođenja programa. Osnivač je dužan osigurati sredstva za plaće i druga materijalna prava kazališnih umjetnika i kazališnih radnika.</w:t>
      </w:r>
    </w:p>
    <w:p w14:paraId="6A41BC45" w14:textId="77777777" w:rsidR="008F0DAA" w:rsidRPr="008F0DAA" w:rsidRDefault="008F0DAA" w:rsidP="008F0DAA">
      <w:pPr>
        <w:ind w:firstLine="720"/>
        <w:jc w:val="both"/>
        <w:rPr>
          <w:rFonts w:ascii="Calibri" w:eastAsia="Calibri" w:hAnsi="Calibri" w:cs="Calibri"/>
          <w:noProof/>
          <w:lang w:eastAsia="hr-HR"/>
        </w:rPr>
      </w:pPr>
      <w:r w:rsidRPr="008F0DAA">
        <w:rPr>
          <w:rFonts w:ascii="Calibri" w:eastAsia="Calibri" w:hAnsi="Calibri" w:cs="Calibri"/>
          <w:noProof/>
          <w:lang w:eastAsia="hr-HR"/>
        </w:rPr>
        <w:t>(2) Osnivač je dužan osigurati sredstva iz stavka 1. ovoga članka sukladno kriterijima i standardima koje na prijedlog Kazališnog vijeća utvrđuje Osnivač.</w:t>
      </w:r>
    </w:p>
    <w:p w14:paraId="76E0A477" w14:textId="77777777" w:rsidR="008F0DAA" w:rsidRPr="008F0DAA" w:rsidRDefault="008F0DAA" w:rsidP="008F0DAA">
      <w:pPr>
        <w:ind w:firstLine="720"/>
        <w:jc w:val="both"/>
        <w:rPr>
          <w:rFonts w:ascii="Calibri" w:eastAsia="Calibri" w:hAnsi="Calibri" w:cs="Calibri"/>
          <w:noProof/>
          <w:lang w:eastAsia="hr-HR"/>
        </w:rPr>
      </w:pPr>
      <w:r w:rsidRPr="008F0DAA">
        <w:rPr>
          <w:rFonts w:ascii="Calibri" w:eastAsia="Calibri" w:hAnsi="Calibri" w:cs="Calibri"/>
          <w:noProof/>
          <w:lang w:eastAsia="hr-HR"/>
        </w:rPr>
        <w:t>(3) Sredstva za rad Kazališta mogu se osigurati:</w:t>
      </w:r>
    </w:p>
    <w:p w14:paraId="23125DAC" w14:textId="77777777" w:rsidR="008F0DAA" w:rsidRPr="008F0DAA" w:rsidRDefault="008F0DAA" w:rsidP="008F0DAA">
      <w:pPr>
        <w:ind w:left="993" w:hanging="142"/>
        <w:jc w:val="both"/>
        <w:rPr>
          <w:rFonts w:ascii="Calibri" w:eastAsia="Calibri" w:hAnsi="Calibri" w:cs="Calibri"/>
          <w:noProof/>
          <w:lang w:eastAsia="hr-HR"/>
        </w:rPr>
      </w:pPr>
      <w:r w:rsidRPr="008F0DAA">
        <w:rPr>
          <w:rFonts w:ascii="Calibri" w:eastAsia="Calibri" w:hAnsi="Calibri" w:cs="Calibri"/>
          <w:noProof/>
          <w:lang w:eastAsia="hr-HR"/>
        </w:rPr>
        <w:t>-</w:t>
      </w:r>
      <w:r w:rsidRPr="008F0DAA">
        <w:rPr>
          <w:rFonts w:ascii="Calibri" w:eastAsia="Calibri" w:hAnsi="Calibri" w:cs="Calibri"/>
          <w:noProof/>
          <w:lang w:eastAsia="hr-HR"/>
        </w:rPr>
        <w:tab/>
        <w:t>iz proračuna Republike Hrvatske</w:t>
      </w:r>
      <w:r w:rsidRPr="008F0DAA">
        <w:rPr>
          <w:rFonts w:ascii="Calibri" w:eastAsia="Courier New" w:hAnsi="Calibri" w:cs="Calibri"/>
          <w:noProof/>
          <w:lang w:eastAsia="hr-HR"/>
        </w:rPr>
        <w:t xml:space="preserve"> </w:t>
      </w:r>
      <w:r w:rsidRPr="008F0DAA">
        <w:rPr>
          <w:rFonts w:ascii="Calibri" w:eastAsia="Calibri" w:hAnsi="Calibri" w:cs="Calibri"/>
          <w:noProof/>
          <w:lang w:eastAsia="hr-HR"/>
        </w:rPr>
        <w:t>u dijelu u kojem program utvrde kao javnu potrebu</w:t>
      </w:r>
    </w:p>
    <w:p w14:paraId="12A04D74" w14:textId="77777777" w:rsidR="008F0DAA" w:rsidRPr="008F0DAA" w:rsidRDefault="008F0DAA" w:rsidP="008F0DAA">
      <w:pPr>
        <w:ind w:left="993" w:hanging="142"/>
        <w:jc w:val="both"/>
        <w:rPr>
          <w:rFonts w:ascii="Calibri" w:eastAsia="Calibri" w:hAnsi="Calibri" w:cs="Calibri"/>
          <w:noProof/>
          <w:lang w:eastAsia="hr-HR"/>
        </w:rPr>
      </w:pPr>
      <w:r w:rsidRPr="008F0DAA">
        <w:rPr>
          <w:rFonts w:ascii="Calibri" w:eastAsia="Calibri" w:hAnsi="Calibri" w:cs="Calibri"/>
          <w:noProof/>
          <w:lang w:eastAsia="hr-HR"/>
        </w:rPr>
        <w:t>-</w:t>
      </w:r>
      <w:r w:rsidRPr="008F0DAA">
        <w:rPr>
          <w:rFonts w:ascii="Calibri" w:eastAsia="Calibri" w:hAnsi="Calibri" w:cs="Calibri"/>
          <w:noProof/>
          <w:lang w:eastAsia="hr-HR"/>
        </w:rPr>
        <w:tab/>
        <w:t>iz proračuna jedinica lokalne i područne (regionalne) samouprave</w:t>
      </w:r>
      <w:r w:rsidRPr="008F0DAA">
        <w:rPr>
          <w:rFonts w:ascii="Calibri" w:eastAsia="Courier New" w:hAnsi="Calibri" w:cs="Calibri"/>
          <w:noProof/>
          <w:lang w:eastAsia="hr-HR"/>
        </w:rPr>
        <w:t xml:space="preserve"> </w:t>
      </w:r>
      <w:r w:rsidRPr="008F0DAA">
        <w:rPr>
          <w:rFonts w:ascii="Calibri" w:eastAsia="Calibri" w:hAnsi="Calibri" w:cs="Calibri"/>
          <w:noProof/>
          <w:lang w:eastAsia="hr-HR"/>
        </w:rPr>
        <w:t>u dijelu u kojem program utvrde kao javnu potrebu</w:t>
      </w:r>
    </w:p>
    <w:p w14:paraId="2AC816EF" w14:textId="77777777" w:rsidR="008F0DAA" w:rsidRPr="008F0DAA" w:rsidRDefault="008F0DAA" w:rsidP="008F0DAA">
      <w:pPr>
        <w:ind w:left="993" w:hanging="142"/>
        <w:jc w:val="both"/>
        <w:rPr>
          <w:rFonts w:ascii="Calibri" w:eastAsia="Calibri" w:hAnsi="Calibri" w:cs="Calibri"/>
          <w:noProof/>
          <w:lang w:eastAsia="hr-HR"/>
        </w:rPr>
      </w:pPr>
      <w:r w:rsidRPr="008F0DAA">
        <w:rPr>
          <w:rFonts w:ascii="Calibri" w:eastAsia="Calibri" w:hAnsi="Calibri" w:cs="Calibri"/>
          <w:noProof/>
          <w:lang w:eastAsia="hr-HR"/>
        </w:rPr>
        <w:lastRenderedPageBreak/>
        <w:t>-</w:t>
      </w:r>
      <w:r w:rsidRPr="008F0DAA">
        <w:rPr>
          <w:rFonts w:ascii="Calibri" w:eastAsia="Calibri" w:hAnsi="Calibri" w:cs="Calibri"/>
          <w:noProof/>
          <w:lang w:eastAsia="hr-HR"/>
        </w:rPr>
        <w:tab/>
        <w:t>iz vlastitih prihoda</w:t>
      </w:r>
      <w:r w:rsidRPr="008F0DAA">
        <w:rPr>
          <w:rFonts w:ascii="Calibri" w:eastAsia="Courier New" w:hAnsi="Calibri" w:cs="Calibri"/>
          <w:noProof/>
          <w:lang w:eastAsia="hr-HR"/>
        </w:rPr>
        <w:t xml:space="preserve"> </w:t>
      </w:r>
      <w:r w:rsidRPr="008F0DAA">
        <w:rPr>
          <w:rFonts w:ascii="Calibri" w:eastAsia="Calibri" w:hAnsi="Calibri" w:cs="Calibri"/>
          <w:noProof/>
          <w:lang w:eastAsia="hr-HR"/>
        </w:rPr>
        <w:t>ostvarenih obavljanjem osnovne djelatnosti i ostalih djelatnosti za koje je registrirano  sponzorstvima, darovanjima i</w:t>
      </w:r>
    </w:p>
    <w:p w14:paraId="5924A6B7" w14:textId="77777777" w:rsidR="008F0DAA" w:rsidRPr="008F0DAA" w:rsidRDefault="008F0DAA" w:rsidP="008F0DAA">
      <w:pPr>
        <w:spacing w:after="240"/>
        <w:ind w:left="993" w:hanging="142"/>
        <w:jc w:val="both"/>
        <w:rPr>
          <w:rFonts w:ascii="Calibri" w:eastAsia="Calibri" w:hAnsi="Calibri" w:cs="Calibri"/>
          <w:iCs/>
          <w:noProof/>
        </w:rPr>
      </w:pPr>
      <w:r w:rsidRPr="008F0DAA">
        <w:rPr>
          <w:rFonts w:ascii="Calibri" w:eastAsia="Calibri" w:hAnsi="Calibri" w:cs="Calibri"/>
          <w:noProof/>
          <w:lang w:eastAsia="hr-HR"/>
        </w:rPr>
        <w:t>-</w:t>
      </w:r>
      <w:r w:rsidRPr="008F0DAA">
        <w:rPr>
          <w:rFonts w:ascii="Calibri" w:eastAsia="Calibri" w:hAnsi="Calibri" w:cs="Calibri"/>
          <w:noProof/>
          <w:lang w:eastAsia="hr-HR"/>
        </w:rPr>
        <w:tab/>
        <w:t xml:space="preserve">na drugi način u skladu </w:t>
      </w:r>
      <w:r w:rsidRPr="008F0DAA">
        <w:rPr>
          <w:rFonts w:ascii="Calibri" w:eastAsia="URWPalladioL-Roma" w:hAnsi="Calibri" w:cs="Calibri"/>
          <w:noProof/>
        </w:rPr>
        <w:t>u skladu sa Zakonom o kazalištima i drugim zakonima.</w:t>
      </w:r>
    </w:p>
    <w:p w14:paraId="6E1C96CA" w14:textId="77777777" w:rsidR="008F0DAA" w:rsidRPr="008F0DAA" w:rsidRDefault="008F0DAA" w:rsidP="008F0DAA">
      <w:pPr>
        <w:spacing w:after="240"/>
        <w:ind w:firstLine="284"/>
        <w:rPr>
          <w:rFonts w:ascii="Calibri" w:eastAsia="Calibri" w:hAnsi="Calibri" w:cs="Calibri"/>
          <w:noProof/>
        </w:rPr>
      </w:pPr>
      <w:r w:rsidRPr="008F0DAA">
        <w:rPr>
          <w:rFonts w:ascii="Calibri" w:eastAsia="Calibri" w:hAnsi="Calibri" w:cs="Calibri"/>
          <w:noProof/>
        </w:rPr>
        <w:t>VII.</w:t>
      </w:r>
      <w:r w:rsidRPr="008F0DAA">
        <w:rPr>
          <w:rFonts w:ascii="Calibri" w:eastAsia="Calibri" w:hAnsi="Calibri" w:cs="Calibri"/>
          <w:noProof/>
        </w:rPr>
        <w:tab/>
        <w:t>NAČIN RASPOLAGANJA DOBITI</w:t>
      </w:r>
    </w:p>
    <w:p w14:paraId="59D1BB31" w14:textId="77777777" w:rsidR="008F0DAA" w:rsidRPr="008F0DAA" w:rsidRDefault="008F0DAA" w:rsidP="008F0DAA">
      <w:pPr>
        <w:spacing w:after="240"/>
        <w:jc w:val="center"/>
        <w:rPr>
          <w:rFonts w:ascii="Calibri" w:eastAsia="Calibri" w:hAnsi="Calibri" w:cs="Calibri"/>
          <w:b/>
          <w:bCs/>
          <w:noProof/>
        </w:rPr>
      </w:pPr>
      <w:r w:rsidRPr="008F0DAA">
        <w:rPr>
          <w:rFonts w:ascii="Calibri" w:eastAsia="Calibri" w:hAnsi="Calibri" w:cs="Calibri"/>
          <w:bCs/>
          <w:noProof/>
        </w:rPr>
        <w:t>Članak 17.</w:t>
      </w:r>
    </w:p>
    <w:p w14:paraId="5E0731B9" w14:textId="77777777" w:rsidR="008F0DAA" w:rsidRPr="008F0DAA" w:rsidRDefault="008F0DAA" w:rsidP="008F0DAA">
      <w:pPr>
        <w:widowControl w:val="0"/>
        <w:autoSpaceDE w:val="0"/>
        <w:autoSpaceDN w:val="0"/>
        <w:ind w:right="1" w:firstLine="708"/>
        <w:contextualSpacing/>
        <w:jc w:val="both"/>
        <w:rPr>
          <w:rFonts w:ascii="Calibri" w:eastAsia="Times New Roman" w:hAnsi="Calibri" w:cs="Calibri"/>
          <w:b/>
          <w:bCs/>
          <w:iCs/>
        </w:rPr>
      </w:pPr>
      <w:r w:rsidRPr="008F0DAA">
        <w:rPr>
          <w:rFonts w:ascii="Calibri" w:eastAsia="Times New Roman" w:hAnsi="Calibri" w:cs="Calibri"/>
          <w:bCs/>
          <w:iCs/>
        </w:rPr>
        <w:t>(1) U slučaju da Kazalište ostvari dobit, ista će upotrijebiti isključivo za obavljanje i razvoj registrirane djelatnosti.</w:t>
      </w:r>
    </w:p>
    <w:p w14:paraId="550B67C3" w14:textId="77777777" w:rsidR="008F0DAA" w:rsidRPr="008F0DAA" w:rsidRDefault="008F0DAA" w:rsidP="008F0DAA">
      <w:pPr>
        <w:ind w:right="1" w:firstLine="708"/>
        <w:jc w:val="both"/>
        <w:rPr>
          <w:rFonts w:ascii="Calibri" w:eastAsia="Calibri" w:hAnsi="Calibri" w:cs="Calibri"/>
          <w:b/>
          <w:bCs/>
          <w:iCs/>
          <w:noProof/>
        </w:rPr>
      </w:pPr>
      <w:r w:rsidRPr="008F0DAA">
        <w:rPr>
          <w:rFonts w:ascii="Calibri" w:eastAsia="Calibri" w:hAnsi="Calibri" w:cs="Calibri"/>
          <w:bCs/>
          <w:iCs/>
          <w:noProof/>
        </w:rPr>
        <w:t>(2) Dobit se utvrđuje na kraju poslovne godine.</w:t>
      </w:r>
    </w:p>
    <w:p w14:paraId="319890B6" w14:textId="77777777" w:rsidR="008F0DAA" w:rsidRPr="008F0DAA" w:rsidRDefault="008F0DAA" w:rsidP="008F0DAA">
      <w:pPr>
        <w:spacing w:after="240"/>
        <w:ind w:right="1" w:firstLine="708"/>
        <w:jc w:val="both"/>
        <w:rPr>
          <w:rFonts w:ascii="Calibri" w:eastAsia="Calibri" w:hAnsi="Calibri" w:cs="Calibri"/>
          <w:bCs/>
          <w:iCs/>
          <w:noProof/>
        </w:rPr>
      </w:pPr>
      <w:r w:rsidRPr="008F0DAA">
        <w:rPr>
          <w:rFonts w:ascii="Calibri" w:eastAsia="Calibri" w:hAnsi="Calibri" w:cs="Calibri"/>
          <w:bCs/>
          <w:iCs/>
          <w:noProof/>
        </w:rPr>
        <w:t>(3) O raspodjeli dobiti odlučuje Osnivač.</w:t>
      </w:r>
    </w:p>
    <w:p w14:paraId="7007C0B8" w14:textId="77777777" w:rsidR="008F0DAA" w:rsidRPr="008F0DAA" w:rsidRDefault="008F0DAA" w:rsidP="008F0DAA">
      <w:pPr>
        <w:spacing w:after="240"/>
        <w:ind w:firstLine="284"/>
        <w:rPr>
          <w:rFonts w:ascii="Calibri" w:eastAsia="Calibri" w:hAnsi="Calibri" w:cs="Calibri"/>
          <w:noProof/>
        </w:rPr>
      </w:pPr>
      <w:r w:rsidRPr="008F0DAA">
        <w:rPr>
          <w:rFonts w:ascii="Calibri" w:eastAsia="Calibri" w:hAnsi="Calibri" w:cs="Calibri"/>
          <w:noProof/>
        </w:rPr>
        <w:t>VIII.</w:t>
      </w:r>
      <w:r w:rsidRPr="008F0DAA">
        <w:rPr>
          <w:rFonts w:ascii="Calibri" w:eastAsia="Calibri" w:hAnsi="Calibri" w:cs="Calibri"/>
          <w:noProof/>
        </w:rPr>
        <w:tab/>
        <w:t>NAČIN POKRIVANJA GUBITAKA</w:t>
      </w:r>
    </w:p>
    <w:p w14:paraId="74793380" w14:textId="77777777" w:rsidR="008F0DAA" w:rsidRPr="008F0DAA" w:rsidRDefault="008F0DAA" w:rsidP="008F0DAA">
      <w:pPr>
        <w:spacing w:after="240"/>
        <w:jc w:val="center"/>
        <w:rPr>
          <w:rFonts w:ascii="Calibri" w:eastAsia="Calibri" w:hAnsi="Calibri" w:cs="Calibri"/>
          <w:b/>
          <w:bCs/>
          <w:noProof/>
        </w:rPr>
      </w:pPr>
      <w:r w:rsidRPr="008F0DAA">
        <w:rPr>
          <w:rFonts w:ascii="Calibri" w:eastAsia="Calibri" w:hAnsi="Calibri" w:cs="Calibri"/>
          <w:bCs/>
          <w:noProof/>
        </w:rPr>
        <w:t>Članak 18.</w:t>
      </w:r>
    </w:p>
    <w:p w14:paraId="68B99BA0" w14:textId="77777777" w:rsidR="008F0DAA" w:rsidRPr="008F0DAA" w:rsidRDefault="008F0DAA" w:rsidP="008F0DAA">
      <w:pPr>
        <w:widowControl w:val="0"/>
        <w:numPr>
          <w:ilvl w:val="0"/>
          <w:numId w:val="240"/>
        </w:numPr>
        <w:autoSpaceDE w:val="0"/>
        <w:autoSpaceDN w:val="0"/>
        <w:ind w:left="1068"/>
        <w:jc w:val="both"/>
        <w:rPr>
          <w:rFonts w:ascii="Calibri" w:eastAsia="Times New Roman" w:hAnsi="Calibri" w:cs="Calibri"/>
          <w:bCs/>
        </w:rPr>
      </w:pPr>
      <w:r w:rsidRPr="008F0DAA">
        <w:rPr>
          <w:rFonts w:ascii="Calibri" w:eastAsia="Times New Roman" w:hAnsi="Calibri" w:cs="Calibri"/>
          <w:bCs/>
        </w:rPr>
        <w:t>Kazalište odgovara za obveze cijelom svojom imovinom.</w:t>
      </w:r>
    </w:p>
    <w:p w14:paraId="33943925" w14:textId="77777777" w:rsidR="008F0DAA" w:rsidRPr="008F0DAA" w:rsidRDefault="008F0DAA" w:rsidP="008F0DAA">
      <w:pPr>
        <w:widowControl w:val="0"/>
        <w:numPr>
          <w:ilvl w:val="0"/>
          <w:numId w:val="240"/>
        </w:numPr>
        <w:autoSpaceDE w:val="0"/>
        <w:autoSpaceDN w:val="0"/>
        <w:spacing w:after="120"/>
        <w:ind w:left="1068"/>
        <w:jc w:val="both"/>
        <w:rPr>
          <w:rFonts w:ascii="Calibri" w:eastAsia="Times New Roman" w:hAnsi="Calibri" w:cs="Calibri"/>
          <w:bCs/>
        </w:rPr>
      </w:pPr>
      <w:r w:rsidRPr="008F0DAA">
        <w:rPr>
          <w:rFonts w:ascii="Calibri" w:eastAsia="Times New Roman" w:hAnsi="Calibri" w:cs="Calibri"/>
          <w:bCs/>
        </w:rPr>
        <w:t>Osnivač ustanove solidarno i neograničeno odgovara za njene obaveze.</w:t>
      </w:r>
    </w:p>
    <w:p w14:paraId="5861091F" w14:textId="77777777" w:rsidR="008F0DAA" w:rsidRPr="008F0DAA" w:rsidRDefault="008F0DAA" w:rsidP="008F0DAA">
      <w:pPr>
        <w:widowControl w:val="0"/>
        <w:autoSpaceDE w:val="0"/>
        <w:autoSpaceDN w:val="0"/>
        <w:spacing w:after="120"/>
        <w:ind w:firstLine="284"/>
        <w:rPr>
          <w:rFonts w:ascii="Calibri" w:eastAsia="Times New Roman" w:hAnsi="Calibri" w:cs="Calibri"/>
          <w:i/>
          <w:iCs/>
        </w:rPr>
      </w:pPr>
      <w:r w:rsidRPr="008F0DAA">
        <w:rPr>
          <w:rFonts w:ascii="Calibri" w:eastAsia="Times New Roman" w:hAnsi="Calibri" w:cs="Calibri"/>
        </w:rPr>
        <w:t>IX.</w:t>
      </w:r>
      <w:r w:rsidRPr="008F0DAA">
        <w:rPr>
          <w:rFonts w:ascii="Calibri" w:eastAsia="Times New Roman" w:hAnsi="Calibri" w:cs="Calibri"/>
        </w:rPr>
        <w:tab/>
        <w:t>MEĐUSOBNA PRAVA I OBVEZE OSNIVAČA I KAZALIŠTA</w:t>
      </w:r>
    </w:p>
    <w:p w14:paraId="1DA7CB72" w14:textId="77777777" w:rsidR="008F0DAA" w:rsidRPr="008F0DAA" w:rsidRDefault="008F0DAA" w:rsidP="008F0DAA">
      <w:pPr>
        <w:spacing w:after="120"/>
        <w:ind w:right="1"/>
        <w:jc w:val="center"/>
        <w:rPr>
          <w:rFonts w:ascii="Calibri" w:eastAsia="Calibri" w:hAnsi="Calibri" w:cs="Calibri"/>
          <w:b/>
          <w:bCs/>
          <w:iCs/>
          <w:noProof/>
        </w:rPr>
      </w:pPr>
      <w:r w:rsidRPr="008F0DAA">
        <w:rPr>
          <w:rFonts w:ascii="Calibri" w:eastAsia="Calibri" w:hAnsi="Calibri" w:cs="Calibri"/>
          <w:bCs/>
          <w:iCs/>
          <w:noProof/>
        </w:rPr>
        <w:t>Članak 19.</w:t>
      </w:r>
    </w:p>
    <w:p w14:paraId="49349E71" w14:textId="77777777" w:rsidR="008F0DAA" w:rsidRPr="008F0DAA" w:rsidRDefault="008F0DAA" w:rsidP="008F0DAA">
      <w:pPr>
        <w:spacing w:after="120"/>
        <w:ind w:right="1" w:firstLine="708"/>
        <w:jc w:val="both"/>
        <w:rPr>
          <w:rFonts w:ascii="Calibri" w:eastAsia="Calibri" w:hAnsi="Calibri" w:cs="Calibri"/>
          <w:b/>
          <w:bCs/>
          <w:iCs/>
          <w:noProof/>
        </w:rPr>
      </w:pPr>
      <w:r w:rsidRPr="008F0DAA">
        <w:rPr>
          <w:rFonts w:ascii="Calibri" w:eastAsia="Calibri" w:hAnsi="Calibri" w:cs="Calibri"/>
          <w:bCs/>
          <w:iCs/>
          <w:noProof/>
        </w:rPr>
        <w:t>U cilju zaštite osnivačkih prava i osiguranih sredstava za rad Kazališta, Osnivač će putem svojih tijela vršiti kontrolu poslovanja i utroška sredstva.</w:t>
      </w:r>
    </w:p>
    <w:p w14:paraId="02AF4094" w14:textId="77777777" w:rsidR="008F0DAA" w:rsidRPr="008F0DAA" w:rsidRDefault="008F0DAA" w:rsidP="008F0DAA">
      <w:pPr>
        <w:spacing w:after="120"/>
        <w:ind w:right="1"/>
        <w:jc w:val="center"/>
        <w:rPr>
          <w:rFonts w:ascii="Calibri" w:eastAsia="Calibri" w:hAnsi="Calibri" w:cs="Calibri"/>
          <w:b/>
          <w:bCs/>
          <w:iCs/>
          <w:noProof/>
        </w:rPr>
      </w:pPr>
      <w:r w:rsidRPr="008F0DAA">
        <w:rPr>
          <w:rFonts w:ascii="Calibri" w:eastAsia="Calibri" w:hAnsi="Calibri" w:cs="Calibri"/>
          <w:bCs/>
          <w:iCs/>
          <w:noProof/>
        </w:rPr>
        <w:t>Članak 20.</w:t>
      </w:r>
    </w:p>
    <w:p w14:paraId="184D13FB" w14:textId="77777777" w:rsidR="008F0DAA" w:rsidRPr="008F0DAA" w:rsidRDefault="008F0DAA" w:rsidP="008F0DAA">
      <w:pPr>
        <w:tabs>
          <w:tab w:val="left" w:pos="0"/>
          <w:tab w:val="left" w:pos="8789"/>
        </w:tabs>
        <w:ind w:right="88" w:firstLine="709"/>
        <w:jc w:val="both"/>
        <w:rPr>
          <w:rFonts w:ascii="Calibri" w:eastAsia="Calibri" w:hAnsi="Calibri" w:cs="Calibri"/>
          <w:noProof/>
        </w:rPr>
      </w:pPr>
      <w:r w:rsidRPr="008F0DAA">
        <w:rPr>
          <w:rFonts w:ascii="Calibri" w:eastAsia="Calibri" w:hAnsi="Calibri" w:cs="Calibri"/>
          <w:bCs/>
          <w:noProof/>
        </w:rPr>
        <w:t xml:space="preserve">(1) Kazalište je </w:t>
      </w:r>
      <w:r w:rsidRPr="008F0DAA">
        <w:rPr>
          <w:rFonts w:ascii="Calibri" w:eastAsia="Calibri" w:hAnsi="Calibri" w:cs="Calibri"/>
          <w:bCs/>
          <w:iCs/>
          <w:noProof/>
        </w:rPr>
        <w:t xml:space="preserve">dužno je podnijeti godišnje izvješće o ostvarenju programskog i financijskog poslovanja nadležnom upravnom tijelu Osnivača te uvijek na zahtjev Osnivača. </w:t>
      </w:r>
    </w:p>
    <w:p w14:paraId="60045016" w14:textId="77777777" w:rsidR="008F0DAA" w:rsidRPr="008F0DAA" w:rsidRDefault="008F0DAA" w:rsidP="008F0DAA">
      <w:pPr>
        <w:ind w:right="-54" w:firstLine="708"/>
        <w:jc w:val="both"/>
        <w:rPr>
          <w:rFonts w:ascii="Calibri" w:eastAsia="Calibri" w:hAnsi="Calibri" w:cs="Calibri"/>
          <w:noProof/>
        </w:rPr>
      </w:pPr>
      <w:r w:rsidRPr="008F0DAA">
        <w:rPr>
          <w:rFonts w:ascii="Calibri" w:eastAsia="Calibri" w:hAnsi="Calibri" w:cs="Calibri"/>
          <w:noProof/>
        </w:rPr>
        <w:t>(2) Izvješće iz stavka 1. ovoga članka podnosi Ravnatelj uz obvezno dostavljanje mišljenja Kazališnog vijeća.</w:t>
      </w:r>
    </w:p>
    <w:p w14:paraId="20814CE9" w14:textId="77777777" w:rsidR="008F0DAA" w:rsidRPr="008F0DAA" w:rsidRDefault="008F0DAA" w:rsidP="008F0DAA">
      <w:pPr>
        <w:spacing w:after="240"/>
        <w:ind w:right="1"/>
        <w:jc w:val="center"/>
        <w:rPr>
          <w:rFonts w:ascii="Calibri" w:eastAsia="Calibri" w:hAnsi="Calibri" w:cs="Calibri"/>
          <w:b/>
          <w:bCs/>
          <w:iCs/>
          <w:noProof/>
        </w:rPr>
      </w:pPr>
      <w:r w:rsidRPr="008F0DAA">
        <w:rPr>
          <w:rFonts w:ascii="Calibri" w:eastAsia="Calibri" w:hAnsi="Calibri" w:cs="Calibri"/>
          <w:bCs/>
          <w:iCs/>
          <w:noProof/>
        </w:rPr>
        <w:t>Članak 21.</w:t>
      </w:r>
    </w:p>
    <w:p w14:paraId="1B705639" w14:textId="77777777" w:rsidR="008F0DAA" w:rsidRPr="008F0DAA" w:rsidRDefault="008F0DAA" w:rsidP="008F0DAA">
      <w:pPr>
        <w:ind w:right="1" w:firstLine="720"/>
        <w:jc w:val="both"/>
        <w:rPr>
          <w:rFonts w:ascii="Calibri" w:eastAsia="Calibri" w:hAnsi="Calibri" w:cs="Calibri"/>
          <w:bCs/>
          <w:iCs/>
          <w:noProof/>
        </w:rPr>
      </w:pPr>
      <w:r w:rsidRPr="008F0DAA">
        <w:rPr>
          <w:rFonts w:ascii="Calibri" w:eastAsia="Calibri" w:hAnsi="Calibri" w:cs="Calibri"/>
          <w:bCs/>
          <w:iCs/>
          <w:noProof/>
        </w:rPr>
        <w:t>(1) Ako Kazališno vijeće ne prihvati godišnje programsko i financijsko izvješće ravnatelja Kazališta, Gradonačelnik može Ravnatelja razriješiti dužnosti prije isteka mandata.</w:t>
      </w:r>
    </w:p>
    <w:p w14:paraId="3FA87870" w14:textId="77777777" w:rsidR="008F0DAA" w:rsidRPr="008F0DAA" w:rsidRDefault="008F0DAA" w:rsidP="008F0DAA">
      <w:pPr>
        <w:ind w:right="1" w:firstLine="720"/>
        <w:jc w:val="both"/>
        <w:rPr>
          <w:rFonts w:ascii="Calibri" w:eastAsia="Calibri" w:hAnsi="Calibri" w:cs="Calibri"/>
          <w:bCs/>
          <w:iCs/>
          <w:noProof/>
        </w:rPr>
      </w:pPr>
      <w:r w:rsidRPr="008F0DAA">
        <w:rPr>
          <w:rFonts w:ascii="Calibri" w:eastAsia="Calibri" w:hAnsi="Calibri" w:cs="Calibri"/>
          <w:bCs/>
          <w:iCs/>
          <w:noProof/>
        </w:rPr>
        <w:t>(2) Gradonačelnik ne može razriješiti Ravnatelja prije isteka mandata ako je Kazalište financijski i programski poslovali u okviru osnovnog programskog i financijskog okvira za mandatno razdoblje koji je odredio Osnivač  prilikom natječaja za izbor Ravnatelja odnosno ako je Kazalište poslovalo u okviru godišnjeg financijskog i programskog plana koji je usvojilo Kazališno vijeće.</w:t>
      </w:r>
    </w:p>
    <w:p w14:paraId="3D212F36" w14:textId="77777777" w:rsidR="008F0DAA" w:rsidRPr="008F0DAA" w:rsidRDefault="008F0DAA" w:rsidP="008F0DAA">
      <w:pPr>
        <w:ind w:right="1" w:firstLine="720"/>
        <w:jc w:val="both"/>
        <w:rPr>
          <w:rFonts w:ascii="Calibri" w:eastAsia="Calibri" w:hAnsi="Calibri" w:cs="Calibri"/>
          <w:bCs/>
          <w:iCs/>
          <w:noProof/>
        </w:rPr>
      </w:pPr>
      <w:r w:rsidRPr="008F0DAA">
        <w:rPr>
          <w:rFonts w:ascii="Calibri" w:eastAsia="Calibri" w:hAnsi="Calibri" w:cs="Calibri"/>
          <w:bCs/>
          <w:iCs/>
          <w:noProof/>
        </w:rPr>
        <w:t>(3) Gradonačelnik ne može razriješiti Ravnatelja zbog neprihvaćanja programskog i financijskog izvješća  ako je na ostvarenje godišnjeg financijskog i programskog plana utjecala viša sila odnosno odluka Osnivača kojom je mijenjan</w:t>
      </w:r>
    </w:p>
    <w:p w14:paraId="3D1D123E" w14:textId="77777777" w:rsidR="008F0DAA" w:rsidRPr="008F0DAA" w:rsidRDefault="008F0DAA" w:rsidP="008F0DAA">
      <w:pPr>
        <w:ind w:right="1"/>
        <w:jc w:val="both"/>
        <w:rPr>
          <w:rFonts w:ascii="Calibri" w:eastAsia="Calibri" w:hAnsi="Calibri" w:cs="Calibri"/>
          <w:bCs/>
          <w:iCs/>
          <w:noProof/>
        </w:rPr>
      </w:pPr>
      <w:r w:rsidRPr="008F0DAA">
        <w:rPr>
          <w:rFonts w:ascii="Calibri" w:eastAsia="Calibri" w:hAnsi="Calibri" w:cs="Calibri"/>
          <w:bCs/>
          <w:iCs/>
          <w:noProof/>
        </w:rPr>
        <w:t>opseg ili smjernice programa odnosno ako sam Osnivač nije do kraja proračunske godine osigurao sva ugovorena sredstva za rad Kazališta.</w:t>
      </w:r>
    </w:p>
    <w:p w14:paraId="1F51B662" w14:textId="77777777" w:rsidR="008F0DAA" w:rsidRPr="008F0DAA" w:rsidRDefault="008F0DAA" w:rsidP="008F0DAA">
      <w:pPr>
        <w:ind w:right="1" w:firstLine="720"/>
        <w:jc w:val="both"/>
        <w:rPr>
          <w:rFonts w:ascii="Calibri" w:eastAsia="Calibri" w:hAnsi="Calibri" w:cs="Calibri"/>
          <w:bCs/>
          <w:iCs/>
          <w:noProof/>
        </w:rPr>
      </w:pPr>
      <w:r w:rsidRPr="008F0DAA">
        <w:rPr>
          <w:rFonts w:ascii="Calibri" w:eastAsia="Calibri" w:hAnsi="Calibri" w:cs="Calibri"/>
          <w:bCs/>
          <w:iCs/>
          <w:noProof/>
        </w:rPr>
        <w:t>(4) Gradonačelnik će razriješiti Ravnatelja ako je pravomoćno osuđen za počinjene kaznenog djela koje je nanijelo štetu poslovanju ili ugledu Kazališta.</w:t>
      </w:r>
    </w:p>
    <w:p w14:paraId="1CCE899F" w14:textId="77777777" w:rsidR="008F0DAA" w:rsidRPr="008F0DAA" w:rsidRDefault="008F0DAA" w:rsidP="008F0DAA">
      <w:pPr>
        <w:ind w:right="1" w:firstLine="720"/>
        <w:jc w:val="both"/>
        <w:rPr>
          <w:rFonts w:ascii="Calibri" w:eastAsia="Calibri" w:hAnsi="Calibri" w:cs="Calibri"/>
          <w:bCs/>
          <w:iCs/>
          <w:noProof/>
        </w:rPr>
      </w:pPr>
      <w:r w:rsidRPr="008F0DAA">
        <w:rPr>
          <w:rFonts w:ascii="Calibri" w:eastAsia="Calibri" w:hAnsi="Calibri" w:cs="Calibri"/>
          <w:bCs/>
          <w:iCs/>
          <w:noProof/>
        </w:rPr>
        <w:t>(5) Prije donošenja odluke o razrješenju Ravnatelju mora se pružiti mogućnost očitovanja o razlozima razrješenja.</w:t>
      </w:r>
    </w:p>
    <w:p w14:paraId="3A825F32" w14:textId="121973C1" w:rsidR="008F0DAA" w:rsidRDefault="008F0DAA" w:rsidP="008F0DAA">
      <w:pPr>
        <w:ind w:right="1" w:firstLine="720"/>
        <w:jc w:val="both"/>
        <w:rPr>
          <w:rFonts w:ascii="Calibri" w:eastAsia="Calibri" w:hAnsi="Calibri" w:cs="Calibri"/>
          <w:bCs/>
          <w:iCs/>
          <w:noProof/>
        </w:rPr>
      </w:pPr>
      <w:r w:rsidRPr="008F0DAA">
        <w:rPr>
          <w:rFonts w:ascii="Calibri" w:eastAsia="Calibri" w:hAnsi="Calibri" w:cs="Calibri"/>
          <w:bCs/>
          <w:iCs/>
          <w:noProof/>
        </w:rPr>
        <w:t>(6) U slučaju razrješenja iz stavka 1. ovoga članka, Gradonačelnik može razriješiti i članove Kazališnog vijeća koje je imenovao.</w:t>
      </w:r>
    </w:p>
    <w:p w14:paraId="757A7366" w14:textId="77777777" w:rsidR="008F0DAA" w:rsidRDefault="008F0DAA">
      <w:pPr>
        <w:rPr>
          <w:rFonts w:ascii="Calibri" w:eastAsia="Calibri" w:hAnsi="Calibri" w:cs="Calibri"/>
          <w:bCs/>
          <w:iCs/>
          <w:noProof/>
        </w:rPr>
      </w:pPr>
      <w:r>
        <w:rPr>
          <w:rFonts w:ascii="Calibri" w:eastAsia="Calibri" w:hAnsi="Calibri" w:cs="Calibri"/>
          <w:bCs/>
          <w:iCs/>
          <w:noProof/>
        </w:rPr>
        <w:br w:type="page"/>
      </w:r>
    </w:p>
    <w:p w14:paraId="368AD11D" w14:textId="77777777" w:rsidR="008F0DAA" w:rsidRPr="008F0DAA" w:rsidRDefault="008F0DAA" w:rsidP="008F0DAA">
      <w:pPr>
        <w:spacing w:after="240"/>
        <w:ind w:right="1"/>
        <w:jc w:val="center"/>
        <w:rPr>
          <w:rFonts w:ascii="Calibri" w:eastAsia="Calibri" w:hAnsi="Calibri" w:cs="Calibri"/>
          <w:b/>
          <w:bCs/>
          <w:iCs/>
          <w:noProof/>
        </w:rPr>
      </w:pPr>
      <w:r w:rsidRPr="008F0DAA">
        <w:rPr>
          <w:rFonts w:ascii="Calibri" w:eastAsia="Calibri" w:hAnsi="Calibri" w:cs="Calibri"/>
          <w:bCs/>
          <w:iCs/>
          <w:noProof/>
        </w:rPr>
        <w:lastRenderedPageBreak/>
        <w:t>Članak 22.</w:t>
      </w:r>
    </w:p>
    <w:p w14:paraId="0685181C" w14:textId="77777777" w:rsidR="008F0DAA" w:rsidRPr="008F0DAA" w:rsidRDefault="008F0DAA" w:rsidP="008F0DAA">
      <w:pPr>
        <w:spacing w:after="240"/>
        <w:ind w:right="1" w:firstLine="708"/>
        <w:jc w:val="both"/>
        <w:rPr>
          <w:rFonts w:ascii="Calibri" w:eastAsia="Calibri" w:hAnsi="Calibri" w:cs="Calibri"/>
          <w:b/>
          <w:bCs/>
          <w:iCs/>
          <w:noProof/>
        </w:rPr>
      </w:pPr>
      <w:r w:rsidRPr="008F0DAA">
        <w:rPr>
          <w:rFonts w:ascii="Calibri" w:eastAsia="Calibri" w:hAnsi="Calibri" w:cs="Calibri"/>
          <w:bCs/>
          <w:noProof/>
        </w:rPr>
        <w:t>Kazalište</w:t>
      </w:r>
      <w:r w:rsidRPr="008F0DAA">
        <w:rPr>
          <w:rFonts w:ascii="Calibri" w:eastAsia="Calibri" w:hAnsi="Calibri" w:cs="Calibri"/>
          <w:bCs/>
          <w:iCs/>
          <w:noProof/>
        </w:rPr>
        <w:t xml:space="preserve"> je dužno voditi racionalno financijsko poslovanje, te pravodobno izvršavati druge obveze koje ima sukladno Zakonu o kazalištima, ovoj Odluci i Statutu, te drugim pozitivnim propisima.</w:t>
      </w:r>
    </w:p>
    <w:p w14:paraId="3AFAA418" w14:textId="77777777" w:rsidR="008F0DAA" w:rsidRPr="008F0DAA" w:rsidRDefault="008F0DAA" w:rsidP="008F0DAA">
      <w:pPr>
        <w:widowControl w:val="0"/>
        <w:autoSpaceDE w:val="0"/>
        <w:autoSpaceDN w:val="0"/>
        <w:spacing w:after="240"/>
        <w:jc w:val="center"/>
        <w:rPr>
          <w:rFonts w:ascii="Calibri" w:eastAsia="Times New Roman" w:hAnsi="Calibri" w:cs="Calibri"/>
          <w:b/>
          <w:bCs/>
        </w:rPr>
      </w:pPr>
      <w:r w:rsidRPr="008F0DAA">
        <w:rPr>
          <w:rFonts w:ascii="Calibri" w:eastAsia="Times New Roman" w:hAnsi="Calibri" w:cs="Calibri"/>
          <w:bCs/>
        </w:rPr>
        <w:t>Članak 23.</w:t>
      </w:r>
    </w:p>
    <w:p w14:paraId="3C75EFDB" w14:textId="77777777" w:rsidR="008F0DAA" w:rsidRPr="008F0DAA" w:rsidRDefault="008F0DAA" w:rsidP="008F0DAA">
      <w:pPr>
        <w:widowControl w:val="0"/>
        <w:autoSpaceDE w:val="0"/>
        <w:autoSpaceDN w:val="0"/>
        <w:spacing w:after="240"/>
        <w:ind w:left="-142" w:firstLine="850"/>
        <w:rPr>
          <w:rFonts w:ascii="Calibri" w:eastAsia="Times New Roman" w:hAnsi="Calibri" w:cs="Calibri"/>
          <w:b/>
          <w:bCs/>
        </w:rPr>
      </w:pPr>
      <w:r w:rsidRPr="008F0DAA">
        <w:rPr>
          <w:rFonts w:ascii="Calibri" w:eastAsia="Times New Roman" w:hAnsi="Calibri" w:cs="Calibri"/>
          <w:bCs/>
        </w:rPr>
        <w:t>Kazalište ima pravo tražiti od Osnivača da sukladno njegovoj nadležnosti i objektivnim mogućnostima, osigura odgovarajuća sredstva i druge uvjete za Kazalište.</w:t>
      </w:r>
    </w:p>
    <w:p w14:paraId="137F74CF" w14:textId="77777777" w:rsidR="008F0DAA" w:rsidRPr="008F0DAA" w:rsidRDefault="008F0DAA" w:rsidP="008F0DAA">
      <w:pPr>
        <w:widowControl w:val="0"/>
        <w:tabs>
          <w:tab w:val="left" w:pos="1418"/>
        </w:tabs>
        <w:autoSpaceDE w:val="0"/>
        <w:autoSpaceDN w:val="0"/>
        <w:spacing w:after="240"/>
        <w:ind w:left="-142" w:right="-54"/>
        <w:jc w:val="center"/>
        <w:rPr>
          <w:rFonts w:ascii="Calibri" w:eastAsia="Times New Roman" w:hAnsi="Calibri" w:cs="Calibri"/>
        </w:rPr>
      </w:pPr>
      <w:r w:rsidRPr="008F0DAA">
        <w:rPr>
          <w:rFonts w:ascii="Calibri" w:eastAsia="Times New Roman" w:hAnsi="Calibri" w:cs="Calibri"/>
        </w:rPr>
        <w:t>Članak</w:t>
      </w:r>
      <w:r w:rsidRPr="008F0DAA">
        <w:rPr>
          <w:rFonts w:ascii="Calibri" w:eastAsia="Times New Roman" w:hAnsi="Calibri" w:cs="Calibri"/>
          <w:spacing w:val="1"/>
        </w:rPr>
        <w:t xml:space="preserve"> 24</w:t>
      </w:r>
      <w:r w:rsidRPr="008F0DAA">
        <w:rPr>
          <w:rFonts w:ascii="Calibri" w:eastAsia="Times New Roman" w:hAnsi="Calibri" w:cs="Calibri"/>
        </w:rPr>
        <w:t>.</w:t>
      </w:r>
    </w:p>
    <w:p w14:paraId="1BB0F148" w14:textId="77777777" w:rsidR="008F0DAA" w:rsidRPr="008F0DAA" w:rsidRDefault="008F0DAA" w:rsidP="008F0DAA">
      <w:pPr>
        <w:widowControl w:val="0"/>
        <w:tabs>
          <w:tab w:val="left" w:pos="1418"/>
        </w:tabs>
        <w:autoSpaceDE w:val="0"/>
        <w:autoSpaceDN w:val="0"/>
        <w:ind w:left="-142" w:right="88" w:firstLine="989"/>
        <w:jc w:val="both"/>
        <w:rPr>
          <w:rFonts w:ascii="Calibri" w:eastAsia="Times New Roman" w:hAnsi="Calibri" w:cs="Calibri"/>
        </w:rPr>
      </w:pPr>
      <w:r w:rsidRPr="008F0DAA">
        <w:rPr>
          <w:rFonts w:ascii="Calibri" w:eastAsia="Times New Roman" w:hAnsi="Calibri" w:cs="Calibri"/>
        </w:rPr>
        <w:t>(1) Osnivač</w:t>
      </w:r>
      <w:r w:rsidRPr="008F0DAA">
        <w:rPr>
          <w:rFonts w:ascii="Calibri" w:eastAsia="Times New Roman" w:hAnsi="Calibri" w:cs="Calibri"/>
          <w:spacing w:val="2"/>
        </w:rPr>
        <w:t xml:space="preserve"> </w:t>
      </w:r>
      <w:r w:rsidRPr="008F0DAA">
        <w:rPr>
          <w:rFonts w:ascii="Calibri" w:eastAsia="Times New Roman" w:hAnsi="Calibri" w:cs="Calibri"/>
        </w:rPr>
        <w:t>donosi</w:t>
      </w:r>
      <w:r w:rsidRPr="008F0DAA">
        <w:rPr>
          <w:rFonts w:ascii="Calibri" w:eastAsia="Times New Roman" w:hAnsi="Calibri" w:cs="Calibri"/>
          <w:spacing w:val="7"/>
        </w:rPr>
        <w:t xml:space="preserve"> </w:t>
      </w:r>
      <w:r w:rsidRPr="008F0DAA">
        <w:rPr>
          <w:rFonts w:ascii="Calibri" w:eastAsia="Times New Roman" w:hAnsi="Calibri" w:cs="Calibri"/>
        </w:rPr>
        <w:t>odluku</w:t>
      </w:r>
      <w:r w:rsidRPr="008F0DAA">
        <w:rPr>
          <w:rFonts w:ascii="Calibri" w:eastAsia="Times New Roman" w:hAnsi="Calibri" w:cs="Calibri"/>
          <w:spacing w:val="-2"/>
        </w:rPr>
        <w:t xml:space="preserve"> </w:t>
      </w:r>
      <w:r w:rsidRPr="008F0DAA">
        <w:rPr>
          <w:rFonts w:ascii="Calibri" w:eastAsia="Times New Roman" w:hAnsi="Calibri" w:cs="Calibri"/>
        </w:rPr>
        <w:t>o</w:t>
      </w:r>
      <w:r w:rsidRPr="008F0DAA">
        <w:rPr>
          <w:rFonts w:ascii="Calibri" w:eastAsia="Times New Roman" w:hAnsi="Calibri" w:cs="Calibri"/>
          <w:spacing w:val="-4"/>
        </w:rPr>
        <w:t xml:space="preserve"> </w:t>
      </w:r>
      <w:r w:rsidRPr="008F0DAA">
        <w:rPr>
          <w:rFonts w:ascii="Calibri" w:eastAsia="Times New Roman" w:hAnsi="Calibri" w:cs="Calibri"/>
        </w:rPr>
        <w:t>nazivu</w:t>
      </w:r>
      <w:r w:rsidRPr="008F0DAA">
        <w:rPr>
          <w:rFonts w:ascii="Calibri" w:eastAsia="Times New Roman" w:hAnsi="Calibri" w:cs="Calibri"/>
          <w:spacing w:val="-2"/>
        </w:rPr>
        <w:t xml:space="preserve"> </w:t>
      </w:r>
      <w:r w:rsidRPr="008F0DAA">
        <w:rPr>
          <w:rFonts w:ascii="Calibri" w:eastAsia="Times New Roman" w:hAnsi="Calibri" w:cs="Calibri"/>
        </w:rPr>
        <w:t>i</w:t>
      </w:r>
      <w:r w:rsidRPr="008F0DAA">
        <w:rPr>
          <w:rFonts w:ascii="Calibri" w:eastAsia="Times New Roman" w:hAnsi="Calibri" w:cs="Calibri"/>
          <w:spacing w:val="-6"/>
        </w:rPr>
        <w:t xml:space="preserve"> </w:t>
      </w:r>
      <w:r w:rsidRPr="008F0DAA">
        <w:rPr>
          <w:rFonts w:ascii="Calibri" w:eastAsia="Times New Roman" w:hAnsi="Calibri" w:cs="Calibri"/>
        </w:rPr>
        <w:t>sjedištu</w:t>
      </w:r>
      <w:r w:rsidRPr="008F0DAA">
        <w:rPr>
          <w:rFonts w:ascii="Calibri" w:eastAsia="Times New Roman" w:hAnsi="Calibri" w:cs="Calibri"/>
          <w:spacing w:val="6"/>
        </w:rPr>
        <w:t xml:space="preserve"> </w:t>
      </w:r>
      <w:r w:rsidRPr="008F0DAA">
        <w:rPr>
          <w:rFonts w:ascii="Calibri" w:eastAsia="Times New Roman" w:hAnsi="Calibri" w:cs="Calibri"/>
        </w:rPr>
        <w:t>Kazališta,</w:t>
      </w:r>
      <w:r w:rsidRPr="008F0DAA">
        <w:rPr>
          <w:rFonts w:ascii="Calibri" w:eastAsia="Times New Roman" w:hAnsi="Calibri" w:cs="Calibri"/>
          <w:spacing w:val="7"/>
        </w:rPr>
        <w:t xml:space="preserve"> </w:t>
      </w:r>
      <w:r w:rsidRPr="008F0DAA">
        <w:rPr>
          <w:rFonts w:ascii="Calibri" w:eastAsia="Times New Roman" w:hAnsi="Calibri" w:cs="Calibri"/>
        </w:rPr>
        <w:t>te</w:t>
      </w:r>
      <w:r w:rsidRPr="008F0DAA">
        <w:rPr>
          <w:rFonts w:ascii="Calibri" w:eastAsia="Times New Roman" w:hAnsi="Calibri" w:cs="Calibri"/>
          <w:spacing w:val="-8"/>
        </w:rPr>
        <w:t xml:space="preserve"> </w:t>
      </w:r>
      <w:r w:rsidRPr="008F0DAA">
        <w:rPr>
          <w:rFonts w:ascii="Calibri" w:eastAsia="Times New Roman" w:hAnsi="Calibri" w:cs="Calibri"/>
        </w:rPr>
        <w:t>o</w:t>
      </w:r>
      <w:r w:rsidRPr="008F0DAA">
        <w:rPr>
          <w:rFonts w:ascii="Calibri" w:eastAsia="Times New Roman" w:hAnsi="Calibri" w:cs="Calibri"/>
          <w:spacing w:val="-8"/>
        </w:rPr>
        <w:t xml:space="preserve"> </w:t>
      </w:r>
      <w:r w:rsidRPr="008F0DAA">
        <w:rPr>
          <w:rFonts w:ascii="Calibri" w:eastAsia="Times New Roman" w:hAnsi="Calibri" w:cs="Calibri"/>
        </w:rPr>
        <w:t>promjeni</w:t>
      </w:r>
      <w:r w:rsidRPr="008F0DAA">
        <w:rPr>
          <w:rFonts w:ascii="Calibri" w:eastAsia="Times New Roman" w:hAnsi="Calibri" w:cs="Calibri"/>
          <w:spacing w:val="13"/>
        </w:rPr>
        <w:t xml:space="preserve"> </w:t>
      </w:r>
      <w:r w:rsidRPr="008F0DAA">
        <w:rPr>
          <w:rFonts w:ascii="Calibri" w:eastAsia="Times New Roman" w:hAnsi="Calibri" w:cs="Calibri"/>
        </w:rPr>
        <w:t>naziva</w:t>
      </w:r>
      <w:r w:rsidRPr="008F0DAA">
        <w:rPr>
          <w:rFonts w:ascii="Calibri" w:eastAsia="Times New Roman" w:hAnsi="Calibri" w:cs="Calibri"/>
          <w:spacing w:val="7"/>
        </w:rPr>
        <w:t xml:space="preserve"> </w:t>
      </w:r>
      <w:r w:rsidRPr="008F0DAA">
        <w:rPr>
          <w:rFonts w:ascii="Calibri" w:eastAsia="Times New Roman" w:hAnsi="Calibri" w:cs="Calibri"/>
        </w:rPr>
        <w:t>i</w:t>
      </w:r>
      <w:r w:rsidRPr="008F0DAA">
        <w:rPr>
          <w:rFonts w:ascii="Calibri" w:eastAsia="Times New Roman" w:hAnsi="Calibri" w:cs="Calibri"/>
          <w:spacing w:val="4"/>
        </w:rPr>
        <w:t xml:space="preserve"> </w:t>
      </w:r>
      <w:r w:rsidRPr="008F0DAA">
        <w:rPr>
          <w:rFonts w:ascii="Calibri" w:eastAsia="Times New Roman" w:hAnsi="Calibri" w:cs="Calibri"/>
        </w:rPr>
        <w:t>sjedišta,</w:t>
      </w:r>
      <w:r w:rsidRPr="008F0DAA">
        <w:rPr>
          <w:rFonts w:ascii="Calibri" w:eastAsia="Times New Roman" w:hAnsi="Calibri" w:cs="Calibri"/>
          <w:spacing w:val="1"/>
        </w:rPr>
        <w:t xml:space="preserve"> </w:t>
      </w:r>
      <w:r w:rsidRPr="008F0DAA">
        <w:rPr>
          <w:rFonts w:ascii="Calibri" w:eastAsia="Times New Roman" w:hAnsi="Calibri" w:cs="Calibri"/>
        </w:rPr>
        <w:t>daje</w:t>
      </w:r>
      <w:r w:rsidRPr="008F0DAA">
        <w:rPr>
          <w:rFonts w:ascii="Calibri" w:eastAsia="Times New Roman" w:hAnsi="Calibri" w:cs="Calibri"/>
          <w:spacing w:val="1"/>
        </w:rPr>
        <w:t xml:space="preserve"> </w:t>
      </w:r>
      <w:r w:rsidRPr="008F0DAA">
        <w:rPr>
          <w:rFonts w:ascii="Calibri" w:eastAsia="Times New Roman" w:hAnsi="Calibri" w:cs="Calibri"/>
        </w:rPr>
        <w:t>prethodnu</w:t>
      </w:r>
      <w:r w:rsidRPr="008F0DAA">
        <w:rPr>
          <w:rFonts w:ascii="Calibri" w:eastAsia="Times New Roman" w:hAnsi="Calibri" w:cs="Calibri"/>
          <w:spacing w:val="16"/>
        </w:rPr>
        <w:t xml:space="preserve"> </w:t>
      </w:r>
      <w:r w:rsidRPr="008F0DAA">
        <w:rPr>
          <w:rFonts w:ascii="Calibri" w:eastAsia="Times New Roman" w:hAnsi="Calibri" w:cs="Calibri"/>
        </w:rPr>
        <w:t>suglasnost</w:t>
      </w:r>
      <w:r w:rsidRPr="008F0DAA">
        <w:rPr>
          <w:rFonts w:ascii="Calibri" w:eastAsia="Times New Roman" w:hAnsi="Calibri" w:cs="Calibri"/>
          <w:spacing w:val="8"/>
        </w:rPr>
        <w:t xml:space="preserve"> </w:t>
      </w:r>
      <w:r w:rsidRPr="008F0DAA">
        <w:rPr>
          <w:rFonts w:ascii="Calibri" w:eastAsia="Times New Roman" w:hAnsi="Calibri" w:cs="Calibri"/>
        </w:rPr>
        <w:t>na</w:t>
      </w:r>
      <w:r w:rsidRPr="008F0DAA">
        <w:rPr>
          <w:rFonts w:ascii="Calibri" w:eastAsia="Times New Roman" w:hAnsi="Calibri" w:cs="Calibri"/>
          <w:spacing w:val="8"/>
        </w:rPr>
        <w:t xml:space="preserve"> </w:t>
      </w:r>
      <w:r w:rsidRPr="008F0DAA">
        <w:rPr>
          <w:rFonts w:ascii="Calibri" w:eastAsia="Times New Roman" w:hAnsi="Calibri" w:cs="Calibri"/>
        </w:rPr>
        <w:t>promjenu</w:t>
      </w:r>
      <w:r w:rsidRPr="008F0DAA">
        <w:rPr>
          <w:rFonts w:ascii="Calibri" w:eastAsia="Times New Roman" w:hAnsi="Calibri" w:cs="Calibri"/>
          <w:spacing w:val="8"/>
        </w:rPr>
        <w:t xml:space="preserve"> </w:t>
      </w:r>
      <w:r w:rsidRPr="008F0DAA">
        <w:rPr>
          <w:rFonts w:ascii="Calibri" w:eastAsia="Times New Roman" w:hAnsi="Calibri" w:cs="Calibri"/>
        </w:rPr>
        <w:t>djelatnosti</w:t>
      </w:r>
      <w:r w:rsidRPr="008F0DAA">
        <w:rPr>
          <w:rFonts w:ascii="Calibri" w:eastAsia="Times New Roman" w:hAnsi="Calibri" w:cs="Calibri"/>
          <w:spacing w:val="17"/>
        </w:rPr>
        <w:t xml:space="preserve"> </w:t>
      </w:r>
      <w:r w:rsidRPr="008F0DAA">
        <w:rPr>
          <w:rFonts w:ascii="Calibri" w:eastAsia="Times New Roman" w:hAnsi="Calibri" w:cs="Calibri"/>
        </w:rPr>
        <w:t>Kazališta,</w:t>
      </w:r>
      <w:r w:rsidRPr="008F0DAA">
        <w:rPr>
          <w:rFonts w:ascii="Calibri" w:eastAsia="Times New Roman" w:hAnsi="Calibri" w:cs="Calibri"/>
          <w:spacing w:val="1"/>
        </w:rPr>
        <w:t xml:space="preserve"> </w:t>
      </w:r>
      <w:r w:rsidRPr="008F0DAA">
        <w:rPr>
          <w:rFonts w:ascii="Calibri" w:eastAsia="Times New Roman" w:hAnsi="Calibri" w:cs="Calibri"/>
        </w:rPr>
        <w:t>donosi</w:t>
      </w:r>
      <w:r w:rsidRPr="008F0DAA">
        <w:rPr>
          <w:rFonts w:ascii="Calibri" w:eastAsia="Times New Roman" w:hAnsi="Calibri" w:cs="Calibri"/>
          <w:spacing w:val="8"/>
        </w:rPr>
        <w:t xml:space="preserve"> </w:t>
      </w:r>
      <w:r w:rsidRPr="008F0DAA">
        <w:rPr>
          <w:rFonts w:ascii="Calibri" w:eastAsia="Times New Roman" w:hAnsi="Calibri" w:cs="Calibri"/>
        </w:rPr>
        <w:t>odluke</w:t>
      </w:r>
      <w:r w:rsidRPr="008F0DAA">
        <w:rPr>
          <w:rFonts w:ascii="Calibri" w:eastAsia="Times New Roman" w:hAnsi="Calibri" w:cs="Calibri"/>
          <w:spacing w:val="3"/>
        </w:rPr>
        <w:t xml:space="preserve"> </w:t>
      </w:r>
      <w:r w:rsidRPr="008F0DAA">
        <w:rPr>
          <w:rFonts w:ascii="Calibri" w:eastAsia="Times New Roman" w:hAnsi="Calibri" w:cs="Calibri"/>
        </w:rPr>
        <w:t>o</w:t>
      </w:r>
      <w:r w:rsidRPr="008F0DAA">
        <w:rPr>
          <w:rFonts w:ascii="Calibri" w:eastAsia="Times New Roman" w:hAnsi="Calibri" w:cs="Calibri"/>
          <w:spacing w:val="-13"/>
        </w:rPr>
        <w:t xml:space="preserve"> </w:t>
      </w:r>
      <w:r w:rsidRPr="008F0DAA">
        <w:rPr>
          <w:rFonts w:ascii="Calibri" w:eastAsia="Times New Roman" w:hAnsi="Calibri" w:cs="Calibri"/>
        </w:rPr>
        <w:t>statusnim</w:t>
      </w:r>
      <w:r w:rsidRPr="008F0DAA">
        <w:rPr>
          <w:rFonts w:ascii="Calibri" w:eastAsia="Times New Roman" w:hAnsi="Calibri" w:cs="Calibri"/>
          <w:spacing w:val="1"/>
        </w:rPr>
        <w:t xml:space="preserve"> </w:t>
      </w:r>
      <w:r w:rsidRPr="008F0DAA">
        <w:rPr>
          <w:rFonts w:ascii="Calibri" w:eastAsia="Times New Roman" w:hAnsi="Calibri" w:cs="Calibri"/>
          <w:w w:val="95"/>
        </w:rPr>
        <w:t>promjenama</w:t>
      </w:r>
      <w:r w:rsidRPr="008F0DAA">
        <w:rPr>
          <w:rFonts w:ascii="Calibri" w:eastAsia="Times New Roman" w:hAnsi="Calibri" w:cs="Calibri"/>
          <w:spacing w:val="45"/>
          <w:w w:val="95"/>
        </w:rPr>
        <w:t xml:space="preserve"> </w:t>
      </w:r>
      <w:r w:rsidRPr="008F0DAA">
        <w:rPr>
          <w:rFonts w:ascii="Calibri" w:eastAsia="Times New Roman" w:hAnsi="Calibri" w:cs="Calibri"/>
          <w:w w:val="95"/>
        </w:rPr>
        <w:t>i</w:t>
      </w:r>
      <w:r w:rsidRPr="008F0DAA">
        <w:rPr>
          <w:rFonts w:ascii="Calibri" w:eastAsia="Times New Roman" w:hAnsi="Calibri" w:cs="Calibri"/>
          <w:spacing w:val="39"/>
          <w:w w:val="95"/>
        </w:rPr>
        <w:t xml:space="preserve"> </w:t>
      </w:r>
      <w:r w:rsidRPr="008F0DAA">
        <w:rPr>
          <w:rFonts w:ascii="Calibri" w:eastAsia="Times New Roman" w:hAnsi="Calibri" w:cs="Calibri"/>
          <w:w w:val="95"/>
        </w:rPr>
        <w:t>prestanku</w:t>
      </w:r>
      <w:r w:rsidRPr="008F0DAA">
        <w:rPr>
          <w:rFonts w:ascii="Calibri" w:eastAsia="Times New Roman" w:hAnsi="Calibri" w:cs="Calibri"/>
          <w:spacing w:val="36"/>
          <w:w w:val="95"/>
        </w:rPr>
        <w:t xml:space="preserve"> </w:t>
      </w:r>
      <w:r w:rsidRPr="008F0DAA">
        <w:rPr>
          <w:rFonts w:ascii="Calibri" w:eastAsia="Times New Roman" w:hAnsi="Calibri" w:cs="Calibri"/>
          <w:w w:val="95"/>
        </w:rPr>
        <w:t>Kazališta te</w:t>
      </w:r>
      <w:r w:rsidRPr="008F0DAA">
        <w:rPr>
          <w:rFonts w:ascii="Calibri" w:eastAsia="Times New Roman" w:hAnsi="Calibri" w:cs="Calibri"/>
          <w:spacing w:val="-1"/>
          <w:w w:val="95"/>
        </w:rPr>
        <w:t xml:space="preserve"> </w:t>
      </w:r>
      <w:r w:rsidRPr="008F0DAA">
        <w:rPr>
          <w:rFonts w:ascii="Calibri" w:eastAsia="Times New Roman" w:hAnsi="Calibri" w:cs="Calibri"/>
          <w:w w:val="95"/>
        </w:rPr>
        <w:t>druge</w:t>
      </w:r>
      <w:r w:rsidRPr="008F0DAA">
        <w:rPr>
          <w:rFonts w:ascii="Calibri" w:eastAsia="Times New Roman" w:hAnsi="Calibri" w:cs="Calibri"/>
          <w:spacing w:val="23"/>
          <w:w w:val="95"/>
        </w:rPr>
        <w:t xml:space="preserve"> </w:t>
      </w:r>
      <w:r w:rsidRPr="008F0DAA">
        <w:rPr>
          <w:rFonts w:ascii="Calibri" w:eastAsia="Times New Roman" w:hAnsi="Calibri" w:cs="Calibri"/>
          <w:w w:val="95"/>
        </w:rPr>
        <w:t>odluke</w:t>
      </w:r>
      <w:r w:rsidRPr="008F0DAA">
        <w:rPr>
          <w:rFonts w:ascii="Calibri" w:eastAsia="Times New Roman" w:hAnsi="Calibri" w:cs="Calibri"/>
          <w:spacing w:val="42"/>
          <w:w w:val="95"/>
        </w:rPr>
        <w:t xml:space="preserve"> </w:t>
      </w:r>
      <w:r w:rsidRPr="008F0DAA">
        <w:rPr>
          <w:rFonts w:ascii="Calibri" w:eastAsia="Times New Roman" w:hAnsi="Calibri" w:cs="Calibri"/>
          <w:w w:val="95"/>
        </w:rPr>
        <w:t>u</w:t>
      </w:r>
      <w:r w:rsidRPr="008F0DAA">
        <w:rPr>
          <w:rFonts w:ascii="Calibri" w:eastAsia="Times New Roman" w:hAnsi="Calibri" w:cs="Calibri"/>
          <w:spacing w:val="33"/>
          <w:w w:val="95"/>
        </w:rPr>
        <w:t xml:space="preserve"> </w:t>
      </w:r>
      <w:r w:rsidRPr="008F0DAA">
        <w:rPr>
          <w:rFonts w:ascii="Calibri" w:eastAsia="Times New Roman" w:hAnsi="Calibri" w:cs="Calibri"/>
          <w:w w:val="95"/>
        </w:rPr>
        <w:t>okviru</w:t>
      </w:r>
      <w:r w:rsidRPr="008F0DAA">
        <w:rPr>
          <w:rFonts w:ascii="Calibri" w:eastAsia="Times New Roman" w:hAnsi="Calibri" w:cs="Calibri"/>
          <w:spacing w:val="32"/>
          <w:w w:val="95"/>
        </w:rPr>
        <w:t xml:space="preserve"> </w:t>
      </w:r>
      <w:r w:rsidRPr="008F0DAA">
        <w:rPr>
          <w:rFonts w:ascii="Calibri" w:eastAsia="Times New Roman" w:hAnsi="Calibri" w:cs="Calibri"/>
          <w:w w:val="95"/>
        </w:rPr>
        <w:t>zakonski</w:t>
      </w:r>
      <w:r w:rsidRPr="008F0DAA">
        <w:rPr>
          <w:rFonts w:ascii="Calibri" w:eastAsia="Times New Roman" w:hAnsi="Calibri" w:cs="Calibri"/>
          <w:spacing w:val="47"/>
          <w:w w:val="95"/>
        </w:rPr>
        <w:t>h</w:t>
      </w:r>
      <w:r w:rsidRPr="008F0DAA">
        <w:rPr>
          <w:rFonts w:ascii="Calibri" w:eastAsia="Times New Roman" w:hAnsi="Calibri" w:cs="Calibri"/>
          <w:w w:val="95"/>
        </w:rPr>
        <w:t xml:space="preserve"> ovlaštenja</w:t>
      </w:r>
      <w:r w:rsidRPr="008F0DAA">
        <w:rPr>
          <w:rFonts w:ascii="Calibri" w:eastAsia="Times New Roman" w:hAnsi="Calibri" w:cs="Calibri"/>
          <w:spacing w:val="37"/>
          <w:w w:val="95"/>
        </w:rPr>
        <w:t xml:space="preserve"> </w:t>
      </w:r>
      <w:r w:rsidRPr="008F0DAA">
        <w:rPr>
          <w:rFonts w:ascii="Calibri" w:eastAsia="Times New Roman" w:hAnsi="Calibri" w:cs="Calibri"/>
          <w:w w:val="95"/>
        </w:rPr>
        <w:t>Osnivača.</w:t>
      </w:r>
    </w:p>
    <w:p w14:paraId="6E2526F4" w14:textId="77777777" w:rsidR="008F0DAA" w:rsidRPr="008F0DAA" w:rsidRDefault="008F0DAA" w:rsidP="008F0DAA">
      <w:pPr>
        <w:widowControl w:val="0"/>
        <w:tabs>
          <w:tab w:val="left" w:pos="1418"/>
        </w:tabs>
        <w:autoSpaceDE w:val="0"/>
        <w:autoSpaceDN w:val="0"/>
        <w:spacing w:after="240"/>
        <w:ind w:left="-142" w:right="88" w:firstLine="989"/>
        <w:jc w:val="both"/>
        <w:rPr>
          <w:rFonts w:ascii="Calibri" w:eastAsia="Times New Roman" w:hAnsi="Calibri" w:cs="Calibri"/>
          <w:spacing w:val="-57"/>
        </w:rPr>
      </w:pPr>
      <w:r w:rsidRPr="008F0DAA">
        <w:rPr>
          <w:rFonts w:ascii="Calibri" w:eastAsia="Times New Roman" w:hAnsi="Calibri" w:cs="Calibri"/>
        </w:rPr>
        <w:t>(2) Pri</w:t>
      </w:r>
      <w:r w:rsidRPr="008F0DAA">
        <w:rPr>
          <w:rFonts w:ascii="Calibri" w:eastAsia="Times New Roman" w:hAnsi="Calibri" w:cs="Calibri"/>
          <w:spacing w:val="-10"/>
        </w:rPr>
        <w:t xml:space="preserve"> </w:t>
      </w:r>
      <w:r w:rsidRPr="008F0DAA">
        <w:rPr>
          <w:rFonts w:ascii="Calibri" w:eastAsia="Times New Roman" w:hAnsi="Calibri" w:cs="Calibri"/>
        </w:rPr>
        <w:t>donošenju</w:t>
      </w:r>
      <w:r w:rsidRPr="008F0DAA">
        <w:rPr>
          <w:rFonts w:ascii="Calibri" w:eastAsia="Times New Roman" w:hAnsi="Calibri" w:cs="Calibri"/>
          <w:spacing w:val="4"/>
        </w:rPr>
        <w:t xml:space="preserve"> </w:t>
      </w:r>
      <w:r w:rsidRPr="008F0DAA">
        <w:rPr>
          <w:rFonts w:ascii="Calibri" w:eastAsia="Times New Roman" w:hAnsi="Calibri" w:cs="Calibri"/>
        </w:rPr>
        <w:t>odluka</w:t>
      </w:r>
      <w:r w:rsidRPr="008F0DAA">
        <w:rPr>
          <w:rFonts w:ascii="Calibri" w:eastAsia="Times New Roman" w:hAnsi="Calibri" w:cs="Calibri"/>
          <w:spacing w:val="-5"/>
        </w:rPr>
        <w:t xml:space="preserve"> </w:t>
      </w:r>
      <w:r w:rsidRPr="008F0DAA">
        <w:rPr>
          <w:rFonts w:ascii="Calibri" w:eastAsia="Times New Roman" w:hAnsi="Calibri" w:cs="Calibri"/>
        </w:rPr>
        <w:t>koje</w:t>
      </w:r>
      <w:r w:rsidRPr="008F0DAA">
        <w:rPr>
          <w:rFonts w:ascii="Calibri" w:eastAsia="Times New Roman" w:hAnsi="Calibri" w:cs="Calibri"/>
          <w:spacing w:val="-8"/>
        </w:rPr>
        <w:t xml:space="preserve"> </w:t>
      </w:r>
      <w:r w:rsidRPr="008F0DAA">
        <w:rPr>
          <w:rFonts w:ascii="Calibri" w:eastAsia="Times New Roman" w:hAnsi="Calibri" w:cs="Calibri"/>
        </w:rPr>
        <w:t>se</w:t>
      </w:r>
      <w:r w:rsidRPr="008F0DAA">
        <w:rPr>
          <w:rFonts w:ascii="Calibri" w:eastAsia="Times New Roman" w:hAnsi="Calibri" w:cs="Calibri"/>
          <w:spacing w:val="-3"/>
        </w:rPr>
        <w:t xml:space="preserve"> </w:t>
      </w:r>
      <w:r w:rsidRPr="008F0DAA">
        <w:rPr>
          <w:rFonts w:ascii="Calibri" w:eastAsia="Times New Roman" w:hAnsi="Calibri" w:cs="Calibri"/>
        </w:rPr>
        <w:t>tiču</w:t>
      </w:r>
      <w:r w:rsidRPr="008F0DAA">
        <w:rPr>
          <w:rFonts w:ascii="Calibri" w:eastAsia="Times New Roman" w:hAnsi="Calibri" w:cs="Calibri"/>
          <w:spacing w:val="-12"/>
        </w:rPr>
        <w:t xml:space="preserve"> </w:t>
      </w:r>
      <w:r w:rsidRPr="008F0DAA">
        <w:rPr>
          <w:rFonts w:ascii="Calibri" w:eastAsia="Times New Roman" w:hAnsi="Calibri" w:cs="Calibri"/>
        </w:rPr>
        <w:t>osnivanja,</w:t>
      </w:r>
      <w:r w:rsidRPr="008F0DAA">
        <w:rPr>
          <w:rFonts w:ascii="Calibri" w:eastAsia="Times New Roman" w:hAnsi="Calibri" w:cs="Calibri"/>
          <w:spacing w:val="-11"/>
        </w:rPr>
        <w:t xml:space="preserve"> </w:t>
      </w:r>
      <w:r w:rsidRPr="008F0DAA">
        <w:rPr>
          <w:rFonts w:ascii="Calibri" w:eastAsia="Times New Roman" w:hAnsi="Calibri" w:cs="Calibri"/>
        </w:rPr>
        <w:t>statusnih</w:t>
      </w:r>
      <w:r w:rsidRPr="008F0DAA">
        <w:rPr>
          <w:rFonts w:ascii="Calibri" w:eastAsia="Times New Roman" w:hAnsi="Calibri" w:cs="Calibri"/>
          <w:spacing w:val="10"/>
        </w:rPr>
        <w:t xml:space="preserve"> </w:t>
      </w:r>
      <w:r w:rsidRPr="008F0DAA">
        <w:rPr>
          <w:rFonts w:ascii="Calibri" w:eastAsia="Times New Roman" w:hAnsi="Calibri" w:cs="Calibri"/>
        </w:rPr>
        <w:t>promjena,</w:t>
      </w:r>
      <w:r w:rsidRPr="008F0DAA">
        <w:rPr>
          <w:rFonts w:ascii="Calibri" w:eastAsia="Times New Roman" w:hAnsi="Calibri" w:cs="Calibri"/>
          <w:spacing w:val="-2"/>
        </w:rPr>
        <w:t xml:space="preserve"> </w:t>
      </w:r>
      <w:r w:rsidRPr="008F0DAA">
        <w:rPr>
          <w:rFonts w:ascii="Calibri" w:eastAsia="Times New Roman" w:hAnsi="Calibri" w:cs="Calibri"/>
        </w:rPr>
        <w:t>prestanka</w:t>
      </w:r>
      <w:r w:rsidRPr="008F0DAA">
        <w:rPr>
          <w:rFonts w:ascii="Calibri" w:eastAsia="Times New Roman" w:hAnsi="Calibri" w:cs="Calibri"/>
          <w:spacing w:val="6"/>
        </w:rPr>
        <w:t xml:space="preserve"> </w:t>
      </w:r>
      <w:r w:rsidRPr="008F0DAA">
        <w:rPr>
          <w:rFonts w:ascii="Calibri" w:eastAsia="Times New Roman" w:hAnsi="Calibri" w:cs="Calibri"/>
        </w:rPr>
        <w:t>i</w:t>
      </w:r>
      <w:r w:rsidRPr="008F0DAA">
        <w:rPr>
          <w:rFonts w:ascii="Calibri" w:eastAsia="Times New Roman" w:hAnsi="Calibri" w:cs="Calibri"/>
          <w:spacing w:val="-2"/>
        </w:rPr>
        <w:t xml:space="preserve"> </w:t>
      </w:r>
      <w:r w:rsidRPr="008F0DAA">
        <w:rPr>
          <w:rFonts w:ascii="Calibri" w:eastAsia="Times New Roman" w:hAnsi="Calibri" w:cs="Calibri"/>
        </w:rPr>
        <w:t>tijeka</w:t>
      </w:r>
      <w:r w:rsidRPr="008F0DAA">
        <w:rPr>
          <w:rFonts w:ascii="Calibri" w:eastAsia="Times New Roman" w:hAnsi="Calibri" w:cs="Calibri"/>
          <w:spacing w:val="-8"/>
        </w:rPr>
        <w:t xml:space="preserve"> </w:t>
      </w:r>
      <w:r w:rsidRPr="008F0DAA">
        <w:rPr>
          <w:rFonts w:ascii="Calibri" w:eastAsia="Times New Roman" w:hAnsi="Calibri" w:cs="Calibri"/>
        </w:rPr>
        <w:t xml:space="preserve">djelovanja Kazališta, </w:t>
      </w:r>
      <w:r w:rsidRPr="008F0DAA">
        <w:rPr>
          <w:rFonts w:ascii="Calibri" w:eastAsia="Times New Roman" w:hAnsi="Calibri" w:cs="Calibri"/>
          <w:spacing w:val="-4"/>
        </w:rPr>
        <w:t xml:space="preserve"> </w:t>
      </w:r>
      <w:r w:rsidRPr="008F0DAA">
        <w:rPr>
          <w:rFonts w:ascii="Calibri" w:eastAsia="Times New Roman" w:hAnsi="Calibri" w:cs="Calibri"/>
        </w:rPr>
        <w:t>Osnivač</w:t>
      </w:r>
      <w:r w:rsidRPr="008F0DAA">
        <w:rPr>
          <w:rFonts w:ascii="Calibri" w:eastAsia="Times New Roman" w:hAnsi="Calibri" w:cs="Calibri"/>
          <w:spacing w:val="-5"/>
        </w:rPr>
        <w:t xml:space="preserve"> </w:t>
      </w:r>
      <w:r w:rsidRPr="008F0DAA">
        <w:rPr>
          <w:rFonts w:ascii="Calibri" w:eastAsia="Times New Roman" w:hAnsi="Calibri" w:cs="Calibri"/>
        </w:rPr>
        <w:t>je</w:t>
      </w:r>
      <w:r w:rsidRPr="008F0DAA">
        <w:rPr>
          <w:rFonts w:ascii="Calibri" w:eastAsia="Times New Roman" w:hAnsi="Calibri" w:cs="Calibri"/>
          <w:spacing w:val="-9"/>
        </w:rPr>
        <w:t xml:space="preserve"> </w:t>
      </w:r>
      <w:r w:rsidRPr="008F0DAA">
        <w:rPr>
          <w:rFonts w:ascii="Calibri" w:eastAsia="Times New Roman" w:hAnsi="Calibri" w:cs="Calibri"/>
        </w:rPr>
        <w:t>vezan</w:t>
      </w:r>
      <w:r w:rsidRPr="008F0DAA">
        <w:rPr>
          <w:rFonts w:ascii="Calibri" w:eastAsia="Times New Roman" w:hAnsi="Calibri" w:cs="Calibri"/>
          <w:spacing w:val="-8"/>
        </w:rPr>
        <w:t xml:space="preserve"> </w:t>
      </w:r>
      <w:r w:rsidRPr="008F0DAA">
        <w:rPr>
          <w:rFonts w:ascii="Calibri" w:eastAsia="Times New Roman" w:hAnsi="Calibri" w:cs="Calibri"/>
        </w:rPr>
        <w:t>odlukama</w:t>
      </w:r>
      <w:r w:rsidRPr="008F0DAA">
        <w:rPr>
          <w:rFonts w:ascii="Calibri" w:eastAsia="Times New Roman" w:hAnsi="Calibri" w:cs="Calibri"/>
          <w:spacing w:val="-5"/>
        </w:rPr>
        <w:t xml:space="preserve"> </w:t>
      </w:r>
      <w:r w:rsidRPr="008F0DAA">
        <w:rPr>
          <w:rFonts w:ascii="Calibri" w:eastAsia="Times New Roman" w:hAnsi="Calibri" w:cs="Calibri"/>
        </w:rPr>
        <w:t>nadležnog</w:t>
      </w:r>
      <w:r w:rsidRPr="008F0DAA">
        <w:rPr>
          <w:rFonts w:ascii="Calibri" w:eastAsia="Times New Roman" w:hAnsi="Calibri" w:cs="Calibri"/>
          <w:spacing w:val="1"/>
        </w:rPr>
        <w:t xml:space="preserve"> </w:t>
      </w:r>
      <w:r w:rsidRPr="008F0DAA">
        <w:rPr>
          <w:rFonts w:ascii="Calibri" w:eastAsia="Times New Roman" w:hAnsi="Calibri" w:cs="Calibri"/>
        </w:rPr>
        <w:t>ministarstva</w:t>
      </w:r>
      <w:r w:rsidRPr="008F0DAA">
        <w:rPr>
          <w:rFonts w:ascii="Calibri" w:eastAsia="Times New Roman" w:hAnsi="Calibri" w:cs="Calibri"/>
          <w:spacing w:val="-57"/>
        </w:rPr>
        <w:t xml:space="preserve">             </w:t>
      </w:r>
      <w:r w:rsidRPr="008F0DAA">
        <w:rPr>
          <w:rFonts w:ascii="Calibri" w:eastAsia="Times New Roman" w:hAnsi="Calibri" w:cs="Calibri"/>
          <w:spacing w:val="5"/>
        </w:rPr>
        <w:t xml:space="preserve"> i </w:t>
      </w:r>
      <w:r w:rsidRPr="008F0DAA">
        <w:rPr>
          <w:rFonts w:ascii="Calibri" w:eastAsia="Times New Roman" w:hAnsi="Calibri" w:cs="Calibri"/>
        </w:rPr>
        <w:t>drugih</w:t>
      </w:r>
      <w:r w:rsidRPr="008F0DAA">
        <w:rPr>
          <w:rFonts w:ascii="Calibri" w:eastAsia="Times New Roman" w:hAnsi="Calibri" w:cs="Calibri"/>
          <w:spacing w:val="6"/>
        </w:rPr>
        <w:t xml:space="preserve"> </w:t>
      </w:r>
      <w:r w:rsidRPr="008F0DAA">
        <w:rPr>
          <w:rFonts w:ascii="Calibri" w:eastAsia="Times New Roman" w:hAnsi="Calibri" w:cs="Calibri"/>
        </w:rPr>
        <w:t>državnih</w:t>
      </w:r>
      <w:r w:rsidRPr="008F0DAA">
        <w:rPr>
          <w:rFonts w:ascii="Calibri" w:eastAsia="Times New Roman" w:hAnsi="Calibri" w:cs="Calibri"/>
          <w:spacing w:val="18"/>
        </w:rPr>
        <w:t xml:space="preserve"> </w:t>
      </w:r>
      <w:r w:rsidRPr="008F0DAA">
        <w:rPr>
          <w:rFonts w:ascii="Calibri" w:eastAsia="Times New Roman" w:hAnsi="Calibri" w:cs="Calibri"/>
        </w:rPr>
        <w:t>tijela,</w:t>
      </w:r>
      <w:r w:rsidRPr="008F0DAA">
        <w:rPr>
          <w:rFonts w:ascii="Calibri" w:eastAsia="Times New Roman" w:hAnsi="Calibri" w:cs="Calibri"/>
          <w:spacing w:val="8"/>
        </w:rPr>
        <w:t xml:space="preserve"> </w:t>
      </w:r>
      <w:r w:rsidRPr="008F0DAA">
        <w:rPr>
          <w:rFonts w:ascii="Calibri" w:eastAsia="Times New Roman" w:hAnsi="Calibri" w:cs="Calibri"/>
        </w:rPr>
        <w:t>donesenih</w:t>
      </w:r>
      <w:r w:rsidRPr="008F0DAA">
        <w:rPr>
          <w:rFonts w:ascii="Calibri" w:eastAsia="Times New Roman" w:hAnsi="Calibri" w:cs="Calibri"/>
          <w:spacing w:val="20"/>
        </w:rPr>
        <w:t xml:space="preserve"> </w:t>
      </w:r>
      <w:r w:rsidRPr="008F0DAA">
        <w:rPr>
          <w:rFonts w:ascii="Calibri" w:eastAsia="Times New Roman" w:hAnsi="Calibri" w:cs="Calibri"/>
        </w:rPr>
        <w:t>u</w:t>
      </w:r>
      <w:r w:rsidRPr="008F0DAA">
        <w:rPr>
          <w:rFonts w:ascii="Calibri" w:eastAsia="Times New Roman" w:hAnsi="Calibri" w:cs="Calibri"/>
          <w:spacing w:val="9"/>
        </w:rPr>
        <w:t xml:space="preserve"> </w:t>
      </w:r>
      <w:r w:rsidRPr="008F0DAA">
        <w:rPr>
          <w:rFonts w:ascii="Calibri" w:eastAsia="Times New Roman" w:hAnsi="Calibri" w:cs="Calibri"/>
        </w:rPr>
        <w:t>okviru</w:t>
      </w:r>
      <w:r w:rsidRPr="008F0DAA">
        <w:rPr>
          <w:rFonts w:ascii="Calibri" w:eastAsia="Times New Roman" w:hAnsi="Calibri" w:cs="Calibri"/>
          <w:spacing w:val="19"/>
        </w:rPr>
        <w:t xml:space="preserve"> </w:t>
      </w:r>
      <w:r w:rsidRPr="008F0DAA">
        <w:rPr>
          <w:rFonts w:ascii="Calibri" w:eastAsia="Times New Roman" w:hAnsi="Calibri" w:cs="Calibri"/>
        </w:rPr>
        <w:t>njihovih</w:t>
      </w:r>
      <w:r w:rsidRPr="008F0DAA">
        <w:rPr>
          <w:rFonts w:ascii="Calibri" w:eastAsia="Times New Roman" w:hAnsi="Calibri" w:cs="Calibri"/>
          <w:spacing w:val="17"/>
        </w:rPr>
        <w:t xml:space="preserve"> </w:t>
      </w:r>
      <w:r w:rsidRPr="008F0DAA">
        <w:rPr>
          <w:rFonts w:ascii="Calibri" w:eastAsia="Times New Roman" w:hAnsi="Calibri" w:cs="Calibri"/>
        </w:rPr>
        <w:t>nadležnosti.</w:t>
      </w:r>
    </w:p>
    <w:p w14:paraId="225449A4" w14:textId="77777777" w:rsidR="008F0DAA" w:rsidRPr="008F0DAA" w:rsidRDefault="008F0DAA" w:rsidP="008F0DAA">
      <w:pPr>
        <w:widowControl w:val="0"/>
        <w:tabs>
          <w:tab w:val="left" w:pos="1418"/>
        </w:tabs>
        <w:autoSpaceDE w:val="0"/>
        <w:autoSpaceDN w:val="0"/>
        <w:spacing w:after="240"/>
        <w:ind w:left="-142" w:right="88"/>
        <w:jc w:val="center"/>
        <w:rPr>
          <w:rFonts w:ascii="Calibri" w:eastAsia="Times New Roman" w:hAnsi="Calibri" w:cs="Calibri"/>
        </w:rPr>
      </w:pPr>
      <w:r w:rsidRPr="008F0DAA">
        <w:rPr>
          <w:rFonts w:ascii="Calibri" w:eastAsia="Times New Roman" w:hAnsi="Calibri" w:cs="Calibri"/>
        </w:rPr>
        <w:t>Članak</w:t>
      </w:r>
      <w:r w:rsidRPr="008F0DAA">
        <w:rPr>
          <w:rFonts w:ascii="Calibri" w:eastAsia="Times New Roman" w:hAnsi="Calibri" w:cs="Calibri"/>
          <w:spacing w:val="1"/>
        </w:rPr>
        <w:t xml:space="preserve"> 25</w:t>
      </w:r>
      <w:r w:rsidRPr="008F0DAA">
        <w:rPr>
          <w:rFonts w:ascii="Calibri" w:eastAsia="Times New Roman" w:hAnsi="Calibri" w:cs="Calibri"/>
        </w:rPr>
        <w:t>.</w:t>
      </w:r>
    </w:p>
    <w:p w14:paraId="1699DABE" w14:textId="77777777" w:rsidR="008F0DAA" w:rsidRPr="008F0DAA" w:rsidRDefault="008F0DAA" w:rsidP="008F0DAA">
      <w:pPr>
        <w:widowControl w:val="0"/>
        <w:tabs>
          <w:tab w:val="left" w:pos="1418"/>
        </w:tabs>
        <w:autoSpaceDE w:val="0"/>
        <w:autoSpaceDN w:val="0"/>
        <w:spacing w:after="240"/>
        <w:ind w:left="-142" w:firstLine="862"/>
        <w:jc w:val="both"/>
        <w:rPr>
          <w:rFonts w:ascii="Calibri" w:eastAsia="Times New Roman" w:hAnsi="Calibri" w:cs="Calibri"/>
          <w:w w:val="95"/>
        </w:rPr>
      </w:pPr>
      <w:r w:rsidRPr="008F0DAA">
        <w:rPr>
          <w:rFonts w:ascii="Calibri" w:eastAsia="Times New Roman" w:hAnsi="Calibri" w:cs="Calibri"/>
        </w:rPr>
        <w:t>Kazalište</w:t>
      </w:r>
      <w:r w:rsidRPr="008F0DAA">
        <w:rPr>
          <w:rFonts w:ascii="Calibri" w:eastAsia="Times New Roman" w:hAnsi="Calibri" w:cs="Calibri"/>
          <w:spacing w:val="1"/>
        </w:rPr>
        <w:t xml:space="preserve"> </w:t>
      </w:r>
      <w:r w:rsidRPr="008F0DAA">
        <w:rPr>
          <w:rFonts w:ascii="Calibri" w:eastAsia="Times New Roman" w:hAnsi="Calibri" w:cs="Calibri"/>
          <w:spacing w:val="-2"/>
        </w:rPr>
        <w:t xml:space="preserve"> </w:t>
      </w:r>
      <w:r w:rsidRPr="008F0DAA">
        <w:rPr>
          <w:rFonts w:ascii="Calibri" w:eastAsia="Times New Roman" w:hAnsi="Calibri" w:cs="Calibri"/>
        </w:rPr>
        <w:t>je</w:t>
      </w:r>
      <w:r w:rsidRPr="008F0DAA">
        <w:rPr>
          <w:rFonts w:ascii="Calibri" w:eastAsia="Times New Roman" w:hAnsi="Calibri" w:cs="Calibri"/>
          <w:spacing w:val="-13"/>
        </w:rPr>
        <w:t xml:space="preserve"> </w:t>
      </w:r>
      <w:r w:rsidRPr="008F0DAA">
        <w:rPr>
          <w:rFonts w:ascii="Calibri" w:eastAsia="Times New Roman" w:hAnsi="Calibri" w:cs="Calibri"/>
        </w:rPr>
        <w:t>dužno obavljati</w:t>
      </w:r>
      <w:r w:rsidRPr="008F0DAA">
        <w:rPr>
          <w:rFonts w:ascii="Calibri" w:eastAsia="Times New Roman" w:hAnsi="Calibri" w:cs="Calibri"/>
          <w:spacing w:val="14"/>
        </w:rPr>
        <w:t xml:space="preserve"> </w:t>
      </w:r>
      <w:r w:rsidRPr="008F0DAA">
        <w:rPr>
          <w:rFonts w:ascii="Calibri" w:eastAsia="Times New Roman" w:hAnsi="Calibri" w:cs="Calibri"/>
        </w:rPr>
        <w:t>kazališnu</w:t>
      </w:r>
      <w:r w:rsidRPr="008F0DAA">
        <w:rPr>
          <w:rFonts w:ascii="Calibri" w:eastAsia="Times New Roman" w:hAnsi="Calibri" w:cs="Calibri"/>
          <w:spacing w:val="4"/>
        </w:rPr>
        <w:t xml:space="preserve"> </w:t>
      </w:r>
      <w:r w:rsidRPr="008F0DAA">
        <w:rPr>
          <w:rFonts w:ascii="Calibri" w:eastAsia="Times New Roman" w:hAnsi="Calibri" w:cs="Calibri"/>
        </w:rPr>
        <w:t>djelatnost</w:t>
      </w:r>
      <w:r w:rsidRPr="008F0DAA">
        <w:rPr>
          <w:rFonts w:ascii="Calibri" w:eastAsia="Times New Roman" w:hAnsi="Calibri" w:cs="Calibri"/>
          <w:spacing w:val="8"/>
        </w:rPr>
        <w:t xml:space="preserve"> </w:t>
      </w:r>
      <w:r w:rsidRPr="008F0DAA">
        <w:rPr>
          <w:rFonts w:ascii="Calibri" w:eastAsia="Times New Roman" w:hAnsi="Calibri" w:cs="Calibri"/>
        </w:rPr>
        <w:t>za</w:t>
      </w:r>
      <w:r w:rsidRPr="008F0DAA">
        <w:rPr>
          <w:rFonts w:ascii="Calibri" w:eastAsia="Times New Roman" w:hAnsi="Calibri" w:cs="Calibri"/>
          <w:spacing w:val="-6"/>
        </w:rPr>
        <w:t xml:space="preserve"> </w:t>
      </w:r>
      <w:r w:rsidRPr="008F0DAA">
        <w:rPr>
          <w:rFonts w:ascii="Calibri" w:eastAsia="Times New Roman" w:hAnsi="Calibri" w:cs="Calibri"/>
        </w:rPr>
        <w:t>koju</w:t>
      </w:r>
      <w:r w:rsidRPr="008F0DAA">
        <w:rPr>
          <w:rFonts w:ascii="Calibri" w:eastAsia="Times New Roman" w:hAnsi="Calibri" w:cs="Calibri"/>
          <w:spacing w:val="-2"/>
        </w:rPr>
        <w:t xml:space="preserve"> </w:t>
      </w:r>
      <w:r w:rsidRPr="008F0DAA">
        <w:rPr>
          <w:rFonts w:ascii="Calibri" w:eastAsia="Times New Roman" w:hAnsi="Calibri" w:cs="Calibri"/>
        </w:rPr>
        <w:t>je</w:t>
      </w:r>
      <w:r w:rsidRPr="008F0DAA">
        <w:rPr>
          <w:rFonts w:ascii="Calibri" w:eastAsia="Times New Roman" w:hAnsi="Calibri" w:cs="Calibri"/>
          <w:spacing w:val="-5"/>
        </w:rPr>
        <w:t xml:space="preserve"> </w:t>
      </w:r>
      <w:r w:rsidRPr="008F0DAA">
        <w:rPr>
          <w:rFonts w:ascii="Calibri" w:eastAsia="Times New Roman" w:hAnsi="Calibri" w:cs="Calibri"/>
        </w:rPr>
        <w:t xml:space="preserve">osnovano i </w:t>
      </w:r>
      <w:r w:rsidRPr="008F0DAA">
        <w:rPr>
          <w:rFonts w:ascii="Calibri" w:eastAsia="Times New Roman" w:hAnsi="Calibri" w:cs="Calibri"/>
          <w:w w:val="95"/>
        </w:rPr>
        <w:t>djelovati u</w:t>
      </w:r>
      <w:r w:rsidRPr="008F0DAA">
        <w:rPr>
          <w:rFonts w:ascii="Calibri" w:eastAsia="Times New Roman" w:hAnsi="Calibri" w:cs="Calibri"/>
          <w:spacing w:val="23"/>
          <w:w w:val="95"/>
        </w:rPr>
        <w:t xml:space="preserve"> </w:t>
      </w:r>
      <w:r w:rsidRPr="008F0DAA">
        <w:rPr>
          <w:rFonts w:ascii="Calibri" w:eastAsia="Times New Roman" w:hAnsi="Calibri" w:cs="Calibri"/>
          <w:w w:val="95"/>
        </w:rPr>
        <w:t>cilju</w:t>
      </w:r>
      <w:r w:rsidRPr="008F0DAA">
        <w:rPr>
          <w:rFonts w:ascii="Calibri" w:eastAsia="Times New Roman" w:hAnsi="Calibri" w:cs="Calibri"/>
          <w:spacing w:val="59"/>
        </w:rPr>
        <w:t xml:space="preserve"> </w:t>
      </w:r>
      <w:r w:rsidRPr="008F0DAA">
        <w:rPr>
          <w:rFonts w:ascii="Calibri" w:eastAsia="Times New Roman" w:hAnsi="Calibri" w:cs="Calibri"/>
          <w:w w:val="95"/>
        </w:rPr>
        <w:t>potpune</w:t>
      </w:r>
      <w:r w:rsidRPr="008F0DAA">
        <w:rPr>
          <w:rFonts w:ascii="Calibri" w:eastAsia="Times New Roman" w:hAnsi="Calibri" w:cs="Calibri"/>
          <w:spacing w:val="49"/>
          <w:w w:val="95"/>
        </w:rPr>
        <w:t xml:space="preserve"> </w:t>
      </w:r>
      <w:r w:rsidRPr="008F0DAA">
        <w:rPr>
          <w:rFonts w:ascii="Calibri" w:eastAsia="Times New Roman" w:hAnsi="Calibri" w:cs="Calibri"/>
          <w:w w:val="95"/>
        </w:rPr>
        <w:t>profesionalizacije</w:t>
      </w:r>
      <w:r w:rsidRPr="008F0DAA">
        <w:rPr>
          <w:rFonts w:ascii="Calibri" w:eastAsia="Times New Roman" w:hAnsi="Calibri" w:cs="Calibri"/>
          <w:spacing w:val="9"/>
          <w:w w:val="95"/>
        </w:rPr>
        <w:t xml:space="preserve"> </w:t>
      </w:r>
      <w:r w:rsidRPr="008F0DAA">
        <w:rPr>
          <w:rFonts w:ascii="Calibri" w:eastAsia="Times New Roman" w:hAnsi="Calibri" w:cs="Calibri"/>
          <w:w w:val="95"/>
        </w:rPr>
        <w:t>dramskog</w:t>
      </w:r>
      <w:r w:rsidRPr="008F0DAA">
        <w:rPr>
          <w:rFonts w:ascii="Calibri" w:eastAsia="Times New Roman" w:hAnsi="Calibri" w:cs="Calibri"/>
          <w:spacing w:val="50"/>
          <w:w w:val="95"/>
        </w:rPr>
        <w:t xml:space="preserve"> </w:t>
      </w:r>
      <w:r w:rsidRPr="008F0DAA">
        <w:rPr>
          <w:rFonts w:ascii="Calibri" w:eastAsia="Times New Roman" w:hAnsi="Calibri" w:cs="Calibri"/>
          <w:w w:val="95"/>
        </w:rPr>
        <w:t>ansambla  Kazališta.</w:t>
      </w:r>
    </w:p>
    <w:p w14:paraId="27696D69" w14:textId="77777777" w:rsidR="008F0DAA" w:rsidRPr="008F0DAA" w:rsidRDefault="008F0DAA" w:rsidP="008F0DAA">
      <w:pPr>
        <w:widowControl w:val="0"/>
        <w:autoSpaceDE w:val="0"/>
        <w:autoSpaceDN w:val="0"/>
        <w:spacing w:after="240"/>
        <w:ind w:left="709" w:hanging="425"/>
        <w:rPr>
          <w:rFonts w:ascii="Calibri" w:eastAsia="Times New Roman" w:hAnsi="Calibri" w:cs="Calibri"/>
        </w:rPr>
      </w:pPr>
      <w:r w:rsidRPr="008F0DAA">
        <w:rPr>
          <w:rFonts w:ascii="Calibri" w:eastAsia="Times New Roman" w:hAnsi="Calibri" w:cs="Calibri"/>
        </w:rPr>
        <w:t>X.</w:t>
      </w:r>
      <w:r w:rsidRPr="008F0DAA">
        <w:rPr>
          <w:rFonts w:ascii="Calibri" w:eastAsia="Times New Roman" w:hAnsi="Calibri" w:cs="Calibri"/>
        </w:rPr>
        <w:tab/>
        <w:t>POSLOVI I BROJ KAZALIŠNIH UMJETNIKA I DRUGIH KAZALIŠNIH RADNIKA ZAPOSLENIH U KAZALIŠTU</w:t>
      </w:r>
    </w:p>
    <w:p w14:paraId="12972C70" w14:textId="77777777" w:rsidR="008F0DAA" w:rsidRPr="008F0DAA" w:rsidRDefault="008F0DAA" w:rsidP="008F0DAA">
      <w:pPr>
        <w:widowControl w:val="0"/>
        <w:tabs>
          <w:tab w:val="left" w:pos="1418"/>
        </w:tabs>
        <w:autoSpaceDE w:val="0"/>
        <w:autoSpaceDN w:val="0"/>
        <w:spacing w:after="240"/>
        <w:jc w:val="center"/>
        <w:rPr>
          <w:rFonts w:ascii="Calibri" w:eastAsia="Times New Roman" w:hAnsi="Calibri" w:cs="Calibri"/>
          <w:b/>
          <w:bCs/>
        </w:rPr>
      </w:pPr>
      <w:r w:rsidRPr="008F0DAA">
        <w:rPr>
          <w:rFonts w:ascii="Calibri" w:eastAsia="Times New Roman" w:hAnsi="Calibri" w:cs="Calibri"/>
          <w:bCs/>
        </w:rPr>
        <w:t>Članak 26.</w:t>
      </w:r>
    </w:p>
    <w:p w14:paraId="4C908F9E" w14:textId="77777777" w:rsidR="008F0DAA" w:rsidRPr="008F0DAA" w:rsidRDefault="008F0DAA" w:rsidP="008F0DAA">
      <w:pPr>
        <w:tabs>
          <w:tab w:val="left" w:pos="1418"/>
        </w:tabs>
        <w:spacing w:after="240"/>
        <w:ind w:firstLine="708"/>
        <w:jc w:val="both"/>
        <w:rPr>
          <w:rFonts w:ascii="Calibri" w:eastAsia="Calibri" w:hAnsi="Calibri" w:cs="Calibri"/>
          <w:bCs/>
          <w:iCs/>
          <w:noProof/>
        </w:rPr>
      </w:pPr>
      <w:r w:rsidRPr="008F0DAA">
        <w:rPr>
          <w:rFonts w:ascii="Calibri" w:eastAsia="Calibri" w:hAnsi="Calibri" w:cs="Calibri"/>
          <w:bCs/>
          <w:noProof/>
        </w:rPr>
        <w:t>Poslovi i broj kazališnih umjetnika i drugih kazališnih radnika zaposlenih u Kazalištu utvrđuju se aktom o ustrojstvu i unutarnjem redu Kazališta.</w:t>
      </w:r>
    </w:p>
    <w:p w14:paraId="60E26C73" w14:textId="77777777" w:rsidR="008F0DAA" w:rsidRPr="008F0DAA" w:rsidRDefault="008F0DAA" w:rsidP="008F0DAA">
      <w:pPr>
        <w:spacing w:after="240"/>
        <w:jc w:val="center"/>
        <w:rPr>
          <w:rFonts w:ascii="Calibri" w:eastAsia="Calibri" w:hAnsi="Calibri" w:cs="Calibri"/>
          <w:b/>
          <w:iCs/>
          <w:noProof/>
        </w:rPr>
      </w:pPr>
      <w:r w:rsidRPr="008F0DAA">
        <w:rPr>
          <w:rFonts w:ascii="Calibri" w:eastAsia="Calibri" w:hAnsi="Calibri" w:cs="Calibri"/>
          <w:iCs/>
          <w:noProof/>
        </w:rPr>
        <w:t>Članak 27.</w:t>
      </w:r>
    </w:p>
    <w:p w14:paraId="69675FA0" w14:textId="77777777" w:rsidR="008F0DAA" w:rsidRPr="008F0DAA" w:rsidRDefault="008F0DAA" w:rsidP="008F0DAA">
      <w:pPr>
        <w:ind w:firstLine="708"/>
        <w:jc w:val="both"/>
        <w:rPr>
          <w:rFonts w:ascii="Calibri" w:eastAsia="Calibri" w:hAnsi="Calibri" w:cs="Calibri"/>
          <w:noProof/>
        </w:rPr>
      </w:pPr>
      <w:r w:rsidRPr="008F0DAA">
        <w:rPr>
          <w:rFonts w:ascii="Calibri" w:eastAsia="Calibri" w:hAnsi="Calibri" w:cs="Calibri"/>
          <w:iCs/>
          <w:noProof/>
        </w:rPr>
        <w:t>(1</w:t>
      </w:r>
      <w:r w:rsidRPr="008F0DAA">
        <w:rPr>
          <w:rFonts w:ascii="Calibri" w:eastAsia="Calibri" w:hAnsi="Calibri" w:cs="Calibri"/>
          <w:noProof/>
        </w:rPr>
        <w:t xml:space="preserve">) Na radne odnose </w:t>
      </w:r>
      <w:r w:rsidRPr="008F0DAA">
        <w:rPr>
          <w:rFonts w:ascii="Calibri" w:eastAsia="Calibri" w:hAnsi="Calibri" w:cs="Calibri"/>
          <w:bCs/>
          <w:noProof/>
        </w:rPr>
        <w:t xml:space="preserve">kazališnih umjetnika i drugih kazališnih radnika </w:t>
      </w:r>
      <w:r w:rsidRPr="008F0DAA">
        <w:rPr>
          <w:rFonts w:ascii="Calibri" w:eastAsia="Calibri" w:hAnsi="Calibri" w:cs="Calibri"/>
          <w:noProof/>
        </w:rPr>
        <w:t>u Kazalištu primjenjuju se odredbe Zakona o radu, ukoliko Zakonom o kazalištima nije drukčije propisano.</w:t>
      </w:r>
    </w:p>
    <w:p w14:paraId="3DCC73E3" w14:textId="77777777" w:rsidR="008F0DAA" w:rsidRPr="008F0DAA" w:rsidRDefault="008F0DAA" w:rsidP="008F0DAA">
      <w:pPr>
        <w:spacing w:after="240"/>
        <w:ind w:right="1" w:firstLine="708"/>
        <w:jc w:val="both"/>
        <w:rPr>
          <w:rFonts w:ascii="Calibri" w:eastAsia="Calibri" w:hAnsi="Calibri" w:cs="Calibri"/>
          <w:b/>
          <w:bCs/>
          <w:noProof/>
        </w:rPr>
      </w:pPr>
      <w:r w:rsidRPr="008F0DAA">
        <w:rPr>
          <w:rFonts w:ascii="Calibri" w:eastAsia="Calibri" w:hAnsi="Calibri" w:cs="Calibri"/>
          <w:noProof/>
        </w:rPr>
        <w:t xml:space="preserve">(2) Kazališno vijeće aktom iz članka 26. ove Odluke propisuje uvjete koje moraju ispunjavati </w:t>
      </w:r>
      <w:r w:rsidRPr="008F0DAA">
        <w:rPr>
          <w:rFonts w:ascii="Calibri" w:eastAsia="Calibri" w:hAnsi="Calibri" w:cs="Calibri"/>
          <w:bCs/>
          <w:noProof/>
        </w:rPr>
        <w:t>zaposleni u Kazalištu.</w:t>
      </w:r>
    </w:p>
    <w:p w14:paraId="6786A17B" w14:textId="77777777" w:rsidR="008F0DAA" w:rsidRPr="008F0DAA" w:rsidRDefault="008F0DAA" w:rsidP="008F0DAA">
      <w:pPr>
        <w:widowControl w:val="0"/>
        <w:autoSpaceDE w:val="0"/>
        <w:autoSpaceDN w:val="0"/>
        <w:spacing w:after="240"/>
        <w:ind w:left="709" w:hanging="425"/>
        <w:rPr>
          <w:rFonts w:ascii="Calibri" w:eastAsia="Times New Roman" w:hAnsi="Calibri" w:cs="Calibri"/>
        </w:rPr>
      </w:pPr>
      <w:r w:rsidRPr="008F0DAA">
        <w:rPr>
          <w:rFonts w:ascii="Calibri" w:eastAsia="Times New Roman" w:hAnsi="Calibri" w:cs="Calibri"/>
        </w:rPr>
        <w:t>XI.</w:t>
      </w:r>
      <w:r w:rsidRPr="008F0DAA">
        <w:rPr>
          <w:rFonts w:ascii="Calibri" w:eastAsia="Times New Roman" w:hAnsi="Calibri" w:cs="Calibri"/>
        </w:rPr>
        <w:tab/>
        <w:t>ZASTUPANJE</w:t>
      </w:r>
      <w:r w:rsidRPr="008F0DAA">
        <w:rPr>
          <w:rFonts w:ascii="Calibri" w:eastAsia="Times New Roman" w:hAnsi="Calibri" w:cs="Calibri"/>
          <w:spacing w:val="10"/>
        </w:rPr>
        <w:t xml:space="preserve"> </w:t>
      </w:r>
      <w:r w:rsidRPr="008F0DAA">
        <w:rPr>
          <w:rFonts w:ascii="Calibri" w:eastAsia="Times New Roman" w:hAnsi="Calibri" w:cs="Calibri"/>
        </w:rPr>
        <w:t>I</w:t>
      </w:r>
      <w:r w:rsidRPr="008F0DAA">
        <w:rPr>
          <w:rFonts w:ascii="Calibri" w:eastAsia="Times New Roman" w:hAnsi="Calibri" w:cs="Calibri"/>
          <w:spacing w:val="-14"/>
        </w:rPr>
        <w:t xml:space="preserve"> </w:t>
      </w:r>
      <w:r w:rsidRPr="008F0DAA">
        <w:rPr>
          <w:rFonts w:ascii="Calibri" w:eastAsia="Times New Roman" w:hAnsi="Calibri" w:cs="Calibri"/>
        </w:rPr>
        <w:t>PREDSTAVLJANJE I OGRANIČENJA GLEDE STJECANJA, OPTEREĆIVANJA I OTUĐIVANJA NEKRETNINA I DRUGE IMOVINE</w:t>
      </w:r>
    </w:p>
    <w:p w14:paraId="32EDD99B" w14:textId="77777777" w:rsidR="008F0DAA" w:rsidRPr="008F0DAA" w:rsidRDefault="008F0DAA" w:rsidP="008F0DAA">
      <w:pPr>
        <w:widowControl w:val="0"/>
        <w:autoSpaceDE w:val="0"/>
        <w:autoSpaceDN w:val="0"/>
        <w:spacing w:after="240"/>
        <w:ind w:left="-142" w:right="-54"/>
        <w:jc w:val="center"/>
        <w:rPr>
          <w:rFonts w:ascii="Calibri" w:eastAsia="Times New Roman" w:hAnsi="Calibri" w:cs="Calibri"/>
        </w:rPr>
      </w:pPr>
      <w:r w:rsidRPr="008F0DAA">
        <w:rPr>
          <w:rFonts w:ascii="Calibri" w:eastAsia="Times New Roman" w:hAnsi="Calibri" w:cs="Calibri"/>
        </w:rPr>
        <w:t>Članak</w:t>
      </w:r>
      <w:r w:rsidRPr="008F0DAA">
        <w:rPr>
          <w:rFonts w:ascii="Calibri" w:eastAsia="Times New Roman" w:hAnsi="Calibri" w:cs="Calibri"/>
          <w:spacing w:val="5"/>
        </w:rPr>
        <w:t xml:space="preserve"> 28.</w:t>
      </w:r>
    </w:p>
    <w:p w14:paraId="69C1D4B1" w14:textId="77777777" w:rsidR="008F0DAA" w:rsidRPr="008F0DAA" w:rsidRDefault="008F0DAA" w:rsidP="008F0DAA">
      <w:pPr>
        <w:widowControl w:val="0"/>
        <w:autoSpaceDE w:val="0"/>
        <w:autoSpaceDN w:val="0"/>
        <w:ind w:left="-142" w:firstLine="989"/>
        <w:jc w:val="both"/>
        <w:rPr>
          <w:rFonts w:ascii="Calibri" w:eastAsia="Times New Roman" w:hAnsi="Calibri" w:cs="Calibri"/>
        </w:rPr>
      </w:pPr>
      <w:r w:rsidRPr="008F0DAA">
        <w:rPr>
          <w:rFonts w:ascii="Calibri" w:eastAsia="Times New Roman" w:hAnsi="Calibri" w:cs="Calibri"/>
        </w:rPr>
        <w:t xml:space="preserve">(1) Kazalište </w:t>
      </w:r>
      <w:r w:rsidRPr="008F0DAA">
        <w:rPr>
          <w:rFonts w:ascii="Calibri" w:eastAsia="Times New Roman" w:hAnsi="Calibri" w:cs="Calibri"/>
          <w:w w:val="95"/>
        </w:rPr>
        <w:t>zastupa</w:t>
      </w:r>
      <w:r w:rsidRPr="008F0DAA">
        <w:rPr>
          <w:rFonts w:ascii="Calibri" w:eastAsia="Times New Roman" w:hAnsi="Calibri" w:cs="Calibri"/>
          <w:spacing w:val="26"/>
          <w:w w:val="95"/>
        </w:rPr>
        <w:t xml:space="preserve"> </w:t>
      </w:r>
      <w:r w:rsidRPr="008F0DAA">
        <w:rPr>
          <w:rFonts w:ascii="Calibri" w:eastAsia="Times New Roman" w:hAnsi="Calibri" w:cs="Calibri"/>
          <w:w w:val="95"/>
        </w:rPr>
        <w:t>i</w:t>
      </w:r>
      <w:r w:rsidRPr="008F0DAA">
        <w:rPr>
          <w:rFonts w:ascii="Calibri" w:eastAsia="Times New Roman" w:hAnsi="Calibri" w:cs="Calibri"/>
          <w:spacing w:val="26"/>
          <w:w w:val="95"/>
        </w:rPr>
        <w:t xml:space="preserve"> </w:t>
      </w:r>
      <w:r w:rsidRPr="008F0DAA">
        <w:rPr>
          <w:rFonts w:ascii="Calibri" w:eastAsia="Times New Roman" w:hAnsi="Calibri" w:cs="Calibri"/>
          <w:w w:val="95"/>
        </w:rPr>
        <w:t>predstavlja</w:t>
      </w:r>
      <w:r w:rsidRPr="008F0DAA">
        <w:rPr>
          <w:rFonts w:ascii="Calibri" w:eastAsia="Times New Roman" w:hAnsi="Calibri" w:cs="Calibri"/>
          <w:spacing w:val="25"/>
          <w:w w:val="95"/>
        </w:rPr>
        <w:t xml:space="preserve"> </w:t>
      </w:r>
      <w:r w:rsidRPr="008F0DAA">
        <w:rPr>
          <w:rFonts w:ascii="Calibri" w:eastAsia="Times New Roman" w:hAnsi="Calibri" w:cs="Calibri"/>
          <w:w w:val="95"/>
        </w:rPr>
        <w:t>ravnatelj.</w:t>
      </w:r>
    </w:p>
    <w:p w14:paraId="4C096BC8" w14:textId="77777777" w:rsidR="008F0DAA" w:rsidRPr="008F0DAA" w:rsidRDefault="008F0DAA" w:rsidP="008F0DAA">
      <w:pPr>
        <w:widowControl w:val="0"/>
        <w:autoSpaceDE w:val="0"/>
        <w:autoSpaceDN w:val="0"/>
        <w:spacing w:after="240"/>
        <w:ind w:left="-142" w:firstLine="989"/>
        <w:jc w:val="both"/>
        <w:rPr>
          <w:rFonts w:ascii="Calibri" w:eastAsia="Times New Roman" w:hAnsi="Calibri" w:cs="Calibri"/>
        </w:rPr>
      </w:pPr>
      <w:r w:rsidRPr="008F0DAA">
        <w:rPr>
          <w:rFonts w:ascii="Calibri" w:eastAsia="Times New Roman" w:hAnsi="Calibri" w:cs="Calibri"/>
        </w:rPr>
        <w:t>(2) Ravnatelj</w:t>
      </w:r>
      <w:r w:rsidRPr="008F0DAA">
        <w:rPr>
          <w:rFonts w:ascii="Calibri" w:eastAsia="Times New Roman" w:hAnsi="Calibri" w:cs="Calibri"/>
          <w:spacing w:val="11"/>
        </w:rPr>
        <w:t xml:space="preserve"> </w:t>
      </w:r>
      <w:r w:rsidRPr="008F0DAA">
        <w:rPr>
          <w:rFonts w:ascii="Calibri" w:eastAsia="Times New Roman" w:hAnsi="Calibri" w:cs="Calibri"/>
        </w:rPr>
        <w:t>zastupa</w:t>
      </w:r>
      <w:r w:rsidRPr="008F0DAA">
        <w:rPr>
          <w:rFonts w:ascii="Calibri" w:eastAsia="Times New Roman" w:hAnsi="Calibri" w:cs="Calibri"/>
          <w:spacing w:val="10"/>
        </w:rPr>
        <w:t xml:space="preserve"> </w:t>
      </w:r>
      <w:r w:rsidRPr="008F0DAA">
        <w:rPr>
          <w:rFonts w:ascii="Calibri" w:eastAsia="Times New Roman" w:hAnsi="Calibri" w:cs="Calibri"/>
        </w:rPr>
        <w:t>i</w:t>
      </w:r>
      <w:r w:rsidRPr="008F0DAA">
        <w:rPr>
          <w:rFonts w:ascii="Calibri" w:eastAsia="Times New Roman" w:hAnsi="Calibri" w:cs="Calibri"/>
          <w:spacing w:val="5"/>
        </w:rPr>
        <w:t xml:space="preserve"> </w:t>
      </w:r>
      <w:r w:rsidRPr="008F0DAA">
        <w:rPr>
          <w:rFonts w:ascii="Calibri" w:eastAsia="Times New Roman" w:hAnsi="Calibri" w:cs="Calibri"/>
        </w:rPr>
        <w:t>predstavlja</w:t>
      </w:r>
      <w:r w:rsidRPr="008F0DAA">
        <w:rPr>
          <w:rFonts w:ascii="Calibri" w:eastAsia="Times New Roman" w:hAnsi="Calibri" w:cs="Calibri"/>
          <w:spacing w:val="13"/>
        </w:rPr>
        <w:t xml:space="preserve"> K</w:t>
      </w:r>
      <w:r w:rsidRPr="008F0DAA">
        <w:rPr>
          <w:rFonts w:ascii="Calibri" w:eastAsia="Times New Roman" w:hAnsi="Calibri" w:cs="Calibri"/>
        </w:rPr>
        <w:t>azalište</w:t>
      </w:r>
      <w:r w:rsidRPr="008F0DAA">
        <w:rPr>
          <w:rFonts w:ascii="Calibri" w:eastAsia="Times New Roman" w:hAnsi="Calibri" w:cs="Calibri"/>
          <w:spacing w:val="13"/>
        </w:rPr>
        <w:t xml:space="preserve"> </w:t>
      </w:r>
      <w:r w:rsidRPr="008F0DAA">
        <w:rPr>
          <w:rFonts w:ascii="Calibri" w:eastAsia="Times New Roman" w:hAnsi="Calibri" w:cs="Calibri"/>
        </w:rPr>
        <w:t>samostalno</w:t>
      </w:r>
      <w:r w:rsidRPr="008F0DAA">
        <w:rPr>
          <w:rFonts w:ascii="Calibri" w:eastAsia="Times New Roman" w:hAnsi="Calibri" w:cs="Calibri"/>
          <w:spacing w:val="6"/>
        </w:rPr>
        <w:t xml:space="preserve"> </w:t>
      </w:r>
      <w:r w:rsidRPr="008F0DAA">
        <w:rPr>
          <w:rFonts w:ascii="Calibri" w:eastAsia="Times New Roman" w:hAnsi="Calibri" w:cs="Calibri"/>
        </w:rPr>
        <w:t>i</w:t>
      </w:r>
      <w:r w:rsidRPr="008F0DAA">
        <w:rPr>
          <w:rFonts w:ascii="Calibri" w:eastAsia="Times New Roman" w:hAnsi="Calibri" w:cs="Calibri"/>
          <w:spacing w:val="1"/>
        </w:rPr>
        <w:t xml:space="preserve"> </w:t>
      </w:r>
      <w:r w:rsidRPr="008F0DAA">
        <w:rPr>
          <w:rFonts w:ascii="Calibri" w:eastAsia="Times New Roman" w:hAnsi="Calibri" w:cs="Calibri"/>
          <w:w w:val="95"/>
        </w:rPr>
        <w:t>pojedinačno</w:t>
      </w:r>
      <w:r w:rsidRPr="008F0DAA">
        <w:rPr>
          <w:rFonts w:ascii="Calibri" w:eastAsia="Times New Roman" w:hAnsi="Calibri" w:cs="Calibri"/>
          <w:spacing w:val="54"/>
        </w:rPr>
        <w:t xml:space="preserve"> </w:t>
      </w:r>
      <w:r w:rsidRPr="008F0DAA">
        <w:rPr>
          <w:rFonts w:ascii="Calibri" w:eastAsia="Times New Roman" w:hAnsi="Calibri" w:cs="Calibri"/>
          <w:w w:val="95"/>
        </w:rPr>
        <w:t>bez ograničenja</w:t>
      </w:r>
      <w:r w:rsidRPr="008F0DAA">
        <w:rPr>
          <w:rFonts w:ascii="Calibri" w:eastAsia="Times New Roman" w:hAnsi="Calibri" w:cs="Calibri"/>
          <w:spacing w:val="54"/>
        </w:rPr>
        <w:t xml:space="preserve"> </w:t>
      </w:r>
      <w:r w:rsidRPr="008F0DAA">
        <w:rPr>
          <w:rFonts w:ascii="Calibri" w:eastAsia="Times New Roman" w:hAnsi="Calibri" w:cs="Calibri"/>
          <w:w w:val="95"/>
        </w:rPr>
        <w:t>do iznosa od 15.000,00 eura, a</w:t>
      </w:r>
      <w:r w:rsidRPr="008F0DAA">
        <w:rPr>
          <w:rFonts w:ascii="Calibri" w:eastAsia="Times New Roman" w:hAnsi="Calibri" w:cs="Calibri"/>
          <w:spacing w:val="54"/>
        </w:rPr>
        <w:t xml:space="preserve"> </w:t>
      </w:r>
      <w:r w:rsidRPr="008F0DAA">
        <w:rPr>
          <w:rFonts w:ascii="Calibri" w:eastAsia="Times New Roman" w:hAnsi="Calibri" w:cs="Calibri"/>
          <w:w w:val="95"/>
        </w:rPr>
        <w:t>preko te</w:t>
      </w:r>
      <w:r w:rsidRPr="008F0DAA">
        <w:rPr>
          <w:rFonts w:ascii="Calibri" w:eastAsia="Times New Roman" w:hAnsi="Calibri" w:cs="Calibri"/>
          <w:spacing w:val="54"/>
        </w:rPr>
        <w:t xml:space="preserve"> </w:t>
      </w:r>
      <w:r w:rsidRPr="008F0DAA">
        <w:rPr>
          <w:rFonts w:ascii="Calibri" w:eastAsia="Times New Roman" w:hAnsi="Calibri" w:cs="Calibri"/>
          <w:w w:val="95"/>
        </w:rPr>
        <w:t>vrijednosti</w:t>
      </w:r>
      <w:r w:rsidRPr="008F0DAA">
        <w:rPr>
          <w:rFonts w:ascii="Calibri" w:eastAsia="Times New Roman" w:hAnsi="Calibri" w:cs="Calibri"/>
          <w:spacing w:val="54"/>
        </w:rPr>
        <w:t xml:space="preserve"> </w:t>
      </w:r>
      <w:r w:rsidRPr="008F0DAA">
        <w:rPr>
          <w:rFonts w:ascii="Calibri" w:eastAsia="Times New Roman" w:hAnsi="Calibri" w:cs="Calibri"/>
          <w:w w:val="95"/>
        </w:rPr>
        <w:t>do iznosa</w:t>
      </w:r>
      <w:r w:rsidRPr="008F0DAA">
        <w:rPr>
          <w:rFonts w:ascii="Calibri" w:eastAsia="Times New Roman" w:hAnsi="Calibri" w:cs="Calibri"/>
          <w:spacing w:val="1"/>
          <w:w w:val="95"/>
        </w:rPr>
        <w:t xml:space="preserve"> </w:t>
      </w:r>
      <w:r w:rsidRPr="008F0DAA">
        <w:rPr>
          <w:rFonts w:ascii="Calibri" w:eastAsia="Times New Roman" w:hAnsi="Calibri" w:cs="Calibri"/>
        </w:rPr>
        <w:t>od</w:t>
      </w:r>
      <w:r w:rsidRPr="008F0DAA">
        <w:rPr>
          <w:rFonts w:ascii="Calibri" w:eastAsia="Times New Roman" w:hAnsi="Calibri" w:cs="Calibri"/>
          <w:spacing w:val="-4"/>
        </w:rPr>
        <w:t xml:space="preserve"> 30.000,00 </w:t>
      </w:r>
      <w:r w:rsidRPr="008F0DAA">
        <w:rPr>
          <w:rFonts w:ascii="Calibri" w:eastAsia="Times New Roman" w:hAnsi="Calibri" w:cs="Calibri"/>
        </w:rPr>
        <w:t>eura uz</w:t>
      </w:r>
      <w:r w:rsidRPr="008F0DAA">
        <w:rPr>
          <w:rFonts w:ascii="Calibri" w:eastAsia="Times New Roman" w:hAnsi="Calibri" w:cs="Calibri"/>
          <w:spacing w:val="-13"/>
        </w:rPr>
        <w:t xml:space="preserve"> </w:t>
      </w:r>
      <w:r w:rsidRPr="008F0DAA">
        <w:rPr>
          <w:rFonts w:ascii="Calibri" w:eastAsia="Times New Roman" w:hAnsi="Calibri" w:cs="Calibri"/>
        </w:rPr>
        <w:t>prethodnu</w:t>
      </w:r>
      <w:r w:rsidRPr="008F0DAA">
        <w:rPr>
          <w:rFonts w:ascii="Calibri" w:eastAsia="Times New Roman" w:hAnsi="Calibri" w:cs="Calibri"/>
          <w:spacing w:val="1"/>
        </w:rPr>
        <w:t xml:space="preserve"> </w:t>
      </w:r>
      <w:r w:rsidRPr="008F0DAA">
        <w:rPr>
          <w:rFonts w:ascii="Calibri" w:eastAsia="Times New Roman" w:hAnsi="Calibri" w:cs="Calibri"/>
        </w:rPr>
        <w:t>suglasnost</w:t>
      </w:r>
      <w:r w:rsidRPr="008F0DAA">
        <w:rPr>
          <w:rFonts w:ascii="Calibri" w:eastAsia="Times New Roman" w:hAnsi="Calibri" w:cs="Calibri"/>
          <w:spacing w:val="8"/>
        </w:rPr>
        <w:t xml:space="preserve"> </w:t>
      </w:r>
      <w:r w:rsidRPr="008F0DAA">
        <w:rPr>
          <w:rFonts w:ascii="Calibri" w:eastAsia="Times New Roman" w:hAnsi="Calibri" w:cs="Calibri"/>
        </w:rPr>
        <w:t>Kazališnog</w:t>
      </w:r>
      <w:r w:rsidRPr="008F0DAA">
        <w:rPr>
          <w:rFonts w:ascii="Calibri" w:eastAsia="Times New Roman" w:hAnsi="Calibri" w:cs="Calibri"/>
          <w:spacing w:val="-1"/>
        </w:rPr>
        <w:t xml:space="preserve"> </w:t>
      </w:r>
      <w:r w:rsidRPr="008F0DAA">
        <w:rPr>
          <w:rFonts w:ascii="Calibri" w:eastAsia="Times New Roman" w:hAnsi="Calibri" w:cs="Calibri"/>
        </w:rPr>
        <w:t>vijeća,</w:t>
      </w:r>
      <w:r w:rsidRPr="008F0DAA">
        <w:rPr>
          <w:rFonts w:ascii="Calibri" w:eastAsia="Times New Roman" w:hAnsi="Calibri" w:cs="Calibri"/>
          <w:spacing w:val="-5"/>
        </w:rPr>
        <w:t xml:space="preserve"> </w:t>
      </w:r>
      <w:r w:rsidRPr="008F0DAA">
        <w:rPr>
          <w:rFonts w:ascii="Calibri" w:eastAsia="Times New Roman" w:hAnsi="Calibri" w:cs="Calibri"/>
        </w:rPr>
        <w:t>a</w:t>
      </w:r>
      <w:r w:rsidRPr="008F0DAA">
        <w:rPr>
          <w:rFonts w:ascii="Calibri" w:eastAsia="Times New Roman" w:hAnsi="Calibri" w:cs="Calibri"/>
          <w:spacing w:val="-14"/>
        </w:rPr>
        <w:t xml:space="preserve"> </w:t>
      </w:r>
      <w:r w:rsidRPr="008F0DAA">
        <w:rPr>
          <w:rFonts w:ascii="Calibri" w:eastAsia="Times New Roman" w:hAnsi="Calibri" w:cs="Calibri"/>
        </w:rPr>
        <w:t>iznad</w:t>
      </w:r>
      <w:r w:rsidRPr="008F0DAA">
        <w:rPr>
          <w:rFonts w:ascii="Calibri" w:eastAsia="Times New Roman" w:hAnsi="Calibri" w:cs="Calibri"/>
          <w:spacing w:val="3"/>
        </w:rPr>
        <w:t xml:space="preserve"> </w:t>
      </w:r>
      <w:r w:rsidRPr="008F0DAA">
        <w:rPr>
          <w:rFonts w:ascii="Calibri" w:eastAsia="Times New Roman" w:hAnsi="Calibri" w:cs="Calibri"/>
        </w:rPr>
        <w:t>iznosa</w:t>
      </w:r>
      <w:r w:rsidRPr="008F0DAA">
        <w:rPr>
          <w:rFonts w:ascii="Calibri" w:eastAsia="Times New Roman" w:hAnsi="Calibri" w:cs="Calibri"/>
          <w:spacing w:val="-13"/>
        </w:rPr>
        <w:t xml:space="preserve"> </w:t>
      </w:r>
      <w:r w:rsidRPr="008F0DAA">
        <w:rPr>
          <w:rFonts w:ascii="Calibri" w:eastAsia="Times New Roman" w:hAnsi="Calibri" w:cs="Calibri"/>
        </w:rPr>
        <w:t>od</w:t>
      </w:r>
      <w:r w:rsidRPr="008F0DAA">
        <w:rPr>
          <w:rFonts w:ascii="Calibri" w:eastAsia="Times New Roman" w:hAnsi="Calibri" w:cs="Calibri"/>
          <w:spacing w:val="-4"/>
        </w:rPr>
        <w:t xml:space="preserve"> 30.000,00 </w:t>
      </w:r>
      <w:r w:rsidRPr="008F0DAA">
        <w:rPr>
          <w:rFonts w:ascii="Calibri" w:eastAsia="Times New Roman" w:hAnsi="Calibri" w:cs="Calibri"/>
        </w:rPr>
        <w:t xml:space="preserve"> eura uz</w:t>
      </w:r>
      <w:r w:rsidRPr="008F0DAA">
        <w:rPr>
          <w:rFonts w:ascii="Calibri" w:eastAsia="Times New Roman" w:hAnsi="Calibri" w:cs="Calibri"/>
          <w:spacing w:val="11"/>
        </w:rPr>
        <w:t xml:space="preserve"> </w:t>
      </w:r>
      <w:r w:rsidRPr="008F0DAA">
        <w:rPr>
          <w:rFonts w:ascii="Calibri" w:eastAsia="Times New Roman" w:hAnsi="Calibri" w:cs="Calibri"/>
        </w:rPr>
        <w:t>prethodnu</w:t>
      </w:r>
      <w:r w:rsidRPr="008F0DAA">
        <w:rPr>
          <w:rFonts w:ascii="Calibri" w:eastAsia="Times New Roman" w:hAnsi="Calibri" w:cs="Calibri"/>
          <w:spacing w:val="24"/>
        </w:rPr>
        <w:t xml:space="preserve"> </w:t>
      </w:r>
      <w:r w:rsidRPr="008F0DAA">
        <w:rPr>
          <w:rFonts w:ascii="Calibri" w:eastAsia="Times New Roman" w:hAnsi="Calibri" w:cs="Calibri"/>
        </w:rPr>
        <w:t>suglasnost</w:t>
      </w:r>
      <w:r w:rsidRPr="008F0DAA">
        <w:rPr>
          <w:rFonts w:ascii="Calibri" w:eastAsia="Times New Roman" w:hAnsi="Calibri" w:cs="Calibri"/>
          <w:spacing w:val="28"/>
        </w:rPr>
        <w:t xml:space="preserve"> </w:t>
      </w:r>
      <w:r w:rsidRPr="008F0DAA">
        <w:rPr>
          <w:rFonts w:ascii="Calibri" w:eastAsia="Times New Roman" w:hAnsi="Calibri" w:cs="Calibri"/>
        </w:rPr>
        <w:t>Kazališnog</w:t>
      </w:r>
      <w:r w:rsidRPr="008F0DAA">
        <w:rPr>
          <w:rFonts w:ascii="Calibri" w:eastAsia="Times New Roman" w:hAnsi="Calibri" w:cs="Calibri"/>
          <w:spacing w:val="28"/>
        </w:rPr>
        <w:t xml:space="preserve"> </w:t>
      </w:r>
      <w:r w:rsidRPr="008F0DAA">
        <w:rPr>
          <w:rFonts w:ascii="Calibri" w:eastAsia="Times New Roman" w:hAnsi="Calibri" w:cs="Calibri"/>
        </w:rPr>
        <w:t>vijeća</w:t>
      </w:r>
      <w:r w:rsidRPr="008F0DAA">
        <w:rPr>
          <w:rFonts w:ascii="Calibri" w:eastAsia="Times New Roman" w:hAnsi="Calibri" w:cs="Calibri"/>
          <w:spacing w:val="12"/>
        </w:rPr>
        <w:t xml:space="preserve"> </w:t>
      </w:r>
      <w:r w:rsidRPr="008F0DAA">
        <w:rPr>
          <w:rFonts w:ascii="Calibri" w:eastAsia="Times New Roman" w:hAnsi="Calibri" w:cs="Calibri"/>
        </w:rPr>
        <w:t>i</w:t>
      </w:r>
      <w:r w:rsidRPr="008F0DAA">
        <w:rPr>
          <w:rFonts w:ascii="Calibri" w:eastAsia="Times New Roman" w:hAnsi="Calibri" w:cs="Calibri"/>
          <w:spacing w:val="12"/>
        </w:rPr>
        <w:t xml:space="preserve"> </w:t>
      </w:r>
      <w:r w:rsidRPr="008F0DAA">
        <w:rPr>
          <w:rFonts w:ascii="Calibri" w:eastAsia="Times New Roman" w:hAnsi="Calibri" w:cs="Calibri"/>
        </w:rPr>
        <w:t>Osnivača.</w:t>
      </w:r>
    </w:p>
    <w:p w14:paraId="2078BD90" w14:textId="77777777" w:rsidR="008F0DAA" w:rsidRPr="008F0DAA" w:rsidRDefault="008F0DAA" w:rsidP="008F0DAA">
      <w:pPr>
        <w:widowControl w:val="0"/>
        <w:autoSpaceDE w:val="0"/>
        <w:autoSpaceDN w:val="0"/>
        <w:spacing w:after="240"/>
        <w:ind w:left="-142" w:right="-54"/>
        <w:jc w:val="center"/>
        <w:rPr>
          <w:rFonts w:ascii="Calibri" w:eastAsia="Times New Roman" w:hAnsi="Calibri" w:cs="Calibri"/>
        </w:rPr>
      </w:pPr>
      <w:r w:rsidRPr="008F0DAA">
        <w:rPr>
          <w:rFonts w:ascii="Calibri" w:eastAsia="Times New Roman" w:hAnsi="Calibri" w:cs="Calibri"/>
        </w:rPr>
        <w:t>Članak</w:t>
      </w:r>
      <w:r w:rsidRPr="008F0DAA">
        <w:rPr>
          <w:rFonts w:ascii="Calibri" w:eastAsia="Times New Roman" w:hAnsi="Calibri" w:cs="Calibri"/>
          <w:spacing w:val="5"/>
        </w:rPr>
        <w:t xml:space="preserve"> 29.</w:t>
      </w:r>
    </w:p>
    <w:p w14:paraId="530CF1FC" w14:textId="77777777" w:rsidR="008F0DAA" w:rsidRPr="008F0DAA" w:rsidRDefault="008F0DAA" w:rsidP="008F0DAA">
      <w:pPr>
        <w:widowControl w:val="0"/>
        <w:autoSpaceDE w:val="0"/>
        <w:autoSpaceDN w:val="0"/>
        <w:ind w:left="-142" w:firstLine="989"/>
        <w:jc w:val="both"/>
        <w:rPr>
          <w:rFonts w:ascii="Calibri" w:eastAsia="Times New Roman" w:hAnsi="Calibri" w:cs="Calibri"/>
        </w:rPr>
      </w:pPr>
      <w:r w:rsidRPr="008F0DAA">
        <w:rPr>
          <w:rFonts w:ascii="Calibri" w:eastAsia="Times New Roman" w:hAnsi="Calibri" w:cs="Calibri"/>
        </w:rPr>
        <w:t>(1) Pravni</w:t>
      </w:r>
      <w:r w:rsidRPr="008F0DAA">
        <w:rPr>
          <w:rFonts w:ascii="Calibri" w:eastAsia="Times New Roman" w:hAnsi="Calibri" w:cs="Calibri"/>
          <w:spacing w:val="2"/>
        </w:rPr>
        <w:t xml:space="preserve"> </w:t>
      </w:r>
      <w:r w:rsidRPr="008F0DAA">
        <w:rPr>
          <w:rFonts w:ascii="Calibri" w:eastAsia="Times New Roman" w:hAnsi="Calibri" w:cs="Calibri"/>
        </w:rPr>
        <w:t>posao</w:t>
      </w:r>
      <w:r w:rsidRPr="008F0DAA">
        <w:rPr>
          <w:rFonts w:ascii="Calibri" w:eastAsia="Times New Roman" w:hAnsi="Calibri" w:cs="Calibri"/>
          <w:spacing w:val="-2"/>
        </w:rPr>
        <w:t xml:space="preserve"> </w:t>
      </w:r>
      <w:r w:rsidRPr="008F0DAA">
        <w:rPr>
          <w:rFonts w:ascii="Calibri" w:eastAsia="Times New Roman" w:hAnsi="Calibri" w:cs="Calibri"/>
        </w:rPr>
        <w:t>kojim</w:t>
      </w:r>
      <w:r w:rsidRPr="008F0DAA">
        <w:rPr>
          <w:rFonts w:ascii="Calibri" w:eastAsia="Times New Roman" w:hAnsi="Calibri" w:cs="Calibri"/>
          <w:spacing w:val="7"/>
        </w:rPr>
        <w:t xml:space="preserve"> </w:t>
      </w:r>
      <w:r w:rsidRPr="008F0DAA">
        <w:rPr>
          <w:rFonts w:ascii="Calibri" w:eastAsia="Times New Roman" w:hAnsi="Calibri" w:cs="Calibri"/>
        </w:rPr>
        <w:t>se</w:t>
      </w:r>
      <w:r w:rsidRPr="008F0DAA">
        <w:rPr>
          <w:rFonts w:ascii="Calibri" w:eastAsia="Times New Roman" w:hAnsi="Calibri" w:cs="Calibri"/>
          <w:spacing w:val="-10"/>
        </w:rPr>
        <w:t xml:space="preserve"> </w:t>
      </w:r>
      <w:r w:rsidRPr="008F0DAA">
        <w:rPr>
          <w:rFonts w:ascii="Calibri" w:eastAsia="Times New Roman" w:hAnsi="Calibri" w:cs="Calibri"/>
        </w:rPr>
        <w:t>stječu,</w:t>
      </w:r>
      <w:r w:rsidRPr="008F0DAA">
        <w:rPr>
          <w:rFonts w:ascii="Calibri" w:eastAsia="Times New Roman" w:hAnsi="Calibri" w:cs="Calibri"/>
          <w:spacing w:val="-2"/>
        </w:rPr>
        <w:t xml:space="preserve"> </w:t>
      </w:r>
      <w:r w:rsidRPr="008F0DAA">
        <w:rPr>
          <w:rFonts w:ascii="Calibri" w:eastAsia="Times New Roman" w:hAnsi="Calibri" w:cs="Calibri"/>
        </w:rPr>
        <w:t>opterećuju</w:t>
      </w:r>
      <w:r w:rsidRPr="008F0DAA">
        <w:rPr>
          <w:rFonts w:ascii="Calibri" w:eastAsia="Times New Roman" w:hAnsi="Calibri" w:cs="Calibri"/>
          <w:spacing w:val="9"/>
        </w:rPr>
        <w:t xml:space="preserve"> </w:t>
      </w:r>
      <w:r w:rsidRPr="008F0DAA">
        <w:rPr>
          <w:rFonts w:ascii="Calibri" w:eastAsia="Times New Roman" w:hAnsi="Calibri" w:cs="Calibri"/>
        </w:rPr>
        <w:t>ili</w:t>
      </w:r>
      <w:r w:rsidRPr="008F0DAA">
        <w:rPr>
          <w:rFonts w:ascii="Calibri" w:eastAsia="Times New Roman" w:hAnsi="Calibri" w:cs="Calibri"/>
          <w:spacing w:val="-5"/>
        </w:rPr>
        <w:t xml:space="preserve"> </w:t>
      </w:r>
      <w:r w:rsidRPr="008F0DAA">
        <w:rPr>
          <w:rFonts w:ascii="Calibri" w:eastAsia="Times New Roman" w:hAnsi="Calibri" w:cs="Calibri"/>
        </w:rPr>
        <w:t>otuđuju</w:t>
      </w:r>
      <w:r w:rsidRPr="008F0DAA">
        <w:rPr>
          <w:rFonts w:ascii="Calibri" w:eastAsia="Times New Roman" w:hAnsi="Calibri" w:cs="Calibri"/>
          <w:spacing w:val="14"/>
        </w:rPr>
        <w:t xml:space="preserve"> </w:t>
      </w:r>
      <w:r w:rsidRPr="008F0DAA">
        <w:rPr>
          <w:rFonts w:ascii="Calibri" w:eastAsia="Times New Roman" w:hAnsi="Calibri" w:cs="Calibri"/>
        </w:rPr>
        <w:t>nekretnine</w:t>
      </w:r>
      <w:r w:rsidRPr="008F0DAA">
        <w:rPr>
          <w:rFonts w:ascii="Calibri" w:eastAsia="Times New Roman" w:hAnsi="Calibri" w:cs="Calibri"/>
          <w:spacing w:val="9"/>
        </w:rPr>
        <w:t xml:space="preserve"> </w:t>
      </w:r>
      <w:r w:rsidRPr="008F0DAA">
        <w:rPr>
          <w:rFonts w:ascii="Calibri" w:eastAsia="Times New Roman" w:hAnsi="Calibri" w:cs="Calibri"/>
        </w:rPr>
        <w:t>u</w:t>
      </w:r>
      <w:r w:rsidRPr="008F0DAA">
        <w:rPr>
          <w:rFonts w:ascii="Calibri" w:eastAsia="Times New Roman" w:hAnsi="Calibri" w:cs="Calibri"/>
          <w:spacing w:val="3"/>
        </w:rPr>
        <w:t xml:space="preserve"> </w:t>
      </w:r>
      <w:r w:rsidRPr="008F0DAA">
        <w:rPr>
          <w:rFonts w:ascii="Calibri" w:eastAsia="Times New Roman" w:hAnsi="Calibri" w:cs="Calibri"/>
        </w:rPr>
        <w:t>vlasništvu</w:t>
      </w:r>
      <w:r w:rsidRPr="008F0DAA">
        <w:rPr>
          <w:rFonts w:ascii="Calibri" w:eastAsia="Times New Roman" w:hAnsi="Calibri" w:cs="Calibri"/>
          <w:spacing w:val="9"/>
        </w:rPr>
        <w:t xml:space="preserve"> K</w:t>
      </w:r>
      <w:r w:rsidRPr="008F0DAA">
        <w:rPr>
          <w:rFonts w:ascii="Calibri" w:eastAsia="Times New Roman" w:hAnsi="Calibri" w:cs="Calibri"/>
        </w:rPr>
        <w:t>azališta, Ravnatelj</w:t>
      </w:r>
      <w:r w:rsidRPr="008F0DAA">
        <w:rPr>
          <w:rFonts w:ascii="Calibri" w:eastAsia="Times New Roman" w:hAnsi="Calibri" w:cs="Calibri"/>
          <w:spacing w:val="-5"/>
        </w:rPr>
        <w:t xml:space="preserve"> </w:t>
      </w:r>
      <w:r w:rsidRPr="008F0DAA">
        <w:rPr>
          <w:rFonts w:ascii="Calibri" w:eastAsia="Times New Roman" w:hAnsi="Calibri" w:cs="Calibri"/>
        </w:rPr>
        <w:t>ne</w:t>
      </w:r>
      <w:r w:rsidRPr="008F0DAA">
        <w:rPr>
          <w:rFonts w:ascii="Calibri" w:eastAsia="Times New Roman" w:hAnsi="Calibri" w:cs="Calibri"/>
          <w:spacing w:val="-7"/>
        </w:rPr>
        <w:t xml:space="preserve"> </w:t>
      </w:r>
      <w:r w:rsidRPr="008F0DAA">
        <w:rPr>
          <w:rFonts w:ascii="Calibri" w:eastAsia="Times New Roman" w:hAnsi="Calibri" w:cs="Calibri"/>
        </w:rPr>
        <w:t>može</w:t>
      </w:r>
      <w:r w:rsidRPr="008F0DAA">
        <w:rPr>
          <w:rFonts w:ascii="Calibri" w:eastAsia="Times New Roman" w:hAnsi="Calibri" w:cs="Calibri"/>
          <w:spacing w:val="-5"/>
        </w:rPr>
        <w:t xml:space="preserve"> </w:t>
      </w:r>
      <w:r w:rsidRPr="008F0DAA">
        <w:rPr>
          <w:rFonts w:ascii="Calibri" w:eastAsia="Times New Roman" w:hAnsi="Calibri" w:cs="Calibri"/>
        </w:rPr>
        <w:t>zaključiti</w:t>
      </w:r>
      <w:r w:rsidRPr="008F0DAA">
        <w:rPr>
          <w:rFonts w:ascii="Calibri" w:eastAsia="Times New Roman" w:hAnsi="Calibri" w:cs="Calibri"/>
          <w:spacing w:val="6"/>
        </w:rPr>
        <w:t xml:space="preserve"> </w:t>
      </w:r>
      <w:r w:rsidRPr="008F0DAA">
        <w:rPr>
          <w:rFonts w:ascii="Calibri" w:eastAsia="Times New Roman" w:hAnsi="Calibri" w:cs="Calibri"/>
        </w:rPr>
        <w:t>bez</w:t>
      </w:r>
      <w:r w:rsidRPr="008F0DAA">
        <w:rPr>
          <w:rFonts w:ascii="Calibri" w:eastAsia="Times New Roman" w:hAnsi="Calibri" w:cs="Calibri"/>
          <w:spacing w:val="-15"/>
        </w:rPr>
        <w:t xml:space="preserve"> </w:t>
      </w:r>
      <w:r w:rsidRPr="008F0DAA">
        <w:rPr>
          <w:rFonts w:ascii="Calibri" w:eastAsia="Times New Roman" w:hAnsi="Calibri" w:cs="Calibri"/>
        </w:rPr>
        <w:t>suglasnosti</w:t>
      </w:r>
      <w:r w:rsidRPr="008F0DAA">
        <w:rPr>
          <w:rFonts w:ascii="Calibri" w:eastAsia="Times New Roman" w:hAnsi="Calibri" w:cs="Calibri"/>
          <w:spacing w:val="-2"/>
        </w:rPr>
        <w:t xml:space="preserve"> </w:t>
      </w:r>
      <w:r w:rsidRPr="008F0DAA">
        <w:rPr>
          <w:rFonts w:ascii="Calibri" w:eastAsia="Times New Roman" w:hAnsi="Calibri" w:cs="Calibri"/>
        </w:rPr>
        <w:t>Osnivača,</w:t>
      </w:r>
      <w:r w:rsidRPr="008F0DAA">
        <w:rPr>
          <w:rFonts w:ascii="Calibri" w:eastAsia="Times New Roman" w:hAnsi="Calibri" w:cs="Calibri"/>
          <w:spacing w:val="7"/>
        </w:rPr>
        <w:t xml:space="preserve"> </w:t>
      </w:r>
      <w:r w:rsidRPr="008F0DAA">
        <w:rPr>
          <w:rFonts w:ascii="Calibri" w:eastAsia="Times New Roman" w:hAnsi="Calibri" w:cs="Calibri"/>
        </w:rPr>
        <w:t xml:space="preserve">bez </w:t>
      </w:r>
      <w:r w:rsidRPr="008F0DAA">
        <w:rPr>
          <w:rFonts w:ascii="Calibri" w:eastAsia="Times New Roman" w:hAnsi="Calibri" w:cs="Calibri"/>
          <w:spacing w:val="-57"/>
        </w:rPr>
        <w:t xml:space="preserve"> </w:t>
      </w:r>
      <w:r w:rsidRPr="008F0DAA">
        <w:rPr>
          <w:rFonts w:ascii="Calibri" w:eastAsia="Times New Roman" w:hAnsi="Calibri" w:cs="Calibri"/>
        </w:rPr>
        <w:t>obzira</w:t>
      </w:r>
      <w:r w:rsidRPr="008F0DAA">
        <w:rPr>
          <w:rFonts w:ascii="Calibri" w:eastAsia="Times New Roman" w:hAnsi="Calibri" w:cs="Calibri"/>
          <w:spacing w:val="25"/>
        </w:rPr>
        <w:t xml:space="preserve"> </w:t>
      </w:r>
      <w:r w:rsidRPr="008F0DAA">
        <w:rPr>
          <w:rFonts w:ascii="Calibri" w:eastAsia="Times New Roman" w:hAnsi="Calibri" w:cs="Calibri"/>
        </w:rPr>
        <w:t>na</w:t>
      </w:r>
      <w:r w:rsidRPr="008F0DAA">
        <w:rPr>
          <w:rFonts w:ascii="Calibri" w:eastAsia="Times New Roman" w:hAnsi="Calibri" w:cs="Calibri"/>
          <w:spacing w:val="13"/>
        </w:rPr>
        <w:t xml:space="preserve"> </w:t>
      </w:r>
      <w:r w:rsidRPr="008F0DAA">
        <w:rPr>
          <w:rFonts w:ascii="Calibri" w:eastAsia="Times New Roman" w:hAnsi="Calibri" w:cs="Calibri"/>
        </w:rPr>
        <w:t>njihovu</w:t>
      </w:r>
      <w:r w:rsidRPr="008F0DAA">
        <w:rPr>
          <w:rFonts w:ascii="Calibri" w:eastAsia="Times New Roman" w:hAnsi="Calibri" w:cs="Calibri"/>
          <w:spacing w:val="33"/>
        </w:rPr>
        <w:t xml:space="preserve"> </w:t>
      </w:r>
      <w:r w:rsidRPr="008F0DAA">
        <w:rPr>
          <w:rFonts w:ascii="Calibri" w:eastAsia="Times New Roman" w:hAnsi="Calibri" w:cs="Calibri"/>
        </w:rPr>
        <w:t>vrijednost.</w:t>
      </w:r>
    </w:p>
    <w:p w14:paraId="32AC44FD" w14:textId="77777777" w:rsidR="008F0DAA" w:rsidRPr="008F0DAA" w:rsidRDefault="008F0DAA" w:rsidP="008F0DAA">
      <w:pPr>
        <w:widowControl w:val="0"/>
        <w:autoSpaceDE w:val="0"/>
        <w:autoSpaceDN w:val="0"/>
        <w:spacing w:after="240"/>
        <w:ind w:left="-142" w:firstLine="989"/>
        <w:jc w:val="both"/>
        <w:rPr>
          <w:rFonts w:ascii="Calibri" w:eastAsia="Times New Roman" w:hAnsi="Calibri" w:cs="Calibri"/>
        </w:rPr>
      </w:pPr>
      <w:r w:rsidRPr="008F0DAA">
        <w:rPr>
          <w:rFonts w:ascii="Calibri" w:eastAsia="Times New Roman" w:hAnsi="Calibri" w:cs="Calibri"/>
        </w:rPr>
        <w:lastRenderedPageBreak/>
        <w:t>(2) Iznimno</w:t>
      </w:r>
      <w:r w:rsidRPr="008F0DAA">
        <w:rPr>
          <w:rFonts w:ascii="Calibri" w:eastAsia="Times New Roman" w:hAnsi="Calibri" w:cs="Calibri"/>
          <w:spacing w:val="-12"/>
        </w:rPr>
        <w:t xml:space="preserve"> </w:t>
      </w:r>
      <w:r w:rsidRPr="008F0DAA">
        <w:rPr>
          <w:rFonts w:ascii="Calibri" w:eastAsia="Times New Roman" w:hAnsi="Calibri" w:cs="Calibri"/>
        </w:rPr>
        <w:t>od</w:t>
      </w:r>
      <w:r w:rsidRPr="008F0DAA">
        <w:rPr>
          <w:rFonts w:ascii="Calibri" w:eastAsia="Times New Roman" w:hAnsi="Calibri" w:cs="Calibri"/>
          <w:spacing w:val="-6"/>
        </w:rPr>
        <w:t xml:space="preserve"> </w:t>
      </w:r>
      <w:r w:rsidRPr="008F0DAA">
        <w:rPr>
          <w:rFonts w:ascii="Calibri" w:eastAsia="Times New Roman" w:hAnsi="Calibri" w:cs="Calibri"/>
        </w:rPr>
        <w:t>odredbe</w:t>
      </w:r>
      <w:r w:rsidRPr="008F0DAA">
        <w:rPr>
          <w:rFonts w:ascii="Calibri" w:eastAsia="Times New Roman" w:hAnsi="Calibri" w:cs="Calibri"/>
          <w:spacing w:val="-9"/>
        </w:rPr>
        <w:t xml:space="preserve"> </w:t>
      </w:r>
      <w:r w:rsidRPr="008F0DAA">
        <w:rPr>
          <w:rFonts w:ascii="Calibri" w:eastAsia="Times New Roman" w:hAnsi="Calibri" w:cs="Calibri"/>
        </w:rPr>
        <w:t>stavka</w:t>
      </w:r>
      <w:r w:rsidRPr="008F0DAA">
        <w:rPr>
          <w:rFonts w:ascii="Calibri" w:eastAsia="Times New Roman" w:hAnsi="Calibri" w:cs="Calibri"/>
          <w:spacing w:val="-7"/>
        </w:rPr>
        <w:t xml:space="preserve"> </w:t>
      </w:r>
      <w:r w:rsidRPr="008F0DAA">
        <w:rPr>
          <w:rFonts w:ascii="Calibri" w:eastAsia="Times New Roman" w:hAnsi="Calibri" w:cs="Calibri"/>
        </w:rPr>
        <w:t>1.</w:t>
      </w:r>
      <w:r w:rsidRPr="008F0DAA">
        <w:rPr>
          <w:rFonts w:ascii="Calibri" w:eastAsia="Times New Roman" w:hAnsi="Calibri" w:cs="Calibri"/>
          <w:spacing w:val="-13"/>
        </w:rPr>
        <w:t xml:space="preserve"> </w:t>
      </w:r>
      <w:r w:rsidRPr="008F0DAA">
        <w:rPr>
          <w:rFonts w:ascii="Calibri" w:eastAsia="Times New Roman" w:hAnsi="Calibri" w:cs="Calibri"/>
        </w:rPr>
        <w:t>ovog</w:t>
      </w:r>
      <w:r w:rsidRPr="008F0DAA">
        <w:rPr>
          <w:rFonts w:ascii="Calibri" w:eastAsia="Times New Roman" w:hAnsi="Calibri" w:cs="Calibri"/>
          <w:spacing w:val="-9"/>
        </w:rPr>
        <w:t xml:space="preserve"> </w:t>
      </w:r>
      <w:r w:rsidRPr="008F0DAA">
        <w:rPr>
          <w:rFonts w:ascii="Calibri" w:eastAsia="Times New Roman" w:hAnsi="Calibri" w:cs="Calibri"/>
        </w:rPr>
        <w:t>članka,</w:t>
      </w:r>
      <w:r w:rsidRPr="008F0DAA">
        <w:rPr>
          <w:rFonts w:ascii="Calibri" w:eastAsia="Times New Roman" w:hAnsi="Calibri" w:cs="Calibri"/>
          <w:spacing w:val="-4"/>
        </w:rPr>
        <w:t xml:space="preserve"> </w:t>
      </w:r>
      <w:r w:rsidRPr="008F0DAA">
        <w:rPr>
          <w:rFonts w:ascii="Calibri" w:eastAsia="Times New Roman" w:hAnsi="Calibri" w:cs="Calibri"/>
        </w:rPr>
        <w:t>predsjednik</w:t>
      </w:r>
      <w:r w:rsidRPr="008F0DAA">
        <w:rPr>
          <w:rFonts w:ascii="Calibri" w:eastAsia="Times New Roman" w:hAnsi="Calibri" w:cs="Calibri"/>
          <w:spacing w:val="12"/>
        </w:rPr>
        <w:t xml:space="preserve"> </w:t>
      </w:r>
      <w:r w:rsidRPr="008F0DAA">
        <w:rPr>
          <w:rFonts w:ascii="Calibri" w:eastAsia="Times New Roman" w:hAnsi="Calibri" w:cs="Calibri"/>
        </w:rPr>
        <w:t>Kazališnog</w:t>
      </w:r>
      <w:r w:rsidRPr="008F0DAA">
        <w:rPr>
          <w:rFonts w:ascii="Calibri" w:eastAsia="Times New Roman" w:hAnsi="Calibri" w:cs="Calibri"/>
          <w:spacing w:val="7"/>
        </w:rPr>
        <w:t xml:space="preserve"> </w:t>
      </w:r>
      <w:r w:rsidRPr="008F0DAA">
        <w:rPr>
          <w:rFonts w:ascii="Calibri" w:eastAsia="Times New Roman" w:hAnsi="Calibri" w:cs="Calibri"/>
        </w:rPr>
        <w:t>vijeća</w:t>
      </w:r>
      <w:r w:rsidRPr="008F0DAA">
        <w:rPr>
          <w:rFonts w:ascii="Calibri" w:eastAsia="Times New Roman" w:hAnsi="Calibri" w:cs="Calibri"/>
          <w:spacing w:val="-3"/>
        </w:rPr>
        <w:t xml:space="preserve"> </w:t>
      </w:r>
      <w:r w:rsidRPr="008F0DAA">
        <w:rPr>
          <w:rFonts w:ascii="Calibri" w:eastAsia="Times New Roman" w:hAnsi="Calibri" w:cs="Calibri"/>
        </w:rPr>
        <w:t>zastupa</w:t>
      </w:r>
      <w:r w:rsidRPr="008F0DAA">
        <w:rPr>
          <w:rFonts w:ascii="Calibri" w:eastAsia="Times New Roman" w:hAnsi="Calibri" w:cs="Calibri"/>
          <w:spacing w:val="-4"/>
        </w:rPr>
        <w:t xml:space="preserve"> K</w:t>
      </w:r>
      <w:r w:rsidRPr="008F0DAA">
        <w:rPr>
          <w:rFonts w:ascii="Calibri" w:eastAsia="Times New Roman" w:hAnsi="Calibri" w:cs="Calibri"/>
          <w:w w:val="95"/>
        </w:rPr>
        <w:t xml:space="preserve">azalište u svim poslovima koje Kazalište </w:t>
      </w:r>
      <w:r w:rsidRPr="008F0DAA">
        <w:rPr>
          <w:rFonts w:ascii="Calibri" w:eastAsia="Times New Roman" w:hAnsi="Calibri" w:cs="Calibri"/>
        </w:rPr>
        <w:t>sklapa</w:t>
      </w:r>
      <w:r w:rsidRPr="008F0DAA">
        <w:rPr>
          <w:rFonts w:ascii="Calibri" w:eastAsia="Times New Roman" w:hAnsi="Calibri" w:cs="Calibri"/>
          <w:spacing w:val="7"/>
        </w:rPr>
        <w:t xml:space="preserve"> </w:t>
      </w:r>
      <w:r w:rsidRPr="008F0DAA">
        <w:rPr>
          <w:rFonts w:ascii="Calibri" w:eastAsia="Times New Roman" w:hAnsi="Calibri" w:cs="Calibri"/>
        </w:rPr>
        <w:t>s</w:t>
      </w:r>
      <w:r w:rsidRPr="008F0DAA">
        <w:rPr>
          <w:rFonts w:ascii="Calibri" w:eastAsia="Times New Roman" w:hAnsi="Calibri" w:cs="Calibri"/>
          <w:spacing w:val="9"/>
        </w:rPr>
        <w:t xml:space="preserve"> R</w:t>
      </w:r>
      <w:r w:rsidRPr="008F0DAA">
        <w:rPr>
          <w:rFonts w:ascii="Calibri" w:eastAsia="Times New Roman" w:hAnsi="Calibri" w:cs="Calibri"/>
        </w:rPr>
        <w:t>avnateljem.</w:t>
      </w:r>
    </w:p>
    <w:p w14:paraId="15DF5BBB" w14:textId="77777777" w:rsidR="008F0DAA" w:rsidRPr="008F0DAA" w:rsidRDefault="008F0DAA" w:rsidP="008F0DAA">
      <w:pPr>
        <w:spacing w:after="240"/>
        <w:ind w:left="-142" w:right="1" w:firstLine="426"/>
        <w:jc w:val="both"/>
        <w:rPr>
          <w:rFonts w:ascii="Calibri" w:eastAsia="Calibri" w:hAnsi="Calibri" w:cs="Calibri"/>
          <w:iCs/>
          <w:noProof/>
        </w:rPr>
      </w:pPr>
      <w:r w:rsidRPr="008F0DAA">
        <w:rPr>
          <w:rFonts w:ascii="Calibri" w:eastAsia="Calibri" w:hAnsi="Calibri" w:cs="Calibri"/>
          <w:iCs/>
          <w:noProof/>
        </w:rPr>
        <w:t>XII.</w:t>
      </w:r>
      <w:r w:rsidRPr="008F0DAA">
        <w:rPr>
          <w:rFonts w:ascii="Calibri" w:eastAsia="Calibri" w:hAnsi="Calibri" w:cs="Calibri"/>
          <w:iCs/>
          <w:noProof/>
        </w:rPr>
        <w:tab/>
        <w:t>OPĆI AKTI</w:t>
      </w:r>
    </w:p>
    <w:p w14:paraId="34CEC2CA" w14:textId="77777777" w:rsidR="008F0DAA" w:rsidRPr="008F0DAA" w:rsidRDefault="008F0DAA" w:rsidP="008F0DAA">
      <w:pPr>
        <w:spacing w:after="240"/>
        <w:ind w:right="1"/>
        <w:jc w:val="center"/>
        <w:rPr>
          <w:rFonts w:ascii="Calibri" w:eastAsia="Calibri" w:hAnsi="Calibri" w:cs="Calibri"/>
          <w:b/>
          <w:bCs/>
          <w:iCs/>
          <w:noProof/>
        </w:rPr>
      </w:pPr>
      <w:r w:rsidRPr="008F0DAA">
        <w:rPr>
          <w:rFonts w:ascii="Calibri" w:eastAsia="Calibri" w:hAnsi="Calibri" w:cs="Calibri"/>
          <w:bCs/>
          <w:iCs/>
          <w:noProof/>
        </w:rPr>
        <w:t>Članak 30.</w:t>
      </w:r>
    </w:p>
    <w:p w14:paraId="7B139F83" w14:textId="77777777" w:rsidR="008F0DAA" w:rsidRPr="008F0DAA" w:rsidRDefault="008F0DAA" w:rsidP="008F0DAA">
      <w:pPr>
        <w:spacing w:after="240"/>
        <w:ind w:left="-142" w:right="1" w:firstLine="720"/>
        <w:jc w:val="both"/>
        <w:rPr>
          <w:rFonts w:ascii="Calibri" w:eastAsia="Calibri" w:hAnsi="Calibri" w:cs="Calibri"/>
          <w:b/>
          <w:bCs/>
          <w:iCs/>
          <w:noProof/>
        </w:rPr>
      </w:pPr>
      <w:r w:rsidRPr="008F0DAA">
        <w:rPr>
          <w:rFonts w:ascii="Calibri" w:eastAsia="Calibri" w:hAnsi="Calibri" w:cs="Calibri"/>
          <w:bCs/>
          <w:iCs/>
          <w:noProof/>
        </w:rPr>
        <w:t xml:space="preserve">Akti </w:t>
      </w:r>
      <w:r w:rsidRPr="008F0DAA">
        <w:rPr>
          <w:rFonts w:ascii="Calibri" w:eastAsia="Calibri" w:hAnsi="Calibri" w:cs="Calibri"/>
          <w:bCs/>
          <w:noProof/>
        </w:rPr>
        <w:t xml:space="preserve">Kazališta </w:t>
      </w:r>
      <w:r w:rsidRPr="008F0DAA">
        <w:rPr>
          <w:rFonts w:ascii="Calibri" w:eastAsia="Calibri" w:hAnsi="Calibri" w:cs="Calibri"/>
          <w:bCs/>
          <w:iCs/>
          <w:noProof/>
        </w:rPr>
        <w:t>su Statut i drugi opći akti kojim se uređuju pojedina pitanja iz djelokruga rada Kazališta sukladno zakonu, ovoj Odluci i Statutu.</w:t>
      </w:r>
    </w:p>
    <w:p w14:paraId="3ADB6684" w14:textId="77777777" w:rsidR="008F0DAA" w:rsidRPr="008F0DAA" w:rsidRDefault="008F0DAA" w:rsidP="008F0DAA">
      <w:pPr>
        <w:spacing w:after="240"/>
        <w:ind w:right="1"/>
        <w:jc w:val="center"/>
        <w:rPr>
          <w:rFonts w:ascii="Calibri" w:eastAsia="Calibri" w:hAnsi="Calibri" w:cs="Calibri"/>
          <w:b/>
          <w:bCs/>
          <w:iCs/>
          <w:noProof/>
        </w:rPr>
      </w:pPr>
      <w:r w:rsidRPr="008F0DAA">
        <w:rPr>
          <w:rFonts w:ascii="Calibri" w:eastAsia="Calibri" w:hAnsi="Calibri" w:cs="Calibri"/>
          <w:bCs/>
          <w:iCs/>
          <w:noProof/>
        </w:rPr>
        <w:t>Članak 31.</w:t>
      </w:r>
    </w:p>
    <w:p w14:paraId="0DF8AE99" w14:textId="77777777" w:rsidR="008F0DAA" w:rsidRPr="008F0DAA" w:rsidRDefault="008F0DAA" w:rsidP="008F0DAA">
      <w:pPr>
        <w:spacing w:after="240"/>
        <w:ind w:left="-142" w:right="1" w:firstLine="850"/>
        <w:jc w:val="both"/>
        <w:rPr>
          <w:rFonts w:ascii="Calibri" w:eastAsia="Calibri" w:hAnsi="Calibri" w:cs="Calibri"/>
          <w:bCs/>
          <w:iCs/>
          <w:noProof/>
        </w:rPr>
      </w:pPr>
      <w:r w:rsidRPr="008F0DAA">
        <w:rPr>
          <w:rFonts w:ascii="Calibri" w:eastAsia="Calibri" w:hAnsi="Calibri" w:cs="Calibri"/>
          <w:bCs/>
          <w:iCs/>
          <w:noProof/>
        </w:rPr>
        <w:t>Statutom se utvrđuje ustrojstvo, ovlasti i način odlučivanja tijela Kazališta, način raspolaganja sredstvima, način ostvarivanja javnosti rada, te druga pitanja od važnosti za obavljanje djelatnosti i poslovanja Kazališta.</w:t>
      </w:r>
    </w:p>
    <w:p w14:paraId="22EDD403" w14:textId="77777777" w:rsidR="008F0DAA" w:rsidRPr="008F0DAA" w:rsidRDefault="008F0DAA" w:rsidP="008F0DAA">
      <w:pPr>
        <w:spacing w:after="240"/>
        <w:ind w:right="1"/>
        <w:jc w:val="center"/>
        <w:rPr>
          <w:rFonts w:ascii="Calibri" w:eastAsia="Calibri" w:hAnsi="Calibri" w:cs="Calibri"/>
          <w:b/>
          <w:bCs/>
          <w:iCs/>
          <w:noProof/>
        </w:rPr>
      </w:pPr>
      <w:r w:rsidRPr="008F0DAA">
        <w:rPr>
          <w:rFonts w:ascii="Calibri" w:eastAsia="Calibri" w:hAnsi="Calibri" w:cs="Calibri"/>
          <w:bCs/>
          <w:iCs/>
          <w:noProof/>
        </w:rPr>
        <w:t>Članak 32.</w:t>
      </w:r>
    </w:p>
    <w:p w14:paraId="18EB3F53" w14:textId="77777777" w:rsidR="008F0DAA" w:rsidRPr="008F0DAA" w:rsidRDefault="008F0DAA" w:rsidP="008F0DAA">
      <w:pPr>
        <w:spacing w:after="240"/>
        <w:ind w:right="1" w:firstLine="708"/>
        <w:jc w:val="both"/>
        <w:rPr>
          <w:rFonts w:ascii="Calibri" w:eastAsia="Calibri" w:hAnsi="Calibri" w:cs="Calibri"/>
          <w:b/>
          <w:bCs/>
          <w:iCs/>
          <w:noProof/>
        </w:rPr>
      </w:pPr>
      <w:r w:rsidRPr="008F0DAA">
        <w:rPr>
          <w:rFonts w:ascii="Calibri" w:eastAsia="Calibri" w:hAnsi="Calibri" w:cs="Calibri"/>
          <w:bCs/>
          <w:iCs/>
          <w:noProof/>
        </w:rPr>
        <w:t>Statut se objavljuje u Službenim novinama Grada Požege, a drugi opći akte Kazališta objavljuju se na oglasnoj ploči Kazališta.</w:t>
      </w:r>
    </w:p>
    <w:p w14:paraId="13E90A87" w14:textId="77777777" w:rsidR="008F0DAA" w:rsidRPr="008F0DAA" w:rsidRDefault="008F0DAA" w:rsidP="008F0DAA">
      <w:pPr>
        <w:ind w:right="1" w:firstLine="284"/>
        <w:jc w:val="both"/>
        <w:rPr>
          <w:rFonts w:ascii="Calibri" w:eastAsia="Calibri" w:hAnsi="Calibri" w:cs="Calibri"/>
          <w:iCs/>
          <w:noProof/>
        </w:rPr>
      </w:pPr>
      <w:r w:rsidRPr="008F0DAA">
        <w:rPr>
          <w:rFonts w:ascii="Calibri" w:eastAsia="Calibri" w:hAnsi="Calibri" w:cs="Calibri"/>
          <w:iCs/>
          <w:noProof/>
        </w:rPr>
        <w:t>XIII.</w:t>
      </w:r>
      <w:r w:rsidRPr="008F0DAA">
        <w:rPr>
          <w:rFonts w:ascii="Calibri" w:eastAsia="Calibri" w:hAnsi="Calibri" w:cs="Calibri"/>
          <w:iCs/>
          <w:noProof/>
        </w:rPr>
        <w:tab/>
        <w:t>NADZOR RADA I OPĆIH AKATA</w:t>
      </w:r>
    </w:p>
    <w:p w14:paraId="6E45996F" w14:textId="77777777" w:rsidR="008F0DAA" w:rsidRPr="008F0DAA" w:rsidRDefault="008F0DAA" w:rsidP="008F0DAA">
      <w:pPr>
        <w:spacing w:after="240"/>
        <w:ind w:left="-142" w:right="1"/>
        <w:jc w:val="center"/>
        <w:rPr>
          <w:rFonts w:ascii="Calibri" w:eastAsia="Calibri" w:hAnsi="Calibri" w:cs="Calibri"/>
          <w:bCs/>
          <w:iCs/>
          <w:noProof/>
        </w:rPr>
      </w:pPr>
      <w:r w:rsidRPr="008F0DAA">
        <w:rPr>
          <w:rFonts w:ascii="Calibri" w:eastAsia="Calibri" w:hAnsi="Calibri" w:cs="Calibri"/>
          <w:bCs/>
          <w:iCs/>
          <w:noProof/>
        </w:rPr>
        <w:t>Članak 33.</w:t>
      </w:r>
    </w:p>
    <w:p w14:paraId="7F1C2098" w14:textId="77777777" w:rsidR="008F0DAA" w:rsidRPr="008F0DAA" w:rsidRDefault="008F0DAA" w:rsidP="008F0DAA">
      <w:pPr>
        <w:spacing w:after="240"/>
        <w:ind w:left="-142" w:right="1" w:firstLine="862"/>
        <w:jc w:val="both"/>
        <w:rPr>
          <w:rFonts w:ascii="Calibri" w:eastAsia="Calibri" w:hAnsi="Calibri" w:cs="Calibri"/>
          <w:bCs/>
          <w:iCs/>
          <w:noProof/>
        </w:rPr>
      </w:pPr>
      <w:r w:rsidRPr="008F0DAA">
        <w:rPr>
          <w:rFonts w:ascii="Calibri" w:eastAsia="Calibri" w:hAnsi="Calibri" w:cs="Calibri"/>
          <w:bCs/>
          <w:iCs/>
          <w:noProof/>
        </w:rPr>
        <w:t>Nadzor nad zakonitošću rada i općih akata Kazališta sukladno Zakonu o kazalištima obavlja Ministarstvo kulture i medija RH.</w:t>
      </w:r>
    </w:p>
    <w:p w14:paraId="751B6F5C" w14:textId="77777777" w:rsidR="008F0DAA" w:rsidRPr="008F0DAA" w:rsidRDefault="008F0DAA" w:rsidP="008F0DAA">
      <w:pPr>
        <w:spacing w:after="240"/>
        <w:ind w:right="1" w:firstLine="284"/>
        <w:jc w:val="both"/>
        <w:rPr>
          <w:rFonts w:ascii="Calibri" w:eastAsia="Calibri" w:hAnsi="Calibri" w:cs="Calibri"/>
          <w:iCs/>
          <w:noProof/>
        </w:rPr>
      </w:pPr>
      <w:r w:rsidRPr="008F0DAA">
        <w:rPr>
          <w:rFonts w:ascii="Calibri" w:eastAsia="Calibri" w:hAnsi="Calibri" w:cs="Calibri"/>
          <w:iCs/>
          <w:noProof/>
        </w:rPr>
        <w:t>XIV.</w:t>
      </w:r>
      <w:r w:rsidRPr="008F0DAA">
        <w:rPr>
          <w:rFonts w:ascii="Calibri" w:eastAsia="Calibri" w:hAnsi="Calibri" w:cs="Calibri"/>
          <w:iCs/>
          <w:noProof/>
        </w:rPr>
        <w:tab/>
        <w:t>PRIJELAZNE I ZAVRŠNE ODREDBE</w:t>
      </w:r>
    </w:p>
    <w:p w14:paraId="388C1E46" w14:textId="77777777" w:rsidR="008F0DAA" w:rsidRPr="008F0DAA" w:rsidRDefault="008F0DAA" w:rsidP="008F0DAA">
      <w:pPr>
        <w:spacing w:after="240"/>
        <w:ind w:left="-142" w:right="1"/>
        <w:jc w:val="center"/>
        <w:rPr>
          <w:rFonts w:ascii="Calibri" w:eastAsia="Calibri" w:hAnsi="Calibri" w:cs="Calibri"/>
          <w:b/>
          <w:bCs/>
          <w:iCs/>
          <w:noProof/>
        </w:rPr>
      </w:pPr>
      <w:r w:rsidRPr="008F0DAA">
        <w:rPr>
          <w:rFonts w:ascii="Calibri" w:eastAsia="Calibri" w:hAnsi="Calibri" w:cs="Calibri"/>
          <w:bCs/>
          <w:iCs/>
          <w:noProof/>
        </w:rPr>
        <w:t>Članak 34.</w:t>
      </w:r>
    </w:p>
    <w:p w14:paraId="72723506" w14:textId="77777777" w:rsidR="008F0DAA" w:rsidRPr="008F0DAA" w:rsidRDefault="008F0DAA" w:rsidP="008F0DAA">
      <w:pPr>
        <w:ind w:left="-142" w:firstLine="708"/>
        <w:jc w:val="both"/>
        <w:textAlignment w:val="baseline"/>
        <w:rPr>
          <w:rFonts w:ascii="Calibri" w:eastAsia="Times New Roman" w:hAnsi="Calibri" w:cs="Calibri"/>
          <w:lang w:eastAsia="hr-HR"/>
        </w:rPr>
      </w:pPr>
      <w:r w:rsidRPr="008F0DAA">
        <w:rPr>
          <w:rFonts w:ascii="Calibri" w:eastAsia="Times New Roman" w:hAnsi="Calibri" w:cs="Calibri"/>
          <w:lang w:eastAsia="hr-HR"/>
        </w:rPr>
        <w:t xml:space="preserve">(1) </w:t>
      </w:r>
      <w:r w:rsidRPr="008F0DAA">
        <w:rPr>
          <w:rFonts w:ascii="Calibri" w:eastAsia="Times New Roman" w:hAnsi="Calibri" w:cs="Calibri"/>
          <w:bCs/>
          <w:lang w:eastAsia="hr-HR"/>
        </w:rPr>
        <w:t>Kazalište</w:t>
      </w:r>
      <w:r w:rsidRPr="008F0DAA">
        <w:rPr>
          <w:rFonts w:ascii="Calibri" w:eastAsia="Times New Roman" w:hAnsi="Calibri" w:cs="Calibri"/>
          <w:lang w:eastAsia="hr-HR"/>
        </w:rPr>
        <w:t xml:space="preserve"> je dužno uskladiti svoje poslovanje, Statut i druge akte sukladno odredbama Zakona o kazalištima i ovoj Odluci, u roku šezdeset dana od dana stupanja na snagu ove Odluke.</w:t>
      </w:r>
    </w:p>
    <w:p w14:paraId="22691FF7" w14:textId="77777777" w:rsidR="008F0DAA" w:rsidRPr="008F0DAA" w:rsidRDefault="008F0DAA" w:rsidP="008F0DAA">
      <w:pPr>
        <w:spacing w:after="240"/>
        <w:ind w:left="-142" w:firstLine="708"/>
        <w:jc w:val="both"/>
        <w:textAlignment w:val="baseline"/>
        <w:rPr>
          <w:rFonts w:ascii="Calibri" w:eastAsia="Times New Roman" w:hAnsi="Calibri" w:cs="Calibri"/>
          <w:lang w:eastAsia="hr-HR"/>
        </w:rPr>
      </w:pPr>
      <w:r w:rsidRPr="008F0DAA">
        <w:rPr>
          <w:rFonts w:ascii="Calibri" w:eastAsia="Times New Roman" w:hAnsi="Calibri" w:cs="Calibri"/>
          <w:lang w:eastAsia="hr-HR"/>
        </w:rPr>
        <w:t>(2)</w:t>
      </w:r>
      <w:r w:rsidRPr="008F0DAA">
        <w:rPr>
          <w:rFonts w:ascii="Calibri" w:eastAsia="Times New Roman" w:hAnsi="Calibri" w:cs="Calibri"/>
          <w:b/>
          <w:bCs/>
          <w:lang w:eastAsia="hr-HR"/>
        </w:rPr>
        <w:t xml:space="preserve"> </w:t>
      </w:r>
      <w:r w:rsidRPr="008F0DAA">
        <w:rPr>
          <w:rFonts w:ascii="Calibri" w:eastAsia="Times New Roman" w:hAnsi="Calibri" w:cs="Calibri"/>
          <w:bCs/>
          <w:lang w:eastAsia="hr-HR"/>
        </w:rPr>
        <w:t>Kazalište</w:t>
      </w:r>
      <w:r w:rsidRPr="008F0DAA">
        <w:rPr>
          <w:rFonts w:ascii="Calibri" w:eastAsia="Times New Roman" w:hAnsi="Calibri" w:cs="Calibri"/>
          <w:lang w:eastAsia="hr-HR"/>
        </w:rPr>
        <w:t xml:space="preserve"> nakon izvršenog usklađivanja svojeg poslovanja s odredbama Zakona o kazalištima i ove Odluke zadržava pravni slijed i kontinuitet nad svim nekretninama, pokretninama i dokumentacijom koju je posjedovalo  i imalo  u svom vlasništvu ili na korištenju prije donošenja ove Odluke.</w:t>
      </w:r>
    </w:p>
    <w:p w14:paraId="35FC1914" w14:textId="77777777" w:rsidR="008F0DAA" w:rsidRPr="008F0DAA" w:rsidRDefault="008F0DAA" w:rsidP="008F0DAA">
      <w:pPr>
        <w:spacing w:after="240"/>
        <w:ind w:left="-142" w:right="1"/>
        <w:jc w:val="center"/>
        <w:rPr>
          <w:rFonts w:ascii="Calibri" w:eastAsia="Calibri" w:hAnsi="Calibri" w:cs="Calibri"/>
          <w:b/>
          <w:bCs/>
          <w:iCs/>
          <w:noProof/>
        </w:rPr>
      </w:pPr>
      <w:r w:rsidRPr="008F0DAA">
        <w:rPr>
          <w:rFonts w:ascii="Calibri" w:eastAsia="Calibri" w:hAnsi="Calibri" w:cs="Calibri"/>
          <w:bCs/>
          <w:iCs/>
          <w:noProof/>
        </w:rPr>
        <w:t>Članak 35.</w:t>
      </w:r>
    </w:p>
    <w:p w14:paraId="235ADFA5" w14:textId="77777777" w:rsidR="008F0DAA" w:rsidRPr="008F0DAA" w:rsidRDefault="008F0DAA" w:rsidP="008F0DAA">
      <w:pPr>
        <w:spacing w:after="240"/>
        <w:ind w:left="-142" w:firstLine="708"/>
        <w:jc w:val="both"/>
        <w:textAlignment w:val="baseline"/>
        <w:rPr>
          <w:rFonts w:ascii="Calibri" w:eastAsia="Times New Roman" w:hAnsi="Calibri" w:cs="Calibri"/>
          <w:lang w:eastAsia="hr-HR"/>
        </w:rPr>
      </w:pPr>
      <w:r w:rsidRPr="008F0DAA">
        <w:rPr>
          <w:rFonts w:ascii="Calibri" w:eastAsia="Times New Roman" w:hAnsi="Calibri" w:cs="Calibri"/>
          <w:lang w:eastAsia="hr-HR"/>
        </w:rPr>
        <w:t>Ravnatelj Kazališta sukladno Zakonu o kazalištima i ovoj Odluci nastavlja s radom do isteka mandata na koji je  imenovan.</w:t>
      </w:r>
    </w:p>
    <w:p w14:paraId="70428C70" w14:textId="77777777" w:rsidR="008F0DAA" w:rsidRPr="008F0DAA" w:rsidRDefault="008F0DAA" w:rsidP="008F0DAA">
      <w:pPr>
        <w:spacing w:after="240"/>
        <w:ind w:hanging="142"/>
        <w:jc w:val="center"/>
        <w:textAlignment w:val="baseline"/>
        <w:rPr>
          <w:rFonts w:ascii="Calibri" w:eastAsia="Times New Roman" w:hAnsi="Calibri" w:cs="Calibri"/>
          <w:lang w:eastAsia="hr-HR"/>
        </w:rPr>
      </w:pPr>
      <w:r w:rsidRPr="008F0DAA">
        <w:rPr>
          <w:rFonts w:ascii="Calibri" w:eastAsia="Times New Roman" w:hAnsi="Calibri" w:cs="Calibri"/>
          <w:lang w:eastAsia="hr-HR"/>
        </w:rPr>
        <w:t>Članak 36.</w:t>
      </w:r>
    </w:p>
    <w:p w14:paraId="44129A2D" w14:textId="77777777" w:rsidR="008F0DAA" w:rsidRPr="008F0DAA" w:rsidRDefault="008F0DAA" w:rsidP="008F0DAA">
      <w:pPr>
        <w:spacing w:after="240"/>
        <w:ind w:left="-142" w:firstLine="708"/>
        <w:jc w:val="both"/>
        <w:textAlignment w:val="baseline"/>
        <w:rPr>
          <w:rFonts w:ascii="Calibri" w:eastAsia="Times New Roman" w:hAnsi="Calibri" w:cs="Calibri"/>
          <w:lang w:eastAsia="hr-HR"/>
        </w:rPr>
      </w:pPr>
      <w:r w:rsidRPr="008F0DAA">
        <w:rPr>
          <w:rFonts w:ascii="Calibri" w:eastAsia="Times New Roman" w:hAnsi="Calibri" w:cs="Calibri"/>
          <w:lang w:eastAsia="hr-HR"/>
        </w:rPr>
        <w:t>Kazalište od kazališne kuće danom upisa u sudski registar preuzima zaposlenike, opremu, pismohranu, sredstva za rad koji su do stupanja na snagu ove Odluke služili za obavljanje kazališne djelatnosti.</w:t>
      </w:r>
    </w:p>
    <w:p w14:paraId="18B182FF" w14:textId="77777777" w:rsidR="008F0DAA" w:rsidRPr="008F0DAA" w:rsidRDefault="008F0DAA" w:rsidP="008F0DAA">
      <w:pPr>
        <w:spacing w:after="240"/>
        <w:ind w:left="-142" w:right="1"/>
        <w:jc w:val="center"/>
        <w:rPr>
          <w:rFonts w:ascii="Calibri" w:eastAsia="Calibri" w:hAnsi="Calibri" w:cs="Calibri"/>
          <w:b/>
          <w:bCs/>
          <w:iCs/>
          <w:noProof/>
        </w:rPr>
      </w:pPr>
      <w:r w:rsidRPr="008F0DAA">
        <w:rPr>
          <w:rFonts w:ascii="Calibri" w:eastAsia="Calibri" w:hAnsi="Calibri" w:cs="Calibri"/>
          <w:bCs/>
          <w:iCs/>
          <w:noProof/>
        </w:rPr>
        <w:t>Članak 37.</w:t>
      </w:r>
    </w:p>
    <w:p w14:paraId="6CFB3186" w14:textId="1828A72C" w:rsidR="008F0DAA" w:rsidRDefault="008F0DAA" w:rsidP="008F0DAA">
      <w:pPr>
        <w:spacing w:after="240"/>
        <w:ind w:left="-142" w:right="1" w:firstLine="708"/>
        <w:jc w:val="both"/>
        <w:rPr>
          <w:rFonts w:ascii="Calibri" w:eastAsia="Calibri" w:hAnsi="Calibri" w:cs="Calibri"/>
          <w:bCs/>
          <w:iCs/>
          <w:noProof/>
        </w:rPr>
      </w:pPr>
      <w:r w:rsidRPr="008F0DAA">
        <w:rPr>
          <w:rFonts w:ascii="Calibri" w:eastAsia="Calibri" w:hAnsi="Calibri" w:cs="Calibri"/>
          <w:bCs/>
          <w:iCs/>
          <w:noProof/>
        </w:rPr>
        <w:t xml:space="preserve">Kazališno vijeće imenovat će se sukladno </w:t>
      </w:r>
      <w:r w:rsidRPr="008F0DAA">
        <w:rPr>
          <w:rFonts w:ascii="Calibri" w:eastAsia="Calibri" w:hAnsi="Calibri" w:cs="Calibri"/>
          <w:bCs/>
          <w:noProof/>
        </w:rPr>
        <w:t>Zakonu o kazalištima, ovoj</w:t>
      </w:r>
      <w:r w:rsidRPr="008F0DAA">
        <w:rPr>
          <w:rFonts w:ascii="Calibri" w:eastAsia="Calibri" w:hAnsi="Calibri" w:cs="Calibri"/>
          <w:noProof/>
        </w:rPr>
        <w:t xml:space="preserve"> </w:t>
      </w:r>
      <w:r w:rsidRPr="008F0DAA">
        <w:rPr>
          <w:rFonts w:ascii="Calibri" w:eastAsia="Calibri" w:hAnsi="Calibri" w:cs="Calibri"/>
          <w:bCs/>
          <w:iCs/>
          <w:noProof/>
        </w:rPr>
        <w:t>Odluci i Statutu.</w:t>
      </w:r>
    </w:p>
    <w:p w14:paraId="6AA1F6D5" w14:textId="77777777" w:rsidR="008F0DAA" w:rsidRDefault="008F0DAA">
      <w:pPr>
        <w:rPr>
          <w:rFonts w:ascii="Calibri" w:eastAsia="Calibri" w:hAnsi="Calibri" w:cs="Calibri"/>
          <w:bCs/>
          <w:iCs/>
          <w:noProof/>
        </w:rPr>
      </w:pPr>
      <w:r>
        <w:rPr>
          <w:rFonts w:ascii="Calibri" w:eastAsia="Calibri" w:hAnsi="Calibri" w:cs="Calibri"/>
          <w:bCs/>
          <w:iCs/>
          <w:noProof/>
        </w:rPr>
        <w:br w:type="page"/>
      </w:r>
    </w:p>
    <w:p w14:paraId="7BA7C70E" w14:textId="77777777" w:rsidR="008F0DAA" w:rsidRPr="008F0DAA" w:rsidRDefault="008F0DAA" w:rsidP="008F0DAA">
      <w:pPr>
        <w:spacing w:after="240"/>
        <w:ind w:left="-142" w:right="1"/>
        <w:jc w:val="center"/>
        <w:rPr>
          <w:rFonts w:ascii="Calibri" w:eastAsia="Calibri" w:hAnsi="Calibri" w:cs="Calibri"/>
          <w:b/>
          <w:bCs/>
          <w:iCs/>
          <w:noProof/>
        </w:rPr>
      </w:pPr>
      <w:r w:rsidRPr="008F0DAA">
        <w:rPr>
          <w:rFonts w:ascii="Calibri" w:eastAsia="Calibri" w:hAnsi="Calibri" w:cs="Calibri"/>
          <w:bCs/>
          <w:iCs/>
          <w:noProof/>
        </w:rPr>
        <w:lastRenderedPageBreak/>
        <w:t>Članak 38.</w:t>
      </w:r>
    </w:p>
    <w:p w14:paraId="6E8C5B25" w14:textId="77777777" w:rsidR="008F0DAA" w:rsidRPr="008F0DAA" w:rsidRDefault="008F0DAA" w:rsidP="008F0DAA">
      <w:pPr>
        <w:spacing w:after="240"/>
        <w:ind w:left="-142" w:firstLine="708"/>
        <w:jc w:val="both"/>
        <w:rPr>
          <w:rFonts w:ascii="Calibri" w:eastAsia="Calibri" w:hAnsi="Calibri" w:cs="Calibri"/>
          <w:b/>
          <w:bCs/>
          <w:iCs/>
          <w:noProof/>
        </w:rPr>
      </w:pPr>
      <w:r w:rsidRPr="008F0DAA">
        <w:rPr>
          <w:rFonts w:ascii="Calibri" w:eastAsia="Calibri" w:hAnsi="Calibri" w:cs="Calibri"/>
          <w:bCs/>
          <w:iCs/>
          <w:noProof/>
        </w:rPr>
        <w:t>Stupanjem na snagu ove Odluke stavlja se izvan snage Odluka o osnivanju kazališne kuće u Požegi (Službene novine Grada Požege, broj: 7/94., 4/07. i 17/13.).</w:t>
      </w:r>
    </w:p>
    <w:p w14:paraId="19918C69" w14:textId="77777777" w:rsidR="008F0DAA" w:rsidRPr="008F0DAA" w:rsidRDefault="008F0DAA" w:rsidP="008F0DAA">
      <w:pPr>
        <w:spacing w:after="240"/>
        <w:ind w:left="-142" w:right="1"/>
        <w:jc w:val="center"/>
        <w:rPr>
          <w:rFonts w:ascii="Calibri" w:eastAsia="Calibri" w:hAnsi="Calibri" w:cs="Calibri"/>
          <w:b/>
          <w:bCs/>
          <w:iCs/>
          <w:noProof/>
        </w:rPr>
      </w:pPr>
      <w:r w:rsidRPr="008F0DAA">
        <w:rPr>
          <w:rFonts w:ascii="Calibri" w:eastAsia="Calibri" w:hAnsi="Calibri" w:cs="Calibri"/>
          <w:bCs/>
          <w:iCs/>
          <w:noProof/>
        </w:rPr>
        <w:t>Članak 39.</w:t>
      </w:r>
    </w:p>
    <w:p w14:paraId="7FC45642" w14:textId="77777777" w:rsidR="008F0DAA" w:rsidRPr="008F0DAA" w:rsidRDefault="008F0DAA" w:rsidP="008F0DAA">
      <w:pPr>
        <w:spacing w:after="240"/>
        <w:ind w:left="-142" w:firstLine="708"/>
        <w:jc w:val="both"/>
        <w:rPr>
          <w:rFonts w:ascii="Calibri" w:eastAsia="Calibri" w:hAnsi="Calibri" w:cs="Calibri"/>
          <w:b/>
          <w:bCs/>
          <w:iCs/>
          <w:noProof/>
        </w:rPr>
      </w:pPr>
      <w:r w:rsidRPr="008F0DAA">
        <w:rPr>
          <w:rFonts w:ascii="Calibri" w:eastAsia="Calibri" w:hAnsi="Calibri" w:cs="Calibri"/>
          <w:bCs/>
          <w:iCs/>
          <w:noProof/>
        </w:rPr>
        <w:t>Ova Odluka stupa na snagu osmog dana od dana objave u Službenim novinama Grada Požege.</w:t>
      </w:r>
    </w:p>
    <w:p w14:paraId="1721F823" w14:textId="77777777" w:rsidR="00103578" w:rsidRPr="001617B0" w:rsidRDefault="00103578" w:rsidP="00103578">
      <w:pPr>
        <w:ind w:left="426" w:hanging="425"/>
        <w:jc w:val="center"/>
        <w:rPr>
          <w:rFonts w:ascii="Calibri" w:hAnsi="Calibri" w:cs="Calibri"/>
          <w:b/>
          <w:sz w:val="20"/>
          <w:szCs w:val="20"/>
        </w:rPr>
      </w:pPr>
      <w:r w:rsidRPr="001617B0">
        <w:rPr>
          <w:rFonts w:ascii="Calibri" w:hAnsi="Calibri" w:cs="Calibri"/>
          <w:b/>
          <w:sz w:val="20"/>
          <w:szCs w:val="20"/>
        </w:rPr>
        <w:t xml:space="preserve">Ad. 5. </w:t>
      </w:r>
    </w:p>
    <w:p w14:paraId="3D58DAA5" w14:textId="77777777" w:rsidR="00FF2591" w:rsidRPr="001617B0" w:rsidRDefault="00FF2591" w:rsidP="00FF2591">
      <w:pPr>
        <w:ind w:left="720" w:right="50"/>
        <w:jc w:val="center"/>
        <w:rPr>
          <w:rFonts w:ascii="Calibri" w:hAnsi="Calibri" w:cs="Calibri"/>
          <w:b/>
          <w:bCs/>
          <w:sz w:val="20"/>
        </w:rPr>
      </w:pPr>
      <w:r w:rsidRPr="001617B0">
        <w:rPr>
          <w:rFonts w:ascii="Calibri" w:hAnsi="Calibri" w:cs="Calibri"/>
          <w:b/>
          <w:bCs/>
          <w:sz w:val="20"/>
        </w:rPr>
        <w:t>Prijedlog Odluke o osnivanju Savjeta mladih Grada Požege</w:t>
      </w:r>
    </w:p>
    <w:p w14:paraId="63B58407" w14:textId="77777777" w:rsidR="00103578" w:rsidRPr="001617B0" w:rsidRDefault="00103578" w:rsidP="00FF2591">
      <w:pPr>
        <w:pStyle w:val="Odlomakpopisa"/>
        <w:ind w:left="405" w:right="1"/>
        <w:jc w:val="center"/>
        <w:rPr>
          <w:rFonts w:ascii="Calibri" w:hAnsi="Calibri" w:cs="Calibri"/>
          <w:bCs/>
          <w:sz w:val="20"/>
          <w:lang w:val="hr-HR"/>
        </w:rPr>
      </w:pPr>
    </w:p>
    <w:p w14:paraId="4596E300" w14:textId="6D99A025" w:rsidR="00103578" w:rsidRPr="001617B0" w:rsidRDefault="00103578" w:rsidP="00103578">
      <w:pPr>
        <w:ind w:firstLine="708"/>
        <w:jc w:val="both"/>
        <w:rPr>
          <w:rFonts w:ascii="Calibri" w:hAnsi="Calibri" w:cs="Calibri"/>
          <w:b/>
          <w:sz w:val="20"/>
          <w:szCs w:val="20"/>
        </w:rPr>
      </w:pPr>
      <w:r w:rsidRPr="001617B0">
        <w:rPr>
          <w:rFonts w:ascii="Calibri" w:hAnsi="Calibri" w:cs="Calibri"/>
          <w:sz w:val="20"/>
          <w:szCs w:val="20"/>
        </w:rPr>
        <w:t xml:space="preserve">PREDSJEDNIK - daje riječ gradonačelniku koji potom daje riječ </w:t>
      </w:r>
      <w:r w:rsidR="00FF2591" w:rsidRPr="001617B0">
        <w:rPr>
          <w:rFonts w:ascii="Calibri" w:hAnsi="Calibri" w:cs="Calibri"/>
          <w:sz w:val="20"/>
          <w:szCs w:val="20"/>
        </w:rPr>
        <w:t xml:space="preserve">Ljiljani Bilan, pročelnici Upravnog odjela za samoupravu kako bi </w:t>
      </w:r>
      <w:r w:rsidRPr="001617B0">
        <w:rPr>
          <w:rFonts w:ascii="Calibri" w:hAnsi="Calibri" w:cs="Calibri"/>
          <w:sz w:val="20"/>
          <w:szCs w:val="20"/>
        </w:rPr>
        <w:t>obrazložila ovu točku dnevnog reda.</w:t>
      </w:r>
    </w:p>
    <w:p w14:paraId="488F4467" w14:textId="12A8E2DD" w:rsidR="00103578" w:rsidRPr="001617B0" w:rsidRDefault="00FF2591" w:rsidP="00103578">
      <w:pPr>
        <w:ind w:firstLine="708"/>
        <w:jc w:val="both"/>
        <w:rPr>
          <w:rFonts w:ascii="Calibri" w:hAnsi="Calibri" w:cs="Calibri"/>
          <w:b/>
          <w:sz w:val="20"/>
          <w:szCs w:val="20"/>
        </w:rPr>
      </w:pPr>
      <w:r w:rsidRPr="001617B0">
        <w:rPr>
          <w:rFonts w:ascii="Calibri" w:hAnsi="Calibri" w:cs="Calibri"/>
          <w:sz w:val="20"/>
          <w:szCs w:val="20"/>
        </w:rPr>
        <w:t xml:space="preserve">LJILJANA BILEN </w:t>
      </w:r>
      <w:r w:rsidR="00103578" w:rsidRPr="001617B0">
        <w:rPr>
          <w:rFonts w:ascii="Calibri" w:hAnsi="Calibri" w:cs="Calibri"/>
          <w:sz w:val="20"/>
          <w:szCs w:val="20"/>
        </w:rPr>
        <w:t xml:space="preserve"> </w:t>
      </w:r>
      <w:r w:rsidR="00103578" w:rsidRPr="001617B0">
        <w:rPr>
          <w:rFonts w:ascii="Calibri" w:hAnsi="Calibri" w:cs="Calibri"/>
          <w:b/>
          <w:sz w:val="20"/>
          <w:szCs w:val="20"/>
        </w:rPr>
        <w:t>-</w:t>
      </w:r>
      <w:r w:rsidR="00103578" w:rsidRPr="001617B0">
        <w:rPr>
          <w:rFonts w:ascii="Calibri" w:hAnsi="Calibri" w:cs="Calibri"/>
          <w:sz w:val="20"/>
          <w:szCs w:val="20"/>
        </w:rPr>
        <w:t xml:space="preserve"> daje kratko obrazloženje</w:t>
      </w:r>
      <w:r w:rsidR="001268A9" w:rsidRPr="001617B0">
        <w:rPr>
          <w:rFonts w:ascii="Calibri" w:hAnsi="Calibri" w:cs="Calibri"/>
          <w:sz w:val="20"/>
          <w:szCs w:val="20"/>
        </w:rPr>
        <w:t>.</w:t>
      </w:r>
    </w:p>
    <w:p w14:paraId="3B3FEF3F" w14:textId="278B5ADA" w:rsidR="00103578" w:rsidRPr="001617B0" w:rsidRDefault="00103578" w:rsidP="00103578">
      <w:pPr>
        <w:jc w:val="both"/>
        <w:rPr>
          <w:rFonts w:ascii="Calibri" w:hAnsi="Calibri" w:cs="Calibri"/>
          <w:bCs/>
          <w:sz w:val="20"/>
          <w:szCs w:val="20"/>
        </w:rPr>
      </w:pPr>
      <w:r w:rsidRPr="001617B0">
        <w:rPr>
          <w:rFonts w:ascii="Calibri" w:hAnsi="Calibri" w:cs="Calibri"/>
          <w:sz w:val="20"/>
          <w:szCs w:val="20"/>
        </w:rPr>
        <w:tab/>
        <w:t>PREDSJEDNIK - otvara raspravu</w:t>
      </w:r>
      <w:r w:rsidR="001268A9" w:rsidRPr="001617B0">
        <w:rPr>
          <w:rFonts w:ascii="Calibri" w:hAnsi="Calibri" w:cs="Calibri"/>
          <w:b/>
          <w:sz w:val="20"/>
          <w:szCs w:val="20"/>
        </w:rPr>
        <w:t>.</w:t>
      </w:r>
    </w:p>
    <w:p w14:paraId="49DAC624" w14:textId="0BD912DA" w:rsidR="00103578" w:rsidRPr="001617B0" w:rsidRDefault="00103578" w:rsidP="00103578">
      <w:pPr>
        <w:jc w:val="both"/>
        <w:rPr>
          <w:rFonts w:ascii="Calibri" w:hAnsi="Calibri" w:cs="Calibri"/>
          <w:sz w:val="20"/>
          <w:szCs w:val="20"/>
        </w:rPr>
      </w:pPr>
      <w:r w:rsidRPr="001617B0">
        <w:rPr>
          <w:rFonts w:ascii="Calibri" w:hAnsi="Calibri" w:cs="Calibri"/>
          <w:sz w:val="20"/>
          <w:szCs w:val="20"/>
        </w:rPr>
        <w:tab/>
      </w:r>
      <w:r w:rsidR="00EF1155" w:rsidRPr="001617B0">
        <w:rPr>
          <w:rFonts w:ascii="Calibri" w:hAnsi="Calibri" w:cs="Calibri"/>
          <w:sz w:val="20"/>
          <w:szCs w:val="20"/>
        </w:rPr>
        <w:t>Vijećnik Ante Kolić u 17,36 sati izlazi van</w:t>
      </w:r>
      <w:r w:rsidRPr="001617B0">
        <w:rPr>
          <w:rFonts w:ascii="Calibri" w:hAnsi="Calibri" w:cs="Calibri"/>
          <w:sz w:val="20"/>
          <w:szCs w:val="20"/>
        </w:rPr>
        <w:t xml:space="preserve"> </w:t>
      </w:r>
      <w:r w:rsidR="00EF1155" w:rsidRPr="001617B0">
        <w:rPr>
          <w:rFonts w:ascii="Calibri" w:hAnsi="Calibri" w:cs="Calibri"/>
          <w:sz w:val="20"/>
          <w:szCs w:val="20"/>
        </w:rPr>
        <w:t>iz gradske vijećnice.</w:t>
      </w:r>
    </w:p>
    <w:p w14:paraId="02123D11" w14:textId="7B14D70B" w:rsidR="00EF1155" w:rsidRPr="001617B0" w:rsidRDefault="00EF1155" w:rsidP="00EF1155">
      <w:pPr>
        <w:ind w:firstLine="708"/>
        <w:jc w:val="both"/>
        <w:rPr>
          <w:sz w:val="20"/>
          <w:szCs w:val="20"/>
        </w:rPr>
      </w:pPr>
      <w:r w:rsidRPr="001617B0">
        <w:rPr>
          <w:sz w:val="20"/>
          <w:szCs w:val="20"/>
        </w:rPr>
        <w:t xml:space="preserve">PREDSJEDNIK – konstatira da je na sjednici sada nazočno 16 vijećnika Gradskog vijeća Grada Požege. </w:t>
      </w:r>
    </w:p>
    <w:p w14:paraId="6D0EDEBC" w14:textId="21B876A2" w:rsidR="00103578" w:rsidRPr="001617B0" w:rsidRDefault="00103578" w:rsidP="00103578">
      <w:pPr>
        <w:ind w:right="50"/>
        <w:jc w:val="both"/>
        <w:rPr>
          <w:rFonts w:ascii="Calibri" w:hAnsi="Calibri" w:cs="Calibri"/>
          <w:sz w:val="20"/>
          <w:szCs w:val="20"/>
        </w:rPr>
      </w:pPr>
      <w:r w:rsidRPr="001617B0">
        <w:rPr>
          <w:rFonts w:ascii="Calibri" w:hAnsi="Calibri" w:cs="Calibri"/>
          <w:sz w:val="20"/>
          <w:szCs w:val="20"/>
        </w:rPr>
        <w:tab/>
        <w:t>PREDSJEDNIK - zaključuje raspravu</w:t>
      </w:r>
      <w:r w:rsidRPr="001617B0">
        <w:rPr>
          <w:rFonts w:ascii="Calibri" w:hAnsi="Calibri" w:cs="Calibri"/>
          <w:b/>
          <w:sz w:val="20"/>
          <w:szCs w:val="20"/>
        </w:rPr>
        <w:t xml:space="preserve">, </w:t>
      </w:r>
      <w:r w:rsidRPr="001617B0">
        <w:rPr>
          <w:rFonts w:ascii="Calibri" w:hAnsi="Calibri" w:cs="Calibri"/>
          <w:sz w:val="20"/>
          <w:szCs w:val="20"/>
        </w:rPr>
        <w:t>daje na glasovanje</w:t>
      </w:r>
      <w:r w:rsidR="001268A9" w:rsidRPr="001617B0">
        <w:rPr>
          <w:rFonts w:ascii="Calibri" w:hAnsi="Calibri" w:cs="Calibri"/>
          <w:sz w:val="20"/>
          <w:szCs w:val="20"/>
        </w:rPr>
        <w:t xml:space="preserve"> Odluku o osnivanju Savjeta mladih Grada Požege </w:t>
      </w:r>
      <w:r w:rsidRPr="001617B0">
        <w:rPr>
          <w:rFonts w:ascii="Calibri" w:hAnsi="Calibri" w:cs="Calibri"/>
          <w:sz w:val="20"/>
          <w:szCs w:val="20"/>
        </w:rPr>
        <w:t xml:space="preserve">  i konstatira da je Gradsko vijeće Grada Požege,</w:t>
      </w:r>
      <w:r w:rsidR="00B66045" w:rsidRPr="001617B0">
        <w:rPr>
          <w:rFonts w:ascii="Calibri" w:hAnsi="Calibri" w:cs="Calibri"/>
          <w:sz w:val="20"/>
          <w:szCs w:val="20"/>
        </w:rPr>
        <w:t xml:space="preserve"> bez rasprave,</w:t>
      </w:r>
      <w:r w:rsidRPr="001617B0">
        <w:rPr>
          <w:rFonts w:ascii="Calibri" w:hAnsi="Calibri" w:cs="Calibri"/>
          <w:sz w:val="20"/>
          <w:szCs w:val="20"/>
        </w:rPr>
        <w:t xml:space="preserve"> </w:t>
      </w:r>
      <w:r w:rsidR="00EF1155" w:rsidRPr="001617B0">
        <w:rPr>
          <w:rFonts w:ascii="Calibri" w:hAnsi="Calibri" w:cs="Calibri"/>
          <w:sz w:val="20"/>
          <w:szCs w:val="20"/>
        </w:rPr>
        <w:t xml:space="preserve">jednoglasno </w:t>
      </w:r>
      <w:r w:rsidRPr="001617B0">
        <w:rPr>
          <w:rFonts w:ascii="Calibri" w:hAnsi="Calibri" w:cs="Calibri"/>
          <w:sz w:val="20"/>
          <w:szCs w:val="20"/>
        </w:rPr>
        <w:t>(1</w:t>
      </w:r>
      <w:r w:rsidR="00EF1155" w:rsidRPr="001617B0">
        <w:rPr>
          <w:rFonts w:ascii="Calibri" w:hAnsi="Calibri" w:cs="Calibri"/>
          <w:sz w:val="20"/>
          <w:szCs w:val="20"/>
        </w:rPr>
        <w:t>6</w:t>
      </w:r>
      <w:r w:rsidRPr="001617B0">
        <w:rPr>
          <w:rFonts w:ascii="Calibri" w:hAnsi="Calibri" w:cs="Calibri"/>
          <w:sz w:val="20"/>
          <w:szCs w:val="20"/>
        </w:rPr>
        <w:t xml:space="preserve"> glasova za) usvojilo </w:t>
      </w:r>
    </w:p>
    <w:p w14:paraId="44C0F843" w14:textId="77777777" w:rsidR="001726DE" w:rsidRPr="001617B0" w:rsidRDefault="001726DE" w:rsidP="00103578">
      <w:pPr>
        <w:ind w:right="50"/>
        <w:jc w:val="both"/>
        <w:rPr>
          <w:rFonts w:ascii="Calibri" w:hAnsi="Calibri" w:cs="Calibri"/>
          <w:sz w:val="20"/>
          <w:szCs w:val="20"/>
        </w:rPr>
      </w:pPr>
    </w:p>
    <w:p w14:paraId="28C9C1E2" w14:textId="77777777" w:rsidR="00E853A2" w:rsidRPr="001617B0" w:rsidRDefault="00E853A2" w:rsidP="00E853A2">
      <w:pPr>
        <w:jc w:val="center"/>
        <w:rPr>
          <w:rFonts w:cstheme="minorHAnsi"/>
          <w:bCs/>
          <w:sz w:val="20"/>
          <w:szCs w:val="20"/>
        </w:rPr>
      </w:pPr>
      <w:r w:rsidRPr="001617B0">
        <w:rPr>
          <w:rFonts w:cstheme="minorHAnsi"/>
          <w:bCs/>
          <w:sz w:val="20"/>
          <w:szCs w:val="20"/>
        </w:rPr>
        <w:t>O D L U K U</w:t>
      </w:r>
    </w:p>
    <w:p w14:paraId="5F1FC19C" w14:textId="77777777" w:rsidR="00E853A2" w:rsidRPr="001617B0" w:rsidRDefault="00E853A2" w:rsidP="00E853A2">
      <w:pPr>
        <w:spacing w:after="240"/>
        <w:jc w:val="center"/>
        <w:rPr>
          <w:rFonts w:cstheme="minorHAnsi"/>
          <w:bCs/>
          <w:sz w:val="20"/>
          <w:szCs w:val="20"/>
        </w:rPr>
      </w:pPr>
      <w:r w:rsidRPr="001617B0">
        <w:rPr>
          <w:rFonts w:cstheme="minorHAnsi"/>
          <w:bCs/>
          <w:sz w:val="20"/>
          <w:szCs w:val="20"/>
        </w:rPr>
        <w:t xml:space="preserve">o osnivanju Savjeta mladih Grada Požege </w:t>
      </w:r>
    </w:p>
    <w:p w14:paraId="60535496" w14:textId="77777777" w:rsidR="00E853A2" w:rsidRPr="001617B0" w:rsidRDefault="00E853A2" w:rsidP="00E853A2">
      <w:pPr>
        <w:tabs>
          <w:tab w:val="left" w:pos="0"/>
        </w:tabs>
        <w:autoSpaceDE w:val="0"/>
        <w:autoSpaceDN w:val="0"/>
        <w:spacing w:after="240"/>
        <w:ind w:firstLine="284"/>
        <w:jc w:val="both"/>
        <w:rPr>
          <w:rFonts w:cstheme="minorHAnsi"/>
          <w:bCs/>
          <w:sz w:val="20"/>
          <w:szCs w:val="20"/>
        </w:rPr>
      </w:pPr>
      <w:r w:rsidRPr="001617B0">
        <w:rPr>
          <w:rFonts w:cstheme="minorHAnsi"/>
          <w:bCs/>
          <w:sz w:val="20"/>
          <w:szCs w:val="20"/>
        </w:rPr>
        <w:t>I.</w:t>
      </w:r>
      <w:r w:rsidRPr="001617B0">
        <w:rPr>
          <w:rFonts w:cstheme="minorHAnsi"/>
          <w:bCs/>
          <w:sz w:val="20"/>
          <w:szCs w:val="20"/>
        </w:rPr>
        <w:tab/>
        <w:t>OPĆE ODREDBE</w:t>
      </w:r>
    </w:p>
    <w:p w14:paraId="77E0F34D" w14:textId="77777777" w:rsidR="00E853A2" w:rsidRPr="001617B0" w:rsidRDefault="00E853A2" w:rsidP="00E853A2">
      <w:pPr>
        <w:spacing w:after="240"/>
        <w:jc w:val="center"/>
        <w:rPr>
          <w:rFonts w:cstheme="minorHAnsi"/>
          <w:bCs/>
          <w:sz w:val="20"/>
          <w:szCs w:val="20"/>
        </w:rPr>
      </w:pPr>
      <w:r w:rsidRPr="001617B0">
        <w:rPr>
          <w:rFonts w:cstheme="minorHAnsi"/>
          <w:bCs/>
          <w:sz w:val="20"/>
          <w:szCs w:val="20"/>
        </w:rPr>
        <w:t>Članak 1.</w:t>
      </w:r>
    </w:p>
    <w:p w14:paraId="0BE2D7FF" w14:textId="77777777" w:rsidR="00E853A2" w:rsidRPr="001617B0" w:rsidRDefault="00E853A2" w:rsidP="00E853A2">
      <w:pPr>
        <w:ind w:firstLine="708"/>
        <w:jc w:val="both"/>
        <w:rPr>
          <w:rFonts w:cstheme="minorHAnsi"/>
          <w:bCs/>
          <w:sz w:val="20"/>
          <w:szCs w:val="20"/>
        </w:rPr>
      </w:pPr>
      <w:r w:rsidRPr="001617B0">
        <w:rPr>
          <w:rFonts w:cstheme="minorHAnsi"/>
          <w:bCs/>
          <w:sz w:val="20"/>
          <w:szCs w:val="20"/>
        </w:rPr>
        <w:t>(1)</w:t>
      </w:r>
      <w:r w:rsidRPr="001617B0">
        <w:rPr>
          <w:rFonts w:cstheme="minorHAnsi"/>
          <w:b/>
          <w:sz w:val="20"/>
          <w:szCs w:val="20"/>
        </w:rPr>
        <w:t xml:space="preserve"> </w:t>
      </w:r>
      <w:r w:rsidRPr="001617B0">
        <w:rPr>
          <w:rFonts w:cstheme="minorHAnsi"/>
          <w:bCs/>
          <w:sz w:val="20"/>
          <w:szCs w:val="20"/>
        </w:rPr>
        <w:t xml:space="preserve">Ovom se Odlukom osniva Savjet mladih Grada </w:t>
      </w:r>
      <w:r w:rsidRPr="001617B0">
        <w:rPr>
          <w:rFonts w:cstheme="minorHAnsi"/>
          <w:sz w:val="20"/>
          <w:szCs w:val="20"/>
        </w:rPr>
        <w:t xml:space="preserve">Požege. </w:t>
      </w:r>
    </w:p>
    <w:p w14:paraId="18851167"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(2) </w:t>
      </w:r>
      <w:r w:rsidRPr="001617B0">
        <w:rPr>
          <w:rFonts w:cstheme="minorHAnsi"/>
          <w:sz w:val="20"/>
          <w:szCs w:val="20"/>
        </w:rPr>
        <w:t>Savjet mladih Grada Požege (u nastavku teksta: Savjet mladih) je savjetodavno tijelo Grada Požege koje promiče i zagovara prava, potrebe i interese mladih u cilju njihovog sudjelovanja i odlučivanja o upravljanju javnim poslovima od interesa i značaja za mlade, aktivno uključivanje mladih u javni život te informiranje i savjetovanje mladih Grada Požege.</w:t>
      </w:r>
    </w:p>
    <w:p w14:paraId="43F965FF" w14:textId="77777777" w:rsidR="00E853A2" w:rsidRPr="001617B0" w:rsidRDefault="00E853A2" w:rsidP="00E853A2">
      <w:pPr>
        <w:spacing w:after="240"/>
        <w:ind w:firstLine="708"/>
        <w:jc w:val="both"/>
        <w:rPr>
          <w:rFonts w:cstheme="minorHAnsi"/>
          <w:sz w:val="20"/>
          <w:szCs w:val="20"/>
        </w:rPr>
      </w:pPr>
      <w:r w:rsidRPr="001617B0">
        <w:rPr>
          <w:rFonts w:cstheme="minorHAnsi"/>
          <w:sz w:val="20"/>
          <w:szCs w:val="20"/>
        </w:rPr>
        <w:t>(3) Riječi i pojmovi koji se koriste u ovoj Odluci, a koji imaju rodno značenje, odnose se jednako na muški i ženski rod, bez obzira u kojem su rodu navedeni.</w:t>
      </w:r>
    </w:p>
    <w:p w14:paraId="51CACFB6" w14:textId="77777777" w:rsidR="00E853A2" w:rsidRPr="001617B0" w:rsidRDefault="00E853A2" w:rsidP="00E853A2">
      <w:pPr>
        <w:spacing w:after="240"/>
        <w:jc w:val="center"/>
        <w:rPr>
          <w:rFonts w:cstheme="minorHAnsi"/>
          <w:sz w:val="20"/>
          <w:szCs w:val="20"/>
        </w:rPr>
      </w:pPr>
      <w:r w:rsidRPr="001617B0">
        <w:rPr>
          <w:rFonts w:cstheme="minorHAnsi"/>
          <w:sz w:val="20"/>
          <w:szCs w:val="20"/>
        </w:rPr>
        <w:t>Članak 2.</w:t>
      </w:r>
    </w:p>
    <w:p w14:paraId="6C8F5E6B" w14:textId="77777777" w:rsidR="00E853A2" w:rsidRPr="001617B0" w:rsidRDefault="00E853A2" w:rsidP="00E853A2">
      <w:pPr>
        <w:spacing w:after="240"/>
        <w:ind w:firstLine="708"/>
        <w:jc w:val="both"/>
        <w:rPr>
          <w:rFonts w:cstheme="minorHAnsi"/>
          <w:sz w:val="20"/>
          <w:szCs w:val="20"/>
        </w:rPr>
      </w:pPr>
      <w:r w:rsidRPr="001617B0">
        <w:rPr>
          <w:rFonts w:cstheme="minorHAnsi"/>
          <w:sz w:val="20"/>
          <w:szCs w:val="20"/>
        </w:rPr>
        <w:t>Savjet mladih svojim djelovanjem, prijedlozima i mišljenjima ima utjecaj na pripremu, donošenje i provedbu odluka Gradskog vijeća Grada Požege (u nastavku teksta: Gradsko vijeće) koje su od interesa za mlade, a time i na bolji položaj mladih u lokalnoj sredini i razrješavanje problema mladih.</w:t>
      </w:r>
    </w:p>
    <w:p w14:paraId="53261EE3" w14:textId="5BA0921E" w:rsidR="00E853A2" w:rsidRPr="001617B0" w:rsidRDefault="00E853A2" w:rsidP="00E853A2">
      <w:pPr>
        <w:spacing w:after="240"/>
        <w:jc w:val="center"/>
        <w:rPr>
          <w:rFonts w:cstheme="minorHAnsi"/>
          <w:b/>
          <w:sz w:val="20"/>
          <w:szCs w:val="20"/>
        </w:rPr>
      </w:pPr>
      <w:r w:rsidRPr="001617B0">
        <w:rPr>
          <w:rFonts w:cstheme="minorHAnsi"/>
          <w:sz w:val="20"/>
          <w:szCs w:val="20"/>
        </w:rPr>
        <w:t>Članak 3</w:t>
      </w:r>
      <w:r w:rsidRPr="001617B0">
        <w:rPr>
          <w:rFonts w:cstheme="minorHAnsi"/>
          <w:b/>
          <w:sz w:val="20"/>
          <w:szCs w:val="20"/>
        </w:rPr>
        <w:t>.</w:t>
      </w:r>
    </w:p>
    <w:p w14:paraId="787BD995" w14:textId="77777777" w:rsidR="00E853A2" w:rsidRPr="001617B0" w:rsidRDefault="00E853A2" w:rsidP="001E0AA0">
      <w:pPr>
        <w:ind w:firstLine="567"/>
        <w:jc w:val="both"/>
        <w:rPr>
          <w:rFonts w:cstheme="minorHAnsi"/>
          <w:sz w:val="20"/>
          <w:szCs w:val="20"/>
        </w:rPr>
      </w:pPr>
      <w:r w:rsidRPr="001617B0">
        <w:rPr>
          <w:rFonts w:cstheme="minorHAnsi"/>
          <w:sz w:val="20"/>
          <w:szCs w:val="20"/>
        </w:rPr>
        <w:t xml:space="preserve">Ova Odluka sadržava odredbe o: </w:t>
      </w:r>
    </w:p>
    <w:p w14:paraId="42571148" w14:textId="77777777" w:rsidR="00E853A2" w:rsidRPr="001617B0" w:rsidRDefault="00E853A2" w:rsidP="001E0AA0">
      <w:pPr>
        <w:ind w:left="567"/>
        <w:jc w:val="both"/>
        <w:rPr>
          <w:rFonts w:cstheme="minorHAnsi"/>
          <w:sz w:val="20"/>
          <w:szCs w:val="20"/>
        </w:rPr>
      </w:pPr>
      <w:r w:rsidRPr="001617B0">
        <w:rPr>
          <w:rFonts w:cstheme="minorHAnsi"/>
          <w:sz w:val="20"/>
          <w:szCs w:val="20"/>
        </w:rPr>
        <w:t>-</w:t>
      </w:r>
      <w:r w:rsidRPr="001617B0">
        <w:rPr>
          <w:rFonts w:cstheme="minorHAnsi"/>
          <w:sz w:val="20"/>
          <w:szCs w:val="20"/>
        </w:rPr>
        <w:tab/>
        <w:t>broju članova Savjeta mladih</w:t>
      </w:r>
    </w:p>
    <w:p w14:paraId="213EBD37" w14:textId="77777777" w:rsidR="00E853A2" w:rsidRPr="001617B0" w:rsidRDefault="00E853A2" w:rsidP="001E0AA0">
      <w:pPr>
        <w:ind w:left="567"/>
        <w:jc w:val="both"/>
        <w:rPr>
          <w:rFonts w:cstheme="minorHAnsi"/>
          <w:sz w:val="20"/>
          <w:szCs w:val="20"/>
        </w:rPr>
      </w:pPr>
      <w:r w:rsidRPr="001617B0">
        <w:rPr>
          <w:rFonts w:cstheme="minorHAnsi"/>
          <w:sz w:val="20"/>
          <w:szCs w:val="20"/>
        </w:rPr>
        <w:t>-</w:t>
      </w:r>
      <w:r w:rsidRPr="001617B0">
        <w:rPr>
          <w:rFonts w:cstheme="minorHAnsi"/>
          <w:sz w:val="20"/>
          <w:szCs w:val="20"/>
        </w:rPr>
        <w:tab/>
        <w:t>načinu izbora članova Savjeta mladih</w:t>
      </w:r>
    </w:p>
    <w:p w14:paraId="7EEDBA72" w14:textId="77777777" w:rsidR="00E853A2" w:rsidRPr="001617B0" w:rsidRDefault="00E853A2" w:rsidP="001E0AA0">
      <w:pPr>
        <w:ind w:left="567"/>
        <w:jc w:val="both"/>
        <w:rPr>
          <w:rFonts w:cstheme="minorHAnsi"/>
          <w:sz w:val="20"/>
          <w:szCs w:val="20"/>
        </w:rPr>
      </w:pPr>
      <w:r w:rsidRPr="001617B0">
        <w:rPr>
          <w:rFonts w:cstheme="minorHAnsi"/>
          <w:sz w:val="20"/>
          <w:szCs w:val="20"/>
        </w:rPr>
        <w:t>-</w:t>
      </w:r>
      <w:r w:rsidRPr="001617B0">
        <w:rPr>
          <w:rFonts w:cstheme="minorHAnsi"/>
          <w:sz w:val="20"/>
          <w:szCs w:val="20"/>
        </w:rPr>
        <w:tab/>
        <w:t>rokovima provedbe izbora za članove Savjeta mladih</w:t>
      </w:r>
    </w:p>
    <w:p w14:paraId="0116B4F5" w14:textId="77777777" w:rsidR="00E853A2" w:rsidRPr="001617B0" w:rsidRDefault="00E853A2" w:rsidP="001E0AA0">
      <w:pPr>
        <w:ind w:left="567"/>
        <w:jc w:val="both"/>
        <w:rPr>
          <w:rFonts w:cstheme="minorHAnsi"/>
          <w:sz w:val="20"/>
          <w:szCs w:val="20"/>
        </w:rPr>
      </w:pPr>
      <w:r w:rsidRPr="001617B0">
        <w:rPr>
          <w:rFonts w:cstheme="minorHAnsi"/>
          <w:sz w:val="20"/>
          <w:szCs w:val="20"/>
        </w:rPr>
        <w:t>-</w:t>
      </w:r>
      <w:r w:rsidRPr="001617B0">
        <w:rPr>
          <w:rFonts w:cstheme="minorHAnsi"/>
          <w:sz w:val="20"/>
          <w:szCs w:val="20"/>
        </w:rPr>
        <w:tab/>
        <w:t>radnom tijelu Gradskog vijeća koje provjerava valjanost kandidatura i izrađuje listu valjanih kandidatura</w:t>
      </w:r>
    </w:p>
    <w:p w14:paraId="1BAAC61A" w14:textId="77777777" w:rsidR="001E0AA0" w:rsidRPr="001617B0" w:rsidRDefault="00E853A2" w:rsidP="001E0AA0">
      <w:pPr>
        <w:ind w:left="567"/>
        <w:jc w:val="both"/>
        <w:rPr>
          <w:rFonts w:cstheme="minorHAnsi"/>
          <w:sz w:val="20"/>
          <w:szCs w:val="20"/>
        </w:rPr>
      </w:pPr>
      <w:r w:rsidRPr="001617B0">
        <w:rPr>
          <w:rFonts w:cstheme="minorHAnsi"/>
          <w:sz w:val="20"/>
          <w:szCs w:val="20"/>
        </w:rPr>
        <w:t>-</w:t>
      </w:r>
      <w:r w:rsidRPr="001617B0">
        <w:rPr>
          <w:rFonts w:cstheme="minorHAnsi"/>
          <w:sz w:val="20"/>
          <w:szCs w:val="20"/>
        </w:rPr>
        <w:tab/>
        <w:t xml:space="preserve">načinu utjecaja Savjeta mladih na rad Gradskog vijeća u postupku donošenja odluka i drugih akata od </w:t>
      </w:r>
    </w:p>
    <w:p w14:paraId="5F28D320" w14:textId="2B8C7A73" w:rsidR="00E853A2" w:rsidRPr="001617B0" w:rsidRDefault="001E0AA0" w:rsidP="001E0AA0">
      <w:pPr>
        <w:ind w:left="567"/>
        <w:jc w:val="both"/>
        <w:rPr>
          <w:rFonts w:cstheme="minorHAnsi"/>
          <w:sz w:val="20"/>
          <w:szCs w:val="20"/>
        </w:rPr>
      </w:pPr>
      <w:r w:rsidRPr="001617B0">
        <w:rPr>
          <w:rFonts w:cstheme="minorHAnsi"/>
          <w:sz w:val="20"/>
          <w:szCs w:val="20"/>
        </w:rPr>
        <w:t xml:space="preserve">   </w:t>
      </w:r>
      <w:r w:rsidR="00E853A2" w:rsidRPr="001617B0">
        <w:rPr>
          <w:rFonts w:cstheme="minorHAnsi"/>
          <w:sz w:val="20"/>
          <w:szCs w:val="20"/>
        </w:rPr>
        <w:t>neposrednog interesa za mlade i u vezi s mladima</w:t>
      </w:r>
    </w:p>
    <w:p w14:paraId="3C384E57" w14:textId="77777777" w:rsidR="00E853A2" w:rsidRPr="001617B0" w:rsidRDefault="00E853A2" w:rsidP="001E0AA0">
      <w:pPr>
        <w:ind w:left="567"/>
        <w:jc w:val="both"/>
        <w:rPr>
          <w:rFonts w:cstheme="minorHAnsi"/>
          <w:sz w:val="20"/>
          <w:szCs w:val="20"/>
        </w:rPr>
      </w:pPr>
      <w:r w:rsidRPr="001617B0">
        <w:rPr>
          <w:rFonts w:cstheme="minorHAnsi"/>
          <w:sz w:val="20"/>
          <w:szCs w:val="20"/>
        </w:rPr>
        <w:t>-</w:t>
      </w:r>
      <w:r w:rsidRPr="001617B0">
        <w:rPr>
          <w:rFonts w:cstheme="minorHAnsi"/>
          <w:sz w:val="20"/>
          <w:szCs w:val="20"/>
        </w:rPr>
        <w:tab/>
        <w:t>načinu financiranja rada i programa Savjeta mladih</w:t>
      </w:r>
    </w:p>
    <w:p w14:paraId="57222B22" w14:textId="77777777" w:rsidR="00E853A2" w:rsidRPr="001617B0" w:rsidRDefault="00E853A2" w:rsidP="001E0AA0">
      <w:pPr>
        <w:ind w:left="567"/>
        <w:jc w:val="both"/>
        <w:rPr>
          <w:rFonts w:cstheme="minorHAnsi"/>
          <w:sz w:val="20"/>
          <w:szCs w:val="20"/>
        </w:rPr>
      </w:pPr>
      <w:r w:rsidRPr="001617B0">
        <w:rPr>
          <w:rFonts w:cstheme="minorHAnsi"/>
          <w:sz w:val="20"/>
          <w:szCs w:val="20"/>
        </w:rPr>
        <w:t>-</w:t>
      </w:r>
      <w:r w:rsidRPr="001617B0">
        <w:rPr>
          <w:rFonts w:cstheme="minorHAnsi"/>
          <w:sz w:val="20"/>
          <w:szCs w:val="20"/>
        </w:rPr>
        <w:tab/>
        <w:t>osiguravanju prostornih i drugih uvjeta za rad Savjeta mladih</w:t>
      </w:r>
    </w:p>
    <w:p w14:paraId="54DD94C9" w14:textId="77777777" w:rsidR="00E853A2" w:rsidRPr="001617B0" w:rsidRDefault="00E853A2" w:rsidP="001E0AA0">
      <w:pPr>
        <w:ind w:left="567"/>
        <w:jc w:val="both"/>
        <w:rPr>
          <w:rFonts w:cstheme="minorHAnsi"/>
          <w:sz w:val="20"/>
          <w:szCs w:val="20"/>
        </w:rPr>
      </w:pPr>
      <w:r w:rsidRPr="001617B0">
        <w:rPr>
          <w:rFonts w:cstheme="minorHAnsi"/>
          <w:sz w:val="20"/>
          <w:szCs w:val="20"/>
        </w:rPr>
        <w:t>-</w:t>
      </w:r>
      <w:r w:rsidRPr="001617B0">
        <w:rPr>
          <w:rFonts w:cstheme="minorHAnsi"/>
          <w:sz w:val="20"/>
          <w:szCs w:val="20"/>
        </w:rPr>
        <w:tab/>
        <w:t>pravu na naknadu troškova za sudjelovanje u radu Savjeta mladih te</w:t>
      </w:r>
    </w:p>
    <w:p w14:paraId="53A1D044" w14:textId="77777777" w:rsidR="00E853A2" w:rsidRPr="001617B0" w:rsidRDefault="00E853A2" w:rsidP="001E0AA0">
      <w:pPr>
        <w:spacing w:after="240"/>
        <w:ind w:left="567"/>
        <w:jc w:val="both"/>
        <w:rPr>
          <w:rFonts w:cstheme="minorHAnsi"/>
          <w:strike/>
          <w:sz w:val="20"/>
          <w:szCs w:val="20"/>
        </w:rPr>
      </w:pPr>
      <w:r w:rsidRPr="001617B0">
        <w:rPr>
          <w:rFonts w:cstheme="minorHAnsi"/>
          <w:sz w:val="20"/>
          <w:szCs w:val="20"/>
        </w:rPr>
        <w:t>-</w:t>
      </w:r>
      <w:r w:rsidRPr="001617B0">
        <w:rPr>
          <w:rFonts w:cstheme="minorHAnsi"/>
          <w:sz w:val="20"/>
          <w:szCs w:val="20"/>
        </w:rPr>
        <w:tab/>
        <w:t>drugim pitanjima od značaja za rad Savjeta mladih.</w:t>
      </w:r>
    </w:p>
    <w:p w14:paraId="01BF941A" w14:textId="77777777" w:rsidR="00E853A2" w:rsidRPr="001617B0" w:rsidRDefault="00E853A2" w:rsidP="00E853A2">
      <w:pPr>
        <w:autoSpaceDE w:val="0"/>
        <w:autoSpaceDN w:val="0"/>
        <w:spacing w:after="240"/>
        <w:ind w:firstLine="284"/>
        <w:jc w:val="both"/>
        <w:rPr>
          <w:rFonts w:cstheme="minorHAnsi"/>
          <w:bCs/>
          <w:sz w:val="20"/>
          <w:szCs w:val="20"/>
        </w:rPr>
      </w:pPr>
      <w:r w:rsidRPr="001617B0">
        <w:rPr>
          <w:rFonts w:cstheme="minorHAnsi"/>
          <w:bCs/>
          <w:sz w:val="20"/>
          <w:szCs w:val="20"/>
        </w:rPr>
        <w:t>II.</w:t>
      </w:r>
      <w:r w:rsidRPr="001617B0">
        <w:rPr>
          <w:rFonts w:cstheme="minorHAnsi"/>
          <w:bCs/>
          <w:sz w:val="20"/>
          <w:szCs w:val="20"/>
        </w:rPr>
        <w:tab/>
        <w:t>BROJ I SASTAV ČLANOVA SAVJETA MLADIH</w:t>
      </w:r>
    </w:p>
    <w:p w14:paraId="2DA1634B" w14:textId="77777777" w:rsidR="00E853A2" w:rsidRPr="001617B0" w:rsidRDefault="00E853A2" w:rsidP="00E853A2">
      <w:pPr>
        <w:spacing w:after="240"/>
        <w:jc w:val="center"/>
        <w:rPr>
          <w:rFonts w:cstheme="minorHAnsi"/>
          <w:bCs/>
          <w:sz w:val="20"/>
          <w:szCs w:val="20"/>
        </w:rPr>
      </w:pPr>
      <w:r w:rsidRPr="001617B0">
        <w:rPr>
          <w:rFonts w:cstheme="minorHAnsi"/>
          <w:bCs/>
          <w:sz w:val="20"/>
          <w:szCs w:val="20"/>
        </w:rPr>
        <w:lastRenderedPageBreak/>
        <w:t>Članak 4.</w:t>
      </w:r>
    </w:p>
    <w:p w14:paraId="236AF06B"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(1) </w:t>
      </w:r>
      <w:r w:rsidRPr="001617B0">
        <w:rPr>
          <w:rFonts w:cstheme="minorHAnsi"/>
          <w:sz w:val="20"/>
          <w:szCs w:val="20"/>
        </w:rPr>
        <w:t>Savjet mladih ima devet (9) članova uključujući predsjednika i zamjenika predsjednika.</w:t>
      </w:r>
    </w:p>
    <w:p w14:paraId="5895FDE1"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(2) </w:t>
      </w:r>
      <w:r w:rsidRPr="001617B0">
        <w:rPr>
          <w:rFonts w:cstheme="minorHAnsi"/>
          <w:sz w:val="20"/>
          <w:szCs w:val="20"/>
        </w:rPr>
        <w:t>U Savjet mladih se biraju mladi koji u trenutku podnošenja kandidature za članstvo u Savjetu mladih imaju od navršenih petnaest (15) do navršenih trideset (30) godina života te koji imaju prebivalište ili boravište na području grada Požege.</w:t>
      </w:r>
    </w:p>
    <w:p w14:paraId="0D3985BF" w14:textId="77777777" w:rsidR="00E853A2" w:rsidRPr="001617B0" w:rsidRDefault="00E853A2" w:rsidP="00E853A2">
      <w:pPr>
        <w:spacing w:after="240"/>
        <w:ind w:firstLine="708"/>
        <w:rPr>
          <w:rFonts w:cstheme="minorHAnsi"/>
          <w:sz w:val="20"/>
          <w:szCs w:val="20"/>
        </w:rPr>
      </w:pPr>
      <w:r w:rsidRPr="001617B0">
        <w:rPr>
          <w:rFonts w:cstheme="minorHAnsi"/>
          <w:bCs/>
          <w:sz w:val="20"/>
          <w:szCs w:val="20"/>
        </w:rPr>
        <w:t xml:space="preserve">(3) </w:t>
      </w:r>
      <w:r w:rsidRPr="001617B0">
        <w:rPr>
          <w:rFonts w:cstheme="minorHAnsi"/>
          <w:sz w:val="20"/>
          <w:szCs w:val="20"/>
        </w:rPr>
        <w:t>Osoba ne može istodobno biti član Savjeta mladih i član Gradskog vijeća.</w:t>
      </w:r>
    </w:p>
    <w:p w14:paraId="72CC9E2A" w14:textId="77777777" w:rsidR="00E853A2" w:rsidRPr="001617B0" w:rsidRDefault="00E853A2">
      <w:pPr>
        <w:numPr>
          <w:ilvl w:val="0"/>
          <w:numId w:val="33"/>
        </w:numPr>
        <w:autoSpaceDE w:val="0"/>
        <w:autoSpaceDN w:val="0"/>
        <w:spacing w:after="240"/>
        <w:ind w:left="0" w:firstLine="284"/>
        <w:jc w:val="both"/>
        <w:rPr>
          <w:rFonts w:cstheme="minorHAnsi"/>
          <w:bCs/>
          <w:sz w:val="20"/>
          <w:szCs w:val="20"/>
        </w:rPr>
      </w:pPr>
      <w:r w:rsidRPr="001617B0">
        <w:rPr>
          <w:rFonts w:cstheme="minorHAnsi"/>
          <w:bCs/>
          <w:sz w:val="20"/>
          <w:szCs w:val="20"/>
        </w:rPr>
        <w:t>IZBOR ČLANOVA SAVJETA MLADIH</w:t>
      </w:r>
    </w:p>
    <w:p w14:paraId="2EDCB0CA" w14:textId="77777777" w:rsidR="00E853A2" w:rsidRPr="001617B0" w:rsidRDefault="00E853A2" w:rsidP="00E853A2">
      <w:pPr>
        <w:spacing w:after="240"/>
        <w:jc w:val="center"/>
        <w:rPr>
          <w:rFonts w:cstheme="minorHAnsi"/>
          <w:bCs/>
          <w:sz w:val="20"/>
          <w:szCs w:val="20"/>
        </w:rPr>
      </w:pPr>
      <w:r w:rsidRPr="001617B0">
        <w:rPr>
          <w:rFonts w:cstheme="minorHAnsi"/>
          <w:bCs/>
          <w:sz w:val="20"/>
          <w:szCs w:val="20"/>
        </w:rPr>
        <w:t>Članak 5.</w:t>
      </w:r>
    </w:p>
    <w:p w14:paraId="6376EEDA"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(1) </w:t>
      </w:r>
      <w:r w:rsidRPr="001617B0">
        <w:rPr>
          <w:rFonts w:cstheme="minorHAnsi"/>
          <w:sz w:val="20"/>
          <w:szCs w:val="20"/>
        </w:rPr>
        <w:t>Članove Savjeta mladih bira Gradsko vijeće na temelju pisanih i obrazloženih kandidatura u skladu sa zakonom kojim se uređuje sustav lokalne i područne (regionalne) samouprave, Statutom Grada Požege, Poslovnikom o radu Gradskog vijeća Grada Požege, Zakonom o savjetima mladih te ovom Odlukom.</w:t>
      </w:r>
    </w:p>
    <w:p w14:paraId="64B6073F"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(2) </w:t>
      </w:r>
      <w:r w:rsidRPr="001617B0">
        <w:rPr>
          <w:rFonts w:cstheme="minorHAnsi"/>
          <w:sz w:val="20"/>
          <w:szCs w:val="20"/>
        </w:rPr>
        <w:t xml:space="preserve">Postupak izbora članova Savjeta mladih pokreće Gradsko vijeće na temelju ove Odluke i objavom Javnog poziva za isticanje kandidatura. </w:t>
      </w:r>
    </w:p>
    <w:p w14:paraId="3640E4DD" w14:textId="77777777" w:rsidR="00E853A2" w:rsidRPr="001617B0" w:rsidRDefault="00E853A2" w:rsidP="00E853A2">
      <w:pPr>
        <w:spacing w:after="240"/>
        <w:ind w:firstLine="708"/>
        <w:jc w:val="both"/>
        <w:rPr>
          <w:rFonts w:cstheme="minorHAnsi"/>
          <w:sz w:val="20"/>
          <w:szCs w:val="20"/>
        </w:rPr>
      </w:pPr>
      <w:r w:rsidRPr="001617B0">
        <w:rPr>
          <w:rFonts w:cstheme="minorHAnsi"/>
          <w:bCs/>
          <w:sz w:val="20"/>
          <w:szCs w:val="20"/>
        </w:rPr>
        <w:t xml:space="preserve">(3) </w:t>
      </w:r>
      <w:r w:rsidRPr="001617B0">
        <w:rPr>
          <w:rFonts w:cstheme="minorHAnsi"/>
          <w:sz w:val="20"/>
          <w:szCs w:val="20"/>
        </w:rPr>
        <w:t>Kandidature za članove Savjeta mladih temeljem javnog poziva za isticanje kandidatura ističu udruge koje su sukladno statutu ciljano i prema djelatnostima opredijeljene za rad s mladima i za mlade, udruge nacionalnih manjina u Republici Hrvatskoj, učenička vijeća, studentski zborovi, pomladci političkih stranaka, sindikalne ili strukovne organizacije u Republici Hrvatskoj te neformalne skupine mladih od najmanje petnaest  (15) mladih.</w:t>
      </w:r>
    </w:p>
    <w:p w14:paraId="7298B81E" w14:textId="152FFF63" w:rsidR="00E853A2" w:rsidRPr="001617B0" w:rsidRDefault="00E853A2" w:rsidP="00E853A2">
      <w:pPr>
        <w:spacing w:after="240"/>
        <w:jc w:val="center"/>
        <w:rPr>
          <w:rFonts w:cstheme="minorHAnsi"/>
          <w:bCs/>
          <w:sz w:val="20"/>
          <w:szCs w:val="20"/>
        </w:rPr>
      </w:pPr>
      <w:r w:rsidRPr="001617B0">
        <w:rPr>
          <w:rFonts w:cstheme="minorHAnsi"/>
          <w:bCs/>
          <w:sz w:val="20"/>
          <w:szCs w:val="20"/>
        </w:rPr>
        <w:t>Članak 6.</w:t>
      </w:r>
    </w:p>
    <w:p w14:paraId="67DC3BD3"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(1) </w:t>
      </w:r>
      <w:r w:rsidRPr="001617B0">
        <w:rPr>
          <w:rFonts w:cstheme="minorHAnsi"/>
          <w:sz w:val="20"/>
          <w:szCs w:val="20"/>
        </w:rPr>
        <w:t>Izbor članova Savjeta mladih provodi se u Gradskom vijeću sukladno Zakonu o savjetima mladih, zakonu kojim se uređuje sustav lokalne i područne (regionalne) samouprave te općim aktima Grada Požege.</w:t>
      </w:r>
    </w:p>
    <w:p w14:paraId="06F00145"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(2) </w:t>
      </w:r>
      <w:r w:rsidRPr="001617B0">
        <w:rPr>
          <w:rFonts w:cstheme="minorHAnsi"/>
          <w:sz w:val="20"/>
          <w:szCs w:val="20"/>
        </w:rPr>
        <w:t>Javni poziv za podnošenje prijedloga kandidata za izbor članova Savjeta mladih mora sadržavati:</w:t>
      </w:r>
    </w:p>
    <w:p w14:paraId="406D71F5" w14:textId="77777777" w:rsidR="00E853A2" w:rsidRPr="001617B0" w:rsidRDefault="00E853A2" w:rsidP="00E853A2">
      <w:pPr>
        <w:ind w:left="993" w:hanging="142"/>
        <w:jc w:val="both"/>
        <w:rPr>
          <w:rFonts w:cstheme="minorHAnsi"/>
          <w:sz w:val="20"/>
          <w:szCs w:val="20"/>
        </w:rPr>
      </w:pPr>
      <w:r w:rsidRPr="001617B0">
        <w:rPr>
          <w:rFonts w:cstheme="minorHAnsi"/>
          <w:sz w:val="20"/>
          <w:szCs w:val="20"/>
        </w:rPr>
        <w:t>-</w:t>
      </w:r>
      <w:r w:rsidRPr="001617B0">
        <w:rPr>
          <w:rFonts w:cstheme="minorHAnsi"/>
          <w:sz w:val="20"/>
          <w:szCs w:val="20"/>
        </w:rPr>
        <w:tab/>
        <w:t>opis postupka izbora sukladno Zakonu o savjetima mladih</w:t>
      </w:r>
    </w:p>
    <w:p w14:paraId="41B99F31" w14:textId="77777777" w:rsidR="00E853A2" w:rsidRPr="001617B0" w:rsidRDefault="00E853A2" w:rsidP="00E853A2">
      <w:pPr>
        <w:ind w:left="993" w:hanging="142"/>
        <w:jc w:val="both"/>
        <w:rPr>
          <w:rFonts w:cstheme="minorHAnsi"/>
          <w:sz w:val="20"/>
          <w:szCs w:val="20"/>
        </w:rPr>
      </w:pPr>
      <w:r w:rsidRPr="001617B0">
        <w:rPr>
          <w:rFonts w:cstheme="minorHAnsi"/>
          <w:sz w:val="20"/>
          <w:szCs w:val="20"/>
        </w:rPr>
        <w:t>-</w:t>
      </w:r>
      <w:r w:rsidRPr="001617B0">
        <w:rPr>
          <w:rFonts w:cstheme="minorHAnsi"/>
          <w:sz w:val="20"/>
          <w:szCs w:val="20"/>
        </w:rPr>
        <w:tab/>
        <w:t>uvjete za isticanje kandidatura sukladno Zakonu o savjetima mladih</w:t>
      </w:r>
    </w:p>
    <w:p w14:paraId="091CF6D1" w14:textId="77777777" w:rsidR="00E853A2" w:rsidRPr="001617B0" w:rsidRDefault="00E853A2" w:rsidP="00E853A2">
      <w:pPr>
        <w:ind w:left="993" w:hanging="142"/>
        <w:jc w:val="both"/>
        <w:rPr>
          <w:rFonts w:cstheme="minorHAnsi"/>
          <w:sz w:val="20"/>
          <w:szCs w:val="20"/>
        </w:rPr>
      </w:pPr>
      <w:r w:rsidRPr="001617B0">
        <w:rPr>
          <w:rFonts w:cstheme="minorHAnsi"/>
          <w:sz w:val="20"/>
          <w:szCs w:val="20"/>
        </w:rPr>
        <w:t>-</w:t>
      </w:r>
      <w:r w:rsidRPr="001617B0">
        <w:rPr>
          <w:rFonts w:cstheme="minorHAnsi"/>
          <w:sz w:val="20"/>
          <w:szCs w:val="20"/>
        </w:rPr>
        <w:tab/>
        <w:t>rokove za prijavu</w:t>
      </w:r>
    </w:p>
    <w:p w14:paraId="37356580" w14:textId="77777777" w:rsidR="00E853A2" w:rsidRPr="001617B0" w:rsidRDefault="00E853A2" w:rsidP="00E853A2">
      <w:pPr>
        <w:ind w:left="993" w:hanging="142"/>
        <w:jc w:val="both"/>
        <w:rPr>
          <w:rFonts w:cstheme="minorHAnsi"/>
          <w:sz w:val="20"/>
          <w:szCs w:val="20"/>
        </w:rPr>
      </w:pPr>
      <w:r w:rsidRPr="001617B0">
        <w:rPr>
          <w:rFonts w:cstheme="minorHAnsi"/>
          <w:sz w:val="20"/>
          <w:szCs w:val="20"/>
        </w:rPr>
        <w:t>-</w:t>
      </w:r>
      <w:r w:rsidRPr="001617B0">
        <w:rPr>
          <w:rFonts w:cstheme="minorHAnsi"/>
          <w:sz w:val="20"/>
          <w:szCs w:val="20"/>
        </w:rPr>
        <w:tab/>
        <w:t>rokove za provedbu provjere zadovoljavanja formalnih uvjeta prijavljenih kandidata</w:t>
      </w:r>
    </w:p>
    <w:p w14:paraId="1683B479" w14:textId="77777777" w:rsidR="00E853A2" w:rsidRPr="001617B0" w:rsidRDefault="00E853A2" w:rsidP="00E853A2">
      <w:pPr>
        <w:ind w:left="993" w:hanging="142"/>
        <w:jc w:val="both"/>
        <w:rPr>
          <w:rFonts w:cstheme="minorHAnsi"/>
          <w:sz w:val="20"/>
          <w:szCs w:val="20"/>
        </w:rPr>
      </w:pPr>
      <w:r w:rsidRPr="001617B0">
        <w:rPr>
          <w:rFonts w:cstheme="minorHAnsi"/>
          <w:sz w:val="20"/>
          <w:szCs w:val="20"/>
        </w:rPr>
        <w:t>-</w:t>
      </w:r>
      <w:r w:rsidRPr="001617B0">
        <w:rPr>
          <w:rFonts w:cstheme="minorHAnsi"/>
          <w:sz w:val="20"/>
          <w:szCs w:val="20"/>
        </w:rPr>
        <w:tab/>
        <w:t>rok izbora članova Savjeta mladih.</w:t>
      </w:r>
    </w:p>
    <w:p w14:paraId="55AF38AF"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(3) </w:t>
      </w:r>
      <w:r w:rsidRPr="001617B0">
        <w:rPr>
          <w:rFonts w:cstheme="minorHAnsi"/>
          <w:sz w:val="20"/>
          <w:szCs w:val="20"/>
        </w:rPr>
        <w:t>Javni poziv objavljuje se na mrežnim stranicama Grada Požege, a po potrebi i na drugi način utvrđen Zakonom, neposredno nakon stupanja na snagu odluke iz članka 5. stavka 2. ove Odluke.</w:t>
      </w:r>
    </w:p>
    <w:p w14:paraId="3E1E6A4A"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(4) </w:t>
      </w:r>
      <w:r w:rsidRPr="001617B0">
        <w:rPr>
          <w:rFonts w:cstheme="minorHAnsi"/>
          <w:sz w:val="20"/>
          <w:szCs w:val="20"/>
        </w:rPr>
        <w:t>Grad Požega, prema dostupnim kontaktima, obavijest o objavi javnog poziva za isticanje kandidatura dostavit će udrugama mladih i za mlade, srednjim školama, visokim učilištima i pomladcima političkih stranaka koji djeluju na području grada Požege.</w:t>
      </w:r>
    </w:p>
    <w:p w14:paraId="2FE0751F"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(5) </w:t>
      </w:r>
      <w:r w:rsidRPr="001617B0">
        <w:rPr>
          <w:rFonts w:cstheme="minorHAnsi"/>
          <w:sz w:val="20"/>
          <w:szCs w:val="20"/>
        </w:rPr>
        <w:t>Rok za podnošenje prijedloga kandidata je dvadeset (20) dana od dana objave javnog poziva.</w:t>
      </w:r>
    </w:p>
    <w:p w14:paraId="78C5FE04" w14:textId="77777777" w:rsidR="00E853A2" w:rsidRPr="001617B0" w:rsidRDefault="00E853A2" w:rsidP="00E853A2">
      <w:pPr>
        <w:ind w:firstLine="708"/>
        <w:jc w:val="both"/>
        <w:rPr>
          <w:rFonts w:cstheme="minorHAnsi"/>
          <w:sz w:val="20"/>
          <w:szCs w:val="20"/>
        </w:rPr>
      </w:pPr>
    </w:p>
    <w:p w14:paraId="50F9F0BD" w14:textId="77777777" w:rsidR="00E853A2" w:rsidRPr="001617B0" w:rsidRDefault="00E853A2" w:rsidP="00E853A2">
      <w:pPr>
        <w:spacing w:after="240"/>
        <w:jc w:val="center"/>
        <w:rPr>
          <w:rFonts w:cstheme="minorHAnsi"/>
          <w:bCs/>
          <w:sz w:val="20"/>
          <w:szCs w:val="20"/>
        </w:rPr>
      </w:pPr>
      <w:r w:rsidRPr="001617B0">
        <w:rPr>
          <w:rFonts w:cstheme="minorHAnsi"/>
          <w:bCs/>
          <w:sz w:val="20"/>
          <w:szCs w:val="20"/>
        </w:rPr>
        <w:t>Članak 7.</w:t>
      </w:r>
    </w:p>
    <w:p w14:paraId="1F9571A2"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(1) </w:t>
      </w:r>
      <w:r w:rsidRPr="001617B0">
        <w:rPr>
          <w:rFonts w:cstheme="minorHAnsi"/>
          <w:sz w:val="20"/>
          <w:szCs w:val="20"/>
        </w:rPr>
        <w:t>Pisane i obrazložene kandidature za izbor članova Savjeta mladih sastavljene sukladno objavljenom javnom pozivu i ovoj Odluci, ovlašteni predlagatelji predaju Odboru za izbor i imenovanja Gradskog vijeća (u nastavku teksta: Odbor za izbor i imenovanja), prema uputama iz javnog poziva.</w:t>
      </w:r>
    </w:p>
    <w:p w14:paraId="433507B4"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(2) </w:t>
      </w:r>
      <w:r w:rsidRPr="001617B0">
        <w:rPr>
          <w:rFonts w:cstheme="minorHAnsi"/>
          <w:sz w:val="20"/>
          <w:szCs w:val="20"/>
        </w:rPr>
        <w:t>Prijedlog iz stavka 1. ovog članka obavezno sadrži:</w:t>
      </w:r>
    </w:p>
    <w:p w14:paraId="6475528A" w14:textId="77777777" w:rsidR="00E853A2" w:rsidRPr="001617B0" w:rsidRDefault="00E853A2">
      <w:pPr>
        <w:numPr>
          <w:ilvl w:val="0"/>
          <w:numId w:val="32"/>
        </w:numPr>
        <w:tabs>
          <w:tab w:val="clear" w:pos="1211"/>
        </w:tabs>
        <w:autoSpaceDE w:val="0"/>
        <w:autoSpaceDN w:val="0"/>
        <w:ind w:left="993" w:hanging="218"/>
        <w:jc w:val="both"/>
        <w:rPr>
          <w:rFonts w:cstheme="minorHAnsi"/>
          <w:sz w:val="20"/>
          <w:szCs w:val="20"/>
        </w:rPr>
      </w:pPr>
      <w:r w:rsidRPr="001617B0">
        <w:rPr>
          <w:rFonts w:cstheme="minorHAnsi"/>
          <w:sz w:val="20"/>
          <w:szCs w:val="20"/>
        </w:rPr>
        <w:t>naziv i sjedište ovlaštenog predlagatelja</w:t>
      </w:r>
    </w:p>
    <w:p w14:paraId="03EC6349" w14:textId="77777777" w:rsidR="00E853A2" w:rsidRPr="001617B0" w:rsidRDefault="00E853A2">
      <w:pPr>
        <w:numPr>
          <w:ilvl w:val="0"/>
          <w:numId w:val="32"/>
        </w:numPr>
        <w:autoSpaceDE w:val="0"/>
        <w:autoSpaceDN w:val="0"/>
        <w:ind w:left="993" w:hanging="218"/>
        <w:jc w:val="both"/>
        <w:rPr>
          <w:rFonts w:cstheme="minorHAnsi"/>
          <w:sz w:val="20"/>
          <w:szCs w:val="20"/>
        </w:rPr>
      </w:pPr>
      <w:r w:rsidRPr="001617B0">
        <w:rPr>
          <w:rFonts w:cstheme="minorHAnsi"/>
          <w:sz w:val="20"/>
          <w:szCs w:val="20"/>
        </w:rPr>
        <w:t>podatke o kandidaturi (ime i prezime, datum i godina rođenja, prebivalište ili boravište- fotokopija osobne iskaznice ili prijave boravišta)</w:t>
      </w:r>
    </w:p>
    <w:p w14:paraId="1EA99142" w14:textId="77777777" w:rsidR="00E853A2" w:rsidRPr="001617B0" w:rsidRDefault="00E853A2">
      <w:pPr>
        <w:numPr>
          <w:ilvl w:val="0"/>
          <w:numId w:val="32"/>
        </w:numPr>
        <w:autoSpaceDE w:val="0"/>
        <w:autoSpaceDN w:val="0"/>
        <w:ind w:left="993" w:hanging="218"/>
        <w:jc w:val="both"/>
        <w:rPr>
          <w:rFonts w:cstheme="minorHAnsi"/>
          <w:sz w:val="20"/>
          <w:szCs w:val="20"/>
        </w:rPr>
      </w:pPr>
      <w:r w:rsidRPr="001617B0">
        <w:rPr>
          <w:rFonts w:cstheme="minorHAnsi"/>
          <w:sz w:val="20"/>
          <w:szCs w:val="20"/>
        </w:rPr>
        <w:t>obrazloženje prijedloga.</w:t>
      </w:r>
    </w:p>
    <w:p w14:paraId="6A364B1E" w14:textId="77777777" w:rsidR="00E853A2" w:rsidRPr="001617B0" w:rsidRDefault="00E853A2" w:rsidP="00E853A2">
      <w:pPr>
        <w:spacing w:after="240"/>
        <w:ind w:firstLine="633"/>
        <w:jc w:val="both"/>
        <w:rPr>
          <w:rFonts w:cstheme="minorHAnsi"/>
          <w:sz w:val="20"/>
          <w:szCs w:val="20"/>
        </w:rPr>
      </w:pPr>
      <w:r w:rsidRPr="001617B0">
        <w:rPr>
          <w:rFonts w:cstheme="minorHAnsi"/>
          <w:bCs/>
          <w:sz w:val="20"/>
          <w:szCs w:val="20"/>
        </w:rPr>
        <w:t xml:space="preserve">(3) </w:t>
      </w:r>
      <w:r w:rsidRPr="001617B0">
        <w:rPr>
          <w:rFonts w:cstheme="minorHAnsi"/>
          <w:sz w:val="20"/>
          <w:szCs w:val="20"/>
        </w:rPr>
        <w:t>Prijedlog kandidata koji je nepravovremen, nepotpun ili nepravilno sastavljen neće se razmatrati.</w:t>
      </w:r>
    </w:p>
    <w:p w14:paraId="3FECBC4E" w14:textId="77777777" w:rsidR="00E853A2" w:rsidRPr="001617B0" w:rsidRDefault="00E853A2" w:rsidP="00E853A2">
      <w:pPr>
        <w:spacing w:after="240"/>
        <w:jc w:val="center"/>
        <w:rPr>
          <w:rFonts w:cstheme="minorHAnsi"/>
          <w:bCs/>
          <w:sz w:val="20"/>
          <w:szCs w:val="20"/>
        </w:rPr>
      </w:pPr>
      <w:r w:rsidRPr="001617B0">
        <w:rPr>
          <w:rFonts w:cstheme="minorHAnsi"/>
          <w:bCs/>
          <w:sz w:val="20"/>
          <w:szCs w:val="20"/>
        </w:rPr>
        <w:t>Članak 8.</w:t>
      </w:r>
    </w:p>
    <w:p w14:paraId="7800C038"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(1) </w:t>
      </w:r>
      <w:r w:rsidRPr="001617B0">
        <w:rPr>
          <w:rFonts w:cstheme="minorHAnsi"/>
          <w:sz w:val="20"/>
          <w:szCs w:val="20"/>
        </w:rPr>
        <w:t xml:space="preserve">Odbor za izbor i imenovanja obavlja provjeru formalnih uvjeta prijavljenih kandidata u roku od deset (10) dana od isteka roka za podnošenje prijava. </w:t>
      </w:r>
    </w:p>
    <w:p w14:paraId="4FDB13E9" w14:textId="77777777" w:rsidR="00E853A2" w:rsidRPr="001617B0" w:rsidRDefault="00E853A2" w:rsidP="00E853A2">
      <w:pPr>
        <w:ind w:firstLine="708"/>
        <w:jc w:val="both"/>
        <w:rPr>
          <w:rFonts w:cstheme="minorHAnsi"/>
          <w:sz w:val="20"/>
          <w:szCs w:val="20"/>
        </w:rPr>
      </w:pPr>
      <w:r w:rsidRPr="001617B0">
        <w:rPr>
          <w:rFonts w:cstheme="minorHAnsi"/>
          <w:bCs/>
          <w:sz w:val="20"/>
          <w:szCs w:val="20"/>
        </w:rPr>
        <w:lastRenderedPageBreak/>
        <w:t xml:space="preserve">(2) </w:t>
      </w:r>
      <w:r w:rsidRPr="001617B0">
        <w:rPr>
          <w:rFonts w:cstheme="minorHAnsi"/>
          <w:sz w:val="20"/>
          <w:szCs w:val="20"/>
        </w:rPr>
        <w:t>Nakon obavljene provjere formalnih uvjeta prijavljenih kandidata, Odbor za izbor i imenovanja u roku od petnaest (15) dana od isteka roka za podnošenje prijava sastavlja izvješće o provjeri formalnih uvjeta te utvrđuje popis važećih kandidatura.</w:t>
      </w:r>
    </w:p>
    <w:p w14:paraId="2297BD52" w14:textId="77777777" w:rsidR="00E853A2" w:rsidRPr="001617B0" w:rsidRDefault="00E853A2" w:rsidP="00E853A2">
      <w:pPr>
        <w:spacing w:after="240"/>
        <w:ind w:firstLine="708"/>
        <w:jc w:val="both"/>
        <w:rPr>
          <w:rFonts w:cstheme="minorHAnsi"/>
          <w:sz w:val="20"/>
          <w:szCs w:val="20"/>
        </w:rPr>
      </w:pPr>
      <w:r w:rsidRPr="001617B0">
        <w:rPr>
          <w:rFonts w:cstheme="minorHAnsi"/>
          <w:bCs/>
          <w:sz w:val="20"/>
          <w:szCs w:val="20"/>
        </w:rPr>
        <w:t xml:space="preserve">(3) </w:t>
      </w:r>
      <w:r w:rsidRPr="001617B0">
        <w:rPr>
          <w:rFonts w:cstheme="minorHAnsi"/>
          <w:sz w:val="20"/>
          <w:szCs w:val="20"/>
        </w:rPr>
        <w:t>Izvješće o provjeri formalnih uvjeta i popis važećih kandidatura dostavljaju se Gradskom vijeću te se objavljuju na mrežnim stranicama Grada Požege.</w:t>
      </w:r>
    </w:p>
    <w:p w14:paraId="3246A6F1" w14:textId="77777777" w:rsidR="00E853A2" w:rsidRPr="001617B0" w:rsidRDefault="00E853A2" w:rsidP="00E853A2">
      <w:pPr>
        <w:spacing w:after="240"/>
        <w:jc w:val="center"/>
        <w:rPr>
          <w:rFonts w:cstheme="minorHAnsi"/>
          <w:sz w:val="20"/>
          <w:szCs w:val="20"/>
        </w:rPr>
      </w:pPr>
      <w:r w:rsidRPr="001617B0">
        <w:rPr>
          <w:rFonts w:cstheme="minorHAnsi"/>
          <w:sz w:val="20"/>
          <w:szCs w:val="20"/>
        </w:rPr>
        <w:t>Članak 9.</w:t>
      </w:r>
    </w:p>
    <w:p w14:paraId="5B7F2F36"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(1) </w:t>
      </w:r>
      <w:r w:rsidRPr="001617B0">
        <w:rPr>
          <w:rFonts w:cstheme="minorHAnsi"/>
          <w:sz w:val="20"/>
          <w:szCs w:val="20"/>
        </w:rPr>
        <w:t>Gradsko vijeće na prvoj sjednici nakon objave popisa važećih kandidatura raspravlja izvješće o provjeri formalnih uvjeta.</w:t>
      </w:r>
    </w:p>
    <w:p w14:paraId="39430548"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(2) </w:t>
      </w:r>
      <w:r w:rsidRPr="001617B0">
        <w:rPr>
          <w:rFonts w:cstheme="minorHAnsi"/>
          <w:sz w:val="20"/>
          <w:szCs w:val="20"/>
        </w:rPr>
        <w:t>Popis važećih kandidatura utvrđuje se na način da se ime i prezime kandidata na listi navodi prema redoslijedu zaprimljenih pravovaljanih prijedloga.</w:t>
      </w:r>
    </w:p>
    <w:p w14:paraId="5B2E6CC0"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(3) </w:t>
      </w:r>
      <w:r w:rsidRPr="001617B0">
        <w:rPr>
          <w:rFonts w:cstheme="minorHAnsi"/>
          <w:sz w:val="20"/>
          <w:szCs w:val="20"/>
        </w:rPr>
        <w:t>Lista sadrži:</w:t>
      </w:r>
    </w:p>
    <w:p w14:paraId="1F0EFA89" w14:textId="77777777" w:rsidR="00E853A2" w:rsidRPr="001617B0" w:rsidRDefault="00E853A2">
      <w:pPr>
        <w:numPr>
          <w:ilvl w:val="0"/>
          <w:numId w:val="32"/>
        </w:numPr>
        <w:tabs>
          <w:tab w:val="clear" w:pos="1211"/>
        </w:tabs>
        <w:autoSpaceDE w:val="0"/>
        <w:autoSpaceDN w:val="0"/>
        <w:ind w:left="993" w:hanging="218"/>
        <w:jc w:val="both"/>
        <w:rPr>
          <w:rFonts w:cstheme="minorHAnsi"/>
          <w:sz w:val="20"/>
          <w:szCs w:val="20"/>
        </w:rPr>
      </w:pPr>
      <w:r w:rsidRPr="001617B0">
        <w:rPr>
          <w:rFonts w:cstheme="minorHAnsi"/>
          <w:sz w:val="20"/>
          <w:szCs w:val="20"/>
        </w:rPr>
        <w:t>naznaku predlagatelja</w:t>
      </w:r>
    </w:p>
    <w:p w14:paraId="1CAE2C1E" w14:textId="77777777" w:rsidR="00E853A2" w:rsidRPr="001617B0" w:rsidRDefault="00E853A2">
      <w:pPr>
        <w:numPr>
          <w:ilvl w:val="0"/>
          <w:numId w:val="32"/>
        </w:numPr>
        <w:autoSpaceDE w:val="0"/>
        <w:autoSpaceDN w:val="0"/>
        <w:ind w:left="993" w:hanging="218"/>
        <w:jc w:val="both"/>
        <w:rPr>
          <w:rFonts w:cstheme="minorHAnsi"/>
          <w:sz w:val="20"/>
          <w:szCs w:val="20"/>
        </w:rPr>
      </w:pPr>
      <w:r w:rsidRPr="001617B0">
        <w:rPr>
          <w:rFonts w:cstheme="minorHAnsi"/>
          <w:sz w:val="20"/>
          <w:szCs w:val="20"/>
        </w:rPr>
        <w:t>ime i prezime kandidata</w:t>
      </w:r>
    </w:p>
    <w:p w14:paraId="60DF4646" w14:textId="77777777" w:rsidR="00E853A2" w:rsidRPr="001617B0" w:rsidRDefault="00E853A2">
      <w:pPr>
        <w:numPr>
          <w:ilvl w:val="0"/>
          <w:numId w:val="32"/>
        </w:numPr>
        <w:autoSpaceDE w:val="0"/>
        <w:autoSpaceDN w:val="0"/>
        <w:ind w:left="993" w:hanging="218"/>
        <w:jc w:val="both"/>
        <w:rPr>
          <w:rFonts w:cstheme="minorHAnsi"/>
          <w:sz w:val="20"/>
          <w:szCs w:val="20"/>
        </w:rPr>
      </w:pPr>
      <w:r w:rsidRPr="001617B0">
        <w:rPr>
          <w:rFonts w:cstheme="minorHAnsi"/>
          <w:sz w:val="20"/>
          <w:szCs w:val="20"/>
        </w:rPr>
        <w:t>datum i godina rođenja.</w:t>
      </w:r>
    </w:p>
    <w:p w14:paraId="7097E14A" w14:textId="77777777" w:rsidR="00E853A2" w:rsidRPr="001617B0" w:rsidRDefault="00E853A2" w:rsidP="00E853A2">
      <w:pPr>
        <w:spacing w:after="240"/>
        <w:ind w:firstLine="708"/>
        <w:jc w:val="both"/>
        <w:rPr>
          <w:rFonts w:cstheme="minorHAnsi"/>
          <w:sz w:val="20"/>
          <w:szCs w:val="20"/>
        </w:rPr>
      </w:pPr>
      <w:r w:rsidRPr="001617B0">
        <w:rPr>
          <w:rFonts w:cstheme="minorHAnsi"/>
          <w:bCs/>
          <w:sz w:val="20"/>
          <w:szCs w:val="20"/>
        </w:rPr>
        <w:t xml:space="preserve">(4) </w:t>
      </w:r>
      <w:r w:rsidRPr="001617B0">
        <w:rPr>
          <w:rFonts w:cstheme="minorHAnsi"/>
          <w:sz w:val="20"/>
          <w:szCs w:val="20"/>
        </w:rPr>
        <w:t>Nakon rasprave o izvješću o provjeri formalnih uvjeta, Gradsko vijeće s popisa važećih kandidatura javnim glasovanjem bira članove Savjeta mladih.</w:t>
      </w:r>
    </w:p>
    <w:p w14:paraId="0DAAC960" w14:textId="77777777" w:rsidR="00E853A2" w:rsidRPr="001617B0" w:rsidRDefault="00E853A2" w:rsidP="00E853A2">
      <w:pPr>
        <w:spacing w:after="240"/>
        <w:jc w:val="center"/>
        <w:rPr>
          <w:rFonts w:cstheme="minorHAnsi"/>
          <w:bCs/>
          <w:sz w:val="20"/>
          <w:szCs w:val="20"/>
        </w:rPr>
      </w:pPr>
      <w:r w:rsidRPr="001617B0">
        <w:rPr>
          <w:rFonts w:cstheme="minorHAnsi"/>
          <w:bCs/>
          <w:sz w:val="20"/>
          <w:szCs w:val="20"/>
        </w:rPr>
        <w:t>Članak 10.</w:t>
      </w:r>
    </w:p>
    <w:p w14:paraId="6BFC1428"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(1) </w:t>
      </w:r>
      <w:r w:rsidRPr="001617B0">
        <w:rPr>
          <w:rFonts w:cstheme="minorHAnsi"/>
          <w:sz w:val="20"/>
          <w:szCs w:val="20"/>
        </w:rPr>
        <w:t>U slučaju da nije moguće izabrati Savjet mladih zbog dva ili više kandidata s jednakim brojem glasova, glasovanje se ponavlja za izbor kandidata do punog broja članova Savjeta mladih između onih kandidata koji u prvom krugu nisu izabrani jer su imali jednak broj glasova. Glasovanje se ponavlja dok se ne izaberu svi članovi Savjeta mladih.</w:t>
      </w:r>
    </w:p>
    <w:p w14:paraId="409E29C8"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(2) </w:t>
      </w:r>
      <w:r w:rsidRPr="001617B0">
        <w:rPr>
          <w:rFonts w:cstheme="minorHAnsi"/>
          <w:sz w:val="20"/>
          <w:szCs w:val="20"/>
        </w:rPr>
        <w:t>Članovi Savjeta mladih između sebe izabiru jednog predstavnika Savjeta mladih u Savjet mladih Požeško-slavonske županije.</w:t>
      </w:r>
    </w:p>
    <w:p w14:paraId="0EB5C330" w14:textId="77777777" w:rsidR="00E853A2" w:rsidRPr="001617B0" w:rsidRDefault="00E853A2" w:rsidP="00E853A2">
      <w:pPr>
        <w:spacing w:after="240"/>
        <w:ind w:firstLine="708"/>
        <w:jc w:val="both"/>
        <w:rPr>
          <w:rFonts w:cstheme="minorHAnsi"/>
          <w:sz w:val="20"/>
          <w:szCs w:val="20"/>
        </w:rPr>
      </w:pPr>
      <w:r w:rsidRPr="001617B0">
        <w:rPr>
          <w:rFonts w:cstheme="minorHAnsi"/>
          <w:bCs/>
          <w:sz w:val="20"/>
          <w:szCs w:val="20"/>
        </w:rPr>
        <w:t xml:space="preserve">(3) </w:t>
      </w:r>
      <w:r w:rsidRPr="001617B0">
        <w:rPr>
          <w:rFonts w:cstheme="minorHAnsi"/>
          <w:sz w:val="20"/>
          <w:szCs w:val="20"/>
        </w:rPr>
        <w:t>Rezultati izbora za članove Savjeta mladih objavljuju se na mrežnim stranicama Grada Požege.</w:t>
      </w:r>
    </w:p>
    <w:p w14:paraId="6E0DC0A2" w14:textId="77777777" w:rsidR="00E853A2" w:rsidRPr="001617B0" w:rsidRDefault="00E853A2">
      <w:pPr>
        <w:numPr>
          <w:ilvl w:val="0"/>
          <w:numId w:val="33"/>
        </w:numPr>
        <w:spacing w:after="240"/>
        <w:ind w:left="0" w:firstLine="284"/>
        <w:rPr>
          <w:rFonts w:cstheme="minorHAnsi"/>
          <w:bCs/>
          <w:sz w:val="20"/>
          <w:szCs w:val="20"/>
        </w:rPr>
      </w:pPr>
      <w:r w:rsidRPr="001617B0">
        <w:rPr>
          <w:rFonts w:cstheme="minorHAnsi"/>
          <w:bCs/>
          <w:sz w:val="20"/>
          <w:szCs w:val="20"/>
        </w:rPr>
        <w:t>KONSTITUIRANJE SAVJETA MLADIH</w:t>
      </w:r>
    </w:p>
    <w:p w14:paraId="20A3E989" w14:textId="77777777" w:rsidR="00E853A2" w:rsidRPr="001617B0" w:rsidRDefault="00E853A2" w:rsidP="00E853A2">
      <w:pPr>
        <w:spacing w:after="240"/>
        <w:jc w:val="center"/>
        <w:rPr>
          <w:rFonts w:cstheme="minorHAnsi"/>
          <w:bCs/>
          <w:sz w:val="20"/>
          <w:szCs w:val="20"/>
        </w:rPr>
      </w:pPr>
      <w:r w:rsidRPr="001617B0">
        <w:rPr>
          <w:rFonts w:cstheme="minorHAnsi"/>
          <w:bCs/>
          <w:sz w:val="20"/>
          <w:szCs w:val="20"/>
        </w:rPr>
        <w:t>Članak 11.</w:t>
      </w:r>
    </w:p>
    <w:p w14:paraId="4B42E8C9"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(1) </w:t>
      </w:r>
      <w:r w:rsidRPr="001617B0">
        <w:rPr>
          <w:rFonts w:cstheme="minorHAnsi"/>
          <w:sz w:val="20"/>
          <w:szCs w:val="20"/>
        </w:rPr>
        <w:t>Prvu sjednicu Savjeta mladih saziva predsjednik Gradskog vijeća, u roku od trideset (30) dana od dana objave rezultata izbora koji predsjedava sjednici do izbora predsjednika Savjeta mladih.</w:t>
      </w:r>
    </w:p>
    <w:p w14:paraId="60E953D0"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(2) </w:t>
      </w:r>
      <w:r w:rsidRPr="001617B0">
        <w:rPr>
          <w:rFonts w:cstheme="minorHAnsi"/>
          <w:sz w:val="20"/>
          <w:szCs w:val="20"/>
        </w:rPr>
        <w:t xml:space="preserve">Savjet mladih se smatra konstituiranim izborom predsjednika Savjeta mladih. </w:t>
      </w:r>
    </w:p>
    <w:p w14:paraId="724148DF" w14:textId="77777777" w:rsidR="00E853A2" w:rsidRPr="001617B0" w:rsidRDefault="00E853A2" w:rsidP="00E853A2">
      <w:pPr>
        <w:spacing w:after="240"/>
        <w:ind w:firstLine="708"/>
        <w:jc w:val="both"/>
        <w:rPr>
          <w:rFonts w:cstheme="minorHAnsi"/>
          <w:sz w:val="20"/>
          <w:szCs w:val="20"/>
        </w:rPr>
      </w:pPr>
      <w:r w:rsidRPr="001617B0">
        <w:rPr>
          <w:rFonts w:cstheme="minorHAnsi"/>
          <w:bCs/>
          <w:sz w:val="20"/>
          <w:szCs w:val="20"/>
        </w:rPr>
        <w:t xml:space="preserve">(3) </w:t>
      </w:r>
      <w:r w:rsidRPr="001617B0">
        <w:rPr>
          <w:rFonts w:cstheme="minorHAnsi"/>
          <w:sz w:val="20"/>
          <w:szCs w:val="20"/>
        </w:rPr>
        <w:t>Obavijest o konstituiranju Savjeta mladih objavljuje se na mrežnim stranicama Grada Požege.</w:t>
      </w:r>
    </w:p>
    <w:p w14:paraId="7D26A358" w14:textId="1ACCFD94" w:rsidR="00E853A2" w:rsidRPr="001617B0" w:rsidRDefault="00E853A2" w:rsidP="008F0DAA">
      <w:pPr>
        <w:spacing w:after="160" w:line="259" w:lineRule="auto"/>
        <w:jc w:val="center"/>
        <w:rPr>
          <w:rFonts w:cstheme="minorHAnsi"/>
          <w:bCs/>
          <w:sz w:val="20"/>
          <w:szCs w:val="20"/>
        </w:rPr>
      </w:pPr>
      <w:r w:rsidRPr="001617B0">
        <w:rPr>
          <w:rFonts w:cstheme="minorHAnsi"/>
          <w:bCs/>
          <w:sz w:val="20"/>
          <w:szCs w:val="20"/>
        </w:rPr>
        <w:t>Članak 12.</w:t>
      </w:r>
    </w:p>
    <w:p w14:paraId="4E555E67"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(1) </w:t>
      </w:r>
      <w:r w:rsidRPr="001617B0">
        <w:rPr>
          <w:rFonts w:cstheme="minorHAnsi"/>
          <w:sz w:val="20"/>
          <w:szCs w:val="20"/>
        </w:rPr>
        <w:t>Predsjednika i zamjenika predsjednika Savjeta mladih biraju i razrješuju članovi Savjeta mladih većinom glasova svih članova Savjeta mladih, sukladno odredbama Zakona o savjetima mladih.</w:t>
      </w:r>
    </w:p>
    <w:p w14:paraId="3C1383F0" w14:textId="77777777" w:rsidR="00E853A2" w:rsidRPr="001617B0" w:rsidRDefault="00E853A2" w:rsidP="00E853A2">
      <w:pPr>
        <w:spacing w:after="240"/>
        <w:ind w:firstLine="708"/>
        <w:jc w:val="both"/>
        <w:rPr>
          <w:rFonts w:cstheme="minorHAnsi"/>
          <w:sz w:val="20"/>
          <w:szCs w:val="20"/>
        </w:rPr>
      </w:pPr>
      <w:r w:rsidRPr="001617B0">
        <w:rPr>
          <w:rFonts w:cstheme="minorHAnsi"/>
          <w:bCs/>
          <w:sz w:val="20"/>
          <w:szCs w:val="20"/>
        </w:rPr>
        <w:t xml:space="preserve">(2) </w:t>
      </w:r>
      <w:r w:rsidRPr="001617B0">
        <w:rPr>
          <w:rFonts w:cstheme="minorHAnsi"/>
          <w:sz w:val="20"/>
          <w:szCs w:val="20"/>
        </w:rPr>
        <w:t>Ako Savjet mladih u roku od trideset (30) dana od dana proglašenja službenih rezultata izbora za članove Savjeta mladih ne izabere predsjednika Savjeta mladih, Gradsko vijeće objavit će novi javni poziv za izbor članova Savjeta mladih.</w:t>
      </w:r>
    </w:p>
    <w:p w14:paraId="53B964F4" w14:textId="77777777" w:rsidR="00E853A2" w:rsidRPr="001617B0" w:rsidRDefault="00E853A2" w:rsidP="00E853A2">
      <w:pPr>
        <w:spacing w:after="240"/>
        <w:rPr>
          <w:rFonts w:cstheme="minorHAnsi"/>
          <w:bCs/>
          <w:sz w:val="20"/>
          <w:szCs w:val="20"/>
        </w:rPr>
      </w:pPr>
      <w:r w:rsidRPr="001617B0">
        <w:rPr>
          <w:rFonts w:cstheme="minorHAnsi"/>
          <w:bCs/>
          <w:sz w:val="20"/>
          <w:szCs w:val="20"/>
        </w:rPr>
        <w:t>V.</w:t>
      </w:r>
      <w:r w:rsidRPr="001617B0">
        <w:rPr>
          <w:rFonts w:cstheme="minorHAnsi"/>
          <w:bCs/>
          <w:sz w:val="20"/>
          <w:szCs w:val="20"/>
        </w:rPr>
        <w:tab/>
        <w:t>MANDAT ČLANOVA</w:t>
      </w:r>
    </w:p>
    <w:p w14:paraId="0A62CB85" w14:textId="77777777" w:rsidR="00E853A2" w:rsidRPr="001617B0" w:rsidRDefault="00E853A2" w:rsidP="00E853A2">
      <w:pPr>
        <w:spacing w:after="240"/>
        <w:jc w:val="center"/>
        <w:rPr>
          <w:rFonts w:cstheme="minorHAnsi"/>
          <w:bCs/>
          <w:sz w:val="20"/>
          <w:szCs w:val="20"/>
        </w:rPr>
      </w:pPr>
      <w:r w:rsidRPr="001617B0">
        <w:rPr>
          <w:rFonts w:cstheme="minorHAnsi"/>
          <w:bCs/>
          <w:sz w:val="20"/>
          <w:szCs w:val="20"/>
        </w:rPr>
        <w:t>Članak 13.</w:t>
      </w:r>
    </w:p>
    <w:p w14:paraId="0B266FDB"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(1) </w:t>
      </w:r>
      <w:r w:rsidRPr="001617B0">
        <w:rPr>
          <w:rFonts w:cstheme="minorHAnsi"/>
          <w:sz w:val="20"/>
          <w:szCs w:val="20"/>
        </w:rPr>
        <w:t>Mandat članova Savjeta mladih počinje danom konstituiranja Savjeta mladih i traje do dana stupanja na snagu odluke Vlade Republike Hrvatske o raspisivanju sljedećih redovitih izbora koji se održavaju svake četvrte godine sukladno odredbama zakona kojim se uređuju lokalni izbori, odnosno do dana stupanja na snagu odluke Vlade Republike Hrvatske o raspuštanju Gradskog vijeća Grada Požege sukladno odredbama zakona kojim se uređuje lokalna i područna (regionalna) samouprava.</w:t>
      </w:r>
    </w:p>
    <w:p w14:paraId="5C9DE36C"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(2) </w:t>
      </w:r>
      <w:r w:rsidRPr="001617B0">
        <w:rPr>
          <w:rFonts w:cstheme="minorHAnsi"/>
          <w:sz w:val="20"/>
          <w:szCs w:val="20"/>
        </w:rPr>
        <w:t>Gradsko vijeće razriješit će člana Savjeta mladih i prije isteka mandata:</w:t>
      </w:r>
    </w:p>
    <w:p w14:paraId="302A8F49" w14:textId="77777777" w:rsidR="00E853A2" w:rsidRPr="001617B0" w:rsidRDefault="00E853A2" w:rsidP="00E853A2">
      <w:pPr>
        <w:autoSpaceDE w:val="0"/>
        <w:autoSpaceDN w:val="0"/>
        <w:ind w:left="993" w:hanging="142"/>
        <w:jc w:val="both"/>
        <w:rPr>
          <w:rFonts w:cstheme="minorHAnsi"/>
          <w:sz w:val="20"/>
          <w:szCs w:val="20"/>
        </w:rPr>
      </w:pPr>
      <w:r w:rsidRPr="001617B0">
        <w:rPr>
          <w:rFonts w:cstheme="minorHAnsi"/>
          <w:sz w:val="20"/>
          <w:szCs w:val="20"/>
        </w:rPr>
        <w:t>-</w:t>
      </w:r>
      <w:r w:rsidRPr="001617B0">
        <w:rPr>
          <w:rFonts w:cstheme="minorHAnsi"/>
          <w:sz w:val="20"/>
          <w:szCs w:val="20"/>
        </w:rPr>
        <w:tab/>
        <w:t>na osobni zahtjev člana Savjeta mladih</w:t>
      </w:r>
    </w:p>
    <w:p w14:paraId="6BC7B052" w14:textId="77777777" w:rsidR="00E853A2" w:rsidRPr="001617B0" w:rsidRDefault="00E853A2" w:rsidP="00E853A2">
      <w:pPr>
        <w:autoSpaceDE w:val="0"/>
        <w:autoSpaceDN w:val="0"/>
        <w:ind w:left="993" w:hanging="142"/>
        <w:jc w:val="both"/>
        <w:rPr>
          <w:rFonts w:cstheme="minorHAnsi"/>
          <w:sz w:val="20"/>
          <w:szCs w:val="20"/>
        </w:rPr>
      </w:pPr>
      <w:r w:rsidRPr="001617B0">
        <w:rPr>
          <w:rFonts w:cstheme="minorHAnsi"/>
          <w:sz w:val="20"/>
          <w:szCs w:val="20"/>
        </w:rPr>
        <w:lastRenderedPageBreak/>
        <w:t>-</w:t>
      </w:r>
      <w:r w:rsidRPr="001617B0">
        <w:rPr>
          <w:rFonts w:cstheme="minorHAnsi"/>
          <w:sz w:val="20"/>
          <w:szCs w:val="20"/>
        </w:rPr>
        <w:tab/>
        <w:t>ako neopravdano izostane s najmanje 50% sjednica Savjeta mladih u godini dana.</w:t>
      </w:r>
    </w:p>
    <w:p w14:paraId="66C41A98" w14:textId="77777777" w:rsidR="00E853A2" w:rsidRPr="001617B0" w:rsidRDefault="00E853A2" w:rsidP="00E853A2">
      <w:pPr>
        <w:autoSpaceDE w:val="0"/>
        <w:autoSpaceDN w:val="0"/>
        <w:ind w:firstLine="708"/>
        <w:jc w:val="both"/>
        <w:rPr>
          <w:rFonts w:cstheme="minorHAnsi"/>
          <w:sz w:val="20"/>
          <w:szCs w:val="20"/>
        </w:rPr>
      </w:pPr>
      <w:r w:rsidRPr="001617B0">
        <w:rPr>
          <w:rFonts w:cstheme="minorHAnsi"/>
          <w:bCs/>
          <w:sz w:val="20"/>
          <w:szCs w:val="20"/>
        </w:rPr>
        <w:t xml:space="preserve">(3) </w:t>
      </w:r>
      <w:r w:rsidRPr="001617B0">
        <w:rPr>
          <w:rFonts w:cstheme="minorHAnsi"/>
          <w:sz w:val="20"/>
          <w:szCs w:val="20"/>
        </w:rPr>
        <w:t>Član Savjeta mladih koji za vrijeme trajanja mandata navrši trideset (30)  godina nastavlja s radom u Savjetu mladih do isteka mandata na koji je izabran.</w:t>
      </w:r>
    </w:p>
    <w:p w14:paraId="0C3D2D23" w14:textId="77777777" w:rsidR="00E853A2" w:rsidRPr="001617B0" w:rsidRDefault="00E853A2" w:rsidP="00E853A2">
      <w:pPr>
        <w:autoSpaceDE w:val="0"/>
        <w:autoSpaceDN w:val="0"/>
        <w:ind w:firstLine="708"/>
        <w:jc w:val="both"/>
        <w:rPr>
          <w:rFonts w:cstheme="minorHAnsi"/>
          <w:sz w:val="20"/>
          <w:szCs w:val="20"/>
        </w:rPr>
      </w:pPr>
      <w:r w:rsidRPr="001617B0">
        <w:rPr>
          <w:rFonts w:cstheme="minorHAnsi"/>
          <w:bCs/>
          <w:sz w:val="20"/>
          <w:szCs w:val="20"/>
        </w:rPr>
        <w:t xml:space="preserve">(4) </w:t>
      </w:r>
      <w:r w:rsidRPr="001617B0">
        <w:rPr>
          <w:rFonts w:cstheme="minorHAnsi"/>
          <w:sz w:val="20"/>
          <w:szCs w:val="20"/>
        </w:rPr>
        <w:t>Ako se broj članova Savjeta mladih spusti ispod dvije trećine (</w:t>
      </w:r>
      <w:r w:rsidRPr="001617B0">
        <w:rPr>
          <w:rFonts w:cstheme="minorHAnsi"/>
          <w:sz w:val="20"/>
          <w:szCs w:val="20"/>
          <w:vertAlign w:val="superscript"/>
        </w:rPr>
        <w:t>2</w:t>
      </w:r>
      <w:r w:rsidRPr="001617B0">
        <w:rPr>
          <w:rFonts w:cstheme="minorHAnsi"/>
          <w:sz w:val="20"/>
          <w:szCs w:val="20"/>
        </w:rPr>
        <w:t>/</w:t>
      </w:r>
      <w:r w:rsidRPr="001617B0">
        <w:rPr>
          <w:rFonts w:cstheme="minorHAnsi"/>
          <w:sz w:val="20"/>
          <w:szCs w:val="20"/>
          <w:vertAlign w:val="subscript"/>
        </w:rPr>
        <w:t>3</w:t>
      </w:r>
      <w:r w:rsidRPr="001617B0">
        <w:rPr>
          <w:rFonts w:cstheme="minorHAnsi"/>
          <w:sz w:val="20"/>
          <w:szCs w:val="20"/>
        </w:rPr>
        <w:t>) početnog broja, Gradsko vijeće će provesti postupak dodatnog izbora za onoliko članova koliko ih je prestalo biti članom prije isteka mandata.</w:t>
      </w:r>
    </w:p>
    <w:p w14:paraId="21F94B1E" w14:textId="77777777" w:rsidR="00E853A2" w:rsidRPr="001617B0" w:rsidRDefault="00E853A2" w:rsidP="00E853A2">
      <w:pPr>
        <w:autoSpaceDE w:val="0"/>
        <w:autoSpaceDN w:val="0"/>
        <w:ind w:firstLine="708"/>
        <w:jc w:val="both"/>
        <w:rPr>
          <w:rFonts w:cstheme="minorHAnsi"/>
          <w:sz w:val="20"/>
          <w:szCs w:val="20"/>
        </w:rPr>
      </w:pPr>
      <w:r w:rsidRPr="001617B0">
        <w:rPr>
          <w:rFonts w:cstheme="minorHAnsi"/>
          <w:bCs/>
          <w:sz w:val="20"/>
          <w:szCs w:val="20"/>
        </w:rPr>
        <w:t xml:space="preserve">(5) </w:t>
      </w:r>
      <w:r w:rsidRPr="001617B0">
        <w:rPr>
          <w:rFonts w:cstheme="minorHAnsi"/>
          <w:sz w:val="20"/>
          <w:szCs w:val="20"/>
        </w:rPr>
        <w:t>Mandat članova Savjeta mladih izabranih postupkom dodatnog izbora traje do isteka mandata članova Savjeta mladih izabranih u redovitom postupku biranja članova Savjeta mladih.</w:t>
      </w:r>
    </w:p>
    <w:p w14:paraId="73C38899" w14:textId="77777777" w:rsidR="00E853A2" w:rsidRPr="001617B0" w:rsidRDefault="00E853A2" w:rsidP="00E853A2">
      <w:pPr>
        <w:autoSpaceDE w:val="0"/>
        <w:autoSpaceDN w:val="0"/>
        <w:spacing w:after="240"/>
        <w:ind w:firstLine="708"/>
        <w:jc w:val="both"/>
        <w:rPr>
          <w:rFonts w:cstheme="minorHAnsi"/>
          <w:sz w:val="20"/>
          <w:szCs w:val="20"/>
        </w:rPr>
      </w:pPr>
      <w:r w:rsidRPr="001617B0">
        <w:rPr>
          <w:rFonts w:cstheme="minorHAnsi"/>
          <w:bCs/>
          <w:sz w:val="20"/>
          <w:szCs w:val="20"/>
        </w:rPr>
        <w:t xml:space="preserve">(6) </w:t>
      </w:r>
      <w:r w:rsidRPr="001617B0">
        <w:rPr>
          <w:rFonts w:cstheme="minorHAnsi"/>
          <w:sz w:val="20"/>
          <w:szCs w:val="20"/>
        </w:rPr>
        <w:t>Gradsko vijeće raspustit će Savjet mladih samo ako Savjet mladih ne održi sjednicu dulje od šest (6) mjeseci.</w:t>
      </w:r>
    </w:p>
    <w:p w14:paraId="2F5C5975" w14:textId="77777777" w:rsidR="00E853A2" w:rsidRPr="001617B0" w:rsidRDefault="00E853A2" w:rsidP="00E853A2">
      <w:pPr>
        <w:spacing w:after="240"/>
        <w:ind w:firstLine="284"/>
        <w:rPr>
          <w:rFonts w:cstheme="minorHAnsi"/>
          <w:bCs/>
          <w:sz w:val="20"/>
          <w:szCs w:val="20"/>
        </w:rPr>
      </w:pPr>
      <w:r w:rsidRPr="001617B0">
        <w:rPr>
          <w:rFonts w:cstheme="minorHAnsi"/>
          <w:bCs/>
          <w:sz w:val="20"/>
          <w:szCs w:val="20"/>
        </w:rPr>
        <w:t>VI.</w:t>
      </w:r>
      <w:r w:rsidRPr="001617B0">
        <w:rPr>
          <w:rFonts w:cstheme="minorHAnsi"/>
          <w:bCs/>
          <w:sz w:val="20"/>
          <w:szCs w:val="20"/>
        </w:rPr>
        <w:tab/>
        <w:t>DJELOKRUG RADA</w:t>
      </w:r>
    </w:p>
    <w:p w14:paraId="04E0AB5C" w14:textId="77777777" w:rsidR="00E853A2" w:rsidRPr="001617B0" w:rsidRDefault="00E853A2" w:rsidP="00E853A2">
      <w:pPr>
        <w:spacing w:after="240"/>
        <w:jc w:val="center"/>
        <w:rPr>
          <w:rFonts w:cstheme="minorHAnsi"/>
          <w:bCs/>
          <w:sz w:val="20"/>
          <w:szCs w:val="20"/>
        </w:rPr>
      </w:pPr>
      <w:r w:rsidRPr="001617B0">
        <w:rPr>
          <w:rFonts w:cstheme="minorHAnsi"/>
          <w:bCs/>
          <w:sz w:val="20"/>
          <w:szCs w:val="20"/>
        </w:rPr>
        <w:t>Članak 14.</w:t>
      </w:r>
    </w:p>
    <w:p w14:paraId="3A1A9155" w14:textId="77777777" w:rsidR="00E853A2" w:rsidRPr="001617B0" w:rsidRDefault="00E853A2" w:rsidP="00E853A2">
      <w:pPr>
        <w:ind w:firstLine="708"/>
        <w:jc w:val="both"/>
        <w:rPr>
          <w:rFonts w:cstheme="minorHAnsi"/>
          <w:sz w:val="20"/>
          <w:szCs w:val="20"/>
        </w:rPr>
      </w:pPr>
      <w:r w:rsidRPr="001617B0">
        <w:rPr>
          <w:rFonts w:cstheme="minorHAnsi"/>
          <w:sz w:val="20"/>
          <w:szCs w:val="20"/>
        </w:rPr>
        <w:t>U okviru svog djelokruga Savjet mladih:</w:t>
      </w:r>
    </w:p>
    <w:p w14:paraId="28464A77" w14:textId="77777777" w:rsidR="00E853A2" w:rsidRPr="001617B0" w:rsidRDefault="00E853A2" w:rsidP="00E853A2">
      <w:pPr>
        <w:ind w:left="993" w:hanging="142"/>
        <w:jc w:val="both"/>
        <w:rPr>
          <w:rFonts w:cstheme="minorHAnsi"/>
          <w:sz w:val="20"/>
          <w:szCs w:val="20"/>
        </w:rPr>
      </w:pPr>
      <w:r w:rsidRPr="001617B0">
        <w:rPr>
          <w:rFonts w:cstheme="minorHAnsi"/>
          <w:sz w:val="20"/>
          <w:szCs w:val="20"/>
        </w:rPr>
        <w:t>-</w:t>
      </w:r>
      <w:r w:rsidRPr="001617B0">
        <w:rPr>
          <w:rFonts w:cstheme="minorHAnsi"/>
          <w:sz w:val="20"/>
          <w:szCs w:val="20"/>
        </w:rPr>
        <w:tab/>
        <w:t>bira predsjednika i zamjenika predsjednika Savjeta mladih</w:t>
      </w:r>
    </w:p>
    <w:p w14:paraId="2BA36FE1" w14:textId="77777777" w:rsidR="00E853A2" w:rsidRPr="001617B0" w:rsidRDefault="00E853A2" w:rsidP="00E853A2">
      <w:pPr>
        <w:tabs>
          <w:tab w:val="left" w:pos="1065"/>
        </w:tabs>
        <w:ind w:left="993" w:hanging="142"/>
        <w:jc w:val="both"/>
        <w:rPr>
          <w:rFonts w:cstheme="minorHAnsi"/>
          <w:sz w:val="20"/>
          <w:szCs w:val="20"/>
        </w:rPr>
      </w:pPr>
      <w:r w:rsidRPr="001617B0">
        <w:rPr>
          <w:rFonts w:cstheme="minorHAnsi"/>
          <w:sz w:val="20"/>
          <w:szCs w:val="20"/>
        </w:rPr>
        <w:t>-</w:t>
      </w:r>
      <w:r w:rsidRPr="001617B0">
        <w:rPr>
          <w:rFonts w:cstheme="minorHAnsi"/>
          <w:sz w:val="20"/>
          <w:szCs w:val="20"/>
        </w:rPr>
        <w:tab/>
        <w:t>donosi Poslovnik o radu Savjeta mladih</w:t>
      </w:r>
    </w:p>
    <w:p w14:paraId="3807CA81" w14:textId="77777777" w:rsidR="00E853A2" w:rsidRPr="001617B0" w:rsidRDefault="00E853A2" w:rsidP="00E853A2">
      <w:pPr>
        <w:tabs>
          <w:tab w:val="left" w:pos="0"/>
        </w:tabs>
        <w:ind w:left="993" w:hanging="142"/>
        <w:jc w:val="both"/>
        <w:rPr>
          <w:rFonts w:cstheme="minorHAnsi"/>
          <w:sz w:val="20"/>
          <w:szCs w:val="20"/>
        </w:rPr>
      </w:pPr>
      <w:r w:rsidRPr="001617B0">
        <w:rPr>
          <w:rFonts w:cstheme="minorHAnsi"/>
          <w:b/>
          <w:sz w:val="20"/>
          <w:szCs w:val="20"/>
        </w:rPr>
        <w:t>-</w:t>
      </w:r>
      <w:r w:rsidRPr="001617B0">
        <w:rPr>
          <w:rFonts w:cstheme="minorHAnsi"/>
          <w:b/>
          <w:sz w:val="20"/>
          <w:szCs w:val="20"/>
        </w:rPr>
        <w:tab/>
      </w:r>
      <w:r w:rsidRPr="001617B0">
        <w:rPr>
          <w:rFonts w:cstheme="minorHAnsi"/>
          <w:sz w:val="20"/>
          <w:szCs w:val="20"/>
        </w:rPr>
        <w:t>osniva stalna i povremena radna tijela, te bira i razrješava članove radnih tijela</w:t>
      </w:r>
    </w:p>
    <w:p w14:paraId="1DF08072" w14:textId="77777777" w:rsidR="00E853A2" w:rsidRPr="001617B0" w:rsidRDefault="00E853A2" w:rsidP="00E853A2">
      <w:pPr>
        <w:tabs>
          <w:tab w:val="left" w:pos="0"/>
        </w:tabs>
        <w:ind w:left="993" w:hanging="142"/>
        <w:jc w:val="both"/>
        <w:rPr>
          <w:rFonts w:cstheme="minorHAnsi"/>
          <w:sz w:val="20"/>
          <w:szCs w:val="20"/>
        </w:rPr>
      </w:pPr>
      <w:r w:rsidRPr="001617B0">
        <w:rPr>
          <w:rFonts w:cstheme="minorHAnsi"/>
          <w:sz w:val="20"/>
          <w:szCs w:val="20"/>
        </w:rPr>
        <w:t>-</w:t>
      </w:r>
      <w:r w:rsidRPr="001617B0">
        <w:rPr>
          <w:rFonts w:cstheme="minorHAnsi"/>
          <w:sz w:val="20"/>
          <w:szCs w:val="20"/>
        </w:rPr>
        <w:tab/>
        <w:t>raspravlja na sjednicama Savjeta mladih o pitanjima značajnim za rad kao i o pitanjima iz djelokruga Gradskog vijeća koji su od interesa za mlade</w:t>
      </w:r>
    </w:p>
    <w:p w14:paraId="2E7C5721" w14:textId="77777777" w:rsidR="00E853A2" w:rsidRPr="001617B0" w:rsidRDefault="00E853A2" w:rsidP="00E853A2">
      <w:pPr>
        <w:tabs>
          <w:tab w:val="left" w:pos="709"/>
        </w:tabs>
        <w:ind w:left="993" w:hanging="142"/>
        <w:jc w:val="both"/>
        <w:rPr>
          <w:rFonts w:cstheme="minorHAnsi"/>
          <w:sz w:val="20"/>
          <w:szCs w:val="20"/>
        </w:rPr>
      </w:pPr>
      <w:r w:rsidRPr="001617B0">
        <w:rPr>
          <w:rFonts w:cstheme="minorHAnsi"/>
          <w:sz w:val="20"/>
          <w:szCs w:val="20"/>
        </w:rPr>
        <w:t>-</w:t>
      </w:r>
      <w:r w:rsidRPr="001617B0">
        <w:rPr>
          <w:rFonts w:cstheme="minorHAnsi"/>
          <w:sz w:val="20"/>
          <w:szCs w:val="20"/>
        </w:rPr>
        <w:tab/>
        <w:t xml:space="preserve">u suradnji sa predsjednikom Gradskog vijeća inicira donošenje odluka, programa i drugih akata od značaja za mlade i unaprjeđenje položaja mladih na području grada Požege </w:t>
      </w:r>
    </w:p>
    <w:p w14:paraId="73274BED" w14:textId="77777777" w:rsidR="00E853A2" w:rsidRPr="001617B0" w:rsidRDefault="00E853A2" w:rsidP="00E853A2">
      <w:pPr>
        <w:tabs>
          <w:tab w:val="left" w:pos="709"/>
        </w:tabs>
        <w:ind w:left="993" w:hanging="142"/>
        <w:jc w:val="both"/>
        <w:rPr>
          <w:rFonts w:cstheme="minorHAnsi"/>
          <w:sz w:val="20"/>
          <w:szCs w:val="20"/>
        </w:rPr>
      </w:pPr>
      <w:r w:rsidRPr="001617B0">
        <w:rPr>
          <w:rFonts w:cstheme="minorHAnsi"/>
          <w:sz w:val="20"/>
          <w:szCs w:val="20"/>
        </w:rPr>
        <w:t>-</w:t>
      </w:r>
      <w:r w:rsidRPr="001617B0">
        <w:rPr>
          <w:rFonts w:cstheme="minorHAnsi"/>
          <w:sz w:val="20"/>
          <w:szCs w:val="20"/>
        </w:rPr>
        <w:tab/>
        <w:t>predlaže Gradskom vijeću raspravu o pojedinim pitanjima od značenja za unapređivanje položaja mladih na području grada Požege te način rješavanja navedenih pitanja</w:t>
      </w:r>
    </w:p>
    <w:p w14:paraId="4598B31E" w14:textId="77777777" w:rsidR="00E853A2" w:rsidRPr="001617B0" w:rsidRDefault="00E853A2" w:rsidP="00E853A2">
      <w:pPr>
        <w:ind w:left="993" w:hanging="142"/>
        <w:jc w:val="both"/>
        <w:rPr>
          <w:rFonts w:cstheme="minorHAnsi"/>
          <w:sz w:val="20"/>
          <w:szCs w:val="20"/>
        </w:rPr>
      </w:pPr>
      <w:r w:rsidRPr="001617B0">
        <w:rPr>
          <w:rFonts w:cstheme="minorHAnsi"/>
          <w:sz w:val="20"/>
          <w:szCs w:val="20"/>
        </w:rPr>
        <w:t>-</w:t>
      </w:r>
      <w:r w:rsidRPr="001617B0">
        <w:rPr>
          <w:rFonts w:cstheme="minorHAnsi"/>
          <w:sz w:val="20"/>
          <w:szCs w:val="20"/>
        </w:rPr>
        <w:tab/>
        <w:t xml:space="preserve">putem svojih predstavnika sudjeluje u radu Gradskog vijeća prilikom donošenja odluka, mjera, programa i drugih akata, davanjem mišljenja, prijedloga i preporuka o pitanjima  i  temama od interesa za mlade </w:t>
      </w:r>
    </w:p>
    <w:p w14:paraId="0E1C4EA8" w14:textId="77777777" w:rsidR="00E853A2" w:rsidRPr="001617B0" w:rsidRDefault="00E853A2" w:rsidP="00E853A2">
      <w:pPr>
        <w:ind w:left="993" w:hanging="284"/>
        <w:jc w:val="both"/>
        <w:rPr>
          <w:rFonts w:cstheme="minorHAnsi"/>
          <w:sz w:val="20"/>
          <w:szCs w:val="20"/>
        </w:rPr>
      </w:pPr>
      <w:r w:rsidRPr="001617B0">
        <w:rPr>
          <w:rFonts w:cstheme="minorHAnsi"/>
          <w:sz w:val="20"/>
          <w:szCs w:val="20"/>
        </w:rPr>
        <w:t>-</w:t>
      </w:r>
      <w:r w:rsidRPr="001617B0">
        <w:rPr>
          <w:rFonts w:cstheme="minorHAnsi"/>
          <w:sz w:val="20"/>
          <w:szCs w:val="20"/>
        </w:rPr>
        <w:tab/>
        <w:t>sudjeluje</w:t>
      </w:r>
      <w:r w:rsidRPr="001617B0">
        <w:rPr>
          <w:rFonts w:cstheme="minorHAnsi"/>
          <w:b/>
          <w:sz w:val="20"/>
          <w:szCs w:val="20"/>
        </w:rPr>
        <w:t xml:space="preserve"> </w:t>
      </w:r>
      <w:r w:rsidRPr="001617B0">
        <w:rPr>
          <w:rFonts w:cstheme="minorHAnsi"/>
          <w:sz w:val="20"/>
          <w:szCs w:val="20"/>
        </w:rPr>
        <w:t>u izradi, provedbi i praćenju provedbe lokalnih programa za mlade, daje  pisana očitovanja i prijedloge nadležnim tijelima o potrebama i problemima mladih, a po potrebi predlaže i donošenje programa za otklanjanje nastalih problema i poboljšanje položaja mladih</w:t>
      </w:r>
    </w:p>
    <w:p w14:paraId="6F0244D1" w14:textId="77777777" w:rsidR="00E853A2" w:rsidRPr="001617B0" w:rsidRDefault="00E853A2" w:rsidP="00E853A2">
      <w:pPr>
        <w:tabs>
          <w:tab w:val="left" w:pos="0"/>
        </w:tabs>
        <w:ind w:left="993" w:hanging="284"/>
        <w:jc w:val="both"/>
        <w:rPr>
          <w:rFonts w:cstheme="minorHAnsi"/>
          <w:sz w:val="20"/>
          <w:szCs w:val="20"/>
        </w:rPr>
      </w:pPr>
      <w:r w:rsidRPr="001617B0">
        <w:rPr>
          <w:rFonts w:cstheme="minorHAnsi"/>
          <w:sz w:val="20"/>
          <w:szCs w:val="20"/>
        </w:rPr>
        <w:t>-</w:t>
      </w:r>
      <w:r w:rsidRPr="001617B0">
        <w:rPr>
          <w:rFonts w:cstheme="minorHAnsi"/>
          <w:sz w:val="20"/>
          <w:szCs w:val="20"/>
        </w:rPr>
        <w:tab/>
        <w:t>potiče informiranje mladih, međusobnu suradnju Savjeta mladih u Republici Hrvatskoj te suradnju i razmjenu iskustava s organizacijama civilnog društva i odgovarajućim tijelima drugih zemalja</w:t>
      </w:r>
    </w:p>
    <w:p w14:paraId="4516F232" w14:textId="77777777" w:rsidR="00E853A2" w:rsidRPr="001617B0" w:rsidRDefault="00E853A2" w:rsidP="00E853A2">
      <w:pPr>
        <w:tabs>
          <w:tab w:val="left" w:pos="0"/>
          <w:tab w:val="left" w:pos="851"/>
        </w:tabs>
        <w:ind w:left="993" w:hanging="284"/>
        <w:jc w:val="both"/>
        <w:rPr>
          <w:rFonts w:cstheme="minorHAnsi"/>
          <w:sz w:val="20"/>
          <w:szCs w:val="20"/>
        </w:rPr>
      </w:pPr>
      <w:r w:rsidRPr="001617B0">
        <w:rPr>
          <w:rFonts w:cstheme="minorHAnsi"/>
          <w:sz w:val="20"/>
          <w:szCs w:val="20"/>
        </w:rPr>
        <w:t>-</w:t>
      </w:r>
      <w:r w:rsidRPr="001617B0">
        <w:rPr>
          <w:rFonts w:cstheme="minorHAnsi"/>
          <w:sz w:val="20"/>
          <w:szCs w:val="20"/>
        </w:rPr>
        <w:tab/>
        <w:t>potiče mlade na aktivnu participaciju u lokalnoj samoupravi te ih prema potrebi poziva   na sjednice i uključuje u svoj rad</w:t>
      </w:r>
    </w:p>
    <w:p w14:paraId="1C565423" w14:textId="77777777" w:rsidR="00E853A2" w:rsidRPr="001617B0" w:rsidRDefault="00E853A2" w:rsidP="00E853A2">
      <w:pPr>
        <w:tabs>
          <w:tab w:val="left" w:pos="0"/>
        </w:tabs>
        <w:ind w:left="993" w:hanging="284"/>
        <w:jc w:val="both"/>
        <w:rPr>
          <w:rFonts w:cstheme="minorHAnsi"/>
          <w:sz w:val="20"/>
          <w:szCs w:val="20"/>
        </w:rPr>
      </w:pPr>
      <w:r w:rsidRPr="001617B0">
        <w:rPr>
          <w:rFonts w:cstheme="minorHAnsi"/>
          <w:sz w:val="20"/>
          <w:szCs w:val="20"/>
        </w:rPr>
        <w:t>-</w:t>
      </w:r>
      <w:r w:rsidRPr="001617B0">
        <w:rPr>
          <w:rFonts w:cstheme="minorHAnsi"/>
          <w:sz w:val="20"/>
          <w:szCs w:val="20"/>
        </w:rPr>
        <w:tab/>
        <w:t>po potrebi poziva predstavnike tijela Grada Požege na sjednice Savjeta mladih</w:t>
      </w:r>
    </w:p>
    <w:p w14:paraId="36E692BD" w14:textId="77777777" w:rsidR="00E853A2" w:rsidRPr="001617B0" w:rsidRDefault="00E853A2" w:rsidP="00E853A2">
      <w:pPr>
        <w:tabs>
          <w:tab w:val="left" w:pos="0"/>
        </w:tabs>
        <w:ind w:left="993" w:hanging="284"/>
        <w:jc w:val="both"/>
        <w:rPr>
          <w:rFonts w:cstheme="minorHAnsi"/>
          <w:sz w:val="20"/>
          <w:szCs w:val="20"/>
        </w:rPr>
      </w:pPr>
      <w:r w:rsidRPr="001617B0">
        <w:rPr>
          <w:rFonts w:cstheme="minorHAnsi"/>
          <w:sz w:val="20"/>
          <w:szCs w:val="20"/>
        </w:rPr>
        <w:t>-</w:t>
      </w:r>
      <w:r w:rsidRPr="001617B0">
        <w:rPr>
          <w:rFonts w:cstheme="minorHAnsi"/>
          <w:sz w:val="20"/>
          <w:szCs w:val="20"/>
        </w:rPr>
        <w:tab/>
        <w:t>predlaže i podnosi Gradskom vijeću na odobravanje program rada i financijski plan za ostvarivanje programa rada Savjeta mladih</w:t>
      </w:r>
    </w:p>
    <w:p w14:paraId="46983633" w14:textId="77777777" w:rsidR="00E853A2" w:rsidRPr="001617B0" w:rsidRDefault="00E853A2" w:rsidP="00E853A2">
      <w:pPr>
        <w:tabs>
          <w:tab w:val="left" w:pos="0"/>
        </w:tabs>
        <w:ind w:left="993" w:hanging="284"/>
        <w:jc w:val="both"/>
        <w:rPr>
          <w:rFonts w:cstheme="minorHAnsi"/>
          <w:sz w:val="20"/>
          <w:szCs w:val="20"/>
        </w:rPr>
      </w:pPr>
      <w:r w:rsidRPr="001617B0">
        <w:rPr>
          <w:rFonts w:cstheme="minorHAnsi"/>
          <w:sz w:val="20"/>
          <w:szCs w:val="20"/>
        </w:rPr>
        <w:t>-</w:t>
      </w:r>
      <w:r w:rsidRPr="001617B0">
        <w:rPr>
          <w:rFonts w:cstheme="minorHAnsi"/>
          <w:sz w:val="20"/>
          <w:szCs w:val="20"/>
        </w:rPr>
        <w:tab/>
        <w:t>potiče razvoj financijskog okvira provedbe politike za mlade i podrške razvoju organizacija mladih i za mlade, te sudjeluje u programiranju prioriteta natječaja i  određivanje kriterija financiranja organizacija mladih i za mlade</w:t>
      </w:r>
    </w:p>
    <w:p w14:paraId="58641EB0" w14:textId="77777777" w:rsidR="00E853A2" w:rsidRPr="001617B0" w:rsidRDefault="00E853A2" w:rsidP="00E853A2">
      <w:pPr>
        <w:tabs>
          <w:tab w:val="left" w:pos="0"/>
        </w:tabs>
        <w:spacing w:after="240"/>
        <w:ind w:left="993" w:hanging="284"/>
        <w:jc w:val="both"/>
        <w:rPr>
          <w:rFonts w:cstheme="minorHAnsi"/>
          <w:sz w:val="20"/>
          <w:szCs w:val="20"/>
        </w:rPr>
      </w:pPr>
      <w:r w:rsidRPr="001617B0">
        <w:rPr>
          <w:rFonts w:cstheme="minorHAnsi"/>
          <w:sz w:val="20"/>
          <w:szCs w:val="20"/>
        </w:rPr>
        <w:t>-</w:t>
      </w:r>
      <w:r w:rsidRPr="001617B0">
        <w:rPr>
          <w:rFonts w:cstheme="minorHAnsi"/>
          <w:sz w:val="20"/>
          <w:szCs w:val="20"/>
        </w:rPr>
        <w:tab/>
        <w:t>obavlja i druge savjetodavne poslove od interesa za mlade.</w:t>
      </w:r>
    </w:p>
    <w:p w14:paraId="13FA2FD0" w14:textId="77777777" w:rsidR="00E853A2" w:rsidRPr="001617B0" w:rsidRDefault="00E853A2" w:rsidP="00E853A2">
      <w:pPr>
        <w:spacing w:after="240"/>
        <w:ind w:firstLine="284"/>
        <w:rPr>
          <w:rFonts w:cstheme="minorHAnsi"/>
          <w:bCs/>
          <w:sz w:val="20"/>
          <w:szCs w:val="20"/>
        </w:rPr>
      </w:pPr>
      <w:r w:rsidRPr="001617B0">
        <w:rPr>
          <w:rFonts w:cstheme="minorHAnsi"/>
          <w:bCs/>
          <w:sz w:val="20"/>
          <w:szCs w:val="20"/>
        </w:rPr>
        <w:t>VII.</w:t>
      </w:r>
      <w:r w:rsidRPr="001617B0">
        <w:rPr>
          <w:rFonts w:cstheme="minorHAnsi"/>
          <w:bCs/>
          <w:sz w:val="20"/>
          <w:szCs w:val="20"/>
        </w:rPr>
        <w:tab/>
        <w:t>NAČIN RADA SAVJETA</w:t>
      </w:r>
    </w:p>
    <w:p w14:paraId="00090B4B" w14:textId="77777777" w:rsidR="00E853A2" w:rsidRPr="001617B0" w:rsidRDefault="00E853A2" w:rsidP="00E853A2">
      <w:pPr>
        <w:spacing w:after="240"/>
        <w:jc w:val="center"/>
        <w:rPr>
          <w:rFonts w:cstheme="minorHAnsi"/>
          <w:bCs/>
          <w:sz w:val="20"/>
          <w:szCs w:val="20"/>
        </w:rPr>
      </w:pPr>
      <w:r w:rsidRPr="001617B0">
        <w:rPr>
          <w:rFonts w:cstheme="minorHAnsi"/>
          <w:bCs/>
          <w:sz w:val="20"/>
          <w:szCs w:val="20"/>
        </w:rPr>
        <w:t>Članak 15.</w:t>
      </w:r>
    </w:p>
    <w:p w14:paraId="7602EFB8"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(1) </w:t>
      </w:r>
      <w:r w:rsidRPr="001617B0">
        <w:rPr>
          <w:rFonts w:cstheme="minorHAnsi"/>
          <w:sz w:val="20"/>
          <w:szCs w:val="20"/>
        </w:rPr>
        <w:t>Savjet mladih predstavlja predsjednik Savjeta mladih.</w:t>
      </w:r>
    </w:p>
    <w:p w14:paraId="69B35DE1"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(2) </w:t>
      </w:r>
      <w:r w:rsidRPr="001617B0">
        <w:rPr>
          <w:rFonts w:cstheme="minorHAnsi"/>
          <w:sz w:val="20"/>
          <w:szCs w:val="20"/>
        </w:rPr>
        <w:t>Zamjenik predsjednika zamjenjuje predsjednika za vrijeme njegove odsutnosti i spriječenosti u obavljanju dužnosti.</w:t>
      </w:r>
    </w:p>
    <w:p w14:paraId="212567EB" w14:textId="77777777" w:rsidR="00E853A2" w:rsidRPr="001617B0" w:rsidRDefault="00E853A2" w:rsidP="00E853A2">
      <w:pPr>
        <w:spacing w:after="240"/>
        <w:jc w:val="center"/>
        <w:rPr>
          <w:rFonts w:cstheme="minorHAnsi"/>
          <w:b/>
          <w:sz w:val="20"/>
          <w:szCs w:val="20"/>
        </w:rPr>
      </w:pPr>
      <w:r w:rsidRPr="001617B0">
        <w:rPr>
          <w:rFonts w:cstheme="minorHAnsi"/>
          <w:bCs/>
          <w:sz w:val="20"/>
          <w:szCs w:val="20"/>
        </w:rPr>
        <w:t>Članak 16.</w:t>
      </w:r>
    </w:p>
    <w:p w14:paraId="33105A6B"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(1) </w:t>
      </w:r>
      <w:r w:rsidRPr="001617B0">
        <w:rPr>
          <w:rFonts w:cstheme="minorHAnsi"/>
          <w:sz w:val="20"/>
          <w:szCs w:val="20"/>
        </w:rPr>
        <w:t>Savjet radi na sjednicama koje se održavaju kao redovite i izvanredne, a saziva ih i njima predsjeda predsjednik Savjeta mladih.</w:t>
      </w:r>
    </w:p>
    <w:p w14:paraId="15698F9E"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(2) </w:t>
      </w:r>
      <w:r w:rsidRPr="001617B0">
        <w:rPr>
          <w:rFonts w:cstheme="minorHAnsi"/>
          <w:sz w:val="20"/>
          <w:szCs w:val="20"/>
        </w:rPr>
        <w:t>Redovite sjednice Savjeta mladih predsjednik saziva najmanje jednom svaka tri (3) mjeseca, a po potrebi i češće.</w:t>
      </w:r>
    </w:p>
    <w:p w14:paraId="0DB76496"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(3) </w:t>
      </w:r>
      <w:r w:rsidRPr="001617B0">
        <w:rPr>
          <w:rFonts w:cstheme="minorHAnsi"/>
          <w:sz w:val="20"/>
          <w:szCs w:val="20"/>
        </w:rPr>
        <w:t>Sjednica Savjeta mladih može se održati i elektroničkim putem.</w:t>
      </w:r>
    </w:p>
    <w:p w14:paraId="4F9A8D35" w14:textId="77777777" w:rsidR="00E853A2" w:rsidRPr="001617B0" w:rsidRDefault="00E853A2" w:rsidP="00E853A2">
      <w:pPr>
        <w:ind w:firstLine="708"/>
        <w:jc w:val="both"/>
        <w:rPr>
          <w:rFonts w:cstheme="minorHAnsi"/>
          <w:sz w:val="20"/>
          <w:szCs w:val="20"/>
        </w:rPr>
      </w:pPr>
      <w:r w:rsidRPr="001617B0">
        <w:rPr>
          <w:rFonts w:cstheme="minorHAnsi"/>
          <w:bCs/>
          <w:sz w:val="20"/>
          <w:szCs w:val="20"/>
        </w:rPr>
        <w:lastRenderedPageBreak/>
        <w:t xml:space="preserve">(4) </w:t>
      </w:r>
      <w:r w:rsidRPr="001617B0">
        <w:rPr>
          <w:rFonts w:cstheme="minorHAnsi"/>
          <w:sz w:val="20"/>
          <w:szCs w:val="20"/>
        </w:rPr>
        <w:t>Članovima Savjeta mladih koji ne mogu nazočiti sjednici Savjeta mladih koja se održava fizički omogućit će se, sukladno tehničkim i organizacijskim mogućnostima, sudjelovanje na sjednici Savjeta mladih elektroničkim putem, odnosno audio i / ili videokonferencijskim putem.</w:t>
      </w:r>
    </w:p>
    <w:p w14:paraId="7728055D"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(5) </w:t>
      </w:r>
      <w:r w:rsidRPr="001617B0">
        <w:rPr>
          <w:rFonts w:cstheme="minorHAnsi"/>
          <w:sz w:val="20"/>
          <w:szCs w:val="20"/>
        </w:rPr>
        <w:t>Članovi Savjeta mladih koji će na sjednici Savjeta mladih sudjelovati na način opisan u stavku 4. ovoga članka, o tome će predsjednika Savjeta mladih obavijestiti najkasnije tri (3) dana prije održavanja sjednice Savjeta mladih.</w:t>
      </w:r>
    </w:p>
    <w:p w14:paraId="5562BC31" w14:textId="77777777" w:rsidR="00E853A2" w:rsidRPr="001617B0" w:rsidRDefault="00E853A2" w:rsidP="00E853A2">
      <w:pPr>
        <w:spacing w:after="240"/>
        <w:ind w:firstLine="708"/>
        <w:jc w:val="both"/>
        <w:rPr>
          <w:rFonts w:cstheme="minorHAnsi"/>
          <w:sz w:val="20"/>
          <w:szCs w:val="20"/>
        </w:rPr>
      </w:pPr>
      <w:r w:rsidRPr="001617B0">
        <w:rPr>
          <w:rFonts w:cstheme="minorHAnsi"/>
          <w:bCs/>
          <w:sz w:val="20"/>
          <w:szCs w:val="20"/>
        </w:rPr>
        <w:t xml:space="preserve">(6) </w:t>
      </w:r>
      <w:r w:rsidRPr="001617B0">
        <w:rPr>
          <w:rFonts w:cstheme="minorHAnsi"/>
          <w:sz w:val="20"/>
          <w:szCs w:val="20"/>
        </w:rPr>
        <w:t>Predsjednik Savjeta mladih dužan je na prijedlog najmanje jedne trećine (</w:t>
      </w:r>
      <w:r w:rsidRPr="001617B0">
        <w:rPr>
          <w:rFonts w:cstheme="minorHAnsi"/>
          <w:sz w:val="20"/>
          <w:szCs w:val="20"/>
          <w:vertAlign w:val="superscript"/>
        </w:rPr>
        <w:t>1</w:t>
      </w:r>
      <w:r w:rsidRPr="001617B0">
        <w:rPr>
          <w:rFonts w:cstheme="minorHAnsi"/>
          <w:sz w:val="20"/>
          <w:szCs w:val="20"/>
        </w:rPr>
        <w:t>/</w:t>
      </w:r>
      <w:r w:rsidRPr="001617B0">
        <w:rPr>
          <w:rFonts w:cstheme="minorHAnsi"/>
          <w:sz w:val="20"/>
          <w:szCs w:val="20"/>
          <w:vertAlign w:val="subscript"/>
        </w:rPr>
        <w:t>3</w:t>
      </w:r>
      <w:r w:rsidRPr="001617B0">
        <w:rPr>
          <w:rFonts w:cstheme="minorHAnsi"/>
          <w:sz w:val="20"/>
          <w:szCs w:val="20"/>
        </w:rPr>
        <w:t>) članova Savjeta mladih sazvati izvanrednu sjednicu Savjeta mladih u roku od petnaest (15)  dana od dana dostave zahtjeva.</w:t>
      </w:r>
    </w:p>
    <w:p w14:paraId="47DA83EF" w14:textId="77777777" w:rsidR="00E853A2" w:rsidRPr="001617B0" w:rsidRDefault="00E853A2" w:rsidP="00E853A2">
      <w:pPr>
        <w:spacing w:after="240"/>
        <w:jc w:val="center"/>
        <w:rPr>
          <w:rFonts w:cstheme="minorHAnsi"/>
          <w:bCs/>
          <w:sz w:val="20"/>
          <w:szCs w:val="20"/>
        </w:rPr>
      </w:pPr>
      <w:r w:rsidRPr="001617B0">
        <w:rPr>
          <w:rFonts w:cstheme="minorHAnsi"/>
          <w:bCs/>
          <w:sz w:val="20"/>
          <w:szCs w:val="20"/>
        </w:rPr>
        <w:t>Članak 17.</w:t>
      </w:r>
    </w:p>
    <w:p w14:paraId="25044363"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(1) </w:t>
      </w:r>
      <w:r w:rsidRPr="001617B0">
        <w:rPr>
          <w:rFonts w:cstheme="minorHAnsi"/>
          <w:sz w:val="20"/>
          <w:szCs w:val="20"/>
        </w:rPr>
        <w:t>Savjet mladih o pitanjima iz djelokruga rada može odlučivati i donositi akte, ako je na sjednici nazočna većina članova Savjeta mladih.</w:t>
      </w:r>
    </w:p>
    <w:p w14:paraId="2F9A0575"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(2) </w:t>
      </w:r>
      <w:r w:rsidRPr="001617B0">
        <w:rPr>
          <w:rFonts w:cstheme="minorHAnsi"/>
          <w:sz w:val="20"/>
          <w:szCs w:val="20"/>
        </w:rPr>
        <w:t>Savjet odlučuje većinom glasova, ako je na sjednici nazočna većina članova Savjeta mladih, osim ako Zakonom o savjetima mladih nije određeno drukčije.</w:t>
      </w:r>
    </w:p>
    <w:p w14:paraId="42D020D6"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(3) </w:t>
      </w:r>
      <w:r w:rsidRPr="001617B0">
        <w:rPr>
          <w:rFonts w:cstheme="minorHAnsi"/>
          <w:sz w:val="20"/>
          <w:szCs w:val="20"/>
        </w:rPr>
        <w:t xml:space="preserve">Ako su prilikom odlučivanja glasovi podijeljeni na jednak broj glasova za i protiv, odlučujući je glas predsjednika Savjeta mladih. </w:t>
      </w:r>
    </w:p>
    <w:p w14:paraId="45888896" w14:textId="77777777" w:rsidR="00E853A2" w:rsidRPr="001617B0" w:rsidRDefault="00E853A2" w:rsidP="00E853A2">
      <w:pPr>
        <w:spacing w:after="240"/>
        <w:ind w:firstLine="708"/>
        <w:jc w:val="both"/>
        <w:rPr>
          <w:rFonts w:cstheme="minorHAnsi"/>
          <w:sz w:val="20"/>
          <w:szCs w:val="20"/>
        </w:rPr>
      </w:pPr>
      <w:r w:rsidRPr="001617B0">
        <w:rPr>
          <w:rFonts w:cstheme="minorHAnsi"/>
          <w:bCs/>
          <w:sz w:val="20"/>
          <w:szCs w:val="20"/>
        </w:rPr>
        <w:t xml:space="preserve">(4) </w:t>
      </w:r>
      <w:r w:rsidRPr="001617B0">
        <w:rPr>
          <w:rFonts w:cstheme="minorHAnsi"/>
          <w:sz w:val="20"/>
          <w:szCs w:val="20"/>
        </w:rPr>
        <w:t>Član Savjeta mladih koji ima osobni interes u donošenju odluka o nekim pitanjima, može sudjelovati u raspravi o tom pitanju, ali je izuzet od odlučivanja.</w:t>
      </w:r>
    </w:p>
    <w:p w14:paraId="21ECA9FA" w14:textId="77777777" w:rsidR="00E853A2" w:rsidRPr="001617B0" w:rsidRDefault="00E853A2" w:rsidP="00E853A2">
      <w:pPr>
        <w:spacing w:after="240"/>
        <w:jc w:val="center"/>
        <w:rPr>
          <w:rFonts w:cstheme="minorHAnsi"/>
          <w:bCs/>
          <w:sz w:val="20"/>
          <w:szCs w:val="20"/>
        </w:rPr>
      </w:pPr>
      <w:r w:rsidRPr="001617B0">
        <w:rPr>
          <w:rFonts w:cstheme="minorHAnsi"/>
          <w:bCs/>
          <w:sz w:val="20"/>
          <w:szCs w:val="20"/>
        </w:rPr>
        <w:t>Članak 18.</w:t>
      </w:r>
    </w:p>
    <w:p w14:paraId="0F419A3D"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(1) </w:t>
      </w:r>
      <w:r w:rsidRPr="001617B0">
        <w:rPr>
          <w:rFonts w:cstheme="minorHAnsi"/>
          <w:sz w:val="20"/>
          <w:szCs w:val="20"/>
        </w:rPr>
        <w:t>U radu Savjeta mladih mogu sudjelovati i osobe koje nisu članovi Savjeta mladih, ako svojim radom mogu pridonijeti boljem radu Savjeta mladih u pripremi stručnih podloga za zauzimanje stajališta na postupku izrade, donošenja i provedbe Programa rada Savjeta mladih i drugih akata iz djelokruga rada Savjeta mladih, te davanju mišljenja, prijedloga i preporuka Gradskom vijeću u vezi s donošenjem odluka i programa od interesa za mlade.</w:t>
      </w:r>
    </w:p>
    <w:p w14:paraId="62C6D566"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(2) </w:t>
      </w:r>
      <w:r w:rsidRPr="001617B0">
        <w:rPr>
          <w:rFonts w:cstheme="minorHAnsi"/>
          <w:sz w:val="20"/>
          <w:szCs w:val="20"/>
        </w:rPr>
        <w:t>Osobe iz stavka 1. ovoga članka sudjeluju u radu Savjeta mladih, ali bez prava glasovanja na sjednicama Savjeta mladih.</w:t>
      </w:r>
    </w:p>
    <w:p w14:paraId="00F58F96" w14:textId="77777777" w:rsidR="00E853A2" w:rsidRPr="001617B0" w:rsidRDefault="00E853A2" w:rsidP="00E853A2">
      <w:pPr>
        <w:spacing w:after="240"/>
        <w:ind w:firstLine="708"/>
        <w:jc w:val="both"/>
        <w:rPr>
          <w:rFonts w:cstheme="minorHAnsi"/>
          <w:sz w:val="20"/>
          <w:szCs w:val="20"/>
        </w:rPr>
      </w:pPr>
      <w:r w:rsidRPr="001617B0">
        <w:rPr>
          <w:rFonts w:cstheme="minorHAnsi"/>
          <w:bCs/>
          <w:sz w:val="20"/>
          <w:szCs w:val="20"/>
        </w:rPr>
        <w:t xml:space="preserve">(3) </w:t>
      </w:r>
      <w:r w:rsidRPr="001617B0">
        <w:rPr>
          <w:rFonts w:cstheme="minorHAnsi"/>
          <w:sz w:val="20"/>
          <w:szCs w:val="20"/>
        </w:rPr>
        <w:t>Na sjednice Savjeta mladih se, prema potrebi, pozivaju i predstavnici pojedinih tijela Grada Požege, ako to zahtijeva sadržaj dnevnog reda o kojem raspravlja i odlučuje Savjet mladih.</w:t>
      </w:r>
    </w:p>
    <w:p w14:paraId="679225B0" w14:textId="77777777" w:rsidR="00E853A2" w:rsidRPr="001617B0" w:rsidRDefault="00E853A2" w:rsidP="00E853A2">
      <w:pPr>
        <w:spacing w:after="240"/>
        <w:ind w:firstLine="284"/>
        <w:rPr>
          <w:rFonts w:cstheme="minorHAnsi"/>
          <w:bCs/>
          <w:sz w:val="20"/>
          <w:szCs w:val="20"/>
        </w:rPr>
      </w:pPr>
      <w:r w:rsidRPr="001617B0">
        <w:rPr>
          <w:rFonts w:cstheme="minorHAnsi"/>
          <w:bCs/>
          <w:sz w:val="20"/>
          <w:szCs w:val="20"/>
        </w:rPr>
        <w:t>VIII.</w:t>
      </w:r>
      <w:r w:rsidRPr="001617B0">
        <w:rPr>
          <w:rFonts w:cstheme="minorHAnsi"/>
          <w:bCs/>
          <w:sz w:val="20"/>
          <w:szCs w:val="20"/>
        </w:rPr>
        <w:tab/>
        <w:t>POSLOVNIK O RADU I PROGRAM RADA SAVJETA</w:t>
      </w:r>
    </w:p>
    <w:p w14:paraId="6CBCB39E" w14:textId="77777777" w:rsidR="00E853A2" w:rsidRPr="001617B0" w:rsidRDefault="00E853A2" w:rsidP="00E853A2">
      <w:pPr>
        <w:spacing w:after="240"/>
        <w:jc w:val="center"/>
        <w:rPr>
          <w:rFonts w:cstheme="minorHAnsi"/>
          <w:bCs/>
          <w:sz w:val="20"/>
          <w:szCs w:val="20"/>
        </w:rPr>
      </w:pPr>
      <w:r w:rsidRPr="001617B0">
        <w:rPr>
          <w:rFonts w:cstheme="minorHAnsi"/>
          <w:bCs/>
          <w:sz w:val="20"/>
          <w:szCs w:val="20"/>
        </w:rPr>
        <w:t>Članak 19.</w:t>
      </w:r>
    </w:p>
    <w:p w14:paraId="1E43A22C"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(1) </w:t>
      </w:r>
      <w:r w:rsidRPr="001617B0">
        <w:rPr>
          <w:rFonts w:cstheme="minorHAnsi"/>
          <w:sz w:val="20"/>
          <w:szCs w:val="20"/>
        </w:rPr>
        <w:t>Savjet mladih donosi Poslovnik o svom radu, kojim se pobliže uređuje način rada Savjeta mladih i njegovih radnih tijela, postupak izbora i razrješenja predsjednika i zamjenika predsjednika Savjeta mladih i članova radnih tijela Savjeta mladih u skladu s Zakonom o savjetima mladih i ovom Odlukom.</w:t>
      </w:r>
    </w:p>
    <w:p w14:paraId="23B12982" w14:textId="77777777" w:rsidR="00E853A2" w:rsidRPr="001617B0" w:rsidRDefault="00E853A2" w:rsidP="00E853A2">
      <w:pPr>
        <w:spacing w:after="240"/>
        <w:ind w:firstLine="708"/>
        <w:jc w:val="both"/>
        <w:rPr>
          <w:rFonts w:cstheme="minorHAnsi"/>
          <w:sz w:val="20"/>
          <w:szCs w:val="20"/>
        </w:rPr>
      </w:pPr>
      <w:r w:rsidRPr="001617B0">
        <w:rPr>
          <w:rFonts w:cstheme="minorHAnsi"/>
          <w:bCs/>
          <w:sz w:val="20"/>
          <w:szCs w:val="20"/>
        </w:rPr>
        <w:t xml:space="preserve">(2) </w:t>
      </w:r>
      <w:r w:rsidRPr="001617B0">
        <w:rPr>
          <w:rFonts w:cstheme="minorHAnsi"/>
          <w:sz w:val="20"/>
          <w:szCs w:val="20"/>
        </w:rPr>
        <w:t>Poslovnik o radu Savjeta mladih donosi se većinom glasova svih članova Savjeta mladih.</w:t>
      </w:r>
    </w:p>
    <w:p w14:paraId="5E922A8E" w14:textId="77777777" w:rsidR="00E853A2" w:rsidRPr="001617B0" w:rsidRDefault="00E853A2" w:rsidP="00E853A2">
      <w:pPr>
        <w:spacing w:after="240"/>
        <w:jc w:val="center"/>
        <w:rPr>
          <w:rFonts w:cstheme="minorHAnsi"/>
          <w:sz w:val="20"/>
          <w:szCs w:val="20"/>
        </w:rPr>
      </w:pPr>
      <w:r w:rsidRPr="001617B0">
        <w:rPr>
          <w:rFonts w:cstheme="minorHAnsi"/>
          <w:sz w:val="20"/>
          <w:szCs w:val="20"/>
        </w:rPr>
        <w:t>Članak 20.</w:t>
      </w:r>
    </w:p>
    <w:p w14:paraId="28776A9F"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(1) </w:t>
      </w:r>
      <w:r w:rsidRPr="001617B0">
        <w:rPr>
          <w:rFonts w:cstheme="minorHAnsi"/>
          <w:sz w:val="20"/>
          <w:szCs w:val="20"/>
        </w:rPr>
        <w:t>Svoj rad Savjet mladih temelji na programu rada koji donosi većinom glasova svih članova Savjeta mladih.</w:t>
      </w:r>
    </w:p>
    <w:p w14:paraId="084211DC"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(2) </w:t>
      </w:r>
      <w:r w:rsidRPr="001617B0">
        <w:rPr>
          <w:rFonts w:cstheme="minorHAnsi"/>
          <w:sz w:val="20"/>
          <w:szCs w:val="20"/>
        </w:rPr>
        <w:t>Savjet mladih donosi program rada i financijski plan Savjeta mladih za svaku kalendarsku godinu.</w:t>
      </w:r>
    </w:p>
    <w:p w14:paraId="69B3CBF5" w14:textId="77777777" w:rsidR="00E853A2" w:rsidRPr="001617B0" w:rsidRDefault="00E853A2" w:rsidP="00E853A2">
      <w:pPr>
        <w:ind w:firstLine="360"/>
        <w:jc w:val="both"/>
        <w:rPr>
          <w:rFonts w:cstheme="minorHAnsi"/>
          <w:sz w:val="20"/>
          <w:szCs w:val="20"/>
        </w:rPr>
      </w:pPr>
      <w:r w:rsidRPr="001617B0">
        <w:rPr>
          <w:rFonts w:cstheme="minorHAnsi"/>
          <w:bCs/>
          <w:sz w:val="20"/>
          <w:szCs w:val="20"/>
        </w:rPr>
        <w:t xml:space="preserve">(3) </w:t>
      </w:r>
      <w:r w:rsidRPr="001617B0">
        <w:rPr>
          <w:rFonts w:cstheme="minorHAnsi"/>
          <w:sz w:val="20"/>
          <w:szCs w:val="20"/>
        </w:rPr>
        <w:t>Program rada sadržava godišnje aktivnosti Savjeta mladih u skladu s njegovim djelokrugom rada i to:</w:t>
      </w:r>
    </w:p>
    <w:p w14:paraId="31A46832" w14:textId="77777777" w:rsidR="00E853A2" w:rsidRPr="001617B0" w:rsidRDefault="00E853A2" w:rsidP="00E853A2">
      <w:pPr>
        <w:ind w:left="993" w:hanging="142"/>
        <w:jc w:val="both"/>
        <w:rPr>
          <w:rFonts w:cstheme="minorHAnsi"/>
          <w:sz w:val="20"/>
          <w:szCs w:val="20"/>
        </w:rPr>
      </w:pPr>
      <w:r w:rsidRPr="001617B0">
        <w:rPr>
          <w:rFonts w:cstheme="minorHAnsi"/>
          <w:sz w:val="20"/>
          <w:szCs w:val="20"/>
        </w:rPr>
        <w:t>-</w:t>
      </w:r>
      <w:r w:rsidRPr="001617B0">
        <w:rPr>
          <w:rFonts w:cstheme="minorHAnsi"/>
          <w:sz w:val="20"/>
          <w:szCs w:val="20"/>
        </w:rPr>
        <w:tab/>
        <w:t>sudjelovanje u kreiranju i praćenju provedbe lokalnog programa djelovanja za mlade</w:t>
      </w:r>
    </w:p>
    <w:p w14:paraId="0B3E191D" w14:textId="77777777" w:rsidR="00E853A2" w:rsidRPr="001617B0" w:rsidRDefault="00E853A2" w:rsidP="00E853A2">
      <w:pPr>
        <w:ind w:left="993" w:hanging="142"/>
        <w:jc w:val="both"/>
        <w:rPr>
          <w:rFonts w:cstheme="minorHAnsi"/>
          <w:sz w:val="20"/>
          <w:szCs w:val="20"/>
        </w:rPr>
      </w:pPr>
      <w:r w:rsidRPr="001617B0">
        <w:rPr>
          <w:rFonts w:cstheme="minorHAnsi"/>
          <w:sz w:val="20"/>
          <w:szCs w:val="20"/>
        </w:rPr>
        <w:t>-</w:t>
      </w:r>
      <w:r w:rsidRPr="001617B0">
        <w:rPr>
          <w:rFonts w:cstheme="minorHAnsi"/>
          <w:sz w:val="20"/>
          <w:szCs w:val="20"/>
        </w:rPr>
        <w:tab/>
        <w:t>suradnja s drugim savjetodavnim tijelima mladih u Republici Hrvatskoj i inozemstvu</w:t>
      </w:r>
    </w:p>
    <w:p w14:paraId="685623EE" w14:textId="77777777" w:rsidR="00E853A2" w:rsidRPr="001617B0" w:rsidRDefault="00E853A2" w:rsidP="00E853A2">
      <w:pPr>
        <w:ind w:left="993" w:hanging="142"/>
        <w:jc w:val="both"/>
        <w:rPr>
          <w:rFonts w:cstheme="minorHAnsi"/>
          <w:sz w:val="20"/>
          <w:szCs w:val="20"/>
        </w:rPr>
      </w:pPr>
      <w:r w:rsidRPr="001617B0">
        <w:rPr>
          <w:rFonts w:cstheme="minorHAnsi"/>
          <w:sz w:val="20"/>
          <w:szCs w:val="20"/>
        </w:rPr>
        <w:t>-</w:t>
      </w:r>
      <w:r w:rsidRPr="001617B0">
        <w:rPr>
          <w:rFonts w:cstheme="minorHAnsi"/>
          <w:sz w:val="20"/>
          <w:szCs w:val="20"/>
        </w:rPr>
        <w:tab/>
        <w:t>konzultiranje s mladima i organizacijama mladih i za mlade o temama bitnim za mlade</w:t>
      </w:r>
    </w:p>
    <w:p w14:paraId="4BAD5CB8" w14:textId="77777777" w:rsidR="00E853A2" w:rsidRPr="001617B0" w:rsidRDefault="00E853A2" w:rsidP="00E853A2">
      <w:pPr>
        <w:ind w:left="993" w:hanging="142"/>
        <w:jc w:val="both"/>
        <w:rPr>
          <w:rFonts w:cstheme="minorHAnsi"/>
          <w:sz w:val="20"/>
          <w:szCs w:val="20"/>
        </w:rPr>
      </w:pPr>
      <w:r w:rsidRPr="001617B0">
        <w:rPr>
          <w:rFonts w:cstheme="minorHAnsi"/>
          <w:sz w:val="20"/>
          <w:szCs w:val="20"/>
        </w:rPr>
        <w:t>-</w:t>
      </w:r>
      <w:r w:rsidRPr="001617B0">
        <w:rPr>
          <w:rFonts w:cstheme="minorHAnsi"/>
          <w:sz w:val="20"/>
          <w:szCs w:val="20"/>
        </w:rPr>
        <w:tab/>
        <w:t>suradnja s tijelima jedinica lokalne i područne (regionalne) samouprave u politici za mlade</w:t>
      </w:r>
    </w:p>
    <w:p w14:paraId="54CAD0F7" w14:textId="77777777" w:rsidR="00E853A2" w:rsidRPr="001617B0" w:rsidRDefault="00E853A2" w:rsidP="00E853A2">
      <w:pPr>
        <w:ind w:left="993" w:hanging="142"/>
        <w:jc w:val="both"/>
        <w:rPr>
          <w:rFonts w:cstheme="minorHAnsi"/>
          <w:sz w:val="20"/>
          <w:szCs w:val="20"/>
        </w:rPr>
      </w:pPr>
      <w:r w:rsidRPr="001617B0">
        <w:rPr>
          <w:rFonts w:cstheme="minorHAnsi"/>
          <w:sz w:val="20"/>
          <w:szCs w:val="20"/>
        </w:rPr>
        <w:t>-</w:t>
      </w:r>
      <w:r w:rsidRPr="001617B0">
        <w:rPr>
          <w:rFonts w:cstheme="minorHAnsi"/>
          <w:sz w:val="20"/>
          <w:szCs w:val="20"/>
        </w:rPr>
        <w:tab/>
        <w:t>ostale aktivnosti važne za rad Savjeta mladih i poboljšanje položaja mladih.</w:t>
      </w:r>
    </w:p>
    <w:p w14:paraId="03BF7092" w14:textId="77777777" w:rsidR="00E853A2" w:rsidRPr="001617B0" w:rsidRDefault="00E853A2" w:rsidP="00E853A2">
      <w:pPr>
        <w:spacing w:after="240"/>
        <w:ind w:firstLine="360"/>
        <w:jc w:val="both"/>
        <w:rPr>
          <w:rFonts w:cstheme="minorHAnsi"/>
          <w:sz w:val="20"/>
          <w:szCs w:val="20"/>
        </w:rPr>
      </w:pPr>
      <w:r w:rsidRPr="001617B0">
        <w:rPr>
          <w:rFonts w:cstheme="minorHAnsi"/>
          <w:bCs/>
          <w:sz w:val="20"/>
          <w:szCs w:val="20"/>
        </w:rPr>
        <w:t xml:space="preserve">(4) </w:t>
      </w:r>
      <w:r w:rsidRPr="001617B0">
        <w:rPr>
          <w:rFonts w:cstheme="minorHAnsi"/>
          <w:sz w:val="20"/>
          <w:szCs w:val="20"/>
        </w:rPr>
        <w:t>Program rada Savjeta mladih obuhvaća i ostale sadržaje u sklopu djelokruga rada Savjeta mladih za poboljšanje položaja mladih, uključivanje mladih u razrješavanje njihovih problema i lokalnu zajednicu, te organiziranje tematskih foruma, tribina i radionica radi boljeg informiranja mladih i suradnje s mladima u Republici Hrvatskoj i šire.</w:t>
      </w:r>
    </w:p>
    <w:p w14:paraId="624E4689" w14:textId="77777777" w:rsidR="00E853A2" w:rsidRPr="001617B0" w:rsidRDefault="00E853A2" w:rsidP="00E853A2">
      <w:pPr>
        <w:spacing w:after="240"/>
        <w:jc w:val="center"/>
        <w:rPr>
          <w:rFonts w:cstheme="minorHAnsi"/>
          <w:bCs/>
          <w:sz w:val="20"/>
          <w:szCs w:val="20"/>
        </w:rPr>
      </w:pPr>
      <w:r w:rsidRPr="001617B0">
        <w:rPr>
          <w:rFonts w:cstheme="minorHAnsi"/>
          <w:bCs/>
          <w:sz w:val="20"/>
          <w:szCs w:val="20"/>
        </w:rPr>
        <w:lastRenderedPageBreak/>
        <w:t>Članak 21.</w:t>
      </w:r>
    </w:p>
    <w:p w14:paraId="6FF4EA21"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(1) </w:t>
      </w:r>
      <w:r w:rsidRPr="001617B0">
        <w:rPr>
          <w:rFonts w:cstheme="minorHAnsi"/>
          <w:sz w:val="20"/>
          <w:szCs w:val="20"/>
        </w:rPr>
        <w:t>Ako su programom rada Savjeta mladih za provedbu planiranih sadržaja predviđena financijska sredstva, ta se sredstva, na temelju financijskog plana, osiguravaju u Proračunu Grada Požege u skladu sa Zakonom, ovom Odlukom i Statutom Grada Požege.</w:t>
      </w:r>
    </w:p>
    <w:p w14:paraId="21C6F791"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(2) </w:t>
      </w:r>
      <w:r w:rsidRPr="001617B0">
        <w:rPr>
          <w:rFonts w:cstheme="minorHAnsi"/>
          <w:sz w:val="20"/>
          <w:szCs w:val="20"/>
        </w:rPr>
        <w:t>Program rada Savjeta mladih popraćen financijskim planom donosi se i podnosi na odobravanje Gradskom vijeću najkasnije do 30. studenog tekuće godine za sljedeću kalendarsku godinu.</w:t>
      </w:r>
    </w:p>
    <w:p w14:paraId="691427A7" w14:textId="77777777" w:rsidR="00E853A2" w:rsidRPr="001617B0" w:rsidRDefault="00E853A2" w:rsidP="00E853A2">
      <w:pPr>
        <w:spacing w:after="240"/>
        <w:ind w:firstLine="708"/>
        <w:jc w:val="both"/>
        <w:rPr>
          <w:rFonts w:cstheme="minorHAnsi"/>
          <w:sz w:val="20"/>
          <w:szCs w:val="20"/>
        </w:rPr>
      </w:pPr>
      <w:r w:rsidRPr="001617B0">
        <w:rPr>
          <w:rFonts w:cstheme="minorHAnsi"/>
          <w:bCs/>
          <w:sz w:val="20"/>
          <w:szCs w:val="20"/>
        </w:rPr>
        <w:t xml:space="preserve">(3) </w:t>
      </w:r>
      <w:r w:rsidRPr="001617B0">
        <w:rPr>
          <w:rFonts w:cstheme="minorHAnsi"/>
          <w:sz w:val="20"/>
          <w:szCs w:val="20"/>
        </w:rPr>
        <w:t>O svom radu Savjet mladih podnosi godišnje izvješće Gradskom vijeću do 31. ožujka tekuće godine za prethodnu godinu te ga dostavlja na znanje Gradonačelniku Grada Požege (u nastavku teksta: Gradonačelnik) koji ga objavljuje na mrežnim stranicama Grada Požege.</w:t>
      </w:r>
    </w:p>
    <w:p w14:paraId="4542116D" w14:textId="77777777" w:rsidR="00E853A2" w:rsidRPr="001617B0" w:rsidRDefault="00E853A2" w:rsidP="00E853A2">
      <w:pPr>
        <w:spacing w:after="240"/>
        <w:ind w:firstLine="284"/>
        <w:rPr>
          <w:rFonts w:cstheme="minorHAnsi"/>
          <w:bCs/>
          <w:sz w:val="20"/>
          <w:szCs w:val="20"/>
        </w:rPr>
      </w:pPr>
      <w:r w:rsidRPr="001617B0">
        <w:rPr>
          <w:rFonts w:cstheme="minorHAnsi"/>
          <w:bCs/>
          <w:sz w:val="20"/>
          <w:szCs w:val="20"/>
        </w:rPr>
        <w:t>IX.</w:t>
      </w:r>
      <w:r w:rsidRPr="001617B0">
        <w:rPr>
          <w:rFonts w:cstheme="minorHAnsi"/>
          <w:bCs/>
          <w:sz w:val="20"/>
          <w:szCs w:val="20"/>
        </w:rPr>
        <w:tab/>
        <w:t xml:space="preserve"> RADNA TIJELA</w:t>
      </w:r>
    </w:p>
    <w:p w14:paraId="12A361AF" w14:textId="77777777" w:rsidR="00E853A2" w:rsidRPr="001617B0" w:rsidRDefault="00E853A2" w:rsidP="00E853A2">
      <w:pPr>
        <w:spacing w:after="240"/>
        <w:jc w:val="center"/>
        <w:rPr>
          <w:rFonts w:cstheme="minorHAnsi"/>
          <w:bCs/>
          <w:sz w:val="20"/>
          <w:szCs w:val="20"/>
        </w:rPr>
      </w:pPr>
      <w:r w:rsidRPr="001617B0">
        <w:rPr>
          <w:rFonts w:cstheme="minorHAnsi"/>
          <w:bCs/>
          <w:sz w:val="20"/>
          <w:szCs w:val="20"/>
        </w:rPr>
        <w:t>Članak 22.</w:t>
      </w:r>
    </w:p>
    <w:p w14:paraId="20E73D4F" w14:textId="77777777" w:rsidR="00E853A2" w:rsidRPr="001617B0" w:rsidRDefault="00E853A2" w:rsidP="00E853A2">
      <w:pPr>
        <w:ind w:firstLine="708"/>
        <w:jc w:val="both"/>
        <w:rPr>
          <w:rFonts w:cstheme="minorHAnsi"/>
          <w:bCs/>
          <w:sz w:val="20"/>
          <w:szCs w:val="20"/>
        </w:rPr>
      </w:pPr>
      <w:r w:rsidRPr="001617B0">
        <w:rPr>
          <w:rFonts w:cstheme="minorHAnsi"/>
          <w:bCs/>
          <w:sz w:val="20"/>
          <w:szCs w:val="20"/>
        </w:rPr>
        <w:t xml:space="preserve">(1) Savjet </w:t>
      </w:r>
      <w:r w:rsidRPr="001617B0">
        <w:rPr>
          <w:rFonts w:cstheme="minorHAnsi"/>
          <w:sz w:val="20"/>
          <w:szCs w:val="20"/>
        </w:rPr>
        <w:t>mladih</w:t>
      </w:r>
      <w:r w:rsidRPr="001617B0">
        <w:rPr>
          <w:rFonts w:cstheme="minorHAnsi"/>
          <w:bCs/>
          <w:sz w:val="20"/>
          <w:szCs w:val="20"/>
        </w:rPr>
        <w:t xml:space="preserve"> može, u skladu sa svojim djelokrugom, imenovati svoje stalne i povremene radne skupine za uža područja djelovanja, te organizirati forume, tribine i radionice za pojedine dobne skupine mladih ili srodne vrste problema mladih.</w:t>
      </w:r>
    </w:p>
    <w:p w14:paraId="6227C528"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(2) </w:t>
      </w:r>
      <w:r w:rsidRPr="001617B0">
        <w:rPr>
          <w:rFonts w:cstheme="minorHAnsi"/>
          <w:sz w:val="20"/>
          <w:szCs w:val="20"/>
        </w:rPr>
        <w:t>U radna se tijela, osim članova Savjeta mladih, mogu birati, bez prava glasa, i stručnjaci iz pojedinih područja za koja se osnivaju radna tijela, a koji mogu svojim stručnim znanjima utjecati na bolju pripremu programa i njihovo ostvarivanje.</w:t>
      </w:r>
    </w:p>
    <w:p w14:paraId="2AC377FC" w14:textId="77777777" w:rsidR="00E853A2" w:rsidRPr="001617B0" w:rsidRDefault="00E853A2" w:rsidP="00E853A2">
      <w:pPr>
        <w:spacing w:after="240"/>
        <w:ind w:firstLine="708"/>
        <w:jc w:val="both"/>
        <w:rPr>
          <w:rFonts w:cstheme="minorHAnsi"/>
          <w:sz w:val="20"/>
          <w:szCs w:val="20"/>
        </w:rPr>
      </w:pPr>
      <w:r w:rsidRPr="001617B0">
        <w:rPr>
          <w:rFonts w:cstheme="minorHAnsi"/>
          <w:bCs/>
          <w:sz w:val="20"/>
          <w:szCs w:val="20"/>
        </w:rPr>
        <w:t xml:space="preserve">(3) </w:t>
      </w:r>
      <w:r w:rsidRPr="001617B0">
        <w:rPr>
          <w:rFonts w:cstheme="minorHAnsi"/>
          <w:sz w:val="20"/>
          <w:szCs w:val="20"/>
        </w:rPr>
        <w:t>Prema potrebi, radna tijela sudjeluju u organiziranju foruma, tribina, predavanja i radionica za pojedine specijalizirane sadržaje od interesa za mlade.</w:t>
      </w:r>
    </w:p>
    <w:p w14:paraId="27DEB9F8" w14:textId="77777777" w:rsidR="00E853A2" w:rsidRPr="001617B0" w:rsidRDefault="00E853A2" w:rsidP="00E853A2">
      <w:pPr>
        <w:spacing w:after="240"/>
        <w:ind w:firstLine="284"/>
        <w:rPr>
          <w:rFonts w:cstheme="minorHAnsi"/>
          <w:bCs/>
          <w:sz w:val="20"/>
          <w:szCs w:val="20"/>
        </w:rPr>
      </w:pPr>
      <w:r w:rsidRPr="001617B0">
        <w:rPr>
          <w:rFonts w:cstheme="minorHAnsi"/>
          <w:bCs/>
          <w:sz w:val="20"/>
          <w:szCs w:val="20"/>
        </w:rPr>
        <w:t>X.</w:t>
      </w:r>
      <w:r w:rsidRPr="001617B0">
        <w:rPr>
          <w:rFonts w:cstheme="minorHAnsi"/>
          <w:bCs/>
          <w:sz w:val="20"/>
          <w:szCs w:val="20"/>
        </w:rPr>
        <w:tab/>
        <w:t>FINANCIRANJE, PROSTORNI I DRUGI UVJETI ZA RAD SAVJETA</w:t>
      </w:r>
    </w:p>
    <w:p w14:paraId="26911425" w14:textId="77777777" w:rsidR="00E853A2" w:rsidRPr="001617B0" w:rsidRDefault="00E853A2" w:rsidP="00E853A2">
      <w:pPr>
        <w:spacing w:after="240"/>
        <w:jc w:val="center"/>
        <w:rPr>
          <w:rFonts w:cstheme="minorHAnsi"/>
          <w:bCs/>
          <w:sz w:val="20"/>
          <w:szCs w:val="20"/>
        </w:rPr>
      </w:pPr>
      <w:r w:rsidRPr="001617B0">
        <w:rPr>
          <w:rFonts w:cstheme="minorHAnsi"/>
          <w:bCs/>
          <w:sz w:val="20"/>
          <w:szCs w:val="20"/>
        </w:rPr>
        <w:t>Članak 23.</w:t>
      </w:r>
    </w:p>
    <w:p w14:paraId="26BE99FF"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(1) </w:t>
      </w:r>
      <w:r w:rsidRPr="001617B0">
        <w:rPr>
          <w:rFonts w:cstheme="minorHAnsi"/>
          <w:sz w:val="20"/>
          <w:szCs w:val="20"/>
        </w:rPr>
        <w:t>Financijska sredstva za rad i program rada Savjeta mladih, prostorne, tehničke i druge materijalne uvjete za rad Savjeta mladih osigurava Grad Požega. Financijska sredstva za rad Savjeta mladih sukladno mogućnostima osiguravaju se u Proračunu Grada Požege.</w:t>
      </w:r>
    </w:p>
    <w:p w14:paraId="79269B35"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(2) </w:t>
      </w:r>
      <w:r w:rsidRPr="001617B0">
        <w:rPr>
          <w:rFonts w:cstheme="minorHAnsi"/>
          <w:sz w:val="20"/>
          <w:szCs w:val="20"/>
        </w:rPr>
        <w:t xml:space="preserve">Stručne i administrativne poslove za potrebe rada Savjeta mladih obavlja Upravni odjel za samoupravu Grada Požege. </w:t>
      </w:r>
    </w:p>
    <w:p w14:paraId="591D3CB5"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(3) </w:t>
      </w:r>
      <w:r w:rsidRPr="001617B0">
        <w:rPr>
          <w:rFonts w:cstheme="minorHAnsi"/>
          <w:sz w:val="20"/>
          <w:szCs w:val="20"/>
        </w:rPr>
        <w:t>Članovi Savjeta mladih imaju pravo na naknadu za svoj rad u iznosu od 27,00 eura mjesečno.</w:t>
      </w:r>
    </w:p>
    <w:p w14:paraId="51AEE0B7"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(4) </w:t>
      </w:r>
      <w:r w:rsidRPr="001617B0">
        <w:rPr>
          <w:rFonts w:cstheme="minorHAnsi"/>
          <w:sz w:val="20"/>
          <w:szCs w:val="20"/>
        </w:rPr>
        <w:t>Članovi Savjeta mladih koji su predstavnici Savjeta mladih u Savjetu mladih Požeško-slavonske županije imaju pravo na naknadu za svoj rad samo po jednoj osnovi i to u Savjetu u kojem članovi Savjeta primaju naknadu za rad u višem iznosu.</w:t>
      </w:r>
    </w:p>
    <w:p w14:paraId="3CEFBB13"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(5) </w:t>
      </w:r>
      <w:r w:rsidRPr="001617B0">
        <w:rPr>
          <w:rFonts w:cstheme="minorHAnsi"/>
          <w:sz w:val="20"/>
          <w:szCs w:val="20"/>
        </w:rPr>
        <w:t>Članovi Savjeta mladih imaju pravo na naknadu troškova prijevoza za dolazak na sjednice Savjeta mladih kao i drugih putnih troškova neposredno vezanih za rad u Savjetu mladih, a odnose se na troškove organiziranja tribina i predavanja u gradu Požegi. Također, mogu im se odobriti i naknade troškova smještaja koji je neposredno vezan uz rad Savjeta mladih, u skladu s ovom Odlukom.</w:t>
      </w:r>
    </w:p>
    <w:p w14:paraId="53E8A5A3" w14:textId="77777777" w:rsidR="00E853A2" w:rsidRPr="001617B0" w:rsidRDefault="00E853A2" w:rsidP="00E853A2">
      <w:pPr>
        <w:spacing w:after="240"/>
        <w:jc w:val="both"/>
        <w:rPr>
          <w:rFonts w:cstheme="minorHAnsi"/>
          <w:sz w:val="20"/>
          <w:szCs w:val="20"/>
        </w:rPr>
      </w:pPr>
      <w:r w:rsidRPr="001617B0">
        <w:rPr>
          <w:rFonts w:cstheme="minorHAnsi"/>
          <w:bCs/>
          <w:sz w:val="20"/>
          <w:szCs w:val="20"/>
        </w:rPr>
        <w:t xml:space="preserve">(6) </w:t>
      </w:r>
      <w:r w:rsidRPr="001617B0">
        <w:rPr>
          <w:rFonts w:cstheme="minorHAnsi"/>
          <w:sz w:val="20"/>
          <w:szCs w:val="20"/>
        </w:rPr>
        <w:t>Grad Požega osigurava dostupnost pouzdanih informacija o svim pitanjima od interesa za mlade, o članovima Savjeta mladih i radu Savjeta mladih na svojoj mrežnoj stranici.</w:t>
      </w:r>
    </w:p>
    <w:p w14:paraId="1F2740F9" w14:textId="77777777" w:rsidR="00E853A2" w:rsidRPr="001617B0" w:rsidRDefault="00E853A2" w:rsidP="00E853A2">
      <w:pPr>
        <w:spacing w:after="240"/>
        <w:ind w:firstLine="284"/>
        <w:rPr>
          <w:rFonts w:cstheme="minorHAnsi"/>
          <w:sz w:val="20"/>
          <w:szCs w:val="20"/>
        </w:rPr>
      </w:pPr>
      <w:r w:rsidRPr="001617B0">
        <w:rPr>
          <w:rFonts w:cstheme="minorHAnsi"/>
          <w:sz w:val="20"/>
          <w:szCs w:val="20"/>
        </w:rPr>
        <w:t>XI.</w:t>
      </w:r>
      <w:r w:rsidRPr="001617B0">
        <w:rPr>
          <w:rFonts w:cstheme="minorHAnsi"/>
          <w:sz w:val="20"/>
          <w:szCs w:val="20"/>
        </w:rPr>
        <w:tab/>
        <w:t>ODNOS SAVJETA MLADIH, GRADSKOG VIJEĆA I GRADONAČELNIKA</w:t>
      </w:r>
    </w:p>
    <w:p w14:paraId="3FF4535E" w14:textId="77777777" w:rsidR="00E853A2" w:rsidRPr="001617B0" w:rsidRDefault="00E853A2" w:rsidP="00E853A2">
      <w:pPr>
        <w:spacing w:after="240"/>
        <w:jc w:val="center"/>
        <w:rPr>
          <w:rFonts w:cstheme="minorHAnsi"/>
          <w:bCs/>
          <w:sz w:val="20"/>
          <w:szCs w:val="20"/>
        </w:rPr>
      </w:pPr>
      <w:r w:rsidRPr="001617B0">
        <w:rPr>
          <w:rFonts w:cstheme="minorHAnsi"/>
          <w:bCs/>
          <w:sz w:val="20"/>
          <w:szCs w:val="20"/>
        </w:rPr>
        <w:t>Članak 24.</w:t>
      </w:r>
    </w:p>
    <w:p w14:paraId="1B2F1EDC" w14:textId="77777777" w:rsidR="00E853A2" w:rsidRPr="001617B0" w:rsidRDefault="00E853A2" w:rsidP="00E853A2">
      <w:pPr>
        <w:ind w:firstLine="708"/>
        <w:jc w:val="both"/>
        <w:rPr>
          <w:rFonts w:cstheme="minorHAnsi"/>
          <w:sz w:val="20"/>
          <w:szCs w:val="20"/>
        </w:rPr>
      </w:pPr>
      <w:r w:rsidRPr="001617B0">
        <w:rPr>
          <w:rFonts w:cstheme="minorHAnsi"/>
          <w:b/>
          <w:sz w:val="20"/>
          <w:szCs w:val="20"/>
        </w:rPr>
        <w:t>(</w:t>
      </w:r>
      <w:r w:rsidRPr="001617B0">
        <w:rPr>
          <w:rFonts w:cstheme="minorHAnsi"/>
          <w:bCs/>
          <w:sz w:val="20"/>
          <w:szCs w:val="20"/>
        </w:rPr>
        <w:t xml:space="preserve">1) </w:t>
      </w:r>
      <w:r w:rsidRPr="001617B0">
        <w:rPr>
          <w:rFonts w:cstheme="minorHAnsi"/>
          <w:sz w:val="20"/>
          <w:szCs w:val="20"/>
        </w:rPr>
        <w:t>Gradsko vijeće sve pozive i materijale za svoje sjednice te zapisnike s održanih sjednica dostavlja Savjetu mladih u istom roku kao i članovima Gradskog vijeća te je obvezno i na drugi prikladan način informirati Savjet mladih o svom radu, a na prijedlog Savjeta mladih raspravit će i pitanje od interesa za mlade.</w:t>
      </w:r>
    </w:p>
    <w:p w14:paraId="79BF8C00"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(2) </w:t>
      </w:r>
      <w:r w:rsidRPr="001617B0">
        <w:rPr>
          <w:rFonts w:cstheme="minorHAnsi"/>
          <w:sz w:val="20"/>
          <w:szCs w:val="20"/>
        </w:rPr>
        <w:t>Predsjednik Gradskog vijeća po potrebi, a najmanje svakih šest (6) mjeseci održava zajednički sastanak sa Savjetom mladih, na koji po potrebi poziva i druge članove Gradskog vijeća i drugih tijela Grada Požege, a može pozvati i stručnjake iz pojedinih područja vezanih za mlade i rad s mladima.</w:t>
      </w:r>
    </w:p>
    <w:p w14:paraId="446AD10A"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(3) </w:t>
      </w:r>
      <w:r w:rsidRPr="001617B0">
        <w:rPr>
          <w:rFonts w:cstheme="minorHAnsi"/>
          <w:sz w:val="20"/>
          <w:szCs w:val="20"/>
        </w:rPr>
        <w:t>Inicijativu za zajednički sastanak predsjednika Gradskog vijeća i Savjeta mladih može pokrenuti i Savjet mladih.</w:t>
      </w:r>
    </w:p>
    <w:p w14:paraId="50E23BFB" w14:textId="77777777" w:rsidR="00E853A2" w:rsidRPr="001617B0" w:rsidRDefault="00E853A2" w:rsidP="00E853A2">
      <w:pPr>
        <w:ind w:firstLine="708"/>
        <w:jc w:val="both"/>
        <w:rPr>
          <w:rFonts w:cstheme="minorHAnsi"/>
          <w:sz w:val="20"/>
          <w:szCs w:val="20"/>
        </w:rPr>
      </w:pPr>
      <w:r w:rsidRPr="001617B0">
        <w:rPr>
          <w:rFonts w:cstheme="minorHAnsi"/>
          <w:bCs/>
          <w:sz w:val="20"/>
          <w:szCs w:val="20"/>
        </w:rPr>
        <w:lastRenderedPageBreak/>
        <w:t xml:space="preserve">(4) </w:t>
      </w:r>
      <w:r w:rsidRPr="001617B0">
        <w:rPr>
          <w:rFonts w:cstheme="minorHAnsi"/>
          <w:sz w:val="20"/>
          <w:szCs w:val="20"/>
        </w:rPr>
        <w:t xml:space="preserve">Na prijedlog Savjeta mladih, Gradsko vijeće će raspraviti pitanje od interesa za mlade, i to najkasnije na prvoj sljedećoj sjednici od dana dostave zahtjeva Savjeta mladih pod uvjetom da je prijedlog podnesen najkasnije sedam (7) dana prije dana održavanja sjednice Gradskog vijeća. </w:t>
      </w:r>
    </w:p>
    <w:p w14:paraId="1223F3BD" w14:textId="77777777" w:rsidR="00E853A2" w:rsidRPr="001617B0" w:rsidRDefault="00E853A2" w:rsidP="00E853A2">
      <w:pPr>
        <w:spacing w:after="240"/>
        <w:ind w:firstLine="708"/>
        <w:jc w:val="both"/>
        <w:rPr>
          <w:rFonts w:cstheme="minorHAnsi"/>
          <w:sz w:val="20"/>
          <w:szCs w:val="20"/>
        </w:rPr>
      </w:pPr>
      <w:r w:rsidRPr="001617B0">
        <w:rPr>
          <w:rFonts w:cstheme="minorHAnsi"/>
          <w:bCs/>
          <w:sz w:val="20"/>
          <w:szCs w:val="20"/>
        </w:rPr>
        <w:t xml:space="preserve">(5) </w:t>
      </w:r>
      <w:r w:rsidRPr="001617B0">
        <w:rPr>
          <w:rFonts w:cstheme="minorHAnsi"/>
          <w:sz w:val="20"/>
          <w:szCs w:val="20"/>
        </w:rPr>
        <w:t xml:space="preserve">Predsjednik, zamjenik predsjednika ili drugi član Savjeta mladih kojeg Savjet mladih imenuje dužan je odazvati se pozivima na sjednice Gradskog vijeća, prisustvovati sjednicama s pravom sudjelovanja u raspravi, ali bez prava glasa te dostaviti svaki podatak ili izvještaj koji o pitanju iz njegova djelokruga zatraži Gradsko vijeće. </w:t>
      </w:r>
    </w:p>
    <w:p w14:paraId="084A4E30" w14:textId="77777777" w:rsidR="00E853A2" w:rsidRPr="001617B0" w:rsidRDefault="00E853A2" w:rsidP="00E853A2">
      <w:pPr>
        <w:spacing w:after="240"/>
        <w:jc w:val="center"/>
        <w:rPr>
          <w:rFonts w:cstheme="minorHAnsi"/>
          <w:bCs/>
          <w:sz w:val="20"/>
          <w:szCs w:val="20"/>
        </w:rPr>
      </w:pPr>
      <w:r w:rsidRPr="001617B0">
        <w:rPr>
          <w:rFonts w:cstheme="minorHAnsi"/>
          <w:bCs/>
          <w:sz w:val="20"/>
          <w:szCs w:val="20"/>
        </w:rPr>
        <w:t>Članak 25.</w:t>
      </w:r>
    </w:p>
    <w:p w14:paraId="25A64794"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(1) </w:t>
      </w:r>
      <w:r w:rsidRPr="001617B0">
        <w:rPr>
          <w:rFonts w:cstheme="minorHAnsi"/>
          <w:sz w:val="20"/>
          <w:szCs w:val="20"/>
        </w:rPr>
        <w:t>Gradonačelnik</w:t>
      </w:r>
      <w:r w:rsidRPr="001617B0">
        <w:rPr>
          <w:rFonts w:cstheme="minorHAnsi"/>
          <w:b/>
          <w:sz w:val="20"/>
          <w:szCs w:val="20"/>
        </w:rPr>
        <w:t xml:space="preserve"> </w:t>
      </w:r>
      <w:r w:rsidRPr="001617B0">
        <w:rPr>
          <w:rFonts w:cstheme="minorHAnsi"/>
          <w:sz w:val="20"/>
          <w:szCs w:val="20"/>
        </w:rPr>
        <w:t>po potrebi, a najmanje svakih šest (6) mjeseci održava</w:t>
      </w:r>
      <w:r w:rsidRPr="001617B0">
        <w:rPr>
          <w:rFonts w:cstheme="minorHAnsi"/>
          <w:b/>
          <w:sz w:val="20"/>
          <w:szCs w:val="20"/>
        </w:rPr>
        <w:t xml:space="preserve"> </w:t>
      </w:r>
      <w:r w:rsidRPr="001617B0">
        <w:rPr>
          <w:rFonts w:cstheme="minorHAnsi"/>
          <w:sz w:val="20"/>
          <w:szCs w:val="20"/>
        </w:rPr>
        <w:t>zajednički sastanak sa Savjetom mladih na kojem se raspravlja o svim pitanjima od interesa za mlade te o međusobnoj suradnji i drugim pitanjima.</w:t>
      </w:r>
    </w:p>
    <w:p w14:paraId="7714BED2" w14:textId="77777777" w:rsidR="00E853A2" w:rsidRPr="001617B0" w:rsidRDefault="00E853A2" w:rsidP="00E853A2">
      <w:pPr>
        <w:spacing w:after="240"/>
        <w:ind w:firstLine="708"/>
        <w:jc w:val="both"/>
        <w:rPr>
          <w:rFonts w:cstheme="minorHAnsi"/>
          <w:sz w:val="20"/>
          <w:szCs w:val="20"/>
        </w:rPr>
      </w:pPr>
      <w:r w:rsidRPr="001617B0">
        <w:rPr>
          <w:rFonts w:cstheme="minorHAnsi"/>
          <w:bCs/>
          <w:sz w:val="20"/>
          <w:szCs w:val="20"/>
        </w:rPr>
        <w:t xml:space="preserve">(2) </w:t>
      </w:r>
      <w:r w:rsidRPr="001617B0">
        <w:rPr>
          <w:rFonts w:cstheme="minorHAnsi"/>
          <w:sz w:val="20"/>
          <w:szCs w:val="20"/>
        </w:rPr>
        <w:t>Gradonačelnik svakih šest (6) mjeseci pisanim putem obavještava Savjet mladih o svojim aktivnostima od važnosti i interesa za mlade.</w:t>
      </w:r>
    </w:p>
    <w:p w14:paraId="71E9781F" w14:textId="77777777" w:rsidR="00E853A2" w:rsidRPr="001617B0" w:rsidRDefault="00E853A2" w:rsidP="00E853A2">
      <w:pPr>
        <w:spacing w:after="240"/>
        <w:ind w:firstLine="284"/>
        <w:rPr>
          <w:rFonts w:cstheme="minorHAnsi"/>
          <w:bCs/>
          <w:sz w:val="20"/>
          <w:szCs w:val="20"/>
        </w:rPr>
      </w:pPr>
      <w:r w:rsidRPr="001617B0">
        <w:rPr>
          <w:rFonts w:cstheme="minorHAnsi"/>
          <w:bCs/>
          <w:sz w:val="20"/>
          <w:szCs w:val="20"/>
        </w:rPr>
        <w:t>XII.</w:t>
      </w:r>
      <w:r w:rsidRPr="001617B0">
        <w:rPr>
          <w:rFonts w:cstheme="minorHAnsi"/>
          <w:bCs/>
          <w:sz w:val="20"/>
          <w:szCs w:val="20"/>
        </w:rPr>
        <w:tab/>
        <w:t>PRAVO PODNOŠENJA ŽALBE</w:t>
      </w:r>
    </w:p>
    <w:p w14:paraId="24B22497" w14:textId="77777777" w:rsidR="00E853A2" w:rsidRPr="001617B0" w:rsidRDefault="00E853A2" w:rsidP="00E853A2">
      <w:pPr>
        <w:spacing w:after="240"/>
        <w:jc w:val="center"/>
        <w:rPr>
          <w:rFonts w:cstheme="minorHAnsi"/>
          <w:bCs/>
          <w:sz w:val="20"/>
          <w:szCs w:val="20"/>
        </w:rPr>
      </w:pPr>
      <w:r w:rsidRPr="001617B0">
        <w:rPr>
          <w:rFonts w:cstheme="minorHAnsi"/>
          <w:bCs/>
          <w:sz w:val="20"/>
          <w:szCs w:val="20"/>
        </w:rPr>
        <w:t>Članak 26.</w:t>
      </w:r>
    </w:p>
    <w:p w14:paraId="61327AE9"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(1) </w:t>
      </w:r>
      <w:r w:rsidRPr="001617B0">
        <w:rPr>
          <w:rFonts w:cstheme="minorHAnsi"/>
          <w:sz w:val="20"/>
          <w:szCs w:val="20"/>
        </w:rPr>
        <w:t>Ako su podnositelju prijedloga za izbor kandidata Savjeta mladih u postupku podnošenja prijedloga povrijeđena prava, ovlašteni predlagatelj ima pravo žalbe.</w:t>
      </w:r>
    </w:p>
    <w:p w14:paraId="68A2367A" w14:textId="77777777" w:rsidR="00E853A2" w:rsidRPr="001617B0" w:rsidRDefault="00E853A2" w:rsidP="00E853A2">
      <w:pPr>
        <w:ind w:firstLine="708"/>
        <w:jc w:val="both"/>
        <w:rPr>
          <w:rFonts w:cstheme="minorHAnsi"/>
          <w:sz w:val="20"/>
          <w:szCs w:val="20"/>
        </w:rPr>
      </w:pPr>
      <w:r w:rsidRPr="001617B0">
        <w:rPr>
          <w:rFonts w:cstheme="minorHAnsi"/>
          <w:bCs/>
          <w:sz w:val="20"/>
          <w:szCs w:val="20"/>
        </w:rPr>
        <w:t xml:space="preserve">(2) </w:t>
      </w:r>
      <w:r w:rsidRPr="001617B0">
        <w:rPr>
          <w:rFonts w:cstheme="minorHAnsi"/>
          <w:sz w:val="20"/>
          <w:szCs w:val="20"/>
        </w:rPr>
        <w:t xml:space="preserve">Žalba se podnosi Odboru za statutarno-pravna pitanja Gradskog vijeća Grada Požege (u nastavku teksta: Odbor za statutarno-pravna pitanja) u roku četrdeset osam (48) sati od dana odbijanja prijama prijedloga. </w:t>
      </w:r>
    </w:p>
    <w:p w14:paraId="3210CD7F" w14:textId="77777777" w:rsidR="00E853A2" w:rsidRPr="001617B0" w:rsidRDefault="00E853A2" w:rsidP="00E853A2">
      <w:pPr>
        <w:spacing w:after="240"/>
        <w:ind w:firstLine="708"/>
        <w:jc w:val="both"/>
        <w:rPr>
          <w:rFonts w:cstheme="minorHAnsi"/>
          <w:sz w:val="20"/>
          <w:szCs w:val="20"/>
        </w:rPr>
      </w:pPr>
      <w:r w:rsidRPr="001617B0">
        <w:rPr>
          <w:rFonts w:cstheme="minorHAnsi"/>
          <w:bCs/>
          <w:sz w:val="20"/>
          <w:szCs w:val="20"/>
        </w:rPr>
        <w:t xml:space="preserve">(3) </w:t>
      </w:r>
      <w:r w:rsidRPr="001617B0">
        <w:rPr>
          <w:rFonts w:cstheme="minorHAnsi"/>
          <w:sz w:val="20"/>
          <w:szCs w:val="20"/>
        </w:rPr>
        <w:t>Odbor za statutarno-pravna pitanja provjerava formalnu ispravnost odbijenog prijedloga kandidata za izbor članova Savjeta mladih, i njegova odluka je konačna.</w:t>
      </w:r>
    </w:p>
    <w:p w14:paraId="49A85F8C" w14:textId="77777777" w:rsidR="00E853A2" w:rsidRPr="001617B0" w:rsidRDefault="00E853A2" w:rsidP="00E853A2">
      <w:pPr>
        <w:spacing w:after="240"/>
        <w:ind w:firstLine="426"/>
        <w:jc w:val="both"/>
        <w:rPr>
          <w:rFonts w:cstheme="minorHAnsi"/>
          <w:sz w:val="20"/>
          <w:szCs w:val="20"/>
        </w:rPr>
      </w:pPr>
      <w:r w:rsidRPr="001617B0">
        <w:rPr>
          <w:rFonts w:cstheme="minorHAnsi"/>
          <w:sz w:val="20"/>
          <w:szCs w:val="20"/>
        </w:rPr>
        <w:t>XIII.</w:t>
      </w:r>
      <w:r w:rsidRPr="001617B0">
        <w:rPr>
          <w:rFonts w:cstheme="minorHAnsi"/>
          <w:sz w:val="20"/>
          <w:szCs w:val="20"/>
        </w:rPr>
        <w:tab/>
        <w:t>PRIJELAZNE I ZAVRŠNE ODREDBE</w:t>
      </w:r>
    </w:p>
    <w:p w14:paraId="5B66529A" w14:textId="77777777" w:rsidR="00E853A2" w:rsidRPr="001617B0" w:rsidRDefault="00E853A2" w:rsidP="00E853A2">
      <w:pPr>
        <w:spacing w:after="240"/>
        <w:jc w:val="center"/>
        <w:rPr>
          <w:rFonts w:cstheme="minorHAnsi"/>
          <w:bCs/>
          <w:sz w:val="20"/>
          <w:szCs w:val="20"/>
        </w:rPr>
      </w:pPr>
      <w:r w:rsidRPr="001617B0">
        <w:rPr>
          <w:rFonts w:cstheme="minorHAnsi"/>
          <w:bCs/>
          <w:sz w:val="20"/>
          <w:szCs w:val="20"/>
        </w:rPr>
        <w:t>Članak 27.</w:t>
      </w:r>
    </w:p>
    <w:p w14:paraId="7F7BC87D" w14:textId="77777777" w:rsidR="00E853A2" w:rsidRPr="001617B0" w:rsidRDefault="00E853A2" w:rsidP="00E853A2">
      <w:pPr>
        <w:ind w:firstLine="284"/>
        <w:rPr>
          <w:rFonts w:cstheme="minorHAnsi"/>
          <w:sz w:val="20"/>
          <w:szCs w:val="20"/>
        </w:rPr>
      </w:pPr>
      <w:r w:rsidRPr="001617B0">
        <w:rPr>
          <w:rFonts w:cstheme="minorHAnsi"/>
          <w:sz w:val="20"/>
          <w:szCs w:val="20"/>
        </w:rPr>
        <w:t>Sastavni dio ove Odluke čini:</w:t>
      </w:r>
    </w:p>
    <w:p w14:paraId="4AC76EDA" w14:textId="77777777" w:rsidR="00E853A2" w:rsidRPr="001617B0" w:rsidRDefault="00E853A2" w:rsidP="00E853A2">
      <w:pPr>
        <w:ind w:firstLine="567"/>
        <w:rPr>
          <w:rFonts w:cstheme="minorHAnsi"/>
          <w:sz w:val="20"/>
          <w:szCs w:val="20"/>
        </w:rPr>
      </w:pPr>
      <w:r w:rsidRPr="001617B0">
        <w:rPr>
          <w:rFonts w:cstheme="minorHAnsi"/>
          <w:sz w:val="20"/>
          <w:szCs w:val="20"/>
        </w:rPr>
        <w:t>-</w:t>
      </w:r>
      <w:r w:rsidRPr="001617B0">
        <w:rPr>
          <w:rFonts w:cstheme="minorHAnsi"/>
          <w:sz w:val="20"/>
          <w:szCs w:val="20"/>
        </w:rPr>
        <w:tab/>
        <w:t>Obrazac - 1:  Javni poziv za isticanje kandidatura</w:t>
      </w:r>
    </w:p>
    <w:p w14:paraId="5FF47C62" w14:textId="77777777" w:rsidR="00E853A2" w:rsidRPr="001617B0" w:rsidRDefault="00E853A2" w:rsidP="00E853A2">
      <w:pPr>
        <w:ind w:firstLine="567"/>
        <w:rPr>
          <w:rFonts w:cstheme="minorHAnsi"/>
          <w:sz w:val="20"/>
          <w:szCs w:val="20"/>
        </w:rPr>
      </w:pPr>
      <w:r w:rsidRPr="001617B0">
        <w:rPr>
          <w:rFonts w:cstheme="minorHAnsi"/>
          <w:sz w:val="20"/>
          <w:szCs w:val="20"/>
        </w:rPr>
        <w:t>-</w:t>
      </w:r>
      <w:r w:rsidRPr="001617B0">
        <w:rPr>
          <w:rFonts w:cstheme="minorHAnsi"/>
          <w:sz w:val="20"/>
          <w:szCs w:val="20"/>
        </w:rPr>
        <w:tab/>
        <w:t>Obrazac - 2:  Isticanje  kandidature za izbor članova  Savjeta mladih Grada Požege</w:t>
      </w:r>
    </w:p>
    <w:p w14:paraId="4154979D" w14:textId="77777777" w:rsidR="00E853A2" w:rsidRPr="001617B0" w:rsidRDefault="00E853A2" w:rsidP="00E853A2">
      <w:pPr>
        <w:ind w:firstLine="567"/>
        <w:jc w:val="both"/>
        <w:rPr>
          <w:rFonts w:cstheme="minorHAnsi"/>
          <w:sz w:val="20"/>
          <w:szCs w:val="20"/>
        </w:rPr>
      </w:pPr>
      <w:r w:rsidRPr="001617B0">
        <w:rPr>
          <w:rFonts w:cstheme="minorHAnsi"/>
          <w:sz w:val="20"/>
          <w:szCs w:val="20"/>
        </w:rPr>
        <w:t>-</w:t>
      </w:r>
      <w:r w:rsidRPr="001617B0">
        <w:rPr>
          <w:rFonts w:cstheme="minorHAnsi"/>
          <w:sz w:val="20"/>
          <w:szCs w:val="20"/>
        </w:rPr>
        <w:tab/>
        <w:t>Obrazac - 3:  Popis predlagatelja koji pripadaju neformalnoj skupini mladih</w:t>
      </w:r>
    </w:p>
    <w:p w14:paraId="65493DF8" w14:textId="77777777" w:rsidR="00E853A2" w:rsidRPr="001617B0" w:rsidRDefault="00E853A2" w:rsidP="00E853A2">
      <w:pPr>
        <w:spacing w:after="240"/>
        <w:ind w:firstLine="567"/>
        <w:rPr>
          <w:rFonts w:cstheme="minorHAnsi"/>
          <w:sz w:val="20"/>
          <w:szCs w:val="20"/>
        </w:rPr>
      </w:pPr>
      <w:r w:rsidRPr="001617B0">
        <w:rPr>
          <w:rFonts w:cstheme="minorHAnsi"/>
          <w:sz w:val="20"/>
          <w:szCs w:val="20"/>
        </w:rPr>
        <w:t>-</w:t>
      </w:r>
      <w:r w:rsidRPr="001617B0">
        <w:rPr>
          <w:rFonts w:cstheme="minorHAnsi"/>
          <w:sz w:val="20"/>
          <w:szCs w:val="20"/>
        </w:rPr>
        <w:tab/>
        <w:t>Obrazac - 4:  Izjava o prihvaćanju kandidature za izbor člana Savjeta mladih Grada Požege.</w:t>
      </w:r>
    </w:p>
    <w:p w14:paraId="45DB4E6D" w14:textId="77777777" w:rsidR="00E853A2" w:rsidRPr="001617B0" w:rsidRDefault="00E853A2" w:rsidP="00E853A2">
      <w:pPr>
        <w:spacing w:after="240"/>
        <w:jc w:val="center"/>
        <w:rPr>
          <w:rFonts w:cstheme="minorHAnsi"/>
          <w:bCs/>
          <w:sz w:val="20"/>
          <w:szCs w:val="20"/>
        </w:rPr>
      </w:pPr>
      <w:r w:rsidRPr="001617B0">
        <w:rPr>
          <w:rFonts w:cstheme="minorHAnsi"/>
          <w:bCs/>
          <w:sz w:val="20"/>
          <w:szCs w:val="20"/>
        </w:rPr>
        <w:t>Članak 28.</w:t>
      </w:r>
    </w:p>
    <w:p w14:paraId="095C84B1" w14:textId="77777777" w:rsidR="00E853A2" w:rsidRPr="001617B0" w:rsidRDefault="00E853A2" w:rsidP="00E853A2">
      <w:pPr>
        <w:spacing w:after="240"/>
        <w:ind w:firstLine="708"/>
        <w:jc w:val="both"/>
        <w:rPr>
          <w:rFonts w:cstheme="minorHAnsi"/>
          <w:sz w:val="20"/>
          <w:szCs w:val="20"/>
        </w:rPr>
      </w:pPr>
      <w:r w:rsidRPr="001617B0">
        <w:rPr>
          <w:rFonts w:cstheme="minorHAnsi"/>
          <w:sz w:val="20"/>
          <w:szCs w:val="20"/>
        </w:rPr>
        <w:t>Postojeći saziv Savjet mladih osnovan sukladno Zakonu o savjetima mladih (Narodne novine, broj:  41/14.) i Odluci o osnivanju Savjeta mladih Grada Požege (Službene novine Grada Požege, broj: 19/14.) nastavlja s radom do isteka mandata svojih članova sukladno odredbama navedenog Zakona i  Odluke.</w:t>
      </w:r>
    </w:p>
    <w:p w14:paraId="3D5B2CA7" w14:textId="77777777" w:rsidR="00E853A2" w:rsidRPr="001617B0" w:rsidRDefault="00E853A2" w:rsidP="00E853A2">
      <w:pPr>
        <w:spacing w:after="240"/>
        <w:jc w:val="center"/>
        <w:rPr>
          <w:rFonts w:cstheme="minorHAnsi"/>
          <w:bCs/>
          <w:sz w:val="20"/>
          <w:szCs w:val="20"/>
        </w:rPr>
      </w:pPr>
      <w:r w:rsidRPr="001617B0">
        <w:rPr>
          <w:rFonts w:cstheme="minorHAnsi"/>
          <w:bCs/>
          <w:sz w:val="20"/>
          <w:szCs w:val="20"/>
        </w:rPr>
        <w:t>Članak 29.</w:t>
      </w:r>
    </w:p>
    <w:p w14:paraId="6DCCDEE7" w14:textId="77777777" w:rsidR="00E853A2" w:rsidRPr="001617B0" w:rsidRDefault="00E853A2" w:rsidP="00E853A2">
      <w:pPr>
        <w:spacing w:after="240"/>
        <w:ind w:firstLine="708"/>
        <w:jc w:val="both"/>
        <w:rPr>
          <w:rFonts w:cstheme="minorHAnsi"/>
          <w:sz w:val="20"/>
          <w:szCs w:val="20"/>
        </w:rPr>
      </w:pPr>
      <w:r w:rsidRPr="001617B0">
        <w:rPr>
          <w:rFonts w:cstheme="minorHAnsi"/>
          <w:sz w:val="20"/>
          <w:szCs w:val="20"/>
        </w:rPr>
        <w:t xml:space="preserve"> Stupanjem na snagu ove Odluke prestaje važiti Odluka o osnivanju Savjeta mladih Grada Požege (Službene novine Grada Požege, broj: 19/14.).</w:t>
      </w:r>
    </w:p>
    <w:p w14:paraId="679034C2" w14:textId="77777777" w:rsidR="00E853A2" w:rsidRPr="001617B0" w:rsidRDefault="00E853A2" w:rsidP="00E853A2">
      <w:pPr>
        <w:spacing w:after="240"/>
        <w:jc w:val="center"/>
        <w:rPr>
          <w:rFonts w:cstheme="minorHAnsi"/>
          <w:bCs/>
          <w:sz w:val="20"/>
          <w:szCs w:val="20"/>
        </w:rPr>
      </w:pPr>
      <w:r w:rsidRPr="001617B0">
        <w:rPr>
          <w:rFonts w:cstheme="minorHAnsi"/>
          <w:bCs/>
          <w:sz w:val="20"/>
          <w:szCs w:val="20"/>
        </w:rPr>
        <w:t>Članak 30.</w:t>
      </w:r>
    </w:p>
    <w:p w14:paraId="2244E599" w14:textId="77777777" w:rsidR="00E853A2" w:rsidRPr="001617B0" w:rsidRDefault="00E853A2" w:rsidP="00E853A2">
      <w:pPr>
        <w:spacing w:after="240"/>
        <w:ind w:firstLine="708"/>
        <w:jc w:val="both"/>
        <w:rPr>
          <w:rFonts w:cstheme="minorHAnsi"/>
          <w:sz w:val="20"/>
          <w:szCs w:val="20"/>
        </w:rPr>
      </w:pPr>
      <w:r w:rsidRPr="001617B0">
        <w:rPr>
          <w:rFonts w:cstheme="minorHAnsi"/>
          <w:sz w:val="20"/>
          <w:szCs w:val="20"/>
        </w:rPr>
        <w:t>Ova Odluka stupa na snagu osmog dana od dana objave u Službenim novinama Grada Požege.</w:t>
      </w:r>
    </w:p>
    <w:p w14:paraId="17EA5443" w14:textId="0B1C4B54" w:rsidR="00103578" w:rsidRPr="001617B0" w:rsidRDefault="00103578" w:rsidP="00103578">
      <w:pPr>
        <w:jc w:val="center"/>
        <w:rPr>
          <w:rFonts w:ascii="Calibri" w:hAnsi="Calibri" w:cs="Calibri"/>
          <w:b/>
          <w:sz w:val="20"/>
          <w:szCs w:val="20"/>
        </w:rPr>
      </w:pPr>
      <w:r w:rsidRPr="001617B0">
        <w:rPr>
          <w:rFonts w:ascii="Calibri" w:hAnsi="Calibri" w:cs="Calibri"/>
          <w:b/>
          <w:sz w:val="20"/>
          <w:szCs w:val="20"/>
        </w:rPr>
        <w:t>Ad 6.</w:t>
      </w:r>
    </w:p>
    <w:p w14:paraId="1F78D9F4" w14:textId="77777777" w:rsidR="001268A9" w:rsidRPr="001617B0" w:rsidRDefault="001268A9" w:rsidP="001268A9">
      <w:pPr>
        <w:ind w:left="720" w:right="50"/>
        <w:jc w:val="center"/>
        <w:rPr>
          <w:rFonts w:ascii="Calibri" w:hAnsi="Calibri" w:cs="Calibri"/>
          <w:b/>
          <w:bCs/>
          <w:sz w:val="20"/>
        </w:rPr>
      </w:pPr>
      <w:r w:rsidRPr="001617B0">
        <w:rPr>
          <w:rFonts w:ascii="Calibri" w:hAnsi="Calibri" w:cs="Calibri"/>
          <w:b/>
          <w:bCs/>
          <w:sz w:val="20"/>
        </w:rPr>
        <w:t>Prijedlog Odluke o raspoređivanju sredstava za rad političkih stranaka i nezavisnih vijećnika  u Gradskom vijeću Grada Požege za period od 1. siječnja do 30. travnja 2025. godine</w:t>
      </w:r>
    </w:p>
    <w:p w14:paraId="0963C385" w14:textId="77777777" w:rsidR="00534242" w:rsidRPr="001617B0" w:rsidRDefault="00534242" w:rsidP="00103578">
      <w:pPr>
        <w:ind w:firstLine="708"/>
        <w:jc w:val="both"/>
        <w:rPr>
          <w:rFonts w:ascii="Calibri" w:hAnsi="Calibri" w:cs="Calibri"/>
          <w:sz w:val="20"/>
          <w:szCs w:val="20"/>
        </w:rPr>
      </w:pPr>
    </w:p>
    <w:p w14:paraId="55802AF7" w14:textId="15421739" w:rsidR="00103578" w:rsidRPr="001617B0" w:rsidRDefault="00103578" w:rsidP="00103578">
      <w:pPr>
        <w:ind w:firstLine="708"/>
        <w:jc w:val="both"/>
        <w:rPr>
          <w:rFonts w:ascii="Calibri" w:hAnsi="Calibri" w:cs="Calibri"/>
          <w:sz w:val="20"/>
          <w:szCs w:val="20"/>
        </w:rPr>
      </w:pPr>
      <w:r w:rsidRPr="001617B0">
        <w:rPr>
          <w:rFonts w:ascii="Calibri" w:hAnsi="Calibri" w:cs="Calibri"/>
          <w:sz w:val="20"/>
          <w:szCs w:val="20"/>
        </w:rPr>
        <w:t xml:space="preserve">PREDSJEDNIK - daje riječ gradonačelniku koji potom daje riječ </w:t>
      </w:r>
      <w:r w:rsidR="001268A9" w:rsidRPr="001617B0">
        <w:rPr>
          <w:rFonts w:ascii="Calibri" w:hAnsi="Calibri" w:cs="Calibri"/>
          <w:sz w:val="20"/>
          <w:szCs w:val="20"/>
        </w:rPr>
        <w:t xml:space="preserve">Ljiljani Bilen, pročelnici Upravnog odjela za samoupravu </w:t>
      </w:r>
      <w:r w:rsidRPr="001617B0">
        <w:rPr>
          <w:rFonts w:ascii="Calibri" w:hAnsi="Calibri" w:cs="Calibri"/>
          <w:sz w:val="20"/>
          <w:szCs w:val="20"/>
        </w:rPr>
        <w:t>kako bi obrazložila ovu točku dnevnog reda.</w:t>
      </w:r>
    </w:p>
    <w:p w14:paraId="30FD3BBE" w14:textId="17A0C28E" w:rsidR="00103578" w:rsidRPr="001617B0" w:rsidRDefault="001268A9" w:rsidP="00103578">
      <w:pPr>
        <w:ind w:firstLine="708"/>
        <w:jc w:val="both"/>
        <w:rPr>
          <w:rFonts w:ascii="Calibri" w:hAnsi="Calibri" w:cs="Calibri"/>
          <w:sz w:val="20"/>
          <w:szCs w:val="20"/>
        </w:rPr>
      </w:pPr>
      <w:r w:rsidRPr="001617B0">
        <w:rPr>
          <w:rFonts w:ascii="Calibri" w:hAnsi="Calibri" w:cs="Calibri"/>
          <w:sz w:val="20"/>
          <w:szCs w:val="20"/>
        </w:rPr>
        <w:t xml:space="preserve">LJILJANA BILEN </w:t>
      </w:r>
      <w:r w:rsidR="00103578" w:rsidRPr="001617B0">
        <w:rPr>
          <w:rFonts w:ascii="Calibri" w:hAnsi="Calibri" w:cs="Calibri"/>
          <w:sz w:val="20"/>
          <w:szCs w:val="20"/>
        </w:rPr>
        <w:t>-  daje kratko obrazloženje.</w:t>
      </w:r>
    </w:p>
    <w:p w14:paraId="7DE9C515" w14:textId="77777777" w:rsidR="00103578" w:rsidRPr="001617B0" w:rsidRDefault="00103578" w:rsidP="00103578">
      <w:pPr>
        <w:jc w:val="both"/>
        <w:rPr>
          <w:rFonts w:ascii="Calibri" w:hAnsi="Calibri" w:cs="Calibri"/>
          <w:sz w:val="20"/>
          <w:szCs w:val="20"/>
        </w:rPr>
      </w:pPr>
      <w:r w:rsidRPr="001617B0">
        <w:rPr>
          <w:rFonts w:ascii="Calibri" w:hAnsi="Calibri" w:cs="Calibri"/>
          <w:sz w:val="20"/>
          <w:szCs w:val="20"/>
        </w:rPr>
        <w:lastRenderedPageBreak/>
        <w:tab/>
        <w:t>PREDSJEDNIK - otvara raspravu.</w:t>
      </w:r>
    </w:p>
    <w:p w14:paraId="4134B5C4" w14:textId="42EC47E6" w:rsidR="00103578" w:rsidRPr="001617B0" w:rsidRDefault="00103578" w:rsidP="00103578">
      <w:pPr>
        <w:jc w:val="both"/>
        <w:rPr>
          <w:rFonts w:ascii="Calibri" w:hAnsi="Calibri" w:cs="Calibri"/>
          <w:sz w:val="20"/>
          <w:szCs w:val="20"/>
        </w:rPr>
      </w:pPr>
      <w:r w:rsidRPr="001617B0">
        <w:rPr>
          <w:rFonts w:ascii="Calibri" w:hAnsi="Calibri" w:cs="Calibri"/>
          <w:sz w:val="20"/>
          <w:szCs w:val="20"/>
        </w:rPr>
        <w:tab/>
        <w:t>PREDSJEDNIK - zaključuje raspravu, daje na glasovanje</w:t>
      </w:r>
      <w:r w:rsidR="00D752A7" w:rsidRPr="001617B0">
        <w:rPr>
          <w:rFonts w:ascii="Calibri" w:hAnsi="Calibri" w:cs="Calibri"/>
          <w:sz w:val="20"/>
          <w:szCs w:val="20"/>
        </w:rPr>
        <w:t xml:space="preserve"> Odluku o raspoređivanju sredstava za rad političkih stranaka i nezavisnih vijećnika  u Gradskom vijeću Grada Požege za period od 1. siječnja do 30. travnja 2025. godine</w:t>
      </w:r>
      <w:r w:rsidRPr="001617B0">
        <w:rPr>
          <w:rFonts w:ascii="Calibri" w:hAnsi="Calibri" w:cs="Calibri"/>
          <w:sz w:val="20"/>
          <w:szCs w:val="20"/>
        </w:rPr>
        <w:t xml:space="preserve"> i konstatira da je Gradsko vijeće Grada Požege, </w:t>
      </w:r>
      <w:r w:rsidR="00B66045" w:rsidRPr="001617B0">
        <w:rPr>
          <w:rFonts w:ascii="Calibri" w:hAnsi="Calibri" w:cs="Calibri"/>
          <w:sz w:val="20"/>
          <w:szCs w:val="20"/>
        </w:rPr>
        <w:t xml:space="preserve">bez rasprave, </w:t>
      </w:r>
      <w:r w:rsidR="00C14A17" w:rsidRPr="001617B0">
        <w:rPr>
          <w:rFonts w:ascii="Calibri" w:hAnsi="Calibri" w:cs="Calibri"/>
          <w:sz w:val="20"/>
          <w:szCs w:val="20"/>
        </w:rPr>
        <w:t>jednoglasno</w:t>
      </w:r>
      <w:r w:rsidRPr="001617B0">
        <w:rPr>
          <w:rFonts w:ascii="Calibri" w:hAnsi="Calibri" w:cs="Calibri"/>
          <w:b/>
          <w:bCs/>
          <w:sz w:val="20"/>
          <w:szCs w:val="20"/>
        </w:rPr>
        <w:t xml:space="preserve"> </w:t>
      </w:r>
      <w:r w:rsidRPr="001617B0">
        <w:rPr>
          <w:rFonts w:ascii="Calibri" w:hAnsi="Calibri" w:cs="Calibri"/>
          <w:sz w:val="20"/>
          <w:szCs w:val="20"/>
        </w:rPr>
        <w:t>(1</w:t>
      </w:r>
      <w:r w:rsidR="00C14A17" w:rsidRPr="001617B0">
        <w:rPr>
          <w:rFonts w:ascii="Calibri" w:hAnsi="Calibri" w:cs="Calibri"/>
          <w:sz w:val="20"/>
          <w:szCs w:val="20"/>
        </w:rPr>
        <w:t>6</w:t>
      </w:r>
      <w:r w:rsidRPr="001617B0">
        <w:rPr>
          <w:rFonts w:ascii="Calibri" w:hAnsi="Calibri" w:cs="Calibri"/>
          <w:sz w:val="20"/>
          <w:szCs w:val="20"/>
        </w:rPr>
        <w:t xml:space="preserve"> glasova za) usvojilo </w:t>
      </w:r>
    </w:p>
    <w:p w14:paraId="1E2E0582" w14:textId="77777777" w:rsidR="00103578" w:rsidRPr="001617B0" w:rsidRDefault="00103578" w:rsidP="00103578">
      <w:pPr>
        <w:ind w:right="50"/>
        <w:rPr>
          <w:rFonts w:ascii="Calibri" w:hAnsi="Calibri" w:cs="Calibri"/>
          <w:b/>
          <w:bCs/>
          <w:sz w:val="20"/>
          <w:szCs w:val="20"/>
        </w:rPr>
      </w:pPr>
    </w:p>
    <w:p w14:paraId="5CA01A9D" w14:textId="6444E478" w:rsidR="00D752A7" w:rsidRPr="001617B0" w:rsidRDefault="00C14A17" w:rsidP="00103578">
      <w:pPr>
        <w:ind w:right="50"/>
        <w:rPr>
          <w:rFonts w:ascii="Calibri" w:hAnsi="Calibri" w:cs="Calibri"/>
          <w:sz w:val="20"/>
          <w:szCs w:val="20"/>
        </w:rPr>
      </w:pPr>
      <w:r w:rsidRPr="001617B0">
        <w:rPr>
          <w:rFonts w:ascii="Calibri" w:hAnsi="Calibri" w:cs="Calibri"/>
          <w:b/>
          <w:bCs/>
          <w:sz w:val="20"/>
          <w:szCs w:val="20"/>
        </w:rPr>
        <w:tab/>
      </w:r>
      <w:r w:rsidRPr="001617B0">
        <w:rPr>
          <w:rFonts w:ascii="Calibri" w:hAnsi="Calibri" w:cs="Calibri"/>
          <w:sz w:val="20"/>
          <w:szCs w:val="20"/>
        </w:rPr>
        <w:t>Vijećnik Ante Kolić u 17,40 sati se vraća u gradsku vijećnicu.</w:t>
      </w:r>
    </w:p>
    <w:p w14:paraId="45C6DF4B" w14:textId="36F487F3" w:rsidR="00C14A17" w:rsidRPr="001617B0" w:rsidRDefault="00C14A17" w:rsidP="00C14A17">
      <w:pPr>
        <w:ind w:firstLine="708"/>
        <w:jc w:val="both"/>
        <w:rPr>
          <w:sz w:val="20"/>
          <w:szCs w:val="20"/>
        </w:rPr>
      </w:pPr>
      <w:r w:rsidRPr="001617B0">
        <w:rPr>
          <w:sz w:val="20"/>
          <w:szCs w:val="20"/>
        </w:rPr>
        <w:t xml:space="preserve">PREDSJEDNIK – konstatira da je na sjednici sada nazočno 17 vijećnika Gradskog vijeća Grada Požege. </w:t>
      </w:r>
    </w:p>
    <w:p w14:paraId="3029F172" w14:textId="797117D6" w:rsidR="00D752A7" w:rsidRPr="001617B0" w:rsidRDefault="00D752A7" w:rsidP="00103578">
      <w:pPr>
        <w:ind w:right="50"/>
        <w:rPr>
          <w:rFonts w:ascii="Calibri" w:hAnsi="Calibri" w:cs="Calibri"/>
          <w:b/>
          <w:bCs/>
          <w:sz w:val="20"/>
          <w:szCs w:val="20"/>
        </w:rPr>
      </w:pPr>
    </w:p>
    <w:p w14:paraId="034CECDE" w14:textId="77777777" w:rsidR="00E853A2" w:rsidRPr="001617B0" w:rsidRDefault="00E853A2" w:rsidP="00E853A2">
      <w:pPr>
        <w:pStyle w:val="t-12-9-fett-s"/>
        <w:spacing w:before="0" w:beforeAutospacing="0" w:after="0" w:afterAutospacing="0"/>
        <w:jc w:val="center"/>
        <w:rPr>
          <w:rFonts w:asciiTheme="minorHAnsi" w:hAnsiTheme="minorHAnsi" w:cstheme="minorHAnsi"/>
          <w:bCs/>
          <w:sz w:val="20"/>
          <w:szCs w:val="20"/>
        </w:rPr>
      </w:pPr>
      <w:r w:rsidRPr="001617B0">
        <w:rPr>
          <w:rFonts w:asciiTheme="minorHAnsi" w:hAnsiTheme="minorHAnsi" w:cstheme="minorHAnsi"/>
          <w:bCs/>
          <w:sz w:val="20"/>
          <w:szCs w:val="20"/>
        </w:rPr>
        <w:t>O D L U K U</w:t>
      </w:r>
    </w:p>
    <w:p w14:paraId="3927AE6E" w14:textId="77777777" w:rsidR="00E853A2" w:rsidRPr="001617B0" w:rsidRDefault="00E853A2" w:rsidP="00E853A2">
      <w:pPr>
        <w:pStyle w:val="t-12-9-fett-s"/>
        <w:spacing w:before="0" w:beforeAutospacing="0" w:after="240" w:afterAutospacing="0"/>
        <w:jc w:val="center"/>
        <w:rPr>
          <w:rFonts w:asciiTheme="minorHAnsi" w:hAnsiTheme="minorHAnsi" w:cstheme="minorHAnsi"/>
          <w:bCs/>
          <w:sz w:val="20"/>
          <w:szCs w:val="20"/>
        </w:rPr>
      </w:pPr>
      <w:r w:rsidRPr="001617B0">
        <w:rPr>
          <w:rFonts w:asciiTheme="minorHAnsi" w:hAnsiTheme="minorHAnsi" w:cstheme="minorHAnsi"/>
          <w:bCs/>
          <w:sz w:val="20"/>
          <w:szCs w:val="20"/>
        </w:rPr>
        <w:t>o raspoređivanju sredstava za rad političkih stranaka i nezavisnih vijećnika u Gradskom vijeću Grada Požege za period od 1. siječnja do 30. travnja 2025. godine</w:t>
      </w:r>
    </w:p>
    <w:p w14:paraId="425B8B21" w14:textId="77777777" w:rsidR="00E853A2" w:rsidRPr="008F0DAA" w:rsidRDefault="00E853A2">
      <w:pPr>
        <w:pStyle w:val="Odlomakpopisa"/>
        <w:numPr>
          <w:ilvl w:val="0"/>
          <w:numId w:val="34"/>
        </w:numPr>
        <w:suppressAutoHyphens w:val="0"/>
        <w:autoSpaceDN/>
        <w:spacing w:after="240"/>
        <w:ind w:left="0" w:firstLine="284"/>
        <w:contextualSpacing/>
        <w:jc w:val="both"/>
        <w:textAlignment w:val="auto"/>
        <w:rPr>
          <w:rFonts w:asciiTheme="minorHAnsi" w:hAnsiTheme="minorHAnsi" w:cstheme="minorHAnsi"/>
          <w:b w:val="0"/>
          <w:sz w:val="20"/>
        </w:rPr>
      </w:pPr>
      <w:r w:rsidRPr="008F0DAA">
        <w:rPr>
          <w:rFonts w:asciiTheme="minorHAnsi" w:hAnsiTheme="minorHAnsi" w:cstheme="minorHAnsi"/>
          <w:b w:val="0"/>
          <w:sz w:val="20"/>
        </w:rPr>
        <w:t>OPĆE ODREDBE</w:t>
      </w:r>
    </w:p>
    <w:p w14:paraId="4CF54150" w14:textId="77777777" w:rsidR="00E853A2" w:rsidRPr="001617B0" w:rsidRDefault="00E853A2" w:rsidP="00E853A2">
      <w:pPr>
        <w:spacing w:after="240"/>
        <w:jc w:val="center"/>
        <w:rPr>
          <w:rFonts w:cstheme="minorHAnsi"/>
          <w:bCs/>
          <w:sz w:val="20"/>
          <w:szCs w:val="20"/>
        </w:rPr>
      </w:pPr>
      <w:r w:rsidRPr="001617B0">
        <w:rPr>
          <w:rFonts w:cstheme="minorHAnsi"/>
          <w:bCs/>
          <w:sz w:val="20"/>
          <w:szCs w:val="20"/>
        </w:rPr>
        <w:t>Članak 1.</w:t>
      </w:r>
    </w:p>
    <w:p w14:paraId="77D7691C" w14:textId="77777777" w:rsidR="00E853A2" w:rsidRPr="001617B0" w:rsidRDefault="00E853A2" w:rsidP="00E853A2">
      <w:pPr>
        <w:spacing w:after="240"/>
        <w:ind w:firstLine="705"/>
        <w:jc w:val="both"/>
        <w:rPr>
          <w:rFonts w:cstheme="minorHAnsi"/>
          <w:bCs/>
          <w:sz w:val="20"/>
          <w:szCs w:val="20"/>
        </w:rPr>
      </w:pPr>
      <w:r w:rsidRPr="001617B0">
        <w:rPr>
          <w:rFonts w:cstheme="minorHAnsi"/>
          <w:bCs/>
          <w:sz w:val="20"/>
          <w:szCs w:val="20"/>
        </w:rPr>
        <w:t xml:space="preserve">Ovom Odlukom određuje se visina i način raspoređivanja sredstava za rad političkih stranaka i nezavisnih vijećnika u Gradskom vijeću Grada Požege za </w:t>
      </w:r>
      <w:r w:rsidRPr="001617B0">
        <w:rPr>
          <w:rFonts w:cstheme="minorHAnsi"/>
          <w:iCs/>
          <w:sz w:val="20"/>
          <w:szCs w:val="20"/>
        </w:rPr>
        <w:t>2025. godinu (u nastavku</w:t>
      </w:r>
      <w:r w:rsidRPr="001617B0">
        <w:rPr>
          <w:rFonts w:cstheme="minorHAnsi"/>
          <w:bCs/>
          <w:sz w:val="20"/>
          <w:szCs w:val="20"/>
        </w:rPr>
        <w:t xml:space="preserve"> teksta: Odluka). </w:t>
      </w:r>
    </w:p>
    <w:p w14:paraId="1DE84937" w14:textId="77777777" w:rsidR="00E853A2" w:rsidRPr="001617B0" w:rsidRDefault="00E853A2" w:rsidP="00E853A2">
      <w:pPr>
        <w:spacing w:after="240"/>
        <w:jc w:val="center"/>
        <w:rPr>
          <w:rFonts w:cstheme="minorHAnsi"/>
          <w:bCs/>
          <w:sz w:val="20"/>
          <w:szCs w:val="20"/>
        </w:rPr>
      </w:pPr>
      <w:r w:rsidRPr="001617B0">
        <w:rPr>
          <w:rFonts w:cstheme="minorHAnsi"/>
          <w:bCs/>
          <w:sz w:val="20"/>
          <w:szCs w:val="20"/>
        </w:rPr>
        <w:t>Članak 2.</w:t>
      </w:r>
    </w:p>
    <w:p w14:paraId="734D8823" w14:textId="77777777" w:rsidR="00E853A2" w:rsidRPr="001617B0" w:rsidRDefault="00E853A2" w:rsidP="00E853A2">
      <w:pPr>
        <w:spacing w:after="240"/>
        <w:ind w:firstLine="705"/>
        <w:jc w:val="both"/>
        <w:rPr>
          <w:rFonts w:cstheme="minorHAnsi"/>
          <w:sz w:val="20"/>
          <w:szCs w:val="20"/>
        </w:rPr>
      </w:pPr>
      <w:r w:rsidRPr="001617B0">
        <w:rPr>
          <w:rFonts w:cstheme="minorHAnsi"/>
          <w:sz w:val="20"/>
          <w:szCs w:val="20"/>
        </w:rPr>
        <w:t>Riječi i pojmovi koji se koriste u ovoj Odluci, a koje imaju rodno značenje, odnose se na jednak način i na muški i na ženski rod, bez obzira u kojem se rodu koriste.</w:t>
      </w:r>
    </w:p>
    <w:p w14:paraId="006C99A9" w14:textId="77777777" w:rsidR="00E853A2" w:rsidRPr="001617B0" w:rsidRDefault="00E853A2" w:rsidP="00E853A2">
      <w:pPr>
        <w:spacing w:after="240"/>
        <w:ind w:left="851" w:hanging="567"/>
        <w:rPr>
          <w:rFonts w:cstheme="minorHAnsi"/>
          <w:bCs/>
          <w:sz w:val="20"/>
          <w:szCs w:val="20"/>
        </w:rPr>
      </w:pPr>
      <w:r w:rsidRPr="001617B0">
        <w:rPr>
          <w:rFonts w:cstheme="minorHAnsi"/>
          <w:bCs/>
          <w:sz w:val="20"/>
          <w:szCs w:val="20"/>
        </w:rPr>
        <w:t>II</w:t>
      </w:r>
      <w:r w:rsidRPr="001617B0">
        <w:rPr>
          <w:rFonts w:cstheme="minorHAnsi"/>
          <w:b/>
          <w:sz w:val="20"/>
          <w:szCs w:val="20"/>
        </w:rPr>
        <w:t>.</w:t>
      </w:r>
      <w:r w:rsidRPr="001617B0">
        <w:rPr>
          <w:rFonts w:cstheme="minorHAnsi"/>
          <w:b/>
          <w:sz w:val="20"/>
          <w:szCs w:val="20"/>
        </w:rPr>
        <w:tab/>
      </w:r>
      <w:r w:rsidRPr="001617B0">
        <w:rPr>
          <w:rFonts w:cstheme="minorHAnsi"/>
          <w:bCs/>
          <w:sz w:val="20"/>
          <w:szCs w:val="20"/>
        </w:rPr>
        <w:t>VISINA I NAČIN RASPOREĐIVANJA SREDSTAVA ZA RAD POLITIČKIH STRANAKA ZASTUPLJENIH U GRADSKOM VIJEĆU</w:t>
      </w:r>
    </w:p>
    <w:p w14:paraId="614F8E15" w14:textId="77777777" w:rsidR="00E853A2" w:rsidRPr="001617B0" w:rsidRDefault="00E853A2" w:rsidP="00E853A2">
      <w:pPr>
        <w:spacing w:after="240"/>
        <w:jc w:val="center"/>
        <w:rPr>
          <w:rFonts w:cstheme="minorHAnsi"/>
          <w:bCs/>
          <w:iCs/>
          <w:sz w:val="20"/>
          <w:szCs w:val="20"/>
        </w:rPr>
      </w:pPr>
      <w:r w:rsidRPr="001617B0">
        <w:rPr>
          <w:rFonts w:cstheme="minorHAnsi"/>
          <w:bCs/>
          <w:iCs/>
          <w:sz w:val="20"/>
          <w:szCs w:val="20"/>
        </w:rPr>
        <w:t>Članak 3.</w:t>
      </w:r>
    </w:p>
    <w:p w14:paraId="440AA37B" w14:textId="77777777" w:rsidR="00E853A2" w:rsidRPr="001617B0" w:rsidRDefault="00E853A2" w:rsidP="00E853A2">
      <w:pPr>
        <w:spacing w:after="240"/>
        <w:ind w:firstLine="708"/>
        <w:jc w:val="both"/>
        <w:rPr>
          <w:rFonts w:cstheme="minorHAnsi"/>
          <w:sz w:val="20"/>
          <w:szCs w:val="20"/>
        </w:rPr>
      </w:pPr>
      <w:r w:rsidRPr="001617B0">
        <w:rPr>
          <w:rFonts w:cstheme="minorHAnsi"/>
          <w:sz w:val="20"/>
          <w:szCs w:val="20"/>
        </w:rPr>
        <w:t xml:space="preserve"> Sredstava namijenjena za financiranje političkih stranaka i nezavisnih vijećnika Gradskoga vijeća Grada Požege od 1. siječnja do 30. travnja 2025. godini planirana su u Proračunu Grada Požege za 2025. godinu (u nastavku teksta: Proračun), u ukupnom iznosu od </w:t>
      </w:r>
      <w:r w:rsidRPr="001617B0">
        <w:rPr>
          <w:rFonts w:cstheme="minorHAnsi"/>
          <w:iCs/>
          <w:sz w:val="20"/>
          <w:szCs w:val="20"/>
        </w:rPr>
        <w:t xml:space="preserve">3.034,84 </w:t>
      </w:r>
      <w:r w:rsidRPr="001617B0">
        <w:rPr>
          <w:rFonts w:cstheme="minorHAnsi"/>
          <w:sz w:val="20"/>
          <w:szCs w:val="20"/>
        </w:rPr>
        <w:t>eura.</w:t>
      </w:r>
    </w:p>
    <w:p w14:paraId="6A347842" w14:textId="77777777" w:rsidR="00251DBD" w:rsidRPr="001617B0" w:rsidRDefault="00251DBD" w:rsidP="00E853A2">
      <w:pPr>
        <w:spacing w:after="240"/>
        <w:ind w:firstLine="708"/>
        <w:jc w:val="both"/>
        <w:rPr>
          <w:rFonts w:cstheme="minorHAnsi"/>
          <w:sz w:val="20"/>
          <w:szCs w:val="20"/>
        </w:rPr>
      </w:pPr>
    </w:p>
    <w:p w14:paraId="672E818B" w14:textId="77777777" w:rsidR="00E853A2" w:rsidRPr="001617B0" w:rsidRDefault="00E853A2" w:rsidP="00E853A2">
      <w:pPr>
        <w:spacing w:after="240"/>
        <w:jc w:val="center"/>
        <w:rPr>
          <w:rFonts w:cstheme="minorHAnsi"/>
          <w:bCs/>
          <w:iCs/>
          <w:sz w:val="20"/>
          <w:szCs w:val="20"/>
        </w:rPr>
      </w:pPr>
      <w:r w:rsidRPr="001617B0">
        <w:rPr>
          <w:rFonts w:cstheme="minorHAnsi"/>
          <w:bCs/>
          <w:iCs/>
          <w:sz w:val="20"/>
          <w:szCs w:val="20"/>
        </w:rPr>
        <w:t>Članak 4.</w:t>
      </w:r>
    </w:p>
    <w:p w14:paraId="7E2CA5DB" w14:textId="77777777" w:rsidR="00E853A2" w:rsidRPr="001617B0" w:rsidRDefault="00E853A2" w:rsidP="00E853A2">
      <w:pPr>
        <w:pStyle w:val="Odlomakpopisa"/>
        <w:ind w:left="0" w:firstLine="709"/>
        <w:jc w:val="both"/>
        <w:rPr>
          <w:rFonts w:asciiTheme="minorHAnsi" w:hAnsiTheme="minorHAnsi" w:cstheme="minorHAnsi"/>
          <w:b w:val="0"/>
          <w:bCs/>
          <w:sz w:val="20"/>
          <w:lang w:val="hr-HR"/>
        </w:rPr>
      </w:pPr>
      <w:r w:rsidRPr="001617B0">
        <w:rPr>
          <w:rFonts w:asciiTheme="minorHAnsi" w:eastAsia="Calibri" w:hAnsiTheme="minorHAnsi" w:cstheme="minorHAnsi"/>
          <w:b w:val="0"/>
          <w:bCs/>
          <w:iCs/>
          <w:sz w:val="20"/>
          <w:lang w:val="hr-HR"/>
        </w:rPr>
        <w:t xml:space="preserve">(1) </w:t>
      </w:r>
      <w:r w:rsidRPr="001617B0">
        <w:rPr>
          <w:rFonts w:asciiTheme="minorHAnsi" w:hAnsiTheme="minorHAnsi" w:cstheme="minorHAnsi"/>
          <w:b w:val="0"/>
          <w:bCs/>
          <w:iCs/>
          <w:sz w:val="20"/>
          <w:lang w:val="hr-HR"/>
        </w:rPr>
        <w:t>Sredstva iz članka 3. ove Odluke raspoređuju se na način da se utvrdi jednak iznos sredstava za svakog vijećnika u Gradskom vijeću</w:t>
      </w:r>
      <w:r w:rsidRPr="001617B0">
        <w:rPr>
          <w:rFonts w:asciiTheme="minorHAnsi" w:eastAsia="Calibri" w:hAnsiTheme="minorHAnsi" w:cstheme="minorHAnsi"/>
          <w:b w:val="0"/>
          <w:bCs/>
          <w:iCs/>
          <w:sz w:val="20"/>
          <w:lang w:val="hr-HR"/>
        </w:rPr>
        <w:t xml:space="preserve"> Grada Požege (u nastavku teksta: Gradsko vijeće)</w:t>
      </w:r>
      <w:r w:rsidRPr="001617B0">
        <w:rPr>
          <w:rFonts w:asciiTheme="minorHAnsi" w:hAnsiTheme="minorHAnsi" w:cstheme="minorHAnsi"/>
          <w:b w:val="0"/>
          <w:bCs/>
          <w:iCs/>
          <w:sz w:val="20"/>
          <w:lang w:val="hr-HR"/>
        </w:rPr>
        <w:t xml:space="preserve">, tako da pojedinoj političkoj stranci, odnosno nezavisnom vijećniku pripadaju sredstva razmjerno broju njihovih vijećnika u Gradskom vijeću, a  </w:t>
      </w:r>
      <w:r w:rsidRPr="001617B0">
        <w:rPr>
          <w:rFonts w:asciiTheme="minorHAnsi" w:hAnsiTheme="minorHAnsi" w:cstheme="minorHAnsi"/>
          <w:b w:val="0"/>
          <w:bCs/>
          <w:sz w:val="20"/>
          <w:lang w:val="hr-HR"/>
        </w:rPr>
        <w:t>prema Konačnim rezultatima izbora za članove Gradskog vijeća Grada Požege provedenih 16. svibnja 2021. godine od 21. svibnja 2021. godine.</w:t>
      </w:r>
    </w:p>
    <w:p w14:paraId="11E3C623" w14:textId="77777777" w:rsidR="00E853A2" w:rsidRPr="001617B0" w:rsidRDefault="00E853A2" w:rsidP="00E853A2">
      <w:pPr>
        <w:pStyle w:val="Odlomakpopisa"/>
        <w:spacing w:after="240"/>
        <w:ind w:left="0" w:firstLine="708"/>
        <w:jc w:val="both"/>
        <w:rPr>
          <w:rFonts w:asciiTheme="minorHAnsi" w:eastAsia="Calibri" w:hAnsiTheme="minorHAnsi" w:cstheme="minorHAnsi"/>
          <w:b w:val="0"/>
          <w:bCs/>
          <w:iCs/>
          <w:sz w:val="20"/>
          <w:lang w:val="hr-HR"/>
        </w:rPr>
      </w:pPr>
      <w:r w:rsidRPr="001617B0">
        <w:rPr>
          <w:rFonts w:asciiTheme="minorHAnsi" w:eastAsia="Calibri" w:hAnsiTheme="minorHAnsi" w:cstheme="minorHAnsi"/>
          <w:b w:val="0"/>
          <w:bCs/>
          <w:iCs/>
          <w:sz w:val="20"/>
          <w:lang w:val="hr-HR"/>
        </w:rPr>
        <w:t>(2) Za svakog člana Gradskog vijeća podzastupljenog spola, političkim strankama i nezavisnim vijećnicima pripada i pravo na naknadu u visini od 10% iznosa predviđenog po svakom članu Gradskog vijeća.</w:t>
      </w:r>
    </w:p>
    <w:p w14:paraId="6A34DEB1" w14:textId="77777777" w:rsidR="00E853A2" w:rsidRPr="001617B0" w:rsidRDefault="00E853A2" w:rsidP="00E853A2">
      <w:pPr>
        <w:spacing w:after="240"/>
        <w:jc w:val="center"/>
        <w:rPr>
          <w:rFonts w:cstheme="minorHAnsi"/>
          <w:bCs/>
          <w:iCs/>
          <w:sz w:val="20"/>
          <w:szCs w:val="20"/>
        </w:rPr>
      </w:pPr>
      <w:r w:rsidRPr="001617B0">
        <w:rPr>
          <w:rFonts w:cstheme="minorHAnsi"/>
          <w:bCs/>
          <w:iCs/>
          <w:sz w:val="20"/>
          <w:szCs w:val="20"/>
        </w:rPr>
        <w:t>Članak 5.</w:t>
      </w:r>
    </w:p>
    <w:p w14:paraId="09500C10" w14:textId="77777777" w:rsidR="00E853A2" w:rsidRPr="001617B0" w:rsidRDefault="00E853A2" w:rsidP="00E853A2">
      <w:pPr>
        <w:spacing w:after="240"/>
        <w:ind w:firstLine="708"/>
        <w:jc w:val="both"/>
        <w:rPr>
          <w:rFonts w:cstheme="minorHAnsi"/>
          <w:bCs/>
          <w:sz w:val="20"/>
          <w:szCs w:val="20"/>
        </w:rPr>
      </w:pPr>
      <w:bookmarkStart w:id="481" w:name="_Hlk181007961"/>
      <w:r w:rsidRPr="001617B0">
        <w:rPr>
          <w:rFonts w:cstheme="minorHAnsi"/>
          <w:sz w:val="20"/>
          <w:szCs w:val="20"/>
          <w:shd w:val="clear" w:color="auto" w:fill="FFFFFF"/>
        </w:rPr>
        <w:t xml:space="preserve">Političkim strankama i nezavisnim vijećnicima zastupljenim u Gradskom vijeću raspoređuju se sredstva osigurana u Proračunu Grada Požege za 2025. godinu, na način utvrđen u članku 4. ove Odluke,  a za razdoblje od 1. siječnja do 30. travnja 2025. godinu </w:t>
      </w:r>
      <w:r w:rsidRPr="001617B0">
        <w:rPr>
          <w:rFonts w:cstheme="minorHAnsi"/>
          <w:bCs/>
          <w:sz w:val="20"/>
          <w:szCs w:val="20"/>
        </w:rPr>
        <w:t>iznose:</w:t>
      </w:r>
    </w:p>
    <w:tbl>
      <w:tblPr>
        <w:tblW w:w="908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645"/>
        <w:gridCol w:w="2611"/>
        <w:gridCol w:w="2268"/>
        <w:gridCol w:w="2409"/>
        <w:gridCol w:w="1148"/>
      </w:tblGrid>
      <w:tr w:rsidR="001617B0" w:rsidRPr="001617B0" w14:paraId="75BC2DF6" w14:textId="77777777" w:rsidTr="00916A7B">
        <w:trPr>
          <w:trHeight w:val="340"/>
          <w:jc w:val="center"/>
        </w:trPr>
        <w:tc>
          <w:tcPr>
            <w:tcW w:w="645" w:type="dxa"/>
            <w:tcBorders>
              <w:top w:val="single" w:sz="4" w:space="0" w:color="00000A"/>
              <w:left w:val="single" w:sz="4" w:space="0" w:color="00000A"/>
              <w:bottom w:val="single" w:sz="4" w:space="0" w:color="00000A"/>
              <w:right w:val="single" w:sz="4" w:space="0" w:color="auto"/>
            </w:tcBorders>
            <w:vAlign w:val="center"/>
          </w:tcPr>
          <w:p w14:paraId="5EEB7A88" w14:textId="77777777" w:rsidR="00E853A2" w:rsidRPr="001617B0" w:rsidRDefault="00E853A2" w:rsidP="00916A7B">
            <w:pPr>
              <w:rPr>
                <w:rFonts w:cstheme="minorHAnsi"/>
                <w:iCs/>
                <w:sz w:val="20"/>
                <w:szCs w:val="20"/>
              </w:rPr>
            </w:pPr>
            <w:r w:rsidRPr="001617B0">
              <w:rPr>
                <w:rFonts w:cstheme="minorHAnsi"/>
                <w:iCs/>
                <w:sz w:val="20"/>
                <w:szCs w:val="20"/>
              </w:rPr>
              <w:lastRenderedPageBreak/>
              <w:t>Red. br.</w:t>
            </w:r>
          </w:p>
        </w:tc>
        <w:tc>
          <w:tcPr>
            <w:tcW w:w="2611" w:type="dxa"/>
            <w:tcBorders>
              <w:top w:val="single" w:sz="4" w:space="0" w:color="00000A"/>
              <w:left w:val="single" w:sz="4" w:space="0" w:color="auto"/>
              <w:bottom w:val="single" w:sz="4" w:space="0" w:color="00000A"/>
              <w:right w:val="single" w:sz="4" w:space="0" w:color="00000A"/>
            </w:tcBorders>
            <w:vAlign w:val="center"/>
          </w:tcPr>
          <w:p w14:paraId="0AC8A081" w14:textId="77777777" w:rsidR="00E853A2" w:rsidRPr="001617B0" w:rsidRDefault="00E853A2" w:rsidP="00916A7B">
            <w:pPr>
              <w:ind w:left="101"/>
              <w:rPr>
                <w:rFonts w:cstheme="minorHAnsi"/>
                <w:iCs/>
                <w:sz w:val="20"/>
                <w:szCs w:val="20"/>
              </w:rPr>
            </w:pPr>
            <w:r w:rsidRPr="001617B0">
              <w:rPr>
                <w:rFonts w:cstheme="minorHAnsi"/>
                <w:iCs/>
                <w:sz w:val="20"/>
                <w:szCs w:val="20"/>
              </w:rPr>
              <w:t>Kandidacijska lista / nezavisni vijećnici</w:t>
            </w:r>
          </w:p>
        </w:tc>
        <w:tc>
          <w:tcPr>
            <w:tcW w:w="2268" w:type="dxa"/>
            <w:tcBorders>
              <w:top w:val="single" w:sz="4" w:space="0" w:color="00000A"/>
              <w:left w:val="single" w:sz="4" w:space="0" w:color="00000A"/>
              <w:bottom w:val="single" w:sz="4" w:space="0" w:color="00000A"/>
              <w:right w:val="single" w:sz="4" w:space="0" w:color="00000A"/>
            </w:tcBorders>
            <w:vAlign w:val="center"/>
            <w:hideMark/>
          </w:tcPr>
          <w:p w14:paraId="4DC23A52" w14:textId="77777777" w:rsidR="00E853A2" w:rsidRPr="001617B0" w:rsidRDefault="00E853A2" w:rsidP="00916A7B">
            <w:pPr>
              <w:ind w:left="36"/>
              <w:rPr>
                <w:rFonts w:cstheme="minorHAnsi"/>
                <w:i/>
                <w:iCs/>
                <w:sz w:val="20"/>
                <w:szCs w:val="20"/>
              </w:rPr>
            </w:pPr>
            <w:r w:rsidRPr="001617B0">
              <w:rPr>
                <w:rFonts w:cstheme="minorHAnsi"/>
                <w:iCs/>
                <w:sz w:val="20"/>
                <w:szCs w:val="20"/>
              </w:rPr>
              <w:t>Broj članova u GV/  464,53 eura godišnje po članu / za razdoblje 1. siječnja do 30. travnja 2025. godine 154,84 eura po članu</w:t>
            </w:r>
          </w:p>
        </w:tc>
        <w:tc>
          <w:tcPr>
            <w:tcW w:w="2409" w:type="dxa"/>
            <w:tcBorders>
              <w:top w:val="single" w:sz="4" w:space="0" w:color="00000A"/>
              <w:left w:val="single" w:sz="4" w:space="0" w:color="00000A"/>
              <w:bottom w:val="single" w:sz="4" w:space="0" w:color="00000A"/>
              <w:right w:val="single" w:sz="4" w:space="0" w:color="00000A"/>
            </w:tcBorders>
            <w:vAlign w:val="center"/>
            <w:hideMark/>
          </w:tcPr>
          <w:p w14:paraId="2F44443E" w14:textId="77777777" w:rsidR="00E853A2" w:rsidRPr="001617B0" w:rsidRDefault="00E853A2" w:rsidP="00916A7B">
            <w:pPr>
              <w:pStyle w:val="Naslov5"/>
              <w:spacing w:before="0"/>
              <w:ind w:left="184"/>
              <w:rPr>
                <w:rFonts w:asciiTheme="minorHAnsi" w:hAnsiTheme="minorHAnsi" w:cstheme="minorHAnsi"/>
                <w:i/>
                <w:color w:val="auto"/>
                <w:sz w:val="20"/>
                <w:szCs w:val="20"/>
              </w:rPr>
            </w:pPr>
            <w:r w:rsidRPr="001617B0">
              <w:rPr>
                <w:rFonts w:asciiTheme="minorHAnsi" w:hAnsiTheme="minorHAnsi" w:cstheme="minorHAnsi"/>
                <w:color w:val="auto"/>
                <w:sz w:val="20"/>
                <w:szCs w:val="20"/>
              </w:rPr>
              <w:t>Broj članova podzastupljenog spola u GV / 46,45 eura po članu godišnje / za razdoblje 1. siječnja - 30. travnja 2025. godine 15,48 eura po članu podzastupljenog spola</w:t>
            </w:r>
          </w:p>
        </w:tc>
        <w:tc>
          <w:tcPr>
            <w:tcW w:w="1148" w:type="dxa"/>
            <w:tcBorders>
              <w:top w:val="single" w:sz="4" w:space="0" w:color="00000A"/>
              <w:left w:val="single" w:sz="4" w:space="0" w:color="00000A"/>
              <w:bottom w:val="single" w:sz="4" w:space="0" w:color="00000A"/>
              <w:right w:val="single" w:sz="4" w:space="0" w:color="00000A"/>
            </w:tcBorders>
            <w:vAlign w:val="center"/>
            <w:hideMark/>
          </w:tcPr>
          <w:p w14:paraId="68FAB9F0" w14:textId="77777777" w:rsidR="00E853A2" w:rsidRPr="001617B0" w:rsidRDefault="00E853A2" w:rsidP="00916A7B">
            <w:pPr>
              <w:pStyle w:val="Naslov5"/>
              <w:spacing w:before="0"/>
              <w:rPr>
                <w:rFonts w:asciiTheme="minorHAnsi" w:hAnsiTheme="minorHAnsi" w:cstheme="minorHAnsi"/>
                <w:i/>
                <w:color w:val="auto"/>
                <w:sz w:val="20"/>
                <w:szCs w:val="20"/>
              </w:rPr>
            </w:pPr>
            <w:r w:rsidRPr="001617B0">
              <w:rPr>
                <w:rFonts w:asciiTheme="minorHAnsi" w:hAnsiTheme="minorHAnsi" w:cstheme="minorHAnsi"/>
                <w:color w:val="auto"/>
                <w:sz w:val="20"/>
                <w:szCs w:val="20"/>
              </w:rPr>
              <w:t>Ukupno  od 1. siječnja do 30. travnja 2025. / euro</w:t>
            </w:r>
          </w:p>
        </w:tc>
      </w:tr>
      <w:tr w:rsidR="001617B0" w:rsidRPr="001617B0" w14:paraId="6E8D389F" w14:textId="77777777" w:rsidTr="00916A7B">
        <w:trPr>
          <w:trHeight w:val="340"/>
          <w:jc w:val="center"/>
        </w:trPr>
        <w:tc>
          <w:tcPr>
            <w:tcW w:w="645" w:type="dxa"/>
            <w:tcBorders>
              <w:top w:val="single" w:sz="4" w:space="0" w:color="00000A"/>
              <w:left w:val="single" w:sz="4" w:space="0" w:color="00000A"/>
              <w:bottom w:val="single" w:sz="4" w:space="0" w:color="auto"/>
              <w:right w:val="single" w:sz="4" w:space="0" w:color="auto"/>
            </w:tcBorders>
            <w:vAlign w:val="center"/>
            <w:hideMark/>
          </w:tcPr>
          <w:p w14:paraId="4F3C2749" w14:textId="77777777" w:rsidR="00E853A2" w:rsidRPr="001617B0" w:rsidRDefault="00E853A2" w:rsidP="00916A7B">
            <w:pPr>
              <w:jc w:val="both"/>
              <w:rPr>
                <w:rFonts w:cstheme="minorHAnsi"/>
                <w:iCs/>
                <w:sz w:val="20"/>
                <w:szCs w:val="20"/>
              </w:rPr>
            </w:pPr>
            <w:r w:rsidRPr="001617B0">
              <w:rPr>
                <w:rFonts w:cstheme="minorHAnsi"/>
                <w:iCs/>
                <w:sz w:val="20"/>
                <w:szCs w:val="20"/>
              </w:rPr>
              <w:t>1.</w:t>
            </w:r>
          </w:p>
        </w:tc>
        <w:tc>
          <w:tcPr>
            <w:tcW w:w="2611" w:type="dxa"/>
            <w:tcBorders>
              <w:top w:val="single" w:sz="4" w:space="0" w:color="00000A"/>
              <w:left w:val="single" w:sz="4" w:space="0" w:color="auto"/>
              <w:bottom w:val="single" w:sz="4" w:space="0" w:color="auto"/>
              <w:right w:val="single" w:sz="4" w:space="0" w:color="00000A"/>
            </w:tcBorders>
            <w:vAlign w:val="center"/>
            <w:hideMark/>
          </w:tcPr>
          <w:p w14:paraId="51BBEB2B" w14:textId="77777777" w:rsidR="00E853A2" w:rsidRPr="001617B0" w:rsidRDefault="00E853A2" w:rsidP="00916A7B">
            <w:pPr>
              <w:jc w:val="both"/>
              <w:rPr>
                <w:rFonts w:cstheme="minorHAnsi"/>
                <w:iCs/>
                <w:sz w:val="20"/>
                <w:szCs w:val="20"/>
              </w:rPr>
            </w:pPr>
            <w:r w:rsidRPr="001617B0">
              <w:rPr>
                <w:rFonts w:cstheme="minorHAnsi"/>
                <w:iCs/>
                <w:sz w:val="20"/>
                <w:szCs w:val="20"/>
              </w:rPr>
              <w:t>HRVATSKA DEMOKRATSKA ZAJEDNICA - HDZ</w:t>
            </w:r>
          </w:p>
        </w:tc>
        <w:tc>
          <w:tcPr>
            <w:tcW w:w="2268" w:type="dxa"/>
            <w:tcBorders>
              <w:top w:val="single" w:sz="4" w:space="0" w:color="00000A"/>
              <w:left w:val="single" w:sz="4" w:space="0" w:color="00000A"/>
              <w:bottom w:val="single" w:sz="4" w:space="0" w:color="auto"/>
              <w:right w:val="single" w:sz="4" w:space="0" w:color="00000A"/>
            </w:tcBorders>
            <w:vAlign w:val="center"/>
            <w:hideMark/>
          </w:tcPr>
          <w:p w14:paraId="3139ADAF" w14:textId="77777777" w:rsidR="00E853A2" w:rsidRPr="001617B0" w:rsidRDefault="00E853A2" w:rsidP="00916A7B">
            <w:pPr>
              <w:jc w:val="right"/>
              <w:rPr>
                <w:rFonts w:cstheme="minorHAnsi"/>
                <w:iCs/>
                <w:sz w:val="20"/>
                <w:szCs w:val="20"/>
              </w:rPr>
            </w:pPr>
            <w:r w:rsidRPr="001617B0">
              <w:rPr>
                <w:rFonts w:cstheme="minorHAnsi"/>
                <w:iCs/>
                <w:sz w:val="20"/>
                <w:szCs w:val="20"/>
              </w:rPr>
              <w:t>9 / 4.180,77 / 1.393,56</w:t>
            </w:r>
          </w:p>
        </w:tc>
        <w:tc>
          <w:tcPr>
            <w:tcW w:w="2409" w:type="dxa"/>
            <w:tcBorders>
              <w:top w:val="single" w:sz="4" w:space="0" w:color="00000A"/>
              <w:left w:val="single" w:sz="4" w:space="0" w:color="00000A"/>
              <w:bottom w:val="single" w:sz="4" w:space="0" w:color="auto"/>
              <w:right w:val="single" w:sz="4" w:space="0" w:color="00000A"/>
            </w:tcBorders>
            <w:vAlign w:val="center"/>
            <w:hideMark/>
          </w:tcPr>
          <w:p w14:paraId="0CC8DCFB" w14:textId="77777777" w:rsidR="00E853A2" w:rsidRPr="001617B0" w:rsidRDefault="00E853A2" w:rsidP="00916A7B">
            <w:pPr>
              <w:jc w:val="right"/>
              <w:rPr>
                <w:rFonts w:cstheme="minorHAnsi"/>
                <w:iCs/>
                <w:sz w:val="20"/>
                <w:szCs w:val="20"/>
              </w:rPr>
            </w:pPr>
            <w:r w:rsidRPr="001617B0">
              <w:rPr>
                <w:rFonts w:cstheme="minorHAnsi"/>
                <w:iCs/>
                <w:sz w:val="20"/>
                <w:szCs w:val="20"/>
              </w:rPr>
              <w:t>3 / 139,36 / 46,44</w:t>
            </w:r>
          </w:p>
        </w:tc>
        <w:tc>
          <w:tcPr>
            <w:tcW w:w="1148" w:type="dxa"/>
            <w:tcBorders>
              <w:top w:val="single" w:sz="4" w:space="0" w:color="00000A"/>
              <w:left w:val="single" w:sz="4" w:space="0" w:color="00000A"/>
              <w:bottom w:val="single" w:sz="4" w:space="0" w:color="auto"/>
              <w:right w:val="single" w:sz="4" w:space="0" w:color="00000A"/>
            </w:tcBorders>
            <w:vAlign w:val="center"/>
            <w:hideMark/>
          </w:tcPr>
          <w:p w14:paraId="10D24AD3" w14:textId="77777777" w:rsidR="00E853A2" w:rsidRPr="001617B0" w:rsidRDefault="00E853A2" w:rsidP="00916A7B">
            <w:pPr>
              <w:jc w:val="right"/>
              <w:rPr>
                <w:rFonts w:cstheme="minorHAnsi"/>
                <w:iCs/>
                <w:sz w:val="20"/>
                <w:szCs w:val="20"/>
              </w:rPr>
            </w:pPr>
            <w:r w:rsidRPr="001617B0">
              <w:rPr>
                <w:rFonts w:cstheme="minorHAnsi"/>
                <w:iCs/>
                <w:sz w:val="20"/>
                <w:szCs w:val="20"/>
              </w:rPr>
              <w:t>1.440,00</w:t>
            </w:r>
          </w:p>
        </w:tc>
      </w:tr>
      <w:tr w:rsidR="001617B0" w:rsidRPr="001617B0" w14:paraId="793BA778" w14:textId="77777777" w:rsidTr="00916A7B">
        <w:trPr>
          <w:trHeight w:val="340"/>
          <w:jc w:val="center"/>
        </w:trPr>
        <w:tc>
          <w:tcPr>
            <w:tcW w:w="645" w:type="dxa"/>
            <w:tcBorders>
              <w:top w:val="single" w:sz="4" w:space="0" w:color="00000A"/>
              <w:left w:val="single" w:sz="4" w:space="0" w:color="00000A"/>
              <w:bottom w:val="single" w:sz="4" w:space="0" w:color="auto"/>
              <w:right w:val="single" w:sz="4" w:space="0" w:color="auto"/>
            </w:tcBorders>
            <w:vAlign w:val="center"/>
          </w:tcPr>
          <w:p w14:paraId="3AC21FE7" w14:textId="77777777" w:rsidR="00E853A2" w:rsidRPr="001617B0" w:rsidRDefault="00E853A2" w:rsidP="00916A7B">
            <w:pPr>
              <w:jc w:val="both"/>
              <w:rPr>
                <w:rFonts w:cstheme="minorHAnsi"/>
                <w:iCs/>
                <w:sz w:val="20"/>
                <w:szCs w:val="20"/>
              </w:rPr>
            </w:pPr>
            <w:r w:rsidRPr="001617B0">
              <w:rPr>
                <w:rFonts w:cstheme="minorHAnsi"/>
                <w:iCs/>
                <w:sz w:val="20"/>
                <w:szCs w:val="20"/>
              </w:rPr>
              <w:t>2.</w:t>
            </w:r>
          </w:p>
        </w:tc>
        <w:tc>
          <w:tcPr>
            <w:tcW w:w="2611" w:type="dxa"/>
            <w:tcBorders>
              <w:top w:val="single" w:sz="4" w:space="0" w:color="00000A"/>
              <w:left w:val="single" w:sz="4" w:space="0" w:color="auto"/>
              <w:bottom w:val="single" w:sz="4" w:space="0" w:color="auto"/>
              <w:right w:val="single" w:sz="4" w:space="0" w:color="00000A"/>
            </w:tcBorders>
            <w:vAlign w:val="center"/>
          </w:tcPr>
          <w:p w14:paraId="444EA960" w14:textId="77777777" w:rsidR="00E853A2" w:rsidRPr="001617B0" w:rsidRDefault="00E853A2" w:rsidP="00916A7B">
            <w:pPr>
              <w:jc w:val="both"/>
              <w:rPr>
                <w:rFonts w:cstheme="minorHAnsi"/>
                <w:iCs/>
                <w:sz w:val="20"/>
                <w:szCs w:val="20"/>
              </w:rPr>
            </w:pPr>
            <w:r w:rsidRPr="001617B0">
              <w:rPr>
                <w:rFonts w:cstheme="minorHAnsi"/>
                <w:iCs/>
                <w:sz w:val="20"/>
                <w:szCs w:val="20"/>
              </w:rPr>
              <w:t>SOCIJALDEMOKRATSKA PARTIJA - SDP</w:t>
            </w:r>
          </w:p>
        </w:tc>
        <w:tc>
          <w:tcPr>
            <w:tcW w:w="2268" w:type="dxa"/>
            <w:tcBorders>
              <w:top w:val="single" w:sz="4" w:space="0" w:color="00000A"/>
              <w:left w:val="single" w:sz="4" w:space="0" w:color="00000A"/>
              <w:bottom w:val="single" w:sz="4" w:space="0" w:color="auto"/>
              <w:right w:val="single" w:sz="4" w:space="0" w:color="00000A"/>
            </w:tcBorders>
            <w:vAlign w:val="center"/>
          </w:tcPr>
          <w:p w14:paraId="18C49428" w14:textId="77777777" w:rsidR="00E853A2" w:rsidRPr="001617B0" w:rsidRDefault="00E853A2" w:rsidP="00916A7B">
            <w:pPr>
              <w:jc w:val="right"/>
              <w:rPr>
                <w:rFonts w:cstheme="minorHAnsi"/>
                <w:iCs/>
                <w:sz w:val="20"/>
                <w:szCs w:val="20"/>
              </w:rPr>
            </w:pPr>
            <w:r w:rsidRPr="001617B0">
              <w:rPr>
                <w:rFonts w:cstheme="minorHAnsi"/>
                <w:iCs/>
                <w:sz w:val="20"/>
                <w:szCs w:val="20"/>
              </w:rPr>
              <w:t>6 / 2.787,13/ 929,04</w:t>
            </w:r>
          </w:p>
        </w:tc>
        <w:tc>
          <w:tcPr>
            <w:tcW w:w="2409" w:type="dxa"/>
            <w:tcBorders>
              <w:top w:val="single" w:sz="4" w:space="0" w:color="00000A"/>
              <w:left w:val="single" w:sz="4" w:space="0" w:color="00000A"/>
              <w:bottom w:val="single" w:sz="4" w:space="0" w:color="auto"/>
              <w:right w:val="single" w:sz="4" w:space="0" w:color="00000A"/>
            </w:tcBorders>
            <w:vAlign w:val="center"/>
          </w:tcPr>
          <w:p w14:paraId="4874728F" w14:textId="77777777" w:rsidR="00E853A2" w:rsidRPr="001617B0" w:rsidRDefault="00E853A2" w:rsidP="00916A7B">
            <w:pPr>
              <w:jc w:val="right"/>
              <w:rPr>
                <w:rFonts w:cstheme="minorHAnsi"/>
                <w:iCs/>
                <w:sz w:val="20"/>
                <w:szCs w:val="20"/>
              </w:rPr>
            </w:pPr>
            <w:r w:rsidRPr="001617B0">
              <w:rPr>
                <w:rFonts w:cstheme="minorHAnsi"/>
                <w:iCs/>
                <w:sz w:val="20"/>
                <w:szCs w:val="20"/>
              </w:rPr>
              <w:t>2 / 92,90 / 30,96</w:t>
            </w:r>
          </w:p>
        </w:tc>
        <w:tc>
          <w:tcPr>
            <w:tcW w:w="1148" w:type="dxa"/>
            <w:tcBorders>
              <w:top w:val="single" w:sz="4" w:space="0" w:color="00000A"/>
              <w:left w:val="single" w:sz="4" w:space="0" w:color="00000A"/>
              <w:bottom w:val="single" w:sz="4" w:space="0" w:color="auto"/>
              <w:right w:val="single" w:sz="4" w:space="0" w:color="00000A"/>
            </w:tcBorders>
            <w:vAlign w:val="center"/>
          </w:tcPr>
          <w:p w14:paraId="365BC259" w14:textId="77777777" w:rsidR="00E853A2" w:rsidRPr="001617B0" w:rsidRDefault="00E853A2" w:rsidP="00916A7B">
            <w:pPr>
              <w:jc w:val="right"/>
              <w:rPr>
                <w:rFonts w:cstheme="minorHAnsi"/>
                <w:iCs/>
                <w:sz w:val="20"/>
                <w:szCs w:val="20"/>
              </w:rPr>
            </w:pPr>
            <w:r w:rsidRPr="001617B0">
              <w:rPr>
                <w:rFonts w:cstheme="minorHAnsi"/>
                <w:iCs/>
                <w:sz w:val="20"/>
                <w:szCs w:val="20"/>
              </w:rPr>
              <w:t>960,00</w:t>
            </w:r>
          </w:p>
        </w:tc>
      </w:tr>
      <w:tr w:rsidR="001617B0" w:rsidRPr="001617B0" w14:paraId="1C3258FE" w14:textId="77777777" w:rsidTr="00916A7B">
        <w:trPr>
          <w:trHeight w:val="340"/>
          <w:jc w:val="center"/>
        </w:trPr>
        <w:tc>
          <w:tcPr>
            <w:tcW w:w="645" w:type="dxa"/>
            <w:tcBorders>
              <w:top w:val="single" w:sz="4" w:space="0" w:color="auto"/>
              <w:left w:val="single" w:sz="4" w:space="0" w:color="00000A"/>
              <w:bottom w:val="single" w:sz="4" w:space="0" w:color="00000A"/>
              <w:right w:val="single" w:sz="4" w:space="0" w:color="auto"/>
            </w:tcBorders>
            <w:vAlign w:val="center"/>
            <w:hideMark/>
          </w:tcPr>
          <w:p w14:paraId="0094B051" w14:textId="77777777" w:rsidR="00E853A2" w:rsidRPr="001617B0" w:rsidRDefault="00E853A2" w:rsidP="00916A7B">
            <w:pPr>
              <w:jc w:val="both"/>
              <w:rPr>
                <w:rFonts w:cstheme="minorHAnsi"/>
                <w:iCs/>
                <w:sz w:val="20"/>
                <w:szCs w:val="20"/>
              </w:rPr>
            </w:pPr>
            <w:r w:rsidRPr="001617B0">
              <w:rPr>
                <w:rFonts w:cstheme="minorHAnsi"/>
                <w:iCs/>
                <w:sz w:val="20"/>
                <w:szCs w:val="20"/>
              </w:rPr>
              <w:t>3.</w:t>
            </w:r>
          </w:p>
        </w:tc>
        <w:tc>
          <w:tcPr>
            <w:tcW w:w="2611" w:type="dxa"/>
            <w:tcBorders>
              <w:top w:val="single" w:sz="4" w:space="0" w:color="auto"/>
              <w:left w:val="single" w:sz="4" w:space="0" w:color="auto"/>
              <w:bottom w:val="single" w:sz="4" w:space="0" w:color="00000A"/>
              <w:right w:val="single" w:sz="4" w:space="0" w:color="00000A"/>
            </w:tcBorders>
            <w:vAlign w:val="center"/>
            <w:hideMark/>
          </w:tcPr>
          <w:p w14:paraId="633CC181" w14:textId="77777777" w:rsidR="00E853A2" w:rsidRPr="001617B0" w:rsidRDefault="00E853A2" w:rsidP="00916A7B">
            <w:pPr>
              <w:jc w:val="both"/>
              <w:rPr>
                <w:rFonts w:cstheme="minorHAnsi"/>
                <w:iCs/>
                <w:sz w:val="20"/>
                <w:szCs w:val="20"/>
              </w:rPr>
            </w:pPr>
            <w:r w:rsidRPr="001617B0">
              <w:rPr>
                <w:rFonts w:cstheme="minorHAnsi"/>
                <w:iCs/>
                <w:sz w:val="20"/>
                <w:szCs w:val="20"/>
              </w:rPr>
              <w:t>MOST</w:t>
            </w:r>
          </w:p>
        </w:tc>
        <w:tc>
          <w:tcPr>
            <w:tcW w:w="2268" w:type="dxa"/>
            <w:tcBorders>
              <w:top w:val="single" w:sz="4" w:space="0" w:color="auto"/>
              <w:left w:val="single" w:sz="4" w:space="0" w:color="00000A"/>
              <w:bottom w:val="single" w:sz="4" w:space="0" w:color="00000A"/>
              <w:right w:val="single" w:sz="4" w:space="0" w:color="00000A"/>
            </w:tcBorders>
            <w:vAlign w:val="center"/>
            <w:hideMark/>
          </w:tcPr>
          <w:p w14:paraId="2CD866E7" w14:textId="77777777" w:rsidR="00E853A2" w:rsidRPr="001617B0" w:rsidRDefault="00E853A2" w:rsidP="00916A7B">
            <w:pPr>
              <w:jc w:val="right"/>
              <w:rPr>
                <w:rFonts w:cstheme="minorHAnsi"/>
                <w:iCs/>
                <w:sz w:val="20"/>
                <w:szCs w:val="20"/>
              </w:rPr>
            </w:pPr>
            <w:r w:rsidRPr="001617B0">
              <w:rPr>
                <w:rFonts w:cstheme="minorHAnsi"/>
                <w:iCs/>
                <w:sz w:val="20"/>
                <w:szCs w:val="20"/>
              </w:rPr>
              <w:t>2 / 929,06 / 309,68</w:t>
            </w:r>
          </w:p>
        </w:tc>
        <w:tc>
          <w:tcPr>
            <w:tcW w:w="2409" w:type="dxa"/>
            <w:tcBorders>
              <w:top w:val="single" w:sz="4" w:space="0" w:color="auto"/>
              <w:left w:val="single" w:sz="4" w:space="0" w:color="00000A"/>
              <w:bottom w:val="single" w:sz="4" w:space="0" w:color="00000A"/>
              <w:right w:val="single" w:sz="4" w:space="0" w:color="00000A"/>
            </w:tcBorders>
            <w:vAlign w:val="center"/>
            <w:hideMark/>
          </w:tcPr>
          <w:p w14:paraId="04F08696" w14:textId="77777777" w:rsidR="00E853A2" w:rsidRPr="001617B0" w:rsidRDefault="00E853A2" w:rsidP="00916A7B">
            <w:pPr>
              <w:jc w:val="right"/>
              <w:rPr>
                <w:rFonts w:cstheme="minorHAnsi"/>
                <w:iCs/>
                <w:sz w:val="20"/>
                <w:szCs w:val="20"/>
              </w:rPr>
            </w:pPr>
            <w:r w:rsidRPr="001617B0">
              <w:rPr>
                <w:rFonts w:cstheme="minorHAnsi"/>
                <w:iCs/>
                <w:sz w:val="20"/>
                <w:szCs w:val="20"/>
              </w:rPr>
              <w:t>-</w:t>
            </w:r>
          </w:p>
        </w:tc>
        <w:tc>
          <w:tcPr>
            <w:tcW w:w="1148" w:type="dxa"/>
            <w:tcBorders>
              <w:top w:val="single" w:sz="4" w:space="0" w:color="auto"/>
              <w:left w:val="single" w:sz="4" w:space="0" w:color="00000A"/>
              <w:bottom w:val="single" w:sz="4" w:space="0" w:color="00000A"/>
              <w:right w:val="single" w:sz="4" w:space="0" w:color="00000A"/>
            </w:tcBorders>
            <w:vAlign w:val="center"/>
            <w:hideMark/>
          </w:tcPr>
          <w:p w14:paraId="1A67D3BA" w14:textId="77777777" w:rsidR="00E853A2" w:rsidRPr="001617B0" w:rsidRDefault="00E853A2" w:rsidP="00916A7B">
            <w:pPr>
              <w:jc w:val="right"/>
              <w:rPr>
                <w:rFonts w:cstheme="minorHAnsi"/>
                <w:iCs/>
                <w:sz w:val="20"/>
                <w:szCs w:val="20"/>
              </w:rPr>
            </w:pPr>
            <w:r w:rsidRPr="001617B0">
              <w:rPr>
                <w:rFonts w:cstheme="minorHAnsi"/>
                <w:iCs/>
                <w:sz w:val="20"/>
                <w:szCs w:val="20"/>
              </w:rPr>
              <w:t>309,68</w:t>
            </w:r>
          </w:p>
        </w:tc>
      </w:tr>
      <w:tr w:rsidR="001617B0" w:rsidRPr="001617B0" w14:paraId="06523F6D" w14:textId="77777777" w:rsidTr="00916A7B">
        <w:trPr>
          <w:trHeight w:val="340"/>
          <w:jc w:val="center"/>
        </w:trPr>
        <w:tc>
          <w:tcPr>
            <w:tcW w:w="645" w:type="dxa"/>
            <w:tcBorders>
              <w:top w:val="single" w:sz="4" w:space="0" w:color="auto"/>
              <w:left w:val="single" w:sz="4" w:space="0" w:color="00000A"/>
              <w:bottom w:val="single" w:sz="4" w:space="0" w:color="00000A"/>
              <w:right w:val="single" w:sz="4" w:space="0" w:color="auto"/>
            </w:tcBorders>
            <w:vAlign w:val="center"/>
            <w:hideMark/>
          </w:tcPr>
          <w:p w14:paraId="528CDA9E" w14:textId="77777777" w:rsidR="00E853A2" w:rsidRPr="001617B0" w:rsidRDefault="00E853A2" w:rsidP="00916A7B">
            <w:pPr>
              <w:jc w:val="both"/>
              <w:rPr>
                <w:rFonts w:cstheme="minorHAnsi"/>
                <w:iCs/>
                <w:sz w:val="20"/>
                <w:szCs w:val="20"/>
              </w:rPr>
            </w:pPr>
            <w:r w:rsidRPr="001617B0">
              <w:rPr>
                <w:rFonts w:cstheme="minorHAnsi"/>
                <w:iCs/>
                <w:sz w:val="20"/>
                <w:szCs w:val="20"/>
              </w:rPr>
              <w:t>4.</w:t>
            </w:r>
          </w:p>
        </w:tc>
        <w:tc>
          <w:tcPr>
            <w:tcW w:w="2611" w:type="dxa"/>
            <w:tcBorders>
              <w:top w:val="single" w:sz="4" w:space="0" w:color="auto"/>
              <w:left w:val="single" w:sz="4" w:space="0" w:color="auto"/>
              <w:bottom w:val="single" w:sz="4" w:space="0" w:color="00000A"/>
              <w:right w:val="single" w:sz="4" w:space="0" w:color="00000A"/>
            </w:tcBorders>
            <w:vAlign w:val="center"/>
            <w:hideMark/>
          </w:tcPr>
          <w:p w14:paraId="00ABD125" w14:textId="77777777" w:rsidR="00E853A2" w:rsidRPr="001617B0" w:rsidRDefault="00E853A2" w:rsidP="00916A7B">
            <w:pPr>
              <w:jc w:val="both"/>
              <w:rPr>
                <w:rFonts w:cstheme="minorHAnsi"/>
                <w:iCs/>
                <w:sz w:val="20"/>
                <w:szCs w:val="20"/>
              </w:rPr>
            </w:pPr>
            <w:r w:rsidRPr="001617B0">
              <w:rPr>
                <w:rFonts w:cstheme="minorHAnsi"/>
                <w:iCs/>
                <w:sz w:val="20"/>
                <w:szCs w:val="20"/>
              </w:rPr>
              <w:t>DOMOVINSKI POKRET</w:t>
            </w:r>
          </w:p>
        </w:tc>
        <w:tc>
          <w:tcPr>
            <w:tcW w:w="2268" w:type="dxa"/>
            <w:tcBorders>
              <w:top w:val="single" w:sz="4" w:space="0" w:color="auto"/>
              <w:left w:val="single" w:sz="4" w:space="0" w:color="00000A"/>
              <w:bottom w:val="single" w:sz="4" w:space="0" w:color="00000A"/>
              <w:right w:val="single" w:sz="4" w:space="0" w:color="00000A"/>
            </w:tcBorders>
            <w:vAlign w:val="center"/>
            <w:hideMark/>
          </w:tcPr>
          <w:p w14:paraId="5A832193" w14:textId="77777777" w:rsidR="00E853A2" w:rsidRPr="001617B0" w:rsidRDefault="00E853A2" w:rsidP="00916A7B">
            <w:pPr>
              <w:jc w:val="right"/>
              <w:rPr>
                <w:rFonts w:cstheme="minorHAnsi"/>
                <w:iCs/>
                <w:sz w:val="20"/>
                <w:szCs w:val="20"/>
              </w:rPr>
            </w:pPr>
            <w:r w:rsidRPr="001617B0">
              <w:rPr>
                <w:rFonts w:cstheme="minorHAnsi"/>
                <w:iCs/>
                <w:sz w:val="20"/>
                <w:szCs w:val="20"/>
              </w:rPr>
              <w:t>2 / 929,06 / 309,68</w:t>
            </w:r>
          </w:p>
        </w:tc>
        <w:tc>
          <w:tcPr>
            <w:tcW w:w="2409" w:type="dxa"/>
            <w:tcBorders>
              <w:top w:val="single" w:sz="4" w:space="0" w:color="auto"/>
              <w:left w:val="single" w:sz="4" w:space="0" w:color="00000A"/>
              <w:bottom w:val="single" w:sz="4" w:space="0" w:color="00000A"/>
              <w:right w:val="single" w:sz="4" w:space="0" w:color="00000A"/>
            </w:tcBorders>
            <w:vAlign w:val="center"/>
            <w:hideMark/>
          </w:tcPr>
          <w:p w14:paraId="73ABF9E3" w14:textId="77777777" w:rsidR="00E853A2" w:rsidRPr="001617B0" w:rsidRDefault="00E853A2" w:rsidP="00916A7B">
            <w:pPr>
              <w:jc w:val="right"/>
              <w:rPr>
                <w:rFonts w:cstheme="minorHAnsi"/>
                <w:iCs/>
                <w:sz w:val="20"/>
                <w:szCs w:val="20"/>
              </w:rPr>
            </w:pPr>
            <w:r w:rsidRPr="001617B0">
              <w:rPr>
                <w:rFonts w:cstheme="minorHAnsi"/>
                <w:iCs/>
                <w:sz w:val="20"/>
                <w:szCs w:val="20"/>
              </w:rPr>
              <w:t>1 / 46,45 / 15,48</w:t>
            </w:r>
          </w:p>
        </w:tc>
        <w:tc>
          <w:tcPr>
            <w:tcW w:w="1148" w:type="dxa"/>
            <w:tcBorders>
              <w:top w:val="single" w:sz="4" w:space="0" w:color="auto"/>
              <w:left w:val="single" w:sz="4" w:space="0" w:color="00000A"/>
              <w:bottom w:val="single" w:sz="4" w:space="0" w:color="00000A"/>
              <w:right w:val="single" w:sz="4" w:space="0" w:color="00000A"/>
            </w:tcBorders>
            <w:vAlign w:val="center"/>
            <w:hideMark/>
          </w:tcPr>
          <w:p w14:paraId="279E7DF1" w14:textId="77777777" w:rsidR="00E853A2" w:rsidRPr="001617B0" w:rsidRDefault="00E853A2" w:rsidP="00916A7B">
            <w:pPr>
              <w:jc w:val="right"/>
              <w:rPr>
                <w:rFonts w:cstheme="minorHAnsi"/>
                <w:iCs/>
                <w:sz w:val="20"/>
                <w:szCs w:val="20"/>
              </w:rPr>
            </w:pPr>
            <w:r w:rsidRPr="001617B0">
              <w:rPr>
                <w:rFonts w:cstheme="minorHAnsi"/>
                <w:iCs/>
                <w:sz w:val="20"/>
                <w:szCs w:val="20"/>
              </w:rPr>
              <w:t>325,16</w:t>
            </w:r>
          </w:p>
        </w:tc>
      </w:tr>
      <w:tr w:rsidR="001617B0" w:rsidRPr="001617B0" w14:paraId="2E9DA2C0" w14:textId="77777777" w:rsidTr="00916A7B">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tblCellMar>
        </w:tblPrEx>
        <w:trPr>
          <w:trHeight w:val="340"/>
          <w:jc w:val="right"/>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14:paraId="1C57E6E8" w14:textId="77777777" w:rsidR="00E853A2" w:rsidRPr="001617B0" w:rsidRDefault="00E853A2" w:rsidP="00916A7B">
            <w:pPr>
              <w:jc w:val="both"/>
              <w:rPr>
                <w:rFonts w:cstheme="minorHAnsi"/>
                <w:sz w:val="20"/>
                <w:szCs w:val="20"/>
              </w:rPr>
            </w:pPr>
            <w:r w:rsidRPr="001617B0">
              <w:rPr>
                <w:rFonts w:cstheme="minorHAnsi"/>
                <w:sz w:val="20"/>
                <w:szCs w:val="20"/>
              </w:rPr>
              <w:t>S v e u k u p n o</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3420F7F" w14:textId="77777777" w:rsidR="00E853A2" w:rsidRPr="001617B0" w:rsidRDefault="00E853A2" w:rsidP="00916A7B">
            <w:pPr>
              <w:jc w:val="right"/>
              <w:rPr>
                <w:rFonts w:cstheme="minorHAnsi"/>
                <w:sz w:val="20"/>
                <w:szCs w:val="20"/>
              </w:rPr>
            </w:pPr>
            <w:r w:rsidRPr="001617B0">
              <w:rPr>
                <w:rFonts w:cstheme="minorHAnsi"/>
                <w:sz w:val="20"/>
                <w:szCs w:val="20"/>
              </w:rPr>
              <w:t>19 / 8.826,02 / 2.941,96</w:t>
            </w:r>
          </w:p>
        </w:tc>
        <w:tc>
          <w:tcPr>
            <w:tcW w:w="2409" w:type="dxa"/>
            <w:tcBorders>
              <w:top w:val="single" w:sz="4" w:space="0" w:color="auto"/>
              <w:left w:val="single" w:sz="4" w:space="0" w:color="auto"/>
              <w:bottom w:val="single" w:sz="4" w:space="0" w:color="auto"/>
              <w:right w:val="single" w:sz="4" w:space="0" w:color="auto"/>
            </w:tcBorders>
            <w:vAlign w:val="center"/>
          </w:tcPr>
          <w:p w14:paraId="48596456" w14:textId="77777777" w:rsidR="00E853A2" w:rsidRPr="001617B0" w:rsidRDefault="00E853A2" w:rsidP="00916A7B">
            <w:pPr>
              <w:jc w:val="right"/>
              <w:rPr>
                <w:rFonts w:cstheme="minorHAnsi"/>
                <w:sz w:val="20"/>
                <w:szCs w:val="20"/>
              </w:rPr>
            </w:pPr>
            <w:r w:rsidRPr="001617B0">
              <w:rPr>
                <w:rFonts w:cstheme="minorHAnsi"/>
                <w:sz w:val="20"/>
                <w:szCs w:val="20"/>
              </w:rPr>
              <w:t>6 / 278,71 / 92,88</w:t>
            </w:r>
          </w:p>
        </w:tc>
        <w:tc>
          <w:tcPr>
            <w:tcW w:w="1148" w:type="dxa"/>
            <w:tcBorders>
              <w:top w:val="single" w:sz="4" w:space="0" w:color="auto"/>
              <w:left w:val="single" w:sz="4" w:space="0" w:color="auto"/>
              <w:bottom w:val="single" w:sz="4" w:space="0" w:color="auto"/>
              <w:right w:val="single" w:sz="4" w:space="0" w:color="auto"/>
            </w:tcBorders>
            <w:vAlign w:val="center"/>
          </w:tcPr>
          <w:p w14:paraId="286B11FB" w14:textId="77777777" w:rsidR="00E853A2" w:rsidRPr="001617B0" w:rsidRDefault="00E853A2" w:rsidP="00916A7B">
            <w:pPr>
              <w:jc w:val="right"/>
              <w:rPr>
                <w:rFonts w:cstheme="minorHAnsi"/>
                <w:iCs/>
                <w:sz w:val="20"/>
                <w:szCs w:val="20"/>
              </w:rPr>
            </w:pPr>
            <w:r w:rsidRPr="001617B0">
              <w:rPr>
                <w:rFonts w:cstheme="minorHAnsi"/>
                <w:iCs/>
                <w:sz w:val="20"/>
                <w:szCs w:val="20"/>
              </w:rPr>
              <w:t>3.034,84</w:t>
            </w:r>
          </w:p>
        </w:tc>
      </w:tr>
    </w:tbl>
    <w:bookmarkEnd w:id="481"/>
    <w:p w14:paraId="70796E0C" w14:textId="77777777" w:rsidR="00E853A2" w:rsidRPr="001617B0" w:rsidRDefault="00E853A2" w:rsidP="00E853A2">
      <w:pPr>
        <w:spacing w:before="240"/>
        <w:jc w:val="center"/>
        <w:rPr>
          <w:rFonts w:cstheme="minorHAnsi"/>
          <w:iCs/>
          <w:sz w:val="20"/>
          <w:szCs w:val="20"/>
        </w:rPr>
      </w:pPr>
      <w:r w:rsidRPr="001617B0">
        <w:rPr>
          <w:rFonts w:cstheme="minorHAnsi"/>
          <w:iCs/>
          <w:sz w:val="20"/>
          <w:szCs w:val="20"/>
        </w:rPr>
        <w:t>Članak 6.</w:t>
      </w:r>
    </w:p>
    <w:p w14:paraId="7D7FBB71" w14:textId="77777777" w:rsidR="00E853A2" w:rsidRPr="001617B0" w:rsidRDefault="00E853A2" w:rsidP="00E853A2">
      <w:pPr>
        <w:ind w:firstLine="426"/>
        <w:jc w:val="both"/>
        <w:rPr>
          <w:rFonts w:cstheme="minorHAnsi"/>
          <w:iCs/>
          <w:sz w:val="20"/>
          <w:szCs w:val="20"/>
        </w:rPr>
      </w:pPr>
      <w:r w:rsidRPr="001617B0">
        <w:rPr>
          <w:rFonts w:cstheme="minorHAnsi"/>
          <w:bCs/>
          <w:iCs/>
          <w:sz w:val="20"/>
          <w:szCs w:val="20"/>
        </w:rPr>
        <w:t>(1)</w:t>
      </w:r>
      <w:r w:rsidRPr="001617B0">
        <w:rPr>
          <w:rFonts w:cstheme="minorHAnsi"/>
          <w:bCs/>
          <w:iCs/>
          <w:sz w:val="20"/>
          <w:szCs w:val="20"/>
        </w:rPr>
        <w:tab/>
      </w:r>
      <w:r w:rsidRPr="001617B0">
        <w:rPr>
          <w:rFonts w:cstheme="minorHAnsi"/>
          <w:iCs/>
          <w:sz w:val="20"/>
          <w:szCs w:val="20"/>
        </w:rPr>
        <w:t>Obračun i isplatu sredstava sukladno ovoj Odluci obavlja Upravni odjel za financije i proračun Grada Požege.</w:t>
      </w:r>
    </w:p>
    <w:p w14:paraId="2846CC46" w14:textId="77777777" w:rsidR="00E853A2" w:rsidRPr="001617B0" w:rsidRDefault="00E853A2" w:rsidP="00E853A2">
      <w:pPr>
        <w:ind w:firstLine="426"/>
        <w:jc w:val="both"/>
        <w:rPr>
          <w:rFonts w:cstheme="minorHAnsi"/>
          <w:sz w:val="20"/>
          <w:szCs w:val="20"/>
        </w:rPr>
      </w:pPr>
      <w:r w:rsidRPr="001617B0">
        <w:rPr>
          <w:rFonts w:cstheme="minorHAnsi"/>
          <w:iCs/>
          <w:sz w:val="20"/>
          <w:szCs w:val="20"/>
        </w:rPr>
        <w:t>(2)</w:t>
      </w:r>
      <w:r w:rsidRPr="001617B0">
        <w:rPr>
          <w:rFonts w:cstheme="minorHAnsi"/>
          <w:iCs/>
          <w:sz w:val="20"/>
          <w:szCs w:val="20"/>
        </w:rPr>
        <w:tab/>
        <w:t xml:space="preserve">Sredstva za financiranje iz članka 5. ove Odluke doznačit će se na žiro-račun političke stranke, odnosno na poseban račun </w:t>
      </w:r>
      <w:r w:rsidRPr="001617B0">
        <w:rPr>
          <w:rFonts w:cstheme="minorHAnsi"/>
          <w:bCs/>
          <w:iCs/>
          <w:sz w:val="20"/>
          <w:szCs w:val="20"/>
        </w:rPr>
        <w:t xml:space="preserve">nezavisnog vijećnika, </w:t>
      </w:r>
      <w:r w:rsidRPr="001617B0">
        <w:rPr>
          <w:rFonts w:cstheme="minorHAnsi"/>
          <w:sz w:val="20"/>
          <w:szCs w:val="20"/>
        </w:rPr>
        <w:t xml:space="preserve">najkasnije do 15. travnja 2025. godine. </w:t>
      </w:r>
    </w:p>
    <w:p w14:paraId="3F175466" w14:textId="77777777" w:rsidR="00E853A2" w:rsidRPr="001617B0" w:rsidRDefault="00E853A2" w:rsidP="00E853A2">
      <w:pPr>
        <w:ind w:firstLine="426"/>
        <w:jc w:val="both"/>
        <w:rPr>
          <w:rFonts w:cstheme="minorHAnsi"/>
          <w:sz w:val="20"/>
          <w:szCs w:val="20"/>
        </w:rPr>
      </w:pPr>
    </w:p>
    <w:p w14:paraId="7D0DA504" w14:textId="77777777" w:rsidR="00E853A2" w:rsidRPr="001617B0" w:rsidRDefault="00E853A2" w:rsidP="00E853A2">
      <w:pPr>
        <w:ind w:left="851" w:hanging="567"/>
        <w:jc w:val="both"/>
        <w:rPr>
          <w:rFonts w:cstheme="minorHAnsi"/>
          <w:bCs/>
          <w:iCs/>
          <w:sz w:val="20"/>
          <w:szCs w:val="20"/>
        </w:rPr>
      </w:pPr>
      <w:r w:rsidRPr="001617B0">
        <w:rPr>
          <w:rFonts w:cstheme="minorHAnsi"/>
          <w:bCs/>
          <w:iCs/>
          <w:sz w:val="20"/>
          <w:szCs w:val="20"/>
        </w:rPr>
        <w:t>III.</w:t>
      </w:r>
      <w:r w:rsidRPr="001617B0">
        <w:rPr>
          <w:rFonts w:cstheme="minorHAnsi"/>
          <w:bCs/>
          <w:iCs/>
          <w:sz w:val="20"/>
          <w:szCs w:val="20"/>
        </w:rPr>
        <w:tab/>
        <w:t>ZAVRŠNA ODREDBA</w:t>
      </w:r>
    </w:p>
    <w:p w14:paraId="0F80941A" w14:textId="77777777" w:rsidR="00E853A2" w:rsidRPr="001617B0" w:rsidRDefault="00E853A2" w:rsidP="00E853A2">
      <w:pPr>
        <w:jc w:val="center"/>
        <w:rPr>
          <w:rFonts w:cstheme="minorHAnsi"/>
          <w:bCs/>
          <w:iCs/>
          <w:sz w:val="20"/>
          <w:szCs w:val="20"/>
        </w:rPr>
      </w:pPr>
      <w:r w:rsidRPr="001617B0">
        <w:rPr>
          <w:rFonts w:cstheme="minorHAnsi"/>
          <w:bCs/>
          <w:iCs/>
          <w:sz w:val="20"/>
          <w:szCs w:val="20"/>
        </w:rPr>
        <w:t>Članak 7.</w:t>
      </w:r>
    </w:p>
    <w:p w14:paraId="52BE507B" w14:textId="77777777" w:rsidR="00E853A2" w:rsidRPr="001617B0" w:rsidRDefault="00E853A2" w:rsidP="00E853A2">
      <w:pPr>
        <w:ind w:firstLine="708"/>
        <w:jc w:val="both"/>
        <w:rPr>
          <w:rFonts w:cstheme="minorHAnsi"/>
          <w:bCs/>
          <w:iCs/>
          <w:sz w:val="20"/>
          <w:szCs w:val="20"/>
        </w:rPr>
      </w:pPr>
      <w:r w:rsidRPr="001617B0">
        <w:rPr>
          <w:rFonts w:cstheme="minorHAnsi"/>
          <w:bCs/>
          <w:iCs/>
          <w:sz w:val="20"/>
          <w:szCs w:val="20"/>
        </w:rPr>
        <w:t>Ova Odluka stupa na snagu osmog dana od dana objave u Službenim novinama Grada Požege.</w:t>
      </w:r>
    </w:p>
    <w:p w14:paraId="6A2270DF" w14:textId="77777777" w:rsidR="00E853A2" w:rsidRPr="001617B0" w:rsidRDefault="00E853A2" w:rsidP="00E853A2">
      <w:pPr>
        <w:pStyle w:val="Bezproreda"/>
        <w:rPr>
          <w:rFonts w:asciiTheme="minorHAnsi" w:hAnsiTheme="minorHAnsi" w:cstheme="minorHAnsi"/>
          <w:sz w:val="20"/>
          <w:szCs w:val="20"/>
        </w:rPr>
      </w:pPr>
    </w:p>
    <w:p w14:paraId="26577EEA" w14:textId="021D0CDC" w:rsidR="00103578" w:rsidRPr="001617B0" w:rsidRDefault="00103578" w:rsidP="004E04CE">
      <w:pPr>
        <w:ind w:left="567" w:hanging="567"/>
        <w:jc w:val="center"/>
        <w:rPr>
          <w:rFonts w:ascii="Calibri" w:hAnsi="Calibri" w:cs="Calibri"/>
          <w:b/>
          <w:sz w:val="20"/>
          <w:szCs w:val="20"/>
        </w:rPr>
      </w:pPr>
      <w:r w:rsidRPr="001617B0">
        <w:rPr>
          <w:rFonts w:ascii="Calibri" w:hAnsi="Calibri" w:cs="Calibri"/>
          <w:b/>
          <w:sz w:val="20"/>
          <w:szCs w:val="20"/>
        </w:rPr>
        <w:t>Ad.7.</w:t>
      </w:r>
    </w:p>
    <w:p w14:paraId="32A3E47A" w14:textId="77777777" w:rsidR="00C14A17" w:rsidRPr="001617B0" w:rsidRDefault="00D752A7" w:rsidP="00D752A7">
      <w:pPr>
        <w:ind w:left="720" w:right="50"/>
        <w:jc w:val="center"/>
        <w:rPr>
          <w:rFonts w:ascii="Calibri" w:hAnsi="Calibri" w:cs="Calibri"/>
          <w:b/>
          <w:bCs/>
          <w:sz w:val="20"/>
        </w:rPr>
      </w:pPr>
      <w:r w:rsidRPr="001617B0">
        <w:rPr>
          <w:rFonts w:ascii="Calibri" w:hAnsi="Calibri" w:cs="Calibri"/>
          <w:b/>
          <w:bCs/>
          <w:sz w:val="20"/>
        </w:rPr>
        <w:t>Prijedlog Odluke o izmjenama i dopunama Odluke o komunalnim djelatnostima na</w:t>
      </w:r>
    </w:p>
    <w:p w14:paraId="2FEB0D6F" w14:textId="5E104E97" w:rsidR="00D752A7" w:rsidRPr="001617B0" w:rsidRDefault="00D752A7" w:rsidP="00D752A7">
      <w:pPr>
        <w:ind w:left="720" w:right="50"/>
        <w:jc w:val="center"/>
        <w:rPr>
          <w:rFonts w:ascii="Calibri" w:hAnsi="Calibri" w:cs="Calibri"/>
          <w:b/>
          <w:bCs/>
          <w:sz w:val="20"/>
        </w:rPr>
      </w:pPr>
      <w:r w:rsidRPr="001617B0">
        <w:rPr>
          <w:rFonts w:ascii="Calibri" w:hAnsi="Calibri" w:cs="Calibri"/>
          <w:b/>
          <w:bCs/>
          <w:sz w:val="20"/>
        </w:rPr>
        <w:t xml:space="preserve"> području grada Požege</w:t>
      </w:r>
    </w:p>
    <w:p w14:paraId="30CC03C1" w14:textId="77777777" w:rsidR="00534242" w:rsidRPr="001617B0" w:rsidRDefault="00534242" w:rsidP="004E04CE">
      <w:pPr>
        <w:ind w:left="567" w:hanging="567"/>
        <w:jc w:val="center"/>
        <w:rPr>
          <w:rFonts w:ascii="Calibri" w:hAnsi="Calibri" w:cs="Calibri"/>
          <w:b/>
          <w:sz w:val="20"/>
          <w:szCs w:val="20"/>
        </w:rPr>
      </w:pPr>
    </w:p>
    <w:p w14:paraId="64DDB39D" w14:textId="682602E0" w:rsidR="00103578" w:rsidRPr="001617B0" w:rsidRDefault="00103578" w:rsidP="00103578">
      <w:pPr>
        <w:ind w:firstLine="708"/>
        <w:jc w:val="both"/>
        <w:rPr>
          <w:rFonts w:ascii="Calibri" w:hAnsi="Calibri" w:cs="Calibri"/>
          <w:sz w:val="20"/>
          <w:szCs w:val="20"/>
        </w:rPr>
      </w:pPr>
      <w:r w:rsidRPr="001617B0">
        <w:rPr>
          <w:rFonts w:ascii="Calibri" w:hAnsi="Calibri" w:cs="Calibri"/>
          <w:sz w:val="20"/>
          <w:szCs w:val="20"/>
        </w:rPr>
        <w:t xml:space="preserve">PREDSJEDNIK - daje riječ gradonačelniku koji potom daje riječ </w:t>
      </w:r>
      <w:r w:rsidR="00D752A7" w:rsidRPr="001617B0">
        <w:rPr>
          <w:rFonts w:ascii="Calibri" w:hAnsi="Calibri" w:cs="Calibri"/>
          <w:sz w:val="20"/>
          <w:szCs w:val="20"/>
        </w:rPr>
        <w:t>Jeleni Vidović</w:t>
      </w:r>
      <w:r w:rsidRPr="001617B0">
        <w:rPr>
          <w:rFonts w:ascii="Calibri" w:hAnsi="Calibri" w:cs="Calibri"/>
          <w:sz w:val="20"/>
          <w:szCs w:val="20"/>
        </w:rPr>
        <w:t>, službenici ovlaštenoj za privremeno obavljane poslova pročelnika kako bi obrazložila ovu točku dnevnog reda.</w:t>
      </w:r>
    </w:p>
    <w:p w14:paraId="28406ED8" w14:textId="62961F09" w:rsidR="00103578" w:rsidRPr="001617B0" w:rsidRDefault="00D752A7" w:rsidP="00103578">
      <w:pPr>
        <w:ind w:firstLine="708"/>
        <w:jc w:val="both"/>
        <w:rPr>
          <w:rFonts w:ascii="Calibri" w:hAnsi="Calibri" w:cs="Calibri"/>
          <w:sz w:val="20"/>
          <w:szCs w:val="20"/>
        </w:rPr>
      </w:pPr>
      <w:r w:rsidRPr="001617B0">
        <w:rPr>
          <w:rFonts w:ascii="Calibri" w:hAnsi="Calibri" w:cs="Calibri"/>
          <w:sz w:val="20"/>
          <w:szCs w:val="20"/>
        </w:rPr>
        <w:t>JELENA VIDOVIĆ</w:t>
      </w:r>
      <w:r w:rsidR="00103578" w:rsidRPr="001617B0">
        <w:rPr>
          <w:rFonts w:ascii="Calibri" w:hAnsi="Calibri" w:cs="Calibri"/>
          <w:sz w:val="20"/>
          <w:szCs w:val="20"/>
        </w:rPr>
        <w:t xml:space="preserve"> -  daje kratko obrazloženje.</w:t>
      </w:r>
    </w:p>
    <w:p w14:paraId="4AE92205" w14:textId="77777777" w:rsidR="00103578" w:rsidRPr="001617B0" w:rsidRDefault="00103578" w:rsidP="00103578">
      <w:pPr>
        <w:jc w:val="both"/>
        <w:rPr>
          <w:rFonts w:ascii="Calibri" w:hAnsi="Calibri" w:cs="Calibri"/>
          <w:sz w:val="20"/>
          <w:szCs w:val="20"/>
        </w:rPr>
      </w:pPr>
      <w:r w:rsidRPr="001617B0">
        <w:rPr>
          <w:rFonts w:ascii="Calibri" w:hAnsi="Calibri" w:cs="Calibri"/>
          <w:sz w:val="20"/>
          <w:szCs w:val="20"/>
        </w:rPr>
        <w:tab/>
        <w:t>PREDSJEDNIK - otvara raspravu.</w:t>
      </w:r>
    </w:p>
    <w:p w14:paraId="6B4864AF" w14:textId="2DE0F3BC" w:rsidR="00B66045" w:rsidRPr="001617B0" w:rsidRDefault="00B66045" w:rsidP="00B66045">
      <w:pPr>
        <w:ind w:firstLine="708"/>
        <w:jc w:val="both"/>
        <w:rPr>
          <w:rFonts w:ascii="Calibri" w:hAnsi="Calibri" w:cs="Calibri"/>
          <w:b/>
          <w:sz w:val="20"/>
          <w:szCs w:val="20"/>
        </w:rPr>
      </w:pPr>
      <w:r w:rsidRPr="001617B0">
        <w:rPr>
          <w:rFonts w:ascii="Calibri" w:hAnsi="Calibri" w:cs="Calibri"/>
          <w:sz w:val="20"/>
          <w:szCs w:val="20"/>
        </w:rPr>
        <w:t>U raspravi je sudjelovao vijećnik Mitar Obradović.</w:t>
      </w:r>
    </w:p>
    <w:p w14:paraId="6CCAF394" w14:textId="7BFCC8BA" w:rsidR="00103578" w:rsidRPr="001617B0" w:rsidRDefault="00103578" w:rsidP="00103578">
      <w:pPr>
        <w:jc w:val="both"/>
        <w:rPr>
          <w:rFonts w:ascii="Calibri" w:hAnsi="Calibri" w:cs="Calibri"/>
          <w:sz w:val="20"/>
          <w:szCs w:val="20"/>
        </w:rPr>
      </w:pPr>
      <w:r w:rsidRPr="001617B0">
        <w:rPr>
          <w:rFonts w:ascii="Calibri" w:hAnsi="Calibri" w:cs="Calibri"/>
          <w:sz w:val="20"/>
          <w:szCs w:val="20"/>
        </w:rPr>
        <w:tab/>
        <w:t xml:space="preserve">PREDSJEDNIK - zaključuje raspravu, daje na glasovanje </w:t>
      </w:r>
      <w:r w:rsidR="00D752A7" w:rsidRPr="001617B0">
        <w:rPr>
          <w:rFonts w:ascii="Calibri" w:hAnsi="Calibri" w:cs="Calibri"/>
          <w:sz w:val="20"/>
          <w:szCs w:val="20"/>
        </w:rPr>
        <w:t xml:space="preserve">Odluku o izmjenama i dopunama Odluke o komunalnim djelatnostima na području Grada Požege </w:t>
      </w:r>
      <w:r w:rsidRPr="001617B0">
        <w:rPr>
          <w:rFonts w:ascii="Calibri" w:hAnsi="Calibri" w:cs="Calibri"/>
          <w:sz w:val="20"/>
          <w:szCs w:val="20"/>
        </w:rPr>
        <w:t>i konstatira da je Gradsko vijeće Grada Požege</w:t>
      </w:r>
      <w:r w:rsidRPr="001617B0">
        <w:rPr>
          <w:rFonts w:ascii="Calibri" w:hAnsi="Calibri" w:cs="Calibri"/>
          <w:b/>
          <w:bCs/>
          <w:sz w:val="20"/>
          <w:szCs w:val="20"/>
        </w:rPr>
        <w:t xml:space="preserve">, </w:t>
      </w:r>
      <w:r w:rsidR="009E7778" w:rsidRPr="001617B0">
        <w:rPr>
          <w:rFonts w:ascii="Calibri" w:hAnsi="Calibri" w:cs="Calibri"/>
          <w:sz w:val="20"/>
          <w:szCs w:val="20"/>
        </w:rPr>
        <w:t xml:space="preserve">jednoglasno </w:t>
      </w:r>
      <w:r w:rsidRPr="001617B0">
        <w:rPr>
          <w:rFonts w:ascii="Calibri" w:hAnsi="Calibri" w:cs="Calibri"/>
          <w:sz w:val="20"/>
          <w:szCs w:val="20"/>
        </w:rPr>
        <w:t xml:space="preserve"> (1</w:t>
      </w:r>
      <w:r w:rsidR="009E7778" w:rsidRPr="001617B0">
        <w:rPr>
          <w:rFonts w:ascii="Calibri" w:hAnsi="Calibri" w:cs="Calibri"/>
          <w:sz w:val="20"/>
          <w:szCs w:val="20"/>
        </w:rPr>
        <w:t>7</w:t>
      </w:r>
      <w:r w:rsidRPr="001617B0">
        <w:rPr>
          <w:rFonts w:ascii="Calibri" w:hAnsi="Calibri" w:cs="Calibri"/>
          <w:sz w:val="20"/>
          <w:szCs w:val="20"/>
        </w:rPr>
        <w:t xml:space="preserve"> glasova za) usvojilo </w:t>
      </w:r>
    </w:p>
    <w:p w14:paraId="40EF65D5" w14:textId="77777777" w:rsidR="00103578" w:rsidRPr="001617B0" w:rsidRDefault="00103578" w:rsidP="00103578">
      <w:pPr>
        <w:ind w:right="50"/>
        <w:rPr>
          <w:rFonts w:ascii="Calibri" w:hAnsi="Calibri" w:cs="Calibri"/>
          <w:b/>
          <w:bCs/>
          <w:sz w:val="20"/>
          <w:szCs w:val="20"/>
        </w:rPr>
      </w:pPr>
    </w:p>
    <w:p w14:paraId="68A24AF5" w14:textId="77777777" w:rsidR="00A4632E" w:rsidRPr="001617B0" w:rsidRDefault="00A4632E" w:rsidP="00A4632E">
      <w:pPr>
        <w:jc w:val="center"/>
        <w:rPr>
          <w:rFonts w:eastAsia="Times New Roman" w:cstheme="minorHAnsi"/>
          <w:sz w:val="20"/>
          <w:szCs w:val="20"/>
          <w:lang w:eastAsia="zh-CN"/>
        </w:rPr>
      </w:pPr>
      <w:r w:rsidRPr="001617B0">
        <w:rPr>
          <w:rFonts w:eastAsia="Times New Roman" w:cstheme="minorHAnsi"/>
          <w:sz w:val="20"/>
          <w:szCs w:val="20"/>
          <w:lang w:eastAsia="zh-CN"/>
        </w:rPr>
        <w:t>O D L U K U</w:t>
      </w:r>
    </w:p>
    <w:p w14:paraId="35228846" w14:textId="77777777" w:rsidR="00A4632E" w:rsidRPr="001617B0" w:rsidRDefault="00A4632E" w:rsidP="00A4632E">
      <w:pPr>
        <w:spacing w:after="240"/>
        <w:jc w:val="center"/>
        <w:rPr>
          <w:rFonts w:eastAsia="Times New Roman" w:cstheme="minorHAnsi"/>
          <w:sz w:val="20"/>
          <w:szCs w:val="20"/>
          <w:lang w:eastAsia="zh-CN"/>
        </w:rPr>
      </w:pPr>
      <w:r w:rsidRPr="001617B0">
        <w:rPr>
          <w:rFonts w:eastAsia="Times New Roman" w:cstheme="minorHAnsi"/>
          <w:sz w:val="20"/>
          <w:szCs w:val="20"/>
          <w:lang w:eastAsia="zh-CN"/>
        </w:rPr>
        <w:t>o izmjenama i dopunama Odluke o komunalnim djelatnostima na području grada Požege</w:t>
      </w:r>
    </w:p>
    <w:p w14:paraId="08D2B528" w14:textId="77777777" w:rsidR="00A4632E" w:rsidRPr="001617B0" w:rsidRDefault="00A4632E" w:rsidP="00A4632E">
      <w:pPr>
        <w:spacing w:after="240"/>
        <w:ind w:left="45"/>
        <w:jc w:val="center"/>
        <w:rPr>
          <w:rFonts w:eastAsia="Times New Roman" w:cstheme="minorHAnsi"/>
          <w:sz w:val="20"/>
          <w:szCs w:val="20"/>
          <w:lang w:eastAsia="zh-CN"/>
        </w:rPr>
      </w:pPr>
      <w:r w:rsidRPr="001617B0">
        <w:rPr>
          <w:rFonts w:eastAsia="Times New Roman" w:cstheme="minorHAnsi"/>
          <w:sz w:val="20"/>
          <w:szCs w:val="20"/>
          <w:lang w:eastAsia="zh-CN"/>
        </w:rPr>
        <w:t>Članak 1.</w:t>
      </w:r>
    </w:p>
    <w:p w14:paraId="167C7D33" w14:textId="77777777" w:rsidR="00A4632E" w:rsidRPr="001617B0" w:rsidRDefault="00A4632E" w:rsidP="00A4632E">
      <w:pPr>
        <w:spacing w:after="240"/>
        <w:ind w:left="45" w:firstLine="675"/>
        <w:jc w:val="both"/>
        <w:rPr>
          <w:rFonts w:cstheme="minorHAnsi"/>
          <w:sz w:val="20"/>
          <w:szCs w:val="20"/>
        </w:rPr>
      </w:pPr>
      <w:r w:rsidRPr="001617B0">
        <w:rPr>
          <w:rFonts w:cstheme="minorHAnsi"/>
          <w:sz w:val="20"/>
          <w:szCs w:val="20"/>
        </w:rPr>
        <w:t>Ovom Odlukom mijenja se i dopunjuje Odluka o komunalnim djelatnostima na području grada Požege (Službene novine Grada Požege, broj: 14/24.) (u nastavku teksta: Odluka).</w:t>
      </w:r>
    </w:p>
    <w:p w14:paraId="40DBD3CF" w14:textId="77777777" w:rsidR="00A4632E" w:rsidRPr="001617B0" w:rsidRDefault="00A4632E" w:rsidP="00A4632E">
      <w:pPr>
        <w:spacing w:after="240"/>
        <w:ind w:left="45"/>
        <w:jc w:val="center"/>
        <w:rPr>
          <w:rFonts w:eastAsia="Times New Roman" w:cstheme="minorHAnsi"/>
          <w:sz w:val="20"/>
          <w:szCs w:val="20"/>
          <w:lang w:eastAsia="zh-CN"/>
        </w:rPr>
      </w:pPr>
      <w:r w:rsidRPr="001617B0">
        <w:rPr>
          <w:rFonts w:eastAsia="Times New Roman" w:cstheme="minorHAnsi"/>
          <w:sz w:val="20"/>
          <w:szCs w:val="20"/>
          <w:lang w:eastAsia="zh-CN"/>
        </w:rPr>
        <w:t>Članak 2.</w:t>
      </w:r>
    </w:p>
    <w:p w14:paraId="4C599493" w14:textId="77777777" w:rsidR="00A4632E" w:rsidRPr="001617B0" w:rsidRDefault="00A4632E" w:rsidP="00A4632E">
      <w:pPr>
        <w:spacing w:after="240"/>
        <w:ind w:firstLine="708"/>
        <w:jc w:val="both"/>
        <w:rPr>
          <w:rFonts w:cstheme="minorHAnsi"/>
          <w:sz w:val="20"/>
          <w:szCs w:val="20"/>
        </w:rPr>
      </w:pPr>
      <w:r w:rsidRPr="001617B0">
        <w:rPr>
          <w:rFonts w:cstheme="minorHAnsi"/>
          <w:sz w:val="20"/>
          <w:szCs w:val="20"/>
        </w:rPr>
        <w:t xml:space="preserve">U čanku 6. stavku 1. Odluke, točka „7. </w:t>
      </w:r>
      <w:r w:rsidRPr="001617B0">
        <w:rPr>
          <w:rFonts w:cstheme="minorHAnsi"/>
          <w:sz w:val="20"/>
          <w:szCs w:val="20"/>
          <w:lang w:eastAsia="zh-CN"/>
        </w:rPr>
        <w:t>obavljanje dimnjačarskih poslova“ briše se, a točka „8. usluge parkiranja na uređenim javnim površinama“</w:t>
      </w:r>
      <w:r w:rsidRPr="001617B0">
        <w:rPr>
          <w:rFonts w:cstheme="minorHAnsi"/>
          <w:sz w:val="20"/>
          <w:szCs w:val="20"/>
        </w:rPr>
        <w:t xml:space="preserve"> postaje točka 7. </w:t>
      </w:r>
    </w:p>
    <w:p w14:paraId="23A5A638" w14:textId="77777777" w:rsidR="00A4632E" w:rsidRPr="001617B0" w:rsidRDefault="00A4632E" w:rsidP="00A4632E">
      <w:pPr>
        <w:spacing w:after="240"/>
        <w:contextualSpacing/>
        <w:jc w:val="center"/>
        <w:rPr>
          <w:rFonts w:eastAsia="Times New Roman" w:cstheme="minorHAnsi"/>
          <w:sz w:val="20"/>
          <w:szCs w:val="20"/>
          <w:lang w:eastAsia="zh-CN"/>
        </w:rPr>
      </w:pPr>
      <w:r w:rsidRPr="001617B0">
        <w:rPr>
          <w:rFonts w:eastAsia="Times New Roman" w:cstheme="minorHAnsi"/>
          <w:sz w:val="20"/>
          <w:szCs w:val="20"/>
          <w:lang w:eastAsia="zh-CN"/>
        </w:rPr>
        <w:t>Članak 3.</w:t>
      </w:r>
    </w:p>
    <w:p w14:paraId="24E66B84" w14:textId="77777777" w:rsidR="00A4632E" w:rsidRPr="001617B0" w:rsidRDefault="00A4632E" w:rsidP="00A4632E">
      <w:pPr>
        <w:spacing w:after="240"/>
        <w:ind w:firstLine="705"/>
        <w:jc w:val="both"/>
        <w:rPr>
          <w:rFonts w:eastAsia="Times New Roman" w:cstheme="minorHAnsi"/>
          <w:sz w:val="20"/>
          <w:szCs w:val="20"/>
          <w:lang w:eastAsia="zh-CN"/>
        </w:rPr>
      </w:pPr>
      <w:r w:rsidRPr="001617B0">
        <w:rPr>
          <w:rFonts w:eastAsia="Times New Roman" w:cstheme="minorHAnsi"/>
          <w:sz w:val="20"/>
          <w:szCs w:val="20"/>
          <w:lang w:eastAsia="zh-CN"/>
        </w:rPr>
        <w:t>Iza članka 10. Odluke dodaje se glava IV. i članak 10.a koji glase:</w:t>
      </w:r>
    </w:p>
    <w:p w14:paraId="36B77122" w14:textId="77777777" w:rsidR="00A4632E" w:rsidRPr="001617B0" w:rsidRDefault="00A4632E" w:rsidP="00A4632E">
      <w:pPr>
        <w:spacing w:after="240"/>
        <w:ind w:firstLine="705"/>
        <w:jc w:val="both"/>
        <w:rPr>
          <w:rFonts w:cstheme="minorHAnsi"/>
          <w:sz w:val="20"/>
          <w:szCs w:val="20"/>
        </w:rPr>
      </w:pPr>
      <w:r w:rsidRPr="001617B0">
        <w:rPr>
          <w:rFonts w:cstheme="minorHAnsi"/>
          <w:sz w:val="20"/>
          <w:szCs w:val="20"/>
        </w:rPr>
        <w:t xml:space="preserve">„IV. NAČIN I UVJETI ZA OBAVLJANJE KOMUNALNIH DJELATNOSTI NA TEMELJU UGOVORA O KONCESIJI </w:t>
      </w:r>
    </w:p>
    <w:p w14:paraId="367BF873" w14:textId="77777777" w:rsidR="00A4632E" w:rsidRPr="001617B0" w:rsidRDefault="00A4632E" w:rsidP="00A4632E">
      <w:pPr>
        <w:spacing w:after="240"/>
        <w:jc w:val="center"/>
        <w:rPr>
          <w:rFonts w:cstheme="minorHAnsi"/>
          <w:sz w:val="20"/>
          <w:szCs w:val="20"/>
        </w:rPr>
      </w:pPr>
      <w:r w:rsidRPr="001617B0">
        <w:rPr>
          <w:rFonts w:cstheme="minorHAnsi"/>
          <w:sz w:val="20"/>
          <w:szCs w:val="20"/>
        </w:rPr>
        <w:lastRenderedPageBreak/>
        <w:t>Članak 10.a</w:t>
      </w:r>
    </w:p>
    <w:p w14:paraId="4CF7181D" w14:textId="77777777" w:rsidR="00A4632E" w:rsidRPr="001617B0" w:rsidRDefault="00A4632E" w:rsidP="00A4632E">
      <w:pPr>
        <w:pStyle w:val="Odlomakpopisa"/>
        <w:ind w:left="0" w:firstLine="708"/>
        <w:jc w:val="both"/>
        <w:rPr>
          <w:rFonts w:asciiTheme="minorHAnsi" w:hAnsiTheme="minorHAnsi" w:cstheme="minorHAnsi"/>
          <w:b w:val="0"/>
          <w:bCs/>
          <w:sz w:val="20"/>
          <w:lang w:val="hr-HR" w:eastAsia="zh-CN"/>
        </w:rPr>
      </w:pPr>
      <w:r w:rsidRPr="001617B0">
        <w:rPr>
          <w:rFonts w:asciiTheme="minorHAnsi" w:hAnsiTheme="minorHAnsi" w:cstheme="minorHAnsi"/>
          <w:b w:val="0"/>
          <w:bCs/>
          <w:sz w:val="20"/>
          <w:lang w:val="hr-HR" w:eastAsia="zh-CN"/>
        </w:rPr>
        <w:t>(1) Pravne ili fizičke osobe na temelju ugovora o koncesiji mogu obavljati na području grada Požege komunalnu djelatnost obavljanje dimnjačarskih poslova.</w:t>
      </w:r>
    </w:p>
    <w:p w14:paraId="3E64DD30" w14:textId="77777777" w:rsidR="00A4632E" w:rsidRPr="001617B0" w:rsidRDefault="00A4632E" w:rsidP="00A4632E">
      <w:pPr>
        <w:pStyle w:val="Odlomakpopisa"/>
        <w:ind w:left="0" w:firstLine="708"/>
        <w:jc w:val="both"/>
        <w:rPr>
          <w:rFonts w:asciiTheme="minorHAnsi" w:hAnsiTheme="minorHAnsi" w:cstheme="minorHAnsi"/>
          <w:b w:val="0"/>
          <w:bCs/>
          <w:sz w:val="20"/>
          <w:lang w:val="hr-HR" w:eastAsia="zh-CN"/>
        </w:rPr>
      </w:pPr>
      <w:r w:rsidRPr="001617B0">
        <w:rPr>
          <w:rFonts w:asciiTheme="minorHAnsi" w:hAnsiTheme="minorHAnsi" w:cstheme="minorHAnsi"/>
          <w:b w:val="0"/>
          <w:bCs/>
          <w:sz w:val="20"/>
          <w:lang w:val="hr-HR" w:eastAsia="zh-CN"/>
        </w:rPr>
        <w:t>(2) Postupak davanja koncesije provodi se u skladu sa Zakonom o koncesijama, Zakonom i ovom Odlukom.</w:t>
      </w:r>
    </w:p>
    <w:p w14:paraId="3E864D4F" w14:textId="77777777" w:rsidR="00A4632E" w:rsidRPr="001617B0" w:rsidRDefault="00A4632E" w:rsidP="00A4632E">
      <w:pPr>
        <w:pStyle w:val="Odlomakpopisa"/>
        <w:ind w:left="0" w:firstLine="708"/>
        <w:jc w:val="both"/>
        <w:rPr>
          <w:rFonts w:asciiTheme="minorHAnsi" w:hAnsiTheme="minorHAnsi" w:cstheme="minorHAnsi"/>
          <w:b w:val="0"/>
          <w:bCs/>
          <w:sz w:val="20"/>
          <w:lang w:val="hr-HR" w:eastAsia="zh-CN"/>
        </w:rPr>
      </w:pPr>
      <w:r w:rsidRPr="001617B0">
        <w:rPr>
          <w:rFonts w:asciiTheme="minorHAnsi" w:hAnsiTheme="minorHAnsi" w:cstheme="minorHAnsi"/>
          <w:b w:val="0"/>
          <w:bCs/>
          <w:sz w:val="20"/>
          <w:lang w:val="hr-HR" w:eastAsia="zh-CN"/>
        </w:rPr>
        <w:t>(3) Postupak davanja koncesije započinje danom slanja na objavu obavijesti o namjeri davanja koncesije koja se zajedno s dokumentacijom za nadmetanje objavljuje u elektroničkom oglasniku javne nabave Republike Hrvatske, a završava izvršnošću odluke o davanju koncesije ili odluke o poništenju postupka davanja koncesije.</w:t>
      </w:r>
    </w:p>
    <w:p w14:paraId="4150A57E" w14:textId="77777777" w:rsidR="00A4632E" w:rsidRPr="001617B0" w:rsidRDefault="00A4632E" w:rsidP="00A4632E">
      <w:pPr>
        <w:pStyle w:val="Odlomakpopisa"/>
        <w:ind w:left="0" w:firstLine="708"/>
        <w:jc w:val="both"/>
        <w:rPr>
          <w:rFonts w:asciiTheme="minorHAnsi" w:hAnsiTheme="minorHAnsi" w:cstheme="minorHAnsi"/>
          <w:b w:val="0"/>
          <w:bCs/>
          <w:sz w:val="20"/>
          <w:lang w:val="hr-HR" w:eastAsia="zh-CN"/>
        </w:rPr>
      </w:pPr>
      <w:r w:rsidRPr="001617B0">
        <w:rPr>
          <w:rFonts w:asciiTheme="minorHAnsi" w:hAnsiTheme="minorHAnsi" w:cstheme="minorHAnsi"/>
          <w:b w:val="0"/>
          <w:bCs/>
          <w:sz w:val="20"/>
          <w:lang w:val="hr-HR" w:eastAsia="zh-CN"/>
        </w:rPr>
        <w:t xml:space="preserve">(4) Postupak javnog natječaja provodi Povjerenstvo koje ima predsjednika i najviše četiri člana, a imenuje ga Gradonačelnik. </w:t>
      </w:r>
    </w:p>
    <w:p w14:paraId="4DE9ABCA" w14:textId="77777777" w:rsidR="00A4632E" w:rsidRPr="001617B0" w:rsidRDefault="00A4632E" w:rsidP="00A4632E">
      <w:pPr>
        <w:pStyle w:val="Odlomakpopisa"/>
        <w:ind w:left="0" w:firstLine="708"/>
        <w:jc w:val="both"/>
        <w:rPr>
          <w:rFonts w:asciiTheme="minorHAnsi" w:hAnsiTheme="minorHAnsi" w:cstheme="minorHAnsi"/>
          <w:b w:val="0"/>
          <w:bCs/>
          <w:sz w:val="20"/>
          <w:lang w:val="hr-HR" w:eastAsia="zh-CN"/>
        </w:rPr>
      </w:pPr>
      <w:r w:rsidRPr="001617B0">
        <w:rPr>
          <w:rFonts w:asciiTheme="minorHAnsi" w:hAnsiTheme="minorHAnsi" w:cstheme="minorHAnsi"/>
          <w:b w:val="0"/>
          <w:bCs/>
          <w:sz w:val="20"/>
          <w:lang w:val="hr-HR" w:eastAsia="zh-CN"/>
        </w:rPr>
        <w:t xml:space="preserve">(5) Odluku o slanju i objavi obavijesti o namjeri davanja koncesije donosi </w:t>
      </w:r>
      <w:bookmarkStart w:id="482" w:name="_Hlk182471680"/>
      <w:r w:rsidRPr="001617B0">
        <w:rPr>
          <w:rFonts w:asciiTheme="minorHAnsi" w:hAnsiTheme="minorHAnsi" w:cstheme="minorHAnsi"/>
          <w:b w:val="0"/>
          <w:bCs/>
          <w:sz w:val="20"/>
          <w:lang w:val="hr-HR" w:eastAsia="zh-CN"/>
        </w:rPr>
        <w:t xml:space="preserve">Gradonačelnik </w:t>
      </w:r>
      <w:bookmarkEnd w:id="482"/>
    </w:p>
    <w:p w14:paraId="18703622" w14:textId="77777777" w:rsidR="00A4632E" w:rsidRPr="001617B0" w:rsidRDefault="00A4632E" w:rsidP="00A4632E">
      <w:pPr>
        <w:pStyle w:val="Odlomakpopisa"/>
        <w:ind w:left="0" w:firstLine="708"/>
        <w:jc w:val="both"/>
        <w:rPr>
          <w:rFonts w:asciiTheme="minorHAnsi" w:hAnsiTheme="minorHAnsi" w:cstheme="minorHAnsi"/>
          <w:b w:val="0"/>
          <w:bCs/>
          <w:sz w:val="20"/>
          <w:lang w:val="hr-HR" w:eastAsia="zh-CN"/>
        </w:rPr>
      </w:pPr>
      <w:r w:rsidRPr="001617B0">
        <w:rPr>
          <w:rFonts w:asciiTheme="minorHAnsi" w:hAnsiTheme="minorHAnsi" w:cstheme="minorHAnsi"/>
          <w:b w:val="0"/>
          <w:bCs/>
          <w:sz w:val="20"/>
          <w:lang w:val="hr-HR" w:eastAsia="zh-CN"/>
        </w:rPr>
        <w:t>(6) Na osnovu prijedloga Povjerenstva Gradonačelnik upućuje Gradskom vijeću Grada Požege (u nastavku teksta: Gradsko vijeće) prijedlog Odluke o dodjeli koncesije ili poništenju javnog natječaja.</w:t>
      </w:r>
    </w:p>
    <w:p w14:paraId="23D97059" w14:textId="77777777" w:rsidR="00A4632E" w:rsidRPr="001617B0" w:rsidRDefault="00A4632E" w:rsidP="00A4632E">
      <w:pPr>
        <w:pStyle w:val="Odlomakpopisa"/>
        <w:ind w:left="0" w:firstLine="708"/>
        <w:jc w:val="both"/>
        <w:rPr>
          <w:rFonts w:asciiTheme="minorHAnsi" w:hAnsiTheme="minorHAnsi" w:cstheme="minorHAnsi"/>
          <w:b w:val="0"/>
          <w:bCs/>
          <w:sz w:val="20"/>
          <w:lang w:val="hr-HR" w:eastAsia="zh-CN"/>
        </w:rPr>
      </w:pPr>
      <w:r w:rsidRPr="001617B0">
        <w:rPr>
          <w:rFonts w:asciiTheme="minorHAnsi" w:hAnsiTheme="minorHAnsi" w:cstheme="minorHAnsi"/>
          <w:b w:val="0"/>
          <w:bCs/>
          <w:sz w:val="20"/>
          <w:lang w:val="hr-HR" w:eastAsia="zh-CN"/>
        </w:rPr>
        <w:t>(7) Odluku o odabiru najpovoljnijeg ponuditelja donosi Gradsko vijeće.</w:t>
      </w:r>
    </w:p>
    <w:p w14:paraId="67B7D06F" w14:textId="77777777" w:rsidR="00A4632E" w:rsidRPr="001617B0" w:rsidRDefault="00A4632E" w:rsidP="00A4632E">
      <w:pPr>
        <w:pStyle w:val="Odlomakpopisa"/>
        <w:ind w:left="0" w:firstLine="708"/>
        <w:jc w:val="both"/>
        <w:rPr>
          <w:rFonts w:asciiTheme="minorHAnsi" w:hAnsiTheme="minorHAnsi" w:cstheme="minorHAnsi"/>
          <w:b w:val="0"/>
          <w:bCs/>
          <w:sz w:val="20"/>
          <w:lang w:val="hr-HR" w:eastAsia="zh-CN"/>
        </w:rPr>
      </w:pPr>
      <w:r w:rsidRPr="001617B0">
        <w:rPr>
          <w:rFonts w:asciiTheme="minorHAnsi" w:hAnsiTheme="minorHAnsi" w:cstheme="minorHAnsi"/>
          <w:b w:val="0"/>
          <w:bCs/>
          <w:sz w:val="20"/>
          <w:lang w:val="hr-HR" w:eastAsia="zh-CN"/>
        </w:rPr>
        <w:t>(8) Na temelju odluke o davanju koncesije Gradonačelnik s odabranim ponuditeljem sklapa ugovor o koncesiji.</w:t>
      </w:r>
    </w:p>
    <w:p w14:paraId="11C424D1" w14:textId="77777777" w:rsidR="00A4632E" w:rsidRPr="001617B0" w:rsidRDefault="00A4632E" w:rsidP="00A4632E">
      <w:pPr>
        <w:pStyle w:val="Odlomakpopisa"/>
        <w:spacing w:after="240"/>
        <w:ind w:left="0" w:firstLine="708"/>
        <w:jc w:val="both"/>
        <w:rPr>
          <w:rFonts w:asciiTheme="minorHAnsi" w:hAnsiTheme="minorHAnsi" w:cstheme="minorHAnsi"/>
          <w:b w:val="0"/>
          <w:bCs/>
          <w:sz w:val="20"/>
          <w:lang w:val="hr-HR" w:eastAsia="zh-CN"/>
        </w:rPr>
      </w:pPr>
      <w:r w:rsidRPr="001617B0">
        <w:rPr>
          <w:rFonts w:asciiTheme="minorHAnsi" w:hAnsiTheme="minorHAnsi" w:cstheme="minorHAnsi"/>
          <w:b w:val="0"/>
          <w:bCs/>
          <w:sz w:val="20"/>
          <w:lang w:val="hr-HR" w:eastAsia="zh-CN"/>
        </w:rPr>
        <w:t>(9) Naknada za koncesiju uplaćuje se u korist Proračuna Grada Požege.“</w:t>
      </w:r>
    </w:p>
    <w:p w14:paraId="2CC52E62" w14:textId="77777777" w:rsidR="00A4632E" w:rsidRPr="001617B0" w:rsidRDefault="00A4632E" w:rsidP="00A4632E">
      <w:pPr>
        <w:spacing w:after="240"/>
        <w:jc w:val="center"/>
        <w:rPr>
          <w:rFonts w:eastAsia="Times New Roman" w:cstheme="minorHAnsi"/>
          <w:sz w:val="20"/>
          <w:szCs w:val="20"/>
          <w:lang w:eastAsia="zh-CN"/>
        </w:rPr>
      </w:pPr>
      <w:r w:rsidRPr="001617B0">
        <w:rPr>
          <w:rFonts w:eastAsia="Times New Roman" w:cstheme="minorHAnsi"/>
          <w:sz w:val="20"/>
          <w:szCs w:val="20"/>
          <w:lang w:eastAsia="zh-CN"/>
        </w:rPr>
        <w:t>Članak 4.</w:t>
      </w:r>
    </w:p>
    <w:p w14:paraId="239131E1" w14:textId="77777777" w:rsidR="00A4632E" w:rsidRPr="001617B0" w:rsidRDefault="00A4632E" w:rsidP="00A4632E">
      <w:pPr>
        <w:spacing w:after="240"/>
        <w:ind w:left="45" w:firstLine="663"/>
        <w:rPr>
          <w:rFonts w:eastAsia="Times New Roman" w:cstheme="minorHAnsi"/>
          <w:sz w:val="20"/>
          <w:szCs w:val="20"/>
          <w:lang w:eastAsia="zh-CN"/>
        </w:rPr>
      </w:pPr>
      <w:r w:rsidRPr="001617B0">
        <w:rPr>
          <w:rFonts w:eastAsia="Times New Roman" w:cstheme="minorHAnsi"/>
          <w:sz w:val="20"/>
          <w:szCs w:val="20"/>
          <w:lang w:eastAsia="zh-CN"/>
        </w:rPr>
        <w:t>Glava „IV. PRIJELAZNE I ZAVRŠNE ODREDBE“ Odluke, postaje glava „V.“.</w:t>
      </w:r>
    </w:p>
    <w:p w14:paraId="14335B22" w14:textId="77777777" w:rsidR="00A4632E" w:rsidRPr="001617B0" w:rsidRDefault="00A4632E" w:rsidP="00A4632E">
      <w:pPr>
        <w:shd w:val="clear" w:color="auto" w:fill="FFFFFF"/>
        <w:spacing w:after="240"/>
        <w:jc w:val="center"/>
        <w:rPr>
          <w:rFonts w:eastAsia="Times New Roman" w:cstheme="minorHAnsi"/>
          <w:sz w:val="20"/>
          <w:szCs w:val="20"/>
          <w:lang w:eastAsia="zh-CN"/>
        </w:rPr>
      </w:pPr>
      <w:r w:rsidRPr="001617B0">
        <w:rPr>
          <w:rFonts w:eastAsia="Times New Roman" w:cstheme="minorHAnsi"/>
          <w:sz w:val="20"/>
          <w:szCs w:val="20"/>
          <w:lang w:eastAsia="zh-CN"/>
        </w:rPr>
        <w:t>Članak 5.</w:t>
      </w:r>
    </w:p>
    <w:p w14:paraId="113BEB64" w14:textId="77777777" w:rsidR="00A4632E" w:rsidRPr="001617B0" w:rsidRDefault="00A4632E" w:rsidP="00A4632E">
      <w:pPr>
        <w:shd w:val="clear" w:color="auto" w:fill="FFFFFF"/>
        <w:spacing w:after="240"/>
        <w:ind w:firstLine="708"/>
        <w:rPr>
          <w:rFonts w:eastAsia="Times New Roman" w:cstheme="minorHAnsi"/>
          <w:sz w:val="20"/>
          <w:szCs w:val="20"/>
          <w:lang w:eastAsia="zh-CN"/>
        </w:rPr>
      </w:pPr>
      <w:r w:rsidRPr="001617B0">
        <w:rPr>
          <w:rFonts w:eastAsia="Times New Roman" w:cstheme="minorHAnsi"/>
          <w:sz w:val="20"/>
          <w:szCs w:val="20"/>
          <w:lang w:eastAsia="zh-CN"/>
        </w:rPr>
        <w:t>Iza članka 12. Odluke dodaje se članak 12.a koji glasi:</w:t>
      </w:r>
    </w:p>
    <w:p w14:paraId="42C20C1B" w14:textId="77777777" w:rsidR="00A4632E" w:rsidRPr="001617B0" w:rsidRDefault="00A4632E" w:rsidP="00A4632E">
      <w:pPr>
        <w:shd w:val="clear" w:color="auto" w:fill="FFFFFF"/>
        <w:spacing w:after="240"/>
        <w:jc w:val="center"/>
        <w:rPr>
          <w:rFonts w:eastAsia="Times New Roman" w:cstheme="minorHAnsi"/>
          <w:sz w:val="20"/>
          <w:szCs w:val="20"/>
          <w:lang w:eastAsia="zh-CN"/>
        </w:rPr>
      </w:pPr>
      <w:r w:rsidRPr="001617B0">
        <w:rPr>
          <w:rFonts w:eastAsia="Times New Roman" w:cstheme="minorHAnsi"/>
          <w:sz w:val="20"/>
          <w:szCs w:val="20"/>
          <w:lang w:eastAsia="zh-CN"/>
        </w:rPr>
        <w:t>„Članak 12.a</w:t>
      </w:r>
    </w:p>
    <w:p w14:paraId="29574B2A" w14:textId="77777777" w:rsidR="00A4632E" w:rsidRPr="001617B0" w:rsidRDefault="00A4632E" w:rsidP="00A4632E">
      <w:pPr>
        <w:spacing w:after="240"/>
        <w:ind w:firstLine="708"/>
        <w:jc w:val="both"/>
        <w:rPr>
          <w:rFonts w:eastAsia="Times New Roman" w:cstheme="minorHAnsi"/>
          <w:sz w:val="20"/>
          <w:szCs w:val="20"/>
          <w:lang w:eastAsia="zh-CN"/>
        </w:rPr>
      </w:pPr>
      <w:r w:rsidRPr="001617B0">
        <w:rPr>
          <w:rFonts w:eastAsia="Times New Roman" w:cstheme="minorHAnsi"/>
          <w:sz w:val="20"/>
          <w:szCs w:val="20"/>
          <w:lang w:eastAsia="zh-CN"/>
        </w:rPr>
        <w:t>Nakon stupanja na snagu ove Odluke komunalnu djelatnost obavljanja dimnjačarskih poslova nastavit će obavljati trgovačko društvo Komunalac Požega d.o.o. za komunalne djelatnosti iz Požege, u većinskom vlasništvu Grada Požege kojem je povjereno obavljanje dimnjačarskih poslova i to sve do okončanja postupka davanja u koncesiju dimnjačarskih poslova i sklapanja ugovora o koncesiji za obavljanje dimnjačarskih poslova s odabranim ponuditeljem.“</w:t>
      </w:r>
    </w:p>
    <w:p w14:paraId="14EB5E8E" w14:textId="77777777" w:rsidR="00A4632E" w:rsidRPr="001617B0" w:rsidRDefault="00A4632E" w:rsidP="00A4632E">
      <w:pPr>
        <w:shd w:val="clear" w:color="auto" w:fill="FFFFFF"/>
        <w:spacing w:after="240"/>
        <w:jc w:val="center"/>
        <w:rPr>
          <w:rFonts w:eastAsia="Times New Roman" w:cstheme="minorHAnsi"/>
          <w:sz w:val="20"/>
          <w:szCs w:val="20"/>
          <w:lang w:eastAsia="zh-CN"/>
        </w:rPr>
      </w:pPr>
      <w:r w:rsidRPr="001617B0">
        <w:rPr>
          <w:rFonts w:eastAsia="Times New Roman" w:cstheme="minorHAnsi"/>
          <w:sz w:val="20"/>
          <w:szCs w:val="20"/>
          <w:lang w:eastAsia="zh-CN"/>
        </w:rPr>
        <w:t>Članak 6.</w:t>
      </w:r>
    </w:p>
    <w:p w14:paraId="24972E53" w14:textId="77777777" w:rsidR="00A4632E" w:rsidRPr="001617B0" w:rsidRDefault="00A4632E" w:rsidP="00A4632E">
      <w:pPr>
        <w:shd w:val="clear" w:color="auto" w:fill="FFFFFF"/>
        <w:spacing w:after="240"/>
        <w:ind w:firstLine="708"/>
        <w:jc w:val="both"/>
        <w:rPr>
          <w:rFonts w:eastAsia="Times New Roman" w:cstheme="minorHAnsi"/>
          <w:sz w:val="20"/>
          <w:szCs w:val="20"/>
          <w:lang w:eastAsia="zh-CN"/>
        </w:rPr>
      </w:pPr>
      <w:r w:rsidRPr="001617B0">
        <w:rPr>
          <w:rFonts w:eastAsia="Times New Roman" w:cstheme="minorHAnsi"/>
          <w:sz w:val="20"/>
          <w:szCs w:val="20"/>
          <w:lang w:eastAsia="zh-CN"/>
        </w:rPr>
        <w:t>Ova Odluka stupa na snagu osmog dana od dana objave u Službenim novinama Grada Požege.</w:t>
      </w:r>
    </w:p>
    <w:p w14:paraId="48BF24A7" w14:textId="2DB42C15" w:rsidR="00103578" w:rsidRPr="001617B0" w:rsidRDefault="00103578" w:rsidP="00251DBD">
      <w:pPr>
        <w:jc w:val="center"/>
        <w:rPr>
          <w:rFonts w:ascii="Calibri" w:hAnsi="Calibri" w:cs="Calibri"/>
          <w:b/>
          <w:sz w:val="20"/>
          <w:szCs w:val="20"/>
        </w:rPr>
      </w:pPr>
      <w:r w:rsidRPr="001617B0">
        <w:rPr>
          <w:rFonts w:ascii="Calibri" w:hAnsi="Calibri" w:cs="Calibri"/>
          <w:b/>
          <w:sz w:val="20"/>
          <w:szCs w:val="20"/>
        </w:rPr>
        <w:t>Ad. 8.</w:t>
      </w:r>
    </w:p>
    <w:p w14:paraId="0EB929CF" w14:textId="18504DAE" w:rsidR="00D752A7" w:rsidRPr="001617B0" w:rsidRDefault="00D752A7" w:rsidP="00251DBD">
      <w:pPr>
        <w:ind w:right="50"/>
        <w:jc w:val="center"/>
        <w:rPr>
          <w:rFonts w:ascii="Calibri" w:hAnsi="Calibri" w:cs="Calibri"/>
          <w:b/>
          <w:bCs/>
          <w:sz w:val="20"/>
        </w:rPr>
      </w:pPr>
      <w:r w:rsidRPr="001617B0">
        <w:rPr>
          <w:rFonts w:ascii="Calibri" w:hAnsi="Calibri" w:cs="Calibri"/>
          <w:b/>
          <w:bCs/>
          <w:sz w:val="20"/>
        </w:rPr>
        <w:t>Prijedlog Odluke o davanju suglasnosti Gradonačelniku Grada Požege da na Skupštini trgovačkog društva TEKIJA d.o.o. prihvati pripajanje trgovačkog društva VODE LIPIK d.o.o. trgovačkom društvu TEKIJA  d.o.o.</w:t>
      </w:r>
    </w:p>
    <w:p w14:paraId="67EDEA64" w14:textId="77777777" w:rsidR="00103578" w:rsidRPr="001617B0" w:rsidRDefault="00103578" w:rsidP="00103578">
      <w:pPr>
        <w:jc w:val="center"/>
        <w:rPr>
          <w:rFonts w:ascii="Calibri" w:hAnsi="Calibri" w:cs="Calibri"/>
          <w:b/>
          <w:sz w:val="20"/>
          <w:szCs w:val="20"/>
        </w:rPr>
      </w:pPr>
    </w:p>
    <w:p w14:paraId="69D6D8D0" w14:textId="77777777" w:rsidR="009E7778" w:rsidRPr="001617B0" w:rsidRDefault="00D752A7" w:rsidP="009E7778">
      <w:pPr>
        <w:ind w:firstLine="708"/>
        <w:jc w:val="both"/>
        <w:rPr>
          <w:rFonts w:ascii="Calibri" w:hAnsi="Calibri" w:cs="Calibri"/>
          <w:sz w:val="20"/>
          <w:szCs w:val="20"/>
        </w:rPr>
      </w:pPr>
      <w:r w:rsidRPr="001617B0">
        <w:rPr>
          <w:rFonts w:ascii="Calibri" w:hAnsi="Calibri" w:cs="Calibri"/>
          <w:sz w:val="20"/>
          <w:szCs w:val="20"/>
        </w:rPr>
        <w:t xml:space="preserve">PREDSJEDNIK - daje riječ gradonačelniku koji potom daje riječ </w:t>
      </w:r>
      <w:r w:rsidR="009E7778" w:rsidRPr="001617B0">
        <w:rPr>
          <w:rFonts w:ascii="Calibri" w:hAnsi="Calibri" w:cs="Calibri"/>
          <w:sz w:val="20"/>
          <w:szCs w:val="20"/>
        </w:rPr>
        <w:t>Jeleni Vidović</w:t>
      </w:r>
      <w:r w:rsidRPr="001617B0">
        <w:rPr>
          <w:rFonts w:ascii="Calibri" w:hAnsi="Calibri" w:cs="Calibri"/>
          <w:sz w:val="20"/>
          <w:szCs w:val="20"/>
        </w:rPr>
        <w:t xml:space="preserve">, </w:t>
      </w:r>
      <w:r w:rsidR="009E7778" w:rsidRPr="001617B0">
        <w:rPr>
          <w:rFonts w:ascii="Calibri" w:hAnsi="Calibri" w:cs="Calibri"/>
          <w:sz w:val="20"/>
          <w:szCs w:val="20"/>
        </w:rPr>
        <w:t>službenici ovlaštenoj za privremeno obavljane poslova pročelnika kako bi obrazložila ovu točku dnevnog reda.</w:t>
      </w:r>
    </w:p>
    <w:p w14:paraId="0977AA87" w14:textId="1DF5CFD1" w:rsidR="00D752A7" w:rsidRPr="001617B0" w:rsidRDefault="009E7778" w:rsidP="00D752A7">
      <w:pPr>
        <w:ind w:firstLine="708"/>
        <w:jc w:val="both"/>
        <w:rPr>
          <w:rFonts w:ascii="Calibri" w:hAnsi="Calibri" w:cs="Calibri"/>
          <w:b/>
          <w:sz w:val="20"/>
          <w:szCs w:val="20"/>
        </w:rPr>
      </w:pPr>
      <w:r w:rsidRPr="001617B0">
        <w:rPr>
          <w:rFonts w:ascii="Calibri" w:hAnsi="Calibri" w:cs="Calibri"/>
          <w:sz w:val="20"/>
          <w:szCs w:val="20"/>
        </w:rPr>
        <w:t>JELENA VIDOVIĆ</w:t>
      </w:r>
      <w:r w:rsidR="00D752A7" w:rsidRPr="001617B0">
        <w:rPr>
          <w:rFonts w:ascii="Calibri" w:hAnsi="Calibri" w:cs="Calibri"/>
          <w:sz w:val="20"/>
          <w:szCs w:val="20"/>
        </w:rPr>
        <w:t xml:space="preserve"> – daje kratko obrazloženje ove točke dnevnog reda.</w:t>
      </w:r>
    </w:p>
    <w:p w14:paraId="4ED5B2FE" w14:textId="77777777" w:rsidR="00D752A7" w:rsidRPr="001617B0" w:rsidRDefault="00D752A7" w:rsidP="00D752A7">
      <w:pPr>
        <w:jc w:val="both"/>
        <w:rPr>
          <w:rFonts w:ascii="Calibri" w:hAnsi="Calibri" w:cs="Calibri"/>
          <w:b/>
          <w:sz w:val="20"/>
          <w:szCs w:val="20"/>
        </w:rPr>
      </w:pPr>
      <w:r w:rsidRPr="001617B0">
        <w:rPr>
          <w:rFonts w:ascii="Calibri" w:hAnsi="Calibri" w:cs="Calibri"/>
          <w:sz w:val="20"/>
          <w:szCs w:val="20"/>
        </w:rPr>
        <w:tab/>
        <w:t>PREDSJEDNIK - otvara raspravu.</w:t>
      </w:r>
    </w:p>
    <w:p w14:paraId="7DD4E2D7" w14:textId="0EF9BB93" w:rsidR="00103578" w:rsidRPr="001617B0" w:rsidRDefault="00103578" w:rsidP="00103578">
      <w:pPr>
        <w:jc w:val="both"/>
        <w:rPr>
          <w:rFonts w:ascii="Calibri" w:hAnsi="Calibri" w:cs="Calibri"/>
          <w:sz w:val="20"/>
          <w:szCs w:val="20"/>
        </w:rPr>
      </w:pPr>
      <w:r w:rsidRPr="001617B0">
        <w:rPr>
          <w:rFonts w:ascii="Calibri" w:hAnsi="Calibri" w:cs="Calibri"/>
          <w:sz w:val="20"/>
          <w:szCs w:val="20"/>
        </w:rPr>
        <w:tab/>
        <w:t xml:space="preserve">U raspravi </w:t>
      </w:r>
      <w:r w:rsidR="00D015EE" w:rsidRPr="001617B0">
        <w:rPr>
          <w:rFonts w:ascii="Calibri" w:hAnsi="Calibri" w:cs="Calibri"/>
          <w:sz w:val="20"/>
          <w:szCs w:val="20"/>
        </w:rPr>
        <w:t xml:space="preserve">je sudjelovala vijećnica Martina Vlašić Iljkić. </w:t>
      </w:r>
      <w:r w:rsidRPr="001617B0">
        <w:rPr>
          <w:rFonts w:ascii="Calibri" w:hAnsi="Calibri" w:cs="Calibri"/>
          <w:sz w:val="20"/>
          <w:szCs w:val="20"/>
        </w:rPr>
        <w:t xml:space="preserve"> </w:t>
      </w:r>
    </w:p>
    <w:p w14:paraId="4684CA7B" w14:textId="79838D94" w:rsidR="00103578" w:rsidRPr="001617B0" w:rsidRDefault="00103578" w:rsidP="00327016">
      <w:pPr>
        <w:ind w:right="50" w:firstLine="720"/>
        <w:jc w:val="both"/>
        <w:rPr>
          <w:rFonts w:ascii="Calibri" w:hAnsi="Calibri" w:cs="Calibri"/>
          <w:sz w:val="20"/>
          <w:szCs w:val="20"/>
        </w:rPr>
      </w:pPr>
      <w:r w:rsidRPr="001617B0">
        <w:rPr>
          <w:rFonts w:ascii="Calibri" w:hAnsi="Calibri" w:cs="Calibri"/>
          <w:sz w:val="20"/>
          <w:szCs w:val="20"/>
        </w:rPr>
        <w:t>PREDSJEDNIK - zaključuje raspravu, daje na glasovanje</w:t>
      </w:r>
      <w:r w:rsidR="00327016" w:rsidRPr="001617B0">
        <w:rPr>
          <w:rFonts w:ascii="Calibri" w:hAnsi="Calibri" w:cs="Calibri"/>
          <w:b/>
          <w:bCs/>
          <w:sz w:val="20"/>
        </w:rPr>
        <w:t xml:space="preserve"> </w:t>
      </w:r>
      <w:r w:rsidR="00327016" w:rsidRPr="001617B0">
        <w:rPr>
          <w:rFonts w:ascii="Calibri" w:hAnsi="Calibri" w:cs="Calibri"/>
          <w:sz w:val="20"/>
        </w:rPr>
        <w:t>Odluk</w:t>
      </w:r>
      <w:r w:rsidR="00D015EE" w:rsidRPr="001617B0">
        <w:rPr>
          <w:rFonts w:ascii="Calibri" w:hAnsi="Calibri" w:cs="Calibri"/>
          <w:sz w:val="20"/>
        </w:rPr>
        <w:t>u</w:t>
      </w:r>
      <w:r w:rsidR="00327016" w:rsidRPr="001617B0">
        <w:rPr>
          <w:rFonts w:ascii="Calibri" w:hAnsi="Calibri" w:cs="Calibri"/>
          <w:sz w:val="20"/>
        </w:rPr>
        <w:t xml:space="preserve"> o davanju suglasnosti Gradonačelniku Grada Požege da na Skupštini trgovačkog društva TEKIJA d.o.o. prihvati pripajanje trgovačkog društva VODE LIPIK d.o.o. trgovačkom društvu TEKIJA  d.o.o. </w:t>
      </w:r>
      <w:r w:rsidRPr="001617B0">
        <w:rPr>
          <w:rFonts w:ascii="Calibri" w:hAnsi="Calibri" w:cs="Calibri"/>
          <w:sz w:val="20"/>
          <w:szCs w:val="20"/>
        </w:rPr>
        <w:t xml:space="preserve"> i konstatira da je Gradsko vijeće Grada Požege, većinom glasova, (1</w:t>
      </w:r>
      <w:r w:rsidR="00D015EE" w:rsidRPr="001617B0">
        <w:rPr>
          <w:rFonts w:ascii="Calibri" w:hAnsi="Calibri" w:cs="Calibri"/>
          <w:sz w:val="20"/>
          <w:szCs w:val="20"/>
        </w:rPr>
        <w:t>2</w:t>
      </w:r>
      <w:r w:rsidRPr="001617B0">
        <w:rPr>
          <w:rFonts w:ascii="Calibri" w:hAnsi="Calibri" w:cs="Calibri"/>
          <w:sz w:val="20"/>
          <w:szCs w:val="20"/>
        </w:rPr>
        <w:t xml:space="preserve"> glasova za</w:t>
      </w:r>
      <w:r w:rsidR="00D015EE" w:rsidRPr="001617B0">
        <w:rPr>
          <w:rFonts w:ascii="Calibri" w:hAnsi="Calibri" w:cs="Calibri"/>
          <w:sz w:val="20"/>
          <w:szCs w:val="20"/>
        </w:rPr>
        <w:t xml:space="preserve"> i 5</w:t>
      </w:r>
      <w:r w:rsidRPr="001617B0">
        <w:rPr>
          <w:rFonts w:ascii="Calibri" w:hAnsi="Calibri" w:cs="Calibri"/>
          <w:sz w:val="20"/>
          <w:szCs w:val="20"/>
        </w:rPr>
        <w:t xml:space="preserve"> </w:t>
      </w:r>
      <w:r w:rsidR="00BA7E42" w:rsidRPr="001617B0">
        <w:rPr>
          <w:rFonts w:ascii="Calibri" w:hAnsi="Calibri" w:cs="Calibri"/>
          <w:sz w:val="20"/>
          <w:szCs w:val="20"/>
        </w:rPr>
        <w:t>suzdržan</w:t>
      </w:r>
      <w:r w:rsidR="00D015EE" w:rsidRPr="001617B0">
        <w:rPr>
          <w:rFonts w:ascii="Calibri" w:hAnsi="Calibri" w:cs="Calibri"/>
          <w:sz w:val="20"/>
          <w:szCs w:val="20"/>
        </w:rPr>
        <w:t>a</w:t>
      </w:r>
      <w:r w:rsidR="00BA7E42" w:rsidRPr="001617B0">
        <w:rPr>
          <w:rFonts w:ascii="Calibri" w:hAnsi="Calibri" w:cs="Calibri"/>
          <w:sz w:val="20"/>
          <w:szCs w:val="20"/>
        </w:rPr>
        <w:t xml:space="preserve"> </w:t>
      </w:r>
      <w:r w:rsidRPr="001617B0">
        <w:rPr>
          <w:rFonts w:ascii="Calibri" w:hAnsi="Calibri" w:cs="Calibri"/>
          <w:sz w:val="20"/>
          <w:szCs w:val="20"/>
        </w:rPr>
        <w:t xml:space="preserve">glasa) usvojilo </w:t>
      </w:r>
    </w:p>
    <w:p w14:paraId="6F58BB4E" w14:textId="77777777" w:rsidR="00103578" w:rsidRPr="001617B0" w:rsidRDefault="00103578" w:rsidP="00103578">
      <w:pPr>
        <w:ind w:firstLine="708"/>
        <w:jc w:val="both"/>
        <w:rPr>
          <w:rFonts w:ascii="Calibri" w:hAnsi="Calibri" w:cs="Calibri"/>
          <w:b/>
          <w:bCs/>
          <w:sz w:val="20"/>
          <w:szCs w:val="20"/>
        </w:rPr>
      </w:pPr>
    </w:p>
    <w:p w14:paraId="545881A0" w14:textId="77777777" w:rsidR="00A4632E" w:rsidRPr="001617B0" w:rsidRDefault="00A4632E" w:rsidP="00A4632E">
      <w:pPr>
        <w:jc w:val="center"/>
        <w:rPr>
          <w:rFonts w:ascii="Calibri" w:hAnsi="Calibri" w:cs="Calibri"/>
          <w:sz w:val="20"/>
          <w:szCs w:val="20"/>
        </w:rPr>
      </w:pPr>
      <w:r w:rsidRPr="001617B0">
        <w:rPr>
          <w:rFonts w:ascii="Calibri" w:hAnsi="Calibri" w:cs="Calibri"/>
          <w:sz w:val="20"/>
          <w:szCs w:val="20"/>
        </w:rPr>
        <w:t>O D L U K U</w:t>
      </w:r>
    </w:p>
    <w:p w14:paraId="6271AA72" w14:textId="77777777" w:rsidR="00A4632E" w:rsidRPr="001617B0" w:rsidRDefault="00A4632E" w:rsidP="00A4632E">
      <w:pPr>
        <w:spacing w:after="240"/>
        <w:jc w:val="center"/>
        <w:rPr>
          <w:rFonts w:ascii="Calibri" w:hAnsi="Calibri" w:cs="Calibri"/>
          <w:sz w:val="20"/>
          <w:szCs w:val="20"/>
        </w:rPr>
      </w:pPr>
      <w:r w:rsidRPr="001617B0">
        <w:rPr>
          <w:rFonts w:ascii="Calibri" w:hAnsi="Calibri" w:cs="Calibri"/>
          <w:sz w:val="20"/>
          <w:szCs w:val="20"/>
        </w:rPr>
        <w:t xml:space="preserve">o davanju suglasnosti Gradonačelniku Grada Požege da na Skupštini trgovačkog društva TEKIJA d.o.o. prihvati pripajanje trgovačkog društva VODE LIPIK d.o.o. trgovačkom društvu TEKIJA  d.o.o. </w:t>
      </w:r>
    </w:p>
    <w:p w14:paraId="3DA4B0A7" w14:textId="77777777" w:rsidR="00A4632E" w:rsidRPr="001617B0" w:rsidRDefault="00A4632E" w:rsidP="00A4632E">
      <w:pPr>
        <w:spacing w:after="240"/>
        <w:jc w:val="center"/>
        <w:rPr>
          <w:rFonts w:ascii="Calibri" w:hAnsi="Calibri" w:cs="Calibri"/>
          <w:sz w:val="20"/>
          <w:szCs w:val="20"/>
        </w:rPr>
      </w:pPr>
      <w:r w:rsidRPr="001617B0">
        <w:rPr>
          <w:rFonts w:ascii="Calibri" w:hAnsi="Calibri" w:cs="Calibri"/>
          <w:sz w:val="20"/>
          <w:szCs w:val="20"/>
        </w:rPr>
        <w:lastRenderedPageBreak/>
        <w:t>Članak 1.</w:t>
      </w:r>
    </w:p>
    <w:p w14:paraId="7219DD51" w14:textId="77777777" w:rsidR="00A4632E" w:rsidRPr="001617B0" w:rsidRDefault="00A4632E" w:rsidP="00A4632E">
      <w:pPr>
        <w:spacing w:after="240"/>
        <w:ind w:firstLine="708"/>
        <w:jc w:val="both"/>
        <w:rPr>
          <w:rFonts w:ascii="Calibri" w:hAnsi="Calibri" w:cs="Calibri"/>
          <w:sz w:val="20"/>
          <w:szCs w:val="20"/>
        </w:rPr>
      </w:pPr>
      <w:r w:rsidRPr="001617B0">
        <w:rPr>
          <w:rFonts w:ascii="Calibri" w:hAnsi="Calibri" w:cs="Calibri"/>
          <w:sz w:val="20"/>
          <w:szCs w:val="20"/>
        </w:rPr>
        <w:t>Gradsko vijeće Grada Požege daje suglasnost Gradonačelniku Grada Požege da na Skupštini trgovačkog društva TEKIJA d.o.o. iz Požege, Vodovodna 1, OIB:57790565988 kao društva preuzimatelja prihvati pripajanje trgovačkog društva VODE LIPIK d.o.o. iz Pakraca, Aleja kestenova 35, OIB: 22292251967 trgovačkom društvu TEKIJA  d.o.o. iz Požege, Vodovodna 1, OIB:57790565988.</w:t>
      </w:r>
    </w:p>
    <w:p w14:paraId="654C66C8" w14:textId="77777777" w:rsidR="00A4632E" w:rsidRPr="001617B0" w:rsidRDefault="00A4632E" w:rsidP="00A4632E">
      <w:pPr>
        <w:spacing w:after="240"/>
        <w:jc w:val="center"/>
        <w:rPr>
          <w:rFonts w:ascii="Calibri" w:hAnsi="Calibri" w:cs="Calibri"/>
          <w:sz w:val="20"/>
          <w:szCs w:val="20"/>
        </w:rPr>
      </w:pPr>
      <w:r w:rsidRPr="001617B0">
        <w:rPr>
          <w:rFonts w:ascii="Calibri" w:hAnsi="Calibri" w:cs="Calibri"/>
          <w:sz w:val="20"/>
          <w:szCs w:val="20"/>
        </w:rPr>
        <w:t>Članak 2.</w:t>
      </w:r>
    </w:p>
    <w:p w14:paraId="3F0FF853" w14:textId="77777777" w:rsidR="00A4632E" w:rsidRPr="001617B0" w:rsidRDefault="00A4632E" w:rsidP="00A4632E">
      <w:pPr>
        <w:spacing w:after="240"/>
        <w:ind w:firstLine="708"/>
        <w:jc w:val="both"/>
        <w:rPr>
          <w:rFonts w:ascii="Calibri" w:hAnsi="Calibri" w:cs="Calibri"/>
          <w:sz w:val="20"/>
          <w:szCs w:val="20"/>
        </w:rPr>
      </w:pPr>
      <w:r w:rsidRPr="001617B0">
        <w:rPr>
          <w:rFonts w:ascii="Calibri" w:hAnsi="Calibri" w:cs="Calibri"/>
          <w:sz w:val="20"/>
          <w:szCs w:val="20"/>
        </w:rPr>
        <w:t xml:space="preserve">Ovlašćuje se Gradonačelnik Grada Požege da u svojstvu zakonskog zastupnika Grada Požege  provede sve zakonom i drugim propisima i aktima propisane potrebne radnje i postupke u svrhu pripajanja, koje je usklađeno sa Zakonom o vodnim uslugama </w:t>
      </w:r>
      <w:bookmarkStart w:id="483" w:name="_Hlk182379222"/>
      <w:r w:rsidRPr="001617B0">
        <w:rPr>
          <w:rFonts w:ascii="Calibri" w:hAnsi="Calibri" w:cs="Calibri"/>
          <w:sz w:val="20"/>
          <w:szCs w:val="20"/>
        </w:rPr>
        <w:t>(Narodne novine, broj: 66/19).</w:t>
      </w:r>
      <w:bookmarkEnd w:id="483"/>
    </w:p>
    <w:p w14:paraId="62B650AE" w14:textId="77777777" w:rsidR="00A4632E" w:rsidRPr="001617B0" w:rsidRDefault="00A4632E" w:rsidP="00A4632E">
      <w:pPr>
        <w:spacing w:after="240"/>
        <w:jc w:val="center"/>
        <w:rPr>
          <w:rFonts w:ascii="Calibri" w:hAnsi="Calibri" w:cs="Calibri"/>
          <w:sz w:val="20"/>
          <w:szCs w:val="20"/>
        </w:rPr>
      </w:pPr>
      <w:r w:rsidRPr="001617B0">
        <w:rPr>
          <w:rFonts w:ascii="Calibri" w:hAnsi="Calibri" w:cs="Calibri"/>
          <w:sz w:val="20"/>
          <w:szCs w:val="20"/>
        </w:rPr>
        <w:t>Članak 3.</w:t>
      </w:r>
    </w:p>
    <w:p w14:paraId="07421CD3" w14:textId="77777777" w:rsidR="00A4632E" w:rsidRPr="001617B0" w:rsidRDefault="00A4632E" w:rsidP="00A4632E">
      <w:pPr>
        <w:spacing w:after="240"/>
        <w:ind w:firstLine="708"/>
        <w:jc w:val="both"/>
        <w:rPr>
          <w:rFonts w:ascii="Calibri" w:hAnsi="Calibri" w:cs="Calibri"/>
          <w:sz w:val="20"/>
          <w:szCs w:val="20"/>
        </w:rPr>
      </w:pPr>
      <w:r w:rsidRPr="001617B0">
        <w:rPr>
          <w:rFonts w:ascii="Calibri" w:hAnsi="Calibri" w:cs="Calibri"/>
          <w:sz w:val="20"/>
          <w:szCs w:val="20"/>
        </w:rPr>
        <w:t>Ova Odluka stupa na snagu danom donošenja te s istim danom proizvodi pravne učinke u pravnom prometu.</w:t>
      </w:r>
    </w:p>
    <w:p w14:paraId="7AE21CA6" w14:textId="053ED2A0" w:rsidR="00103578" w:rsidRPr="001617B0" w:rsidRDefault="00103578" w:rsidP="00103578">
      <w:pPr>
        <w:jc w:val="center"/>
        <w:rPr>
          <w:rFonts w:ascii="Calibri" w:hAnsi="Calibri" w:cs="Calibri"/>
          <w:b/>
          <w:sz w:val="20"/>
          <w:szCs w:val="20"/>
        </w:rPr>
      </w:pPr>
      <w:r w:rsidRPr="001617B0">
        <w:rPr>
          <w:rFonts w:ascii="Calibri" w:hAnsi="Calibri" w:cs="Calibri"/>
          <w:b/>
          <w:sz w:val="20"/>
          <w:szCs w:val="20"/>
        </w:rPr>
        <w:t>Ad 9.</w:t>
      </w:r>
    </w:p>
    <w:p w14:paraId="6525CB3F" w14:textId="77777777" w:rsidR="00103578" w:rsidRPr="001617B0" w:rsidRDefault="00103578" w:rsidP="00103578">
      <w:pPr>
        <w:ind w:firstLine="708"/>
        <w:jc w:val="both"/>
        <w:rPr>
          <w:rFonts w:ascii="Calibri" w:hAnsi="Calibri" w:cs="Calibri"/>
          <w:b/>
          <w:sz w:val="20"/>
          <w:szCs w:val="20"/>
        </w:rPr>
      </w:pPr>
    </w:p>
    <w:p w14:paraId="4E7A0A28" w14:textId="77777777" w:rsidR="00327016" w:rsidRPr="001617B0" w:rsidRDefault="00327016" w:rsidP="00327016">
      <w:pPr>
        <w:ind w:left="720" w:right="50"/>
        <w:rPr>
          <w:rFonts w:ascii="Calibri" w:hAnsi="Calibri" w:cs="Calibri"/>
          <w:b/>
          <w:bCs/>
          <w:sz w:val="20"/>
        </w:rPr>
      </w:pPr>
      <w:r w:rsidRPr="001617B0">
        <w:rPr>
          <w:rFonts w:ascii="Calibri" w:hAnsi="Calibri" w:cs="Calibri"/>
          <w:b/>
          <w:bCs/>
          <w:sz w:val="20"/>
        </w:rPr>
        <w:t>a) Rješenje o razrješenju predsjednika i članova Povjerenstva za procjenu šteta od prirodnih  nepogoda</w:t>
      </w:r>
    </w:p>
    <w:p w14:paraId="39FCAE16" w14:textId="77777777" w:rsidR="00534242" w:rsidRPr="001617B0" w:rsidRDefault="00534242" w:rsidP="00103578">
      <w:pPr>
        <w:ind w:firstLine="708"/>
        <w:jc w:val="both"/>
        <w:rPr>
          <w:rFonts w:ascii="Calibri" w:hAnsi="Calibri" w:cs="Calibri"/>
          <w:b/>
          <w:sz w:val="20"/>
          <w:szCs w:val="20"/>
        </w:rPr>
      </w:pPr>
    </w:p>
    <w:p w14:paraId="22549890" w14:textId="77777777" w:rsidR="00D015EE" w:rsidRPr="001617B0" w:rsidRDefault="00103578" w:rsidP="00D015EE">
      <w:pPr>
        <w:ind w:firstLine="708"/>
        <w:jc w:val="both"/>
        <w:rPr>
          <w:rFonts w:ascii="Calibri" w:hAnsi="Calibri" w:cs="Calibri"/>
          <w:sz w:val="20"/>
          <w:szCs w:val="20"/>
        </w:rPr>
      </w:pPr>
      <w:r w:rsidRPr="001617B0">
        <w:rPr>
          <w:rFonts w:ascii="Calibri" w:hAnsi="Calibri" w:cs="Calibri"/>
          <w:sz w:val="20"/>
          <w:szCs w:val="20"/>
        </w:rPr>
        <w:t xml:space="preserve">PREDSJEDNIK - daje riječ gradonačelniku koji potom daje </w:t>
      </w:r>
      <w:r w:rsidR="00D015EE" w:rsidRPr="001617B0">
        <w:rPr>
          <w:rFonts w:ascii="Calibri" w:hAnsi="Calibri" w:cs="Calibri"/>
          <w:sz w:val="20"/>
          <w:szCs w:val="20"/>
        </w:rPr>
        <w:t>riječ Jeleni Vidović, službenici ovlaštenoj za privremeno obavljane poslova pročelnika kako bi obrazložila ovu točku dnevnog reda.</w:t>
      </w:r>
    </w:p>
    <w:p w14:paraId="42E3F6D7" w14:textId="50A9A5C2" w:rsidR="00327016" w:rsidRPr="001617B0" w:rsidRDefault="00D015EE" w:rsidP="00327016">
      <w:pPr>
        <w:ind w:firstLine="708"/>
        <w:jc w:val="both"/>
        <w:rPr>
          <w:rFonts w:ascii="Calibri" w:hAnsi="Calibri" w:cs="Calibri"/>
          <w:sz w:val="20"/>
          <w:szCs w:val="20"/>
        </w:rPr>
      </w:pPr>
      <w:r w:rsidRPr="001617B0">
        <w:rPr>
          <w:rFonts w:ascii="Calibri" w:hAnsi="Calibri" w:cs="Calibri"/>
          <w:sz w:val="20"/>
          <w:szCs w:val="20"/>
        </w:rPr>
        <w:t>JELENA VIDOVIĆ</w:t>
      </w:r>
      <w:r w:rsidR="00327016" w:rsidRPr="001617B0">
        <w:rPr>
          <w:rFonts w:ascii="Calibri" w:hAnsi="Calibri" w:cs="Calibri"/>
          <w:sz w:val="20"/>
          <w:szCs w:val="20"/>
        </w:rPr>
        <w:t xml:space="preserve"> -  daje kratko obrazloženje.</w:t>
      </w:r>
    </w:p>
    <w:p w14:paraId="76A32609" w14:textId="77777777" w:rsidR="00103578" w:rsidRPr="001617B0" w:rsidRDefault="00103578" w:rsidP="00103578">
      <w:pPr>
        <w:jc w:val="both"/>
        <w:rPr>
          <w:rFonts w:ascii="Calibri" w:hAnsi="Calibri" w:cs="Calibri"/>
          <w:b/>
          <w:sz w:val="20"/>
          <w:szCs w:val="20"/>
        </w:rPr>
      </w:pPr>
      <w:r w:rsidRPr="001617B0">
        <w:rPr>
          <w:rFonts w:ascii="Calibri" w:hAnsi="Calibri" w:cs="Calibri"/>
          <w:sz w:val="20"/>
          <w:szCs w:val="20"/>
        </w:rPr>
        <w:tab/>
        <w:t>PREDSJEDNIK - otvara raspravu.</w:t>
      </w:r>
    </w:p>
    <w:p w14:paraId="025C0E06" w14:textId="620748D1" w:rsidR="00103578" w:rsidRPr="001617B0" w:rsidRDefault="00103578" w:rsidP="00327016">
      <w:pPr>
        <w:ind w:right="50" w:firstLine="708"/>
        <w:jc w:val="both"/>
        <w:rPr>
          <w:rFonts w:ascii="Calibri" w:hAnsi="Calibri" w:cs="Calibri"/>
          <w:sz w:val="20"/>
          <w:szCs w:val="20"/>
        </w:rPr>
      </w:pPr>
      <w:r w:rsidRPr="001617B0">
        <w:rPr>
          <w:rFonts w:ascii="Calibri" w:hAnsi="Calibri" w:cs="Calibri"/>
          <w:sz w:val="20"/>
          <w:szCs w:val="20"/>
        </w:rPr>
        <w:t xml:space="preserve">PREDSJEDNIK - zaključuje raspravu, daje na glasovanje  </w:t>
      </w:r>
      <w:r w:rsidR="00327016" w:rsidRPr="001617B0">
        <w:rPr>
          <w:rFonts w:ascii="Calibri" w:hAnsi="Calibri" w:cs="Calibri"/>
          <w:sz w:val="20"/>
        </w:rPr>
        <w:t>Rješenje o razrješenju predsjednika i članova Povjerenstva za procjenu šteta od prirodnih  nepogoda</w:t>
      </w:r>
      <w:r w:rsidRPr="001617B0">
        <w:rPr>
          <w:rFonts w:ascii="Calibri" w:hAnsi="Calibri" w:cs="Calibri"/>
          <w:sz w:val="20"/>
          <w:szCs w:val="20"/>
        </w:rPr>
        <w:t xml:space="preserve"> i konstatira da je Gradsko vijeće Grada Požege,</w:t>
      </w:r>
      <w:r w:rsidR="00D015EE" w:rsidRPr="001617B0">
        <w:rPr>
          <w:rFonts w:ascii="Calibri" w:hAnsi="Calibri" w:cs="Calibri"/>
          <w:sz w:val="20"/>
          <w:szCs w:val="20"/>
        </w:rPr>
        <w:t xml:space="preserve"> bez rasprave, jednoglasno </w:t>
      </w:r>
      <w:r w:rsidRPr="001617B0">
        <w:rPr>
          <w:rFonts w:ascii="Calibri" w:hAnsi="Calibri" w:cs="Calibri"/>
          <w:sz w:val="20"/>
          <w:szCs w:val="20"/>
        </w:rPr>
        <w:t>(1</w:t>
      </w:r>
      <w:r w:rsidR="00D015EE" w:rsidRPr="001617B0">
        <w:rPr>
          <w:rFonts w:ascii="Calibri" w:hAnsi="Calibri" w:cs="Calibri"/>
          <w:sz w:val="20"/>
          <w:szCs w:val="20"/>
        </w:rPr>
        <w:t>7</w:t>
      </w:r>
      <w:r w:rsidRPr="001617B0">
        <w:rPr>
          <w:rFonts w:ascii="Calibri" w:hAnsi="Calibri" w:cs="Calibri"/>
          <w:sz w:val="20"/>
          <w:szCs w:val="20"/>
        </w:rPr>
        <w:t xml:space="preserve"> glasova za</w:t>
      </w:r>
      <w:r w:rsidR="00D015EE" w:rsidRPr="001617B0">
        <w:rPr>
          <w:rFonts w:ascii="Calibri" w:hAnsi="Calibri" w:cs="Calibri"/>
          <w:sz w:val="20"/>
          <w:szCs w:val="20"/>
        </w:rPr>
        <w:t xml:space="preserve">) </w:t>
      </w:r>
      <w:r w:rsidRPr="001617B0">
        <w:rPr>
          <w:rFonts w:ascii="Calibri" w:hAnsi="Calibri" w:cs="Calibri"/>
          <w:sz w:val="20"/>
          <w:szCs w:val="20"/>
        </w:rPr>
        <w:t xml:space="preserve"> usvojilo </w:t>
      </w:r>
    </w:p>
    <w:p w14:paraId="2092A6F7" w14:textId="77777777" w:rsidR="00103578" w:rsidRPr="001617B0" w:rsidRDefault="00103578" w:rsidP="00327016">
      <w:pPr>
        <w:ind w:firstLine="708"/>
        <w:jc w:val="both"/>
        <w:rPr>
          <w:rFonts w:ascii="Calibri" w:hAnsi="Calibri" w:cs="Calibri"/>
          <w:sz w:val="20"/>
          <w:szCs w:val="20"/>
        </w:rPr>
      </w:pPr>
    </w:p>
    <w:p w14:paraId="17B1191A" w14:textId="77777777" w:rsidR="003552A5" w:rsidRPr="001617B0" w:rsidRDefault="003552A5" w:rsidP="003552A5">
      <w:pPr>
        <w:tabs>
          <w:tab w:val="left" w:pos="851"/>
        </w:tabs>
        <w:jc w:val="center"/>
        <w:rPr>
          <w:rFonts w:ascii="Calibri" w:hAnsi="Calibri" w:cs="Calibri"/>
          <w:bCs/>
          <w:sz w:val="20"/>
          <w:szCs w:val="20"/>
        </w:rPr>
      </w:pPr>
      <w:r w:rsidRPr="001617B0">
        <w:rPr>
          <w:rFonts w:ascii="Calibri" w:hAnsi="Calibri" w:cs="Calibri"/>
          <w:bCs/>
          <w:sz w:val="20"/>
          <w:szCs w:val="20"/>
        </w:rPr>
        <w:t>R J E Š E N J E</w:t>
      </w:r>
    </w:p>
    <w:p w14:paraId="001CC946" w14:textId="77777777" w:rsidR="003552A5" w:rsidRPr="001617B0" w:rsidRDefault="003552A5" w:rsidP="003552A5">
      <w:pPr>
        <w:tabs>
          <w:tab w:val="left" w:pos="851"/>
        </w:tabs>
        <w:spacing w:after="240"/>
        <w:jc w:val="center"/>
        <w:rPr>
          <w:rFonts w:ascii="Calibri" w:hAnsi="Calibri" w:cs="Calibri"/>
          <w:bCs/>
          <w:sz w:val="20"/>
          <w:szCs w:val="20"/>
        </w:rPr>
      </w:pPr>
      <w:r w:rsidRPr="001617B0">
        <w:rPr>
          <w:rFonts w:ascii="Calibri" w:hAnsi="Calibri" w:cs="Calibri"/>
          <w:bCs/>
          <w:sz w:val="20"/>
          <w:szCs w:val="20"/>
        </w:rPr>
        <w:t>o razrješenju predsjednika i članova Povjerenstva za procjenu šteta od prirodnih nepogoda</w:t>
      </w:r>
    </w:p>
    <w:p w14:paraId="6B623933" w14:textId="77777777" w:rsidR="003552A5" w:rsidRPr="001617B0" w:rsidRDefault="003552A5" w:rsidP="003552A5">
      <w:pPr>
        <w:tabs>
          <w:tab w:val="left" w:pos="851"/>
        </w:tabs>
        <w:spacing w:after="240"/>
        <w:jc w:val="center"/>
        <w:rPr>
          <w:rFonts w:ascii="Calibri" w:hAnsi="Calibri" w:cs="Calibri"/>
          <w:bCs/>
          <w:sz w:val="20"/>
          <w:szCs w:val="20"/>
        </w:rPr>
      </w:pPr>
      <w:r w:rsidRPr="001617B0">
        <w:rPr>
          <w:rFonts w:ascii="Calibri" w:hAnsi="Calibri" w:cs="Calibri"/>
          <w:bCs/>
          <w:sz w:val="20"/>
          <w:szCs w:val="20"/>
        </w:rPr>
        <w:t>I.</w:t>
      </w:r>
    </w:p>
    <w:p w14:paraId="32395144" w14:textId="77777777" w:rsidR="003552A5" w:rsidRPr="001617B0" w:rsidRDefault="003552A5" w:rsidP="003552A5">
      <w:pPr>
        <w:tabs>
          <w:tab w:val="left" w:pos="851"/>
        </w:tabs>
        <w:spacing w:after="240"/>
        <w:ind w:firstLine="708"/>
        <w:jc w:val="both"/>
        <w:rPr>
          <w:rFonts w:ascii="Calibri" w:hAnsi="Calibri" w:cs="Calibri"/>
          <w:sz w:val="20"/>
          <w:szCs w:val="20"/>
        </w:rPr>
      </w:pPr>
      <w:r w:rsidRPr="001617B0">
        <w:rPr>
          <w:rFonts w:ascii="Calibri" w:hAnsi="Calibri" w:cs="Calibri"/>
          <w:bCs/>
          <w:sz w:val="20"/>
          <w:szCs w:val="20"/>
        </w:rPr>
        <w:t xml:space="preserve">Gradsko vijeće Grada Požege razrješava Dalibora Tomljanovića, ing., dužnosti predsjednika Povjerenstva za procjenu šteta od prirodnih nepogoda (u nastavku teksta: Povjerenstvo) te članove </w:t>
      </w:r>
      <w:r w:rsidRPr="001617B0">
        <w:rPr>
          <w:rFonts w:ascii="Calibri" w:hAnsi="Calibri" w:cs="Calibri"/>
          <w:sz w:val="20"/>
          <w:szCs w:val="20"/>
        </w:rPr>
        <w:t xml:space="preserve">Mirelu Višaticki, prof. i </w:t>
      </w:r>
      <w:r w:rsidRPr="001617B0">
        <w:rPr>
          <w:rFonts w:ascii="Calibri" w:hAnsi="Calibri" w:cs="Calibri"/>
          <w:bCs/>
          <w:sz w:val="20"/>
          <w:szCs w:val="20"/>
        </w:rPr>
        <w:t>Danka Mjertana,  d</w:t>
      </w:r>
      <w:r w:rsidRPr="001617B0">
        <w:rPr>
          <w:rFonts w:ascii="Calibri" w:hAnsi="Calibri" w:cs="Calibri"/>
          <w:sz w:val="20"/>
          <w:szCs w:val="20"/>
        </w:rPr>
        <w:t xml:space="preserve">ipl.ing. </w:t>
      </w:r>
      <w:r w:rsidRPr="001617B0">
        <w:rPr>
          <w:rFonts w:ascii="Calibri" w:hAnsi="Calibri" w:cs="Calibri"/>
          <w:bCs/>
          <w:sz w:val="20"/>
          <w:szCs w:val="20"/>
        </w:rPr>
        <w:t xml:space="preserve">koji su imenovani Rješenjem </w:t>
      </w:r>
      <w:r w:rsidRPr="001617B0">
        <w:rPr>
          <w:rFonts w:ascii="Calibri" w:hAnsi="Calibri" w:cs="Calibri"/>
          <w:sz w:val="20"/>
          <w:szCs w:val="20"/>
        </w:rPr>
        <w:t xml:space="preserve">o razrješenju i imenovanju Povjerenstva za procjenu šteta od prirodnih nepogoda </w:t>
      </w:r>
      <w:r w:rsidRPr="001617B0">
        <w:rPr>
          <w:rFonts w:ascii="Calibri" w:hAnsi="Calibri" w:cs="Calibri"/>
          <w:bCs/>
          <w:sz w:val="20"/>
          <w:szCs w:val="20"/>
        </w:rPr>
        <w:t>(Službene novine Grada Požege, broj: 19/22.):</w:t>
      </w:r>
    </w:p>
    <w:p w14:paraId="5BEF699B" w14:textId="77777777" w:rsidR="003552A5" w:rsidRPr="001617B0" w:rsidRDefault="003552A5" w:rsidP="003552A5">
      <w:pPr>
        <w:tabs>
          <w:tab w:val="left" w:pos="851"/>
        </w:tabs>
        <w:spacing w:after="240"/>
        <w:jc w:val="center"/>
        <w:rPr>
          <w:rFonts w:ascii="Calibri" w:hAnsi="Calibri" w:cs="Calibri"/>
          <w:bCs/>
          <w:sz w:val="20"/>
          <w:szCs w:val="20"/>
        </w:rPr>
      </w:pPr>
      <w:r w:rsidRPr="001617B0">
        <w:rPr>
          <w:rFonts w:ascii="Calibri" w:hAnsi="Calibri" w:cs="Calibri"/>
          <w:bCs/>
          <w:sz w:val="20"/>
          <w:szCs w:val="20"/>
        </w:rPr>
        <w:t>II.</w:t>
      </w:r>
    </w:p>
    <w:p w14:paraId="0AB3393A" w14:textId="77777777" w:rsidR="003552A5" w:rsidRPr="001617B0" w:rsidRDefault="003552A5" w:rsidP="003552A5">
      <w:pPr>
        <w:tabs>
          <w:tab w:val="left" w:pos="851"/>
        </w:tabs>
        <w:spacing w:after="240"/>
        <w:ind w:firstLine="708"/>
        <w:jc w:val="both"/>
        <w:rPr>
          <w:rFonts w:ascii="Calibri" w:hAnsi="Calibri" w:cs="Calibri"/>
          <w:bCs/>
          <w:sz w:val="20"/>
          <w:szCs w:val="20"/>
        </w:rPr>
      </w:pPr>
      <w:r w:rsidRPr="001617B0">
        <w:rPr>
          <w:rFonts w:ascii="Calibri" w:hAnsi="Calibri" w:cs="Calibri"/>
          <w:bCs/>
          <w:sz w:val="20"/>
          <w:szCs w:val="20"/>
        </w:rPr>
        <w:t>Ovo Rješenje stupa na snagu danom donošenja, a objavit će se u Službenim novinama Grada Požege.</w:t>
      </w:r>
    </w:p>
    <w:p w14:paraId="22C10E36" w14:textId="77777777" w:rsidR="00327016" w:rsidRPr="001617B0" w:rsidRDefault="00327016" w:rsidP="00327016">
      <w:pPr>
        <w:ind w:right="50" w:firstLine="708"/>
        <w:rPr>
          <w:rFonts w:ascii="Calibri" w:hAnsi="Calibri" w:cs="Calibri"/>
          <w:b/>
          <w:bCs/>
          <w:sz w:val="20"/>
        </w:rPr>
      </w:pPr>
      <w:r w:rsidRPr="001617B0">
        <w:rPr>
          <w:rFonts w:ascii="Calibri" w:hAnsi="Calibri" w:cs="Calibri"/>
          <w:b/>
          <w:bCs/>
          <w:sz w:val="20"/>
        </w:rPr>
        <w:t>b) Rješenje o imenovanju Povjerenstva za procjenu šteta od prirodnih nepogoda.</w:t>
      </w:r>
    </w:p>
    <w:p w14:paraId="78824337" w14:textId="77777777" w:rsidR="00A24A1B" w:rsidRPr="001617B0" w:rsidRDefault="00A24A1B" w:rsidP="00103578">
      <w:pPr>
        <w:ind w:firstLine="708"/>
        <w:jc w:val="both"/>
        <w:rPr>
          <w:rFonts w:ascii="Calibri" w:hAnsi="Calibri" w:cs="Calibri"/>
          <w:b/>
          <w:bCs/>
          <w:sz w:val="20"/>
          <w:szCs w:val="20"/>
        </w:rPr>
      </w:pPr>
    </w:p>
    <w:p w14:paraId="4E8B38D3" w14:textId="77777777" w:rsidR="00D015EE" w:rsidRPr="001617B0" w:rsidRDefault="00327016" w:rsidP="00D015EE">
      <w:pPr>
        <w:ind w:firstLine="708"/>
        <w:jc w:val="both"/>
        <w:rPr>
          <w:rFonts w:ascii="Calibri" w:hAnsi="Calibri" w:cs="Calibri"/>
          <w:sz w:val="20"/>
          <w:szCs w:val="20"/>
        </w:rPr>
      </w:pPr>
      <w:r w:rsidRPr="001617B0">
        <w:rPr>
          <w:rFonts w:ascii="Calibri" w:hAnsi="Calibri" w:cs="Calibri"/>
          <w:sz w:val="20"/>
          <w:szCs w:val="20"/>
        </w:rPr>
        <w:t xml:space="preserve">PREDSJEDNIK - daje riječ gradonačelniku koji potom daje </w:t>
      </w:r>
      <w:r w:rsidR="00D015EE" w:rsidRPr="001617B0">
        <w:rPr>
          <w:rFonts w:ascii="Calibri" w:hAnsi="Calibri" w:cs="Calibri"/>
          <w:sz w:val="20"/>
          <w:szCs w:val="20"/>
        </w:rPr>
        <w:t>Jeleni Vidović, službenici ovlaštenoj za privremeno obavljane poslova pročelnika kako bi obrazložila ovu točku dnevnog reda.</w:t>
      </w:r>
    </w:p>
    <w:p w14:paraId="6ED16BB0" w14:textId="3FFF0F7E" w:rsidR="00327016" w:rsidRPr="001617B0" w:rsidRDefault="00D015EE" w:rsidP="00327016">
      <w:pPr>
        <w:ind w:firstLine="708"/>
        <w:jc w:val="both"/>
        <w:rPr>
          <w:rFonts w:ascii="Calibri" w:hAnsi="Calibri" w:cs="Calibri"/>
          <w:sz w:val="20"/>
          <w:szCs w:val="20"/>
        </w:rPr>
      </w:pPr>
      <w:r w:rsidRPr="001617B0">
        <w:rPr>
          <w:rFonts w:ascii="Calibri" w:hAnsi="Calibri" w:cs="Calibri"/>
          <w:sz w:val="20"/>
          <w:szCs w:val="20"/>
        </w:rPr>
        <w:t>JELENA VIDOVIĆ</w:t>
      </w:r>
      <w:r w:rsidR="00327016" w:rsidRPr="001617B0">
        <w:rPr>
          <w:rFonts w:ascii="Calibri" w:hAnsi="Calibri" w:cs="Calibri"/>
          <w:sz w:val="20"/>
          <w:szCs w:val="20"/>
        </w:rPr>
        <w:t xml:space="preserve"> -  daje kratko obrazloženje.</w:t>
      </w:r>
    </w:p>
    <w:p w14:paraId="731D3D30" w14:textId="77777777" w:rsidR="00327016" w:rsidRPr="001617B0" w:rsidRDefault="00327016" w:rsidP="00327016">
      <w:pPr>
        <w:jc w:val="both"/>
        <w:rPr>
          <w:rFonts w:ascii="Calibri" w:hAnsi="Calibri" w:cs="Calibri"/>
          <w:b/>
          <w:sz w:val="20"/>
          <w:szCs w:val="20"/>
        </w:rPr>
      </w:pPr>
      <w:r w:rsidRPr="001617B0">
        <w:rPr>
          <w:rFonts w:ascii="Calibri" w:hAnsi="Calibri" w:cs="Calibri"/>
          <w:sz w:val="20"/>
          <w:szCs w:val="20"/>
        </w:rPr>
        <w:tab/>
        <w:t>PREDSJEDNIK - otvara raspravu.</w:t>
      </w:r>
    </w:p>
    <w:p w14:paraId="43C15D30" w14:textId="025AC1E2" w:rsidR="00327016" w:rsidRPr="001617B0" w:rsidRDefault="00327016" w:rsidP="00327016">
      <w:pPr>
        <w:ind w:right="50" w:firstLine="708"/>
        <w:jc w:val="both"/>
        <w:rPr>
          <w:rFonts w:ascii="Calibri" w:hAnsi="Calibri" w:cs="Calibri"/>
          <w:sz w:val="20"/>
          <w:szCs w:val="20"/>
        </w:rPr>
      </w:pPr>
      <w:r w:rsidRPr="001617B0">
        <w:rPr>
          <w:rFonts w:ascii="Calibri" w:hAnsi="Calibri" w:cs="Calibri"/>
          <w:sz w:val="20"/>
          <w:szCs w:val="20"/>
        </w:rPr>
        <w:t xml:space="preserve">PREDSJEDNIK - zaključuje raspravu, daje na glasovanje  </w:t>
      </w:r>
      <w:r w:rsidRPr="001617B0">
        <w:rPr>
          <w:rFonts w:ascii="Calibri" w:hAnsi="Calibri" w:cs="Calibri"/>
          <w:sz w:val="20"/>
        </w:rPr>
        <w:t xml:space="preserve">Rješenje o imenovanju predsjednika i članova Povjerenstva za procjenu štete od prirodnih nepogoda </w:t>
      </w:r>
      <w:r w:rsidRPr="001617B0">
        <w:rPr>
          <w:rFonts w:ascii="Calibri" w:hAnsi="Calibri" w:cs="Calibri"/>
          <w:sz w:val="20"/>
          <w:szCs w:val="20"/>
        </w:rPr>
        <w:t>i konstatira da je Gradsko vijeće Grada Požege,</w:t>
      </w:r>
      <w:r w:rsidR="00D015EE" w:rsidRPr="001617B0">
        <w:rPr>
          <w:rFonts w:ascii="Calibri" w:hAnsi="Calibri" w:cs="Calibri"/>
          <w:sz w:val="20"/>
          <w:szCs w:val="20"/>
        </w:rPr>
        <w:t xml:space="preserve"> bez rasprave</w:t>
      </w:r>
      <w:r w:rsidRPr="001617B0">
        <w:rPr>
          <w:rFonts w:ascii="Calibri" w:hAnsi="Calibri" w:cs="Calibri"/>
          <w:b/>
          <w:bCs/>
          <w:sz w:val="20"/>
          <w:szCs w:val="20"/>
        </w:rPr>
        <w:t xml:space="preserve"> </w:t>
      </w:r>
      <w:r w:rsidRPr="001617B0">
        <w:rPr>
          <w:rFonts w:ascii="Calibri" w:hAnsi="Calibri" w:cs="Calibri"/>
          <w:sz w:val="20"/>
          <w:szCs w:val="20"/>
        </w:rPr>
        <w:t>(1</w:t>
      </w:r>
      <w:r w:rsidR="00D015EE" w:rsidRPr="001617B0">
        <w:rPr>
          <w:rFonts w:ascii="Calibri" w:hAnsi="Calibri" w:cs="Calibri"/>
          <w:sz w:val="20"/>
          <w:szCs w:val="20"/>
        </w:rPr>
        <w:t>7</w:t>
      </w:r>
      <w:r w:rsidRPr="001617B0">
        <w:rPr>
          <w:rFonts w:ascii="Calibri" w:hAnsi="Calibri" w:cs="Calibri"/>
          <w:sz w:val="20"/>
          <w:szCs w:val="20"/>
        </w:rPr>
        <w:t xml:space="preserve"> glasova za) usvojilo </w:t>
      </w:r>
    </w:p>
    <w:p w14:paraId="6C20D2ED" w14:textId="77777777" w:rsidR="00327016" w:rsidRPr="001617B0" w:rsidRDefault="00327016" w:rsidP="00327016">
      <w:pPr>
        <w:ind w:firstLine="708"/>
        <w:jc w:val="both"/>
        <w:rPr>
          <w:rFonts w:ascii="Calibri" w:hAnsi="Calibri" w:cs="Calibri"/>
          <w:b/>
          <w:bCs/>
          <w:sz w:val="20"/>
          <w:szCs w:val="20"/>
        </w:rPr>
      </w:pPr>
    </w:p>
    <w:p w14:paraId="15CEC088" w14:textId="77777777" w:rsidR="003552A5" w:rsidRPr="001617B0" w:rsidRDefault="003552A5" w:rsidP="003552A5">
      <w:pPr>
        <w:jc w:val="center"/>
        <w:rPr>
          <w:rFonts w:ascii="Calibri" w:hAnsi="Calibri" w:cs="Calibri"/>
          <w:bCs/>
          <w:sz w:val="20"/>
          <w:szCs w:val="20"/>
        </w:rPr>
      </w:pPr>
      <w:r w:rsidRPr="001617B0">
        <w:rPr>
          <w:rFonts w:ascii="Calibri" w:hAnsi="Calibri" w:cs="Calibri"/>
          <w:bCs/>
          <w:sz w:val="20"/>
          <w:szCs w:val="20"/>
        </w:rPr>
        <w:t>R J E Š E N J E</w:t>
      </w:r>
    </w:p>
    <w:p w14:paraId="37BCDDF3" w14:textId="77777777" w:rsidR="003552A5" w:rsidRPr="001617B0" w:rsidRDefault="003552A5" w:rsidP="003552A5">
      <w:pPr>
        <w:spacing w:after="240"/>
        <w:jc w:val="center"/>
        <w:rPr>
          <w:rFonts w:ascii="Calibri" w:hAnsi="Calibri" w:cs="Calibri"/>
          <w:bCs/>
          <w:sz w:val="20"/>
          <w:szCs w:val="20"/>
        </w:rPr>
      </w:pPr>
      <w:r w:rsidRPr="001617B0">
        <w:rPr>
          <w:rFonts w:ascii="Calibri" w:hAnsi="Calibri" w:cs="Calibri"/>
          <w:bCs/>
          <w:sz w:val="20"/>
          <w:szCs w:val="20"/>
        </w:rPr>
        <w:t>o imenovanju Povjerenstva za procjenu šteta od prirodnih nepogoda</w:t>
      </w:r>
    </w:p>
    <w:p w14:paraId="639B8420" w14:textId="77777777" w:rsidR="003552A5" w:rsidRPr="001617B0" w:rsidRDefault="003552A5" w:rsidP="003552A5">
      <w:pPr>
        <w:spacing w:after="240"/>
        <w:jc w:val="center"/>
        <w:rPr>
          <w:rFonts w:ascii="Calibri" w:hAnsi="Calibri" w:cs="Calibri"/>
          <w:bCs/>
          <w:sz w:val="20"/>
          <w:szCs w:val="20"/>
        </w:rPr>
      </w:pPr>
      <w:r w:rsidRPr="001617B0">
        <w:rPr>
          <w:rFonts w:ascii="Calibri" w:hAnsi="Calibri" w:cs="Calibri"/>
          <w:bCs/>
          <w:sz w:val="20"/>
          <w:szCs w:val="20"/>
        </w:rPr>
        <w:lastRenderedPageBreak/>
        <w:t>I.</w:t>
      </w:r>
    </w:p>
    <w:p w14:paraId="60289916" w14:textId="77777777" w:rsidR="003552A5" w:rsidRPr="001617B0" w:rsidRDefault="003552A5" w:rsidP="003552A5">
      <w:pPr>
        <w:ind w:firstLine="708"/>
        <w:jc w:val="both"/>
        <w:rPr>
          <w:rFonts w:ascii="Calibri" w:hAnsi="Calibri" w:cs="Calibri"/>
          <w:bCs/>
          <w:sz w:val="20"/>
          <w:szCs w:val="20"/>
        </w:rPr>
      </w:pPr>
      <w:r w:rsidRPr="001617B0">
        <w:rPr>
          <w:rFonts w:ascii="Calibri" w:hAnsi="Calibri" w:cs="Calibri"/>
          <w:bCs/>
          <w:sz w:val="20"/>
          <w:szCs w:val="20"/>
        </w:rPr>
        <w:t xml:space="preserve">Gradsko vijeće Grada Požege u Povjerenstvo za procjenu šteta od prirodnih nepogoda (u nastavku teksta: Povjerenstvo) imenuje: </w:t>
      </w:r>
    </w:p>
    <w:p w14:paraId="1085DC8D" w14:textId="77777777" w:rsidR="003552A5" w:rsidRPr="001617B0" w:rsidRDefault="003552A5">
      <w:pPr>
        <w:pStyle w:val="Odlomakpopisa"/>
        <w:numPr>
          <w:ilvl w:val="0"/>
          <w:numId w:val="35"/>
        </w:numPr>
        <w:suppressAutoHyphens w:val="0"/>
        <w:autoSpaceDN/>
        <w:contextualSpacing/>
        <w:jc w:val="both"/>
        <w:textAlignment w:val="auto"/>
        <w:rPr>
          <w:rFonts w:ascii="Calibri" w:hAnsi="Calibri" w:cs="Calibri"/>
          <w:b w:val="0"/>
          <w:sz w:val="20"/>
          <w:lang w:val="hr-HR"/>
        </w:rPr>
      </w:pPr>
      <w:r w:rsidRPr="001617B0">
        <w:rPr>
          <w:rFonts w:ascii="Calibri" w:hAnsi="Calibri" w:cs="Calibri"/>
          <w:b w:val="0"/>
          <w:sz w:val="20"/>
          <w:lang w:val="hr-HR"/>
        </w:rPr>
        <w:t>Olega Radovanliju, mag.ing.aedif. za predsjednika</w:t>
      </w:r>
    </w:p>
    <w:p w14:paraId="7A6AD4DA" w14:textId="77777777" w:rsidR="003552A5" w:rsidRPr="001617B0" w:rsidRDefault="003552A5">
      <w:pPr>
        <w:pStyle w:val="Odlomakpopisa"/>
        <w:numPr>
          <w:ilvl w:val="0"/>
          <w:numId w:val="35"/>
        </w:numPr>
        <w:suppressAutoHyphens w:val="0"/>
        <w:autoSpaceDN/>
        <w:contextualSpacing/>
        <w:jc w:val="both"/>
        <w:textAlignment w:val="auto"/>
        <w:rPr>
          <w:rFonts w:ascii="Calibri" w:hAnsi="Calibri" w:cs="Calibri"/>
          <w:b w:val="0"/>
          <w:sz w:val="20"/>
          <w:lang w:val="hr-HR"/>
        </w:rPr>
      </w:pPr>
      <w:r w:rsidRPr="001617B0">
        <w:rPr>
          <w:rFonts w:ascii="Calibri" w:hAnsi="Calibri" w:cs="Calibri"/>
          <w:b w:val="0"/>
          <w:sz w:val="20"/>
          <w:lang w:val="hr-HR"/>
        </w:rPr>
        <w:t>Pavu Štimca, mag.ing. računarstva, za člana</w:t>
      </w:r>
    </w:p>
    <w:p w14:paraId="6F74A1E8" w14:textId="77777777" w:rsidR="003552A5" w:rsidRPr="001617B0" w:rsidRDefault="003552A5">
      <w:pPr>
        <w:pStyle w:val="Odlomakpopisa"/>
        <w:numPr>
          <w:ilvl w:val="0"/>
          <w:numId w:val="35"/>
        </w:numPr>
        <w:suppressAutoHyphens w:val="0"/>
        <w:contextualSpacing/>
        <w:jc w:val="both"/>
        <w:rPr>
          <w:rFonts w:ascii="Calibri" w:hAnsi="Calibri" w:cs="Calibri"/>
          <w:b w:val="0"/>
          <w:sz w:val="20"/>
          <w:lang w:val="hr-HR"/>
        </w:rPr>
      </w:pPr>
      <w:r w:rsidRPr="001617B0">
        <w:rPr>
          <w:rFonts w:ascii="Calibri" w:hAnsi="Calibri" w:cs="Calibri"/>
          <w:b w:val="0"/>
          <w:sz w:val="20"/>
          <w:lang w:val="hr-HR"/>
        </w:rPr>
        <w:t>Valentinu Mirković, bacc.ing. inženjerstva okoliša, za članicu</w:t>
      </w:r>
    </w:p>
    <w:p w14:paraId="68744514" w14:textId="77777777" w:rsidR="003552A5" w:rsidRPr="001617B0" w:rsidRDefault="003552A5">
      <w:pPr>
        <w:pStyle w:val="Odlomakpopisa"/>
        <w:numPr>
          <w:ilvl w:val="0"/>
          <w:numId w:val="35"/>
        </w:numPr>
        <w:autoSpaceDN/>
        <w:jc w:val="both"/>
        <w:textAlignment w:val="auto"/>
        <w:rPr>
          <w:rFonts w:ascii="Calibri" w:hAnsi="Calibri" w:cs="Calibri"/>
          <w:b w:val="0"/>
          <w:sz w:val="20"/>
          <w:lang w:val="hr-HR"/>
        </w:rPr>
      </w:pPr>
      <w:r w:rsidRPr="001617B0">
        <w:rPr>
          <w:rFonts w:ascii="Calibri" w:hAnsi="Calibri" w:cs="Calibri"/>
          <w:b w:val="0"/>
          <w:sz w:val="20"/>
          <w:lang w:val="hr-HR"/>
        </w:rPr>
        <w:t>Mirelu Višaticki, prof., za članicu</w:t>
      </w:r>
    </w:p>
    <w:p w14:paraId="4F8AFD96" w14:textId="77777777" w:rsidR="003552A5" w:rsidRPr="001617B0" w:rsidRDefault="003552A5">
      <w:pPr>
        <w:pStyle w:val="Odlomakpopisa"/>
        <w:numPr>
          <w:ilvl w:val="0"/>
          <w:numId w:val="35"/>
        </w:numPr>
        <w:autoSpaceDN/>
        <w:textAlignment w:val="auto"/>
        <w:rPr>
          <w:rFonts w:ascii="Calibri" w:hAnsi="Calibri" w:cs="Calibri"/>
          <w:b w:val="0"/>
          <w:sz w:val="20"/>
          <w:lang w:val="hr-HR"/>
        </w:rPr>
      </w:pPr>
      <w:r w:rsidRPr="001617B0">
        <w:rPr>
          <w:rFonts w:ascii="Calibri" w:hAnsi="Calibri" w:cs="Calibri"/>
          <w:b w:val="0"/>
          <w:sz w:val="20"/>
          <w:lang w:val="hr-HR"/>
        </w:rPr>
        <w:t>Danka Mjertana, dipl.ing. agronomije, za člana.</w:t>
      </w:r>
    </w:p>
    <w:p w14:paraId="222F3DDC" w14:textId="77777777" w:rsidR="003552A5" w:rsidRPr="001617B0" w:rsidRDefault="003552A5" w:rsidP="003552A5">
      <w:pPr>
        <w:spacing w:after="240"/>
        <w:ind w:firstLine="708"/>
        <w:jc w:val="both"/>
        <w:rPr>
          <w:rFonts w:ascii="Calibri" w:hAnsi="Calibri" w:cs="Calibri"/>
          <w:sz w:val="20"/>
          <w:szCs w:val="20"/>
        </w:rPr>
      </w:pPr>
      <w:r w:rsidRPr="001617B0">
        <w:rPr>
          <w:rFonts w:ascii="Calibri" w:hAnsi="Calibri" w:cs="Calibri"/>
          <w:sz w:val="20"/>
          <w:szCs w:val="20"/>
        </w:rPr>
        <w:t>Predsjednik i članovi Povjerenstva imenuju se na vrijeme od četiri godine i o njihovu imenovanju obavještava se povjerenstvo Požeško-slavonske županije.</w:t>
      </w:r>
    </w:p>
    <w:p w14:paraId="0964D6A6" w14:textId="77777777" w:rsidR="003552A5" w:rsidRPr="001617B0" w:rsidRDefault="003552A5" w:rsidP="003552A5">
      <w:pPr>
        <w:pStyle w:val="StandardWeb"/>
        <w:spacing w:before="0" w:beforeAutospacing="0" w:after="240" w:afterAutospacing="0"/>
        <w:jc w:val="center"/>
        <w:rPr>
          <w:rFonts w:ascii="Calibri" w:hAnsi="Calibri" w:cs="Calibri"/>
          <w:bCs/>
          <w:sz w:val="20"/>
          <w:szCs w:val="20"/>
        </w:rPr>
      </w:pPr>
      <w:r w:rsidRPr="001617B0">
        <w:rPr>
          <w:rFonts w:ascii="Calibri" w:hAnsi="Calibri" w:cs="Calibri"/>
          <w:bCs/>
          <w:sz w:val="20"/>
          <w:szCs w:val="20"/>
        </w:rPr>
        <w:t>II.</w:t>
      </w:r>
    </w:p>
    <w:p w14:paraId="7C8B5AD8" w14:textId="77777777" w:rsidR="003552A5" w:rsidRPr="001617B0" w:rsidRDefault="003552A5" w:rsidP="003552A5">
      <w:pPr>
        <w:pStyle w:val="StandardWeb"/>
        <w:spacing w:before="0" w:beforeAutospacing="0" w:after="240" w:afterAutospacing="0"/>
        <w:ind w:firstLine="708"/>
        <w:jc w:val="both"/>
        <w:rPr>
          <w:rFonts w:ascii="Calibri" w:hAnsi="Calibri" w:cs="Calibri"/>
          <w:sz w:val="20"/>
          <w:szCs w:val="20"/>
        </w:rPr>
      </w:pPr>
      <w:r w:rsidRPr="001617B0">
        <w:rPr>
          <w:rFonts w:ascii="Calibri" w:hAnsi="Calibri" w:cs="Calibri"/>
          <w:sz w:val="20"/>
          <w:szCs w:val="20"/>
        </w:rPr>
        <w:t>Zadaće Povjerenstva utvrđene su člankom 14. stavkom 2. Zakona o ublažavanju i uklanjanju posljedica prirodnih nepogoda.</w:t>
      </w:r>
    </w:p>
    <w:p w14:paraId="092907AF" w14:textId="77777777" w:rsidR="003552A5" w:rsidRPr="001617B0" w:rsidRDefault="003552A5" w:rsidP="003552A5">
      <w:pPr>
        <w:pStyle w:val="StandardWeb"/>
        <w:spacing w:before="0" w:beforeAutospacing="0" w:after="240" w:afterAutospacing="0"/>
        <w:jc w:val="center"/>
        <w:rPr>
          <w:rFonts w:ascii="Calibri" w:hAnsi="Calibri" w:cs="Calibri"/>
          <w:bCs/>
          <w:sz w:val="20"/>
          <w:szCs w:val="20"/>
        </w:rPr>
      </w:pPr>
      <w:r w:rsidRPr="001617B0">
        <w:rPr>
          <w:rFonts w:ascii="Calibri" w:hAnsi="Calibri" w:cs="Calibri"/>
          <w:bCs/>
          <w:sz w:val="20"/>
          <w:szCs w:val="20"/>
        </w:rPr>
        <w:t>III.</w:t>
      </w:r>
    </w:p>
    <w:p w14:paraId="061877C1" w14:textId="77777777" w:rsidR="003552A5" w:rsidRPr="001617B0" w:rsidRDefault="003552A5" w:rsidP="003552A5">
      <w:pPr>
        <w:ind w:firstLine="708"/>
        <w:jc w:val="both"/>
        <w:rPr>
          <w:rFonts w:ascii="Calibri" w:hAnsi="Calibri" w:cs="Calibri"/>
          <w:sz w:val="20"/>
          <w:szCs w:val="20"/>
        </w:rPr>
      </w:pPr>
      <w:r w:rsidRPr="001617B0">
        <w:rPr>
          <w:rFonts w:ascii="Calibri" w:hAnsi="Calibri" w:cs="Calibri"/>
          <w:sz w:val="20"/>
          <w:szCs w:val="20"/>
        </w:rPr>
        <w:t>Sredstva za rad Povjerenstva osiguravaju se u Proračunu Grada Požege.</w:t>
      </w:r>
    </w:p>
    <w:p w14:paraId="73B6DCE9" w14:textId="77777777" w:rsidR="003552A5" w:rsidRPr="001617B0" w:rsidRDefault="003552A5" w:rsidP="003552A5">
      <w:pPr>
        <w:pStyle w:val="StandardWeb"/>
        <w:spacing w:before="0" w:beforeAutospacing="0" w:after="240" w:afterAutospacing="0"/>
        <w:ind w:firstLine="708"/>
        <w:jc w:val="both"/>
        <w:rPr>
          <w:rFonts w:ascii="Calibri" w:hAnsi="Calibri" w:cs="Calibri"/>
          <w:sz w:val="20"/>
          <w:szCs w:val="20"/>
        </w:rPr>
      </w:pPr>
      <w:r w:rsidRPr="001617B0">
        <w:rPr>
          <w:rFonts w:ascii="Calibri" w:hAnsi="Calibri" w:cs="Calibri"/>
          <w:sz w:val="20"/>
          <w:szCs w:val="20"/>
        </w:rPr>
        <w:t>Stručne i administrativne poslove za Povjerenstvo obavlja Upravni odjel za komunalne djelatnosti i gospodarenje Grada Požege.</w:t>
      </w:r>
    </w:p>
    <w:p w14:paraId="4945C085" w14:textId="77777777" w:rsidR="003552A5" w:rsidRPr="001617B0" w:rsidRDefault="003552A5" w:rsidP="003552A5">
      <w:pPr>
        <w:pStyle w:val="StandardWeb"/>
        <w:spacing w:before="0" w:beforeAutospacing="0" w:after="240" w:afterAutospacing="0"/>
        <w:jc w:val="center"/>
        <w:rPr>
          <w:rFonts w:ascii="Calibri" w:hAnsi="Calibri" w:cs="Calibri"/>
          <w:sz w:val="20"/>
          <w:szCs w:val="20"/>
        </w:rPr>
      </w:pPr>
      <w:r w:rsidRPr="001617B0">
        <w:rPr>
          <w:rFonts w:ascii="Calibri" w:hAnsi="Calibri" w:cs="Calibri"/>
          <w:sz w:val="20"/>
          <w:szCs w:val="20"/>
        </w:rPr>
        <w:t>IV.</w:t>
      </w:r>
    </w:p>
    <w:p w14:paraId="3E25AA5A" w14:textId="78635CFC" w:rsidR="003552A5" w:rsidRPr="001617B0" w:rsidRDefault="003552A5" w:rsidP="003552A5">
      <w:pPr>
        <w:pStyle w:val="StandardWeb"/>
        <w:spacing w:before="0" w:beforeAutospacing="0" w:after="240" w:afterAutospacing="0"/>
        <w:ind w:firstLine="708"/>
        <w:jc w:val="both"/>
        <w:rPr>
          <w:rFonts w:ascii="Calibri" w:hAnsi="Calibri" w:cs="Calibri"/>
          <w:sz w:val="20"/>
          <w:szCs w:val="20"/>
        </w:rPr>
      </w:pPr>
      <w:r w:rsidRPr="001617B0">
        <w:rPr>
          <w:rFonts w:ascii="Calibri" w:hAnsi="Calibri" w:cs="Calibri"/>
          <w:sz w:val="20"/>
          <w:szCs w:val="20"/>
        </w:rPr>
        <w:t>Ako Povjerenstvo nije u mogućnosti, zbog nedostatka specifičnih stručnih znanja, procijeniti štetu od prirodnih nepogoda, Povjerenstvo može od povjerenstva Požeško-slavonske županije zatražiti imenovanje stručnog povjerenstva na području u kojem je proglašena prirodna nepogoda.</w:t>
      </w:r>
    </w:p>
    <w:p w14:paraId="2CB0034E" w14:textId="77777777" w:rsidR="003552A5" w:rsidRPr="001617B0" w:rsidRDefault="003552A5" w:rsidP="003552A5">
      <w:pPr>
        <w:pStyle w:val="StandardWeb"/>
        <w:spacing w:before="0" w:beforeAutospacing="0" w:after="240" w:afterAutospacing="0"/>
        <w:jc w:val="center"/>
        <w:rPr>
          <w:rFonts w:ascii="Calibri" w:hAnsi="Calibri" w:cs="Calibri"/>
          <w:bCs/>
          <w:sz w:val="20"/>
          <w:szCs w:val="20"/>
        </w:rPr>
      </w:pPr>
      <w:r w:rsidRPr="001617B0">
        <w:rPr>
          <w:rFonts w:ascii="Calibri" w:hAnsi="Calibri" w:cs="Calibri"/>
          <w:bCs/>
          <w:sz w:val="20"/>
          <w:szCs w:val="20"/>
        </w:rPr>
        <w:t>V.</w:t>
      </w:r>
    </w:p>
    <w:p w14:paraId="777BA119" w14:textId="77777777" w:rsidR="003552A5" w:rsidRPr="001617B0" w:rsidRDefault="003552A5" w:rsidP="003552A5">
      <w:pPr>
        <w:pStyle w:val="StandardWeb"/>
        <w:spacing w:before="0" w:beforeAutospacing="0" w:after="240" w:afterAutospacing="0"/>
        <w:ind w:firstLine="708"/>
        <w:jc w:val="both"/>
        <w:rPr>
          <w:rFonts w:ascii="Calibri" w:hAnsi="Calibri" w:cs="Calibri"/>
          <w:sz w:val="20"/>
          <w:szCs w:val="20"/>
        </w:rPr>
      </w:pPr>
      <w:r w:rsidRPr="001617B0">
        <w:rPr>
          <w:rFonts w:ascii="Calibri" w:hAnsi="Calibri" w:cs="Calibri"/>
          <w:sz w:val="20"/>
          <w:szCs w:val="20"/>
        </w:rPr>
        <w:t>Ova Odluka stupa na snagu danom donošenja, a objavit će se u  Službenim novinama Grad Požege.</w:t>
      </w:r>
    </w:p>
    <w:p w14:paraId="14ABA15F" w14:textId="77777777" w:rsidR="00103578" w:rsidRPr="001617B0" w:rsidRDefault="00103578" w:rsidP="00103578">
      <w:pPr>
        <w:pStyle w:val="Default"/>
        <w:jc w:val="both"/>
        <w:rPr>
          <w:rFonts w:ascii="Calibri" w:hAnsi="Calibri" w:cs="Calibri"/>
          <w:bCs/>
          <w:iCs/>
          <w:color w:val="auto"/>
          <w:sz w:val="20"/>
          <w:szCs w:val="20"/>
        </w:rPr>
      </w:pPr>
    </w:p>
    <w:p w14:paraId="175A8245" w14:textId="0838535A" w:rsidR="00103578" w:rsidRPr="001617B0" w:rsidRDefault="00103578" w:rsidP="00103578">
      <w:pPr>
        <w:ind w:firstLine="708"/>
        <w:jc w:val="both"/>
        <w:rPr>
          <w:rFonts w:ascii="Calibri" w:hAnsi="Calibri" w:cs="Calibri"/>
          <w:b/>
          <w:sz w:val="20"/>
          <w:szCs w:val="20"/>
        </w:rPr>
      </w:pPr>
      <w:r w:rsidRPr="001617B0">
        <w:rPr>
          <w:rFonts w:ascii="Calibri" w:hAnsi="Calibri" w:cs="Calibri"/>
          <w:sz w:val="20"/>
          <w:szCs w:val="20"/>
        </w:rPr>
        <w:t>PREDSJEDNIK - zaključuje 3</w:t>
      </w:r>
      <w:r w:rsidR="00C36EE7" w:rsidRPr="001617B0">
        <w:rPr>
          <w:rFonts w:ascii="Calibri" w:hAnsi="Calibri" w:cs="Calibri"/>
          <w:sz w:val="20"/>
          <w:szCs w:val="20"/>
        </w:rPr>
        <w:t>1</w:t>
      </w:r>
      <w:r w:rsidRPr="001617B0">
        <w:rPr>
          <w:rFonts w:ascii="Calibri" w:hAnsi="Calibri" w:cs="Calibri"/>
          <w:sz w:val="20"/>
          <w:szCs w:val="20"/>
        </w:rPr>
        <w:t>. sjednicu Gradskog vijeća Grada Požege u</w:t>
      </w:r>
      <w:r w:rsidR="00D015EE" w:rsidRPr="001617B0">
        <w:rPr>
          <w:rFonts w:ascii="Calibri" w:hAnsi="Calibri" w:cs="Calibri"/>
          <w:sz w:val="20"/>
          <w:szCs w:val="20"/>
        </w:rPr>
        <w:t xml:space="preserve"> 17,50</w:t>
      </w:r>
      <w:r w:rsidRPr="001617B0">
        <w:rPr>
          <w:rFonts w:ascii="Calibri" w:hAnsi="Calibri" w:cs="Calibri"/>
          <w:sz w:val="20"/>
          <w:szCs w:val="20"/>
        </w:rPr>
        <w:t xml:space="preserve"> sati.</w:t>
      </w:r>
    </w:p>
    <w:p w14:paraId="064452DB" w14:textId="77777777" w:rsidR="00103578" w:rsidRPr="001617B0" w:rsidRDefault="00103578" w:rsidP="00103578">
      <w:pPr>
        <w:jc w:val="both"/>
        <w:rPr>
          <w:rFonts w:ascii="Calibri" w:hAnsi="Calibri" w:cs="Calibri"/>
          <w:b/>
          <w:sz w:val="20"/>
          <w:szCs w:val="20"/>
        </w:rPr>
      </w:pPr>
    </w:p>
    <w:p w14:paraId="4946FE21" w14:textId="009E19C2" w:rsidR="00103578" w:rsidRPr="001617B0" w:rsidRDefault="008F0DAA" w:rsidP="008F0DAA">
      <w:pPr>
        <w:ind w:left="5670"/>
        <w:jc w:val="center"/>
        <w:rPr>
          <w:rFonts w:ascii="Calibri" w:hAnsi="Calibri" w:cs="Calibri"/>
          <w:b/>
          <w:sz w:val="20"/>
          <w:szCs w:val="20"/>
        </w:rPr>
      </w:pPr>
      <w:r>
        <w:rPr>
          <w:rFonts w:ascii="Calibri" w:hAnsi="Calibri" w:cs="Calibri"/>
          <w:sz w:val="20"/>
          <w:szCs w:val="20"/>
        </w:rPr>
        <w:t>P</w:t>
      </w:r>
      <w:r w:rsidR="00103578" w:rsidRPr="001617B0">
        <w:rPr>
          <w:rFonts w:ascii="Calibri" w:hAnsi="Calibri" w:cs="Calibri"/>
          <w:sz w:val="20"/>
          <w:szCs w:val="20"/>
        </w:rPr>
        <w:t>REDSJEDNIK</w:t>
      </w:r>
    </w:p>
    <w:p w14:paraId="4390010B" w14:textId="6947F451" w:rsidR="00103578" w:rsidRPr="001617B0" w:rsidRDefault="00103578" w:rsidP="008F0DAA">
      <w:pPr>
        <w:ind w:left="5670"/>
        <w:jc w:val="center"/>
        <w:rPr>
          <w:rFonts w:ascii="Calibri" w:hAnsi="Calibri" w:cs="Calibri"/>
          <w:b/>
          <w:sz w:val="20"/>
          <w:szCs w:val="20"/>
        </w:rPr>
      </w:pPr>
      <w:r w:rsidRPr="001617B0">
        <w:rPr>
          <w:rFonts w:ascii="Calibri" w:hAnsi="Calibri" w:cs="Calibri"/>
          <w:sz w:val="20"/>
          <w:szCs w:val="20"/>
        </w:rPr>
        <w:t>Matej Begić, dipl.ing.šum.</w:t>
      </w:r>
    </w:p>
    <w:p w14:paraId="32AB68D2" w14:textId="77777777" w:rsidR="00103578" w:rsidRPr="001617B0" w:rsidRDefault="00103578" w:rsidP="00103578">
      <w:pPr>
        <w:jc w:val="both"/>
        <w:rPr>
          <w:rFonts w:ascii="Calibri" w:hAnsi="Calibri" w:cs="Calibri"/>
          <w:b/>
          <w:sz w:val="20"/>
          <w:szCs w:val="20"/>
        </w:rPr>
      </w:pPr>
      <w:r w:rsidRPr="001617B0">
        <w:rPr>
          <w:rFonts w:ascii="Calibri" w:hAnsi="Calibri" w:cs="Calibri"/>
          <w:sz w:val="20"/>
          <w:szCs w:val="20"/>
        </w:rPr>
        <w:t>ZAPISNIČARKA</w:t>
      </w:r>
    </w:p>
    <w:p w14:paraId="74E10751" w14:textId="429500AE" w:rsidR="00103578" w:rsidRPr="001617B0" w:rsidRDefault="00103578" w:rsidP="00103578">
      <w:pPr>
        <w:jc w:val="both"/>
        <w:rPr>
          <w:rFonts w:ascii="Calibri" w:hAnsi="Calibri" w:cs="Calibri"/>
          <w:b/>
          <w:sz w:val="20"/>
          <w:szCs w:val="20"/>
        </w:rPr>
      </w:pPr>
      <w:r w:rsidRPr="001617B0">
        <w:rPr>
          <w:rFonts w:ascii="Calibri" w:hAnsi="Calibri" w:cs="Calibri"/>
          <w:sz w:val="20"/>
          <w:szCs w:val="20"/>
        </w:rPr>
        <w:t>Gordana Gajer</w:t>
      </w:r>
    </w:p>
    <w:sectPr w:rsidR="00103578" w:rsidRPr="001617B0" w:rsidSect="001617B0">
      <w:headerReference w:type="default" r:id="rId10"/>
      <w:footerReference w:type="default" r:id="rId1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29F175" w14:textId="77777777" w:rsidR="00DB647E" w:rsidRDefault="00DB647E" w:rsidP="00202078">
      <w:r>
        <w:separator/>
      </w:r>
    </w:p>
  </w:endnote>
  <w:endnote w:type="continuationSeparator" w:id="0">
    <w:p w14:paraId="09EC0DB8" w14:textId="77777777" w:rsidR="00DB647E" w:rsidRDefault="00DB647E" w:rsidP="00202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1A080DF1-2374-4F27-BA8A-6F717E9F80D1}"/>
    <w:embedBold r:id="rId2" w:fontKey="{AE6BC52A-778B-4A05-8DBD-E02CF47BCBD7}"/>
    <w:embedItalic r:id="rId3" w:fontKey="{4DE724A5-DD99-4CB2-B59D-D5F547799422}"/>
    <w:embedBoldItalic r:id="rId4" w:fontKey="{0DCD80F7-A6CA-480E-86BA-C5173B099DB8}"/>
  </w:font>
  <w:font w:name="TimesNewRoman">
    <w:altName w:val="MS Mincho"/>
    <w:panose1 w:val="00000000000000000000"/>
    <w:charset w:val="80"/>
    <w:family w:val="auto"/>
    <w:notTrueType/>
    <w:pitch w:val="default"/>
    <w:sig w:usb0="00000001" w:usb1="08070000" w:usb2="00000010" w:usb3="00000000" w:csb0="00020000" w:csb1="00000000"/>
  </w:font>
  <w:font w:name="SymbolMT">
    <w:altName w:val="MS Mincho"/>
    <w:panose1 w:val="00000000000000000000"/>
    <w:charset w:val="80"/>
    <w:family w:val="auto"/>
    <w:notTrueType/>
    <w:pitch w:val="default"/>
    <w:sig w:usb0="00000001" w:usb1="08070000" w:usb2="00000010" w:usb3="00000000" w:csb0="00020000" w:csb1="00000000"/>
  </w:font>
  <w:font w:name="Comic Sans MS">
    <w:panose1 w:val="030F0702030302020204"/>
    <w:charset w:val="EE"/>
    <w:family w:val="script"/>
    <w:pitch w:val="variable"/>
    <w:sig w:usb0="00000287" w:usb1="00000013"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CRO_Avant_Garde_I-Normal">
    <w:altName w:val="Times New Roman"/>
    <w:panose1 w:val="00000000000000000000"/>
    <w:charset w:val="00"/>
    <w:family w:val="auto"/>
    <w:notTrueType/>
    <w:pitch w:val="variable"/>
    <w:sig w:usb0="00000003" w:usb1="00000000" w:usb2="00000000" w:usb3="00000000" w:csb0="00000001" w:csb1="00000000"/>
  </w:font>
  <w:font w:name="HRAvantgard">
    <w:altName w:val="Times New Roman"/>
    <w:charset w:val="00"/>
    <w:family w:val="auto"/>
    <w:pitch w:val="variable"/>
    <w:sig w:usb0="00000003" w:usb1="00000000" w:usb2="00000000" w:usb3="00000000" w:csb0="00000001" w:csb1="00000000"/>
  </w:font>
  <w:font w:name="FutursansExtra_PP">
    <w:altName w:val="Cambria"/>
    <w:charset w:val="00"/>
    <w:family w:val="auto"/>
    <w:pitch w:val="variable"/>
    <w:sig w:usb0="00000003" w:usb1="00000000" w:usb2="00000000" w:usb3="00000000" w:csb0="00000001" w:csb1="00000000"/>
  </w:font>
  <w:font w:name="HRHelvetica_Light">
    <w:altName w:val="Arial Narrow"/>
    <w:charset w:val="EE"/>
    <w:family w:val="roman"/>
    <w:pitch w:val="variable"/>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EE"/>
    <w:family w:val="swiss"/>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Times">
    <w:panose1 w:val="02020603050405020304"/>
    <w:charset w:val="EE"/>
    <w:family w:val="roman"/>
    <w:pitch w:val="variable"/>
    <w:sig w:usb0="E0002EFF" w:usb1="C000785B" w:usb2="00000009" w:usb3="00000000" w:csb0="000001FF" w:csb1="00000000"/>
  </w:font>
  <w:font w:name="Times-NewRoman">
    <w:panose1 w:val="00000000000000000000"/>
    <w:charset w:val="EE"/>
    <w:family w:val="roman"/>
    <w:notTrueType/>
    <w:pitch w:val="default"/>
    <w:sig w:usb0="00000005" w:usb1="00000000" w:usb2="00000000" w:usb3="00000000" w:csb0="00000002" w:csb1="00000000"/>
  </w:font>
  <w:font w:name="Aldine401 BT">
    <w:altName w:val="Times New Roman"/>
    <w:charset w:val="00"/>
    <w:family w:val="roman"/>
    <w:pitch w:val="variable"/>
    <w:sig w:usb0="800000AF" w:usb1="1000204A" w:usb2="00000000" w:usb3="00000000" w:csb0="00000011" w:csb1="00000000"/>
  </w:font>
  <w:font w:name="Futura Lt BT">
    <w:altName w:val="Century Gothic"/>
    <w:charset w:val="00"/>
    <w:family w:val="swiss"/>
    <w:pitch w:val="variable"/>
    <w:sig w:usb0="00000007" w:usb1="00000000" w:usb2="00000000" w:usb3="00000000" w:csb0="00000011" w:csb1="00000000"/>
  </w:font>
  <w:font w:name="Trebuchet MS">
    <w:panose1 w:val="020B0603020202020204"/>
    <w:charset w:val="EE"/>
    <w:family w:val="swiss"/>
    <w:pitch w:val="variable"/>
    <w:sig w:usb0="000006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Minion Pro Cond">
    <w:altName w:val="Cambria"/>
    <w:panose1 w:val="00000000000000000000"/>
    <w:charset w:val="00"/>
    <w:family w:val="roman"/>
    <w:notTrueType/>
    <w:pitch w:val="variable"/>
    <w:sig w:usb0="60000287" w:usb1="00000001"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Square721 Cn BT">
    <w:panose1 w:val="020B0406020202050204"/>
    <w:charset w:val="00"/>
    <w:family w:val="swiss"/>
    <w:pitch w:val="variable"/>
    <w:sig w:usb0="800000AF" w:usb1="1000204A" w:usb2="00000000" w:usb3="00000000" w:csb0="00000011" w:csb1="00000000"/>
  </w:font>
  <w:font w:name="SimSun">
    <w:altName w:val="宋体"/>
    <w:panose1 w:val="02010600030101010101"/>
    <w:charset w:val="86"/>
    <w:family w:val="auto"/>
    <w:pitch w:val="variable"/>
    <w:sig w:usb0="00000203" w:usb1="288F0000" w:usb2="00000016" w:usb3="00000000" w:csb0="00040001" w:csb1="00000000"/>
  </w:font>
  <w:font w:name="PDF417x">
    <w:panose1 w:val="02000000000000000000"/>
    <w:charset w:val="00"/>
    <w:family w:val="auto"/>
    <w:pitch w:val="variable"/>
    <w:sig w:usb0="00000003" w:usb1="00000000" w:usb2="00000000" w:usb3="00000000" w:csb0="00000001" w:csb1="00000000"/>
    <w:embedRegular r:id="rId5" w:fontKey="{62D34B3B-AF6D-42FC-B2EE-666C55B7FBB9}"/>
  </w:font>
  <w:font w:name="Square721CnBT">
    <w:altName w:val="MS Mincho"/>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echnic">
    <w:altName w:val="Symbol"/>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Bold">
    <w:altName w:val="Arial"/>
    <w:panose1 w:val="00000000000000000000"/>
    <w:charset w:val="00"/>
    <w:family w:val="swiss"/>
    <w:notTrueType/>
    <w:pitch w:val="default"/>
    <w:sig w:usb0="00000007" w:usb1="00000000" w:usb2="00000000" w:usb3="00000000" w:csb0="00000003" w:csb1="00000000"/>
  </w:font>
  <w:font w:name="URWPalladioL-Roma">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318476"/>
      <w:docPartObj>
        <w:docPartGallery w:val="Page Numbers (Bottom of Page)"/>
        <w:docPartUnique/>
      </w:docPartObj>
    </w:sdtPr>
    <w:sdtContent>
      <w:p w14:paraId="7A1A7412" w14:textId="4B7DD069" w:rsidR="00202078" w:rsidRDefault="00754478">
        <w:pPr>
          <w:pStyle w:val="Podnoje"/>
        </w:pPr>
        <w:r>
          <w:rPr>
            <w:noProof/>
          </w:rPr>
          <mc:AlternateContent>
            <mc:Choice Requires="wpg">
              <w:drawing>
                <wp:anchor distT="0" distB="0" distL="114300" distR="114300" simplePos="0" relativeHeight="251659264" behindDoc="0" locked="0" layoutInCell="1" allowOverlap="1" wp14:anchorId="409CB69A" wp14:editId="5EEF70D7">
                  <wp:simplePos x="0" y="0"/>
                  <wp:positionH relativeFrom="page">
                    <wp:align>center</wp:align>
                  </wp:positionH>
                  <wp:positionV relativeFrom="bottomMargin">
                    <wp:align>center</wp:align>
                  </wp:positionV>
                  <wp:extent cx="7753350" cy="190500"/>
                  <wp:effectExtent l="9525" t="9525" r="9525" b="0"/>
                  <wp:wrapNone/>
                  <wp:docPr id="1702118220" name="Grupa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4275603"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61A65" w14:textId="77777777" w:rsidR="00754478" w:rsidRPr="001617B0" w:rsidRDefault="00754478">
                                <w:pPr>
                                  <w:jc w:val="center"/>
                                  <w:rPr>
                                    <w:sz w:val="20"/>
                                    <w:szCs w:val="20"/>
                                  </w:rPr>
                                </w:pPr>
                                <w:r w:rsidRPr="001617B0">
                                  <w:rPr>
                                    <w:sz w:val="20"/>
                                    <w:szCs w:val="20"/>
                                  </w:rPr>
                                  <w:fldChar w:fldCharType="begin"/>
                                </w:r>
                                <w:r w:rsidRPr="001617B0">
                                  <w:rPr>
                                    <w:sz w:val="20"/>
                                    <w:szCs w:val="20"/>
                                  </w:rPr>
                                  <w:instrText>PAGE    \* MERGEFORMAT</w:instrText>
                                </w:r>
                                <w:r w:rsidRPr="001617B0">
                                  <w:rPr>
                                    <w:sz w:val="20"/>
                                    <w:szCs w:val="20"/>
                                  </w:rPr>
                                  <w:fldChar w:fldCharType="separate"/>
                                </w:r>
                                <w:r w:rsidRPr="001617B0">
                                  <w:rPr>
                                    <w:color w:val="8C8C8C" w:themeColor="background1" w:themeShade="8C"/>
                                    <w:sz w:val="20"/>
                                    <w:szCs w:val="20"/>
                                  </w:rPr>
                                  <w:t>2</w:t>
                                </w:r>
                                <w:r w:rsidRPr="001617B0">
                                  <w:rPr>
                                    <w:color w:val="8C8C8C" w:themeColor="background1" w:themeShade="8C"/>
                                    <w:sz w:val="20"/>
                                    <w:szCs w:val="20"/>
                                  </w:rPr>
                                  <w:fldChar w:fldCharType="end"/>
                                </w:r>
                              </w:p>
                            </w:txbxContent>
                          </wps:txbx>
                          <wps:bodyPr rot="0" vert="horz" wrap="square" lIns="0" tIns="0" rIns="0" bIns="0" anchor="t" anchorCtr="0" upright="1">
                            <a:noAutofit/>
                          </wps:bodyPr>
                        </wps:wsp>
                        <wpg:grpSp>
                          <wpg:cNvPr id="139776921" name="Group 31"/>
                          <wpg:cNvGrpSpPr>
                            <a:grpSpLocks/>
                          </wpg:cNvGrpSpPr>
                          <wpg:grpSpPr bwMode="auto">
                            <a:xfrm flipH="1">
                              <a:off x="0" y="14970"/>
                              <a:ext cx="12255" cy="230"/>
                              <a:chOff x="-8" y="14978"/>
                              <a:chExt cx="12255" cy="230"/>
                            </a:xfrm>
                          </wpg:grpSpPr>
                          <wps:wsp>
                            <wps:cNvPr id="1597235273"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238569024"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409CB69A" id="Grupa 4"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" filled="f" stroked="f">
                    <v:textbox inset="0,0,0,0">
                      <w:txbxContent>
                        <w:p w14:paraId="57161A65" w14:textId="77777777" w:rsidR="00754478" w:rsidRPr="001617B0" w:rsidRDefault="00754478">
                          <w:pPr>
                            <w:jc w:val="center"/>
                            <w:rPr>
                              <w:sz w:val="20"/>
                              <w:szCs w:val="20"/>
                            </w:rPr>
                          </w:pPr>
                          <w:r w:rsidRPr="001617B0">
                            <w:rPr>
                              <w:sz w:val="20"/>
                              <w:szCs w:val="20"/>
                            </w:rPr>
                            <w:fldChar w:fldCharType="begin"/>
                          </w:r>
                          <w:r w:rsidRPr="001617B0">
                            <w:rPr>
                              <w:sz w:val="20"/>
                              <w:szCs w:val="20"/>
                            </w:rPr>
                            <w:instrText>PAGE    \* MERGEFORMAT</w:instrText>
                          </w:r>
                          <w:r w:rsidRPr="001617B0">
                            <w:rPr>
                              <w:sz w:val="20"/>
                              <w:szCs w:val="20"/>
                            </w:rPr>
                            <w:fldChar w:fldCharType="separate"/>
                          </w:r>
                          <w:r w:rsidRPr="001617B0">
                            <w:rPr>
                              <w:color w:val="8C8C8C" w:themeColor="background1" w:themeShade="8C"/>
                              <w:sz w:val="20"/>
                              <w:szCs w:val="20"/>
                            </w:rPr>
                            <w:t>2</w:t>
                          </w:r>
                          <w:r w:rsidRPr="001617B0">
                            <w:rPr>
                              <w:color w:val="8C8C8C" w:themeColor="background1" w:themeShade="8C"/>
                              <w:sz w:val="20"/>
                              <w:szCs w:val="20"/>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9FAF32" w14:textId="77777777" w:rsidR="00DB647E" w:rsidRDefault="00DB647E" w:rsidP="00202078">
      <w:r>
        <w:separator/>
      </w:r>
    </w:p>
  </w:footnote>
  <w:footnote w:type="continuationSeparator" w:id="0">
    <w:p w14:paraId="5E8BE108" w14:textId="77777777" w:rsidR="00DB647E" w:rsidRDefault="00DB647E" w:rsidP="00202078">
      <w:r>
        <w:continuationSeparator/>
      </w:r>
    </w:p>
  </w:footnote>
  <w:footnote w:id="1">
    <w:p w14:paraId="2A21D3DC" w14:textId="77777777" w:rsidR="00AC1F13" w:rsidRPr="004B3F76" w:rsidRDefault="00AC1F13" w:rsidP="00AC1F13">
      <w:pPr>
        <w:pStyle w:val="Tekstfusnote"/>
        <w:rPr>
          <w:lang w:val="hr-HR"/>
        </w:rPr>
      </w:pPr>
      <w:r w:rsidRPr="004B3F76">
        <w:rPr>
          <w:rStyle w:val="Referencafusnote"/>
          <w:rFonts w:eastAsiaTheme="majorEastAsia"/>
          <w:lang w:val="hr-HR"/>
        </w:rPr>
        <w:footnoteRef/>
      </w:r>
      <w:r w:rsidRPr="004B3F76">
        <w:rPr>
          <w:lang w:val="hr-HR"/>
        </w:rPr>
        <w:t xml:space="preserve"> </w:t>
      </w:r>
      <w:r w:rsidRPr="004B3F76">
        <w:rPr>
          <w:rFonts w:cs="Arial"/>
          <w:szCs w:val="16"/>
          <w:lang w:val="hr-HR"/>
        </w:rPr>
        <w:t>brojčane vrijednosti sustava u ovom poglavlju su uvrštene na temelju poznatih podataka i studija, te su stoga orijentacijske i mogu se mijenjati sukladno novim spoznajama</w:t>
      </w:r>
    </w:p>
  </w:footnote>
  <w:footnote w:id="2">
    <w:p w14:paraId="6EC97A08" w14:textId="77777777" w:rsidR="00AC1F13" w:rsidRPr="004B3F76" w:rsidRDefault="00AC1F13" w:rsidP="00AC1F13">
      <w:pPr>
        <w:pStyle w:val="Tekstfusnote"/>
        <w:rPr>
          <w:lang w:val="hr-HR"/>
        </w:rPr>
      </w:pPr>
      <w:r w:rsidRPr="004B3F76">
        <w:rPr>
          <w:rStyle w:val="Referencafusnote"/>
          <w:rFonts w:eastAsiaTheme="majorEastAsia"/>
          <w:lang w:val="hr-HR"/>
        </w:rPr>
        <w:footnoteRef/>
      </w:r>
      <w:r w:rsidRPr="004B3F76">
        <w:rPr>
          <w:lang w:val="hr-HR"/>
        </w:rPr>
        <w:t xml:space="preserve"> </w:t>
      </w:r>
      <w:r w:rsidRPr="004B3F76">
        <w:rPr>
          <w:rFonts w:cs="Arial"/>
          <w:szCs w:val="16"/>
          <w:lang w:val="hr-HR"/>
        </w:rPr>
        <w:t>brojčane vrijednosti sustava u ovom poglavlju su unesene na temelju poznatih podataka i studija, te su stoga orijentacijske i mogu se mijenjati sukladno novim spoznajama</w:t>
      </w:r>
    </w:p>
  </w:footnote>
  <w:footnote w:id="3">
    <w:p w14:paraId="425B8050" w14:textId="77777777" w:rsidR="00AC1F13" w:rsidRPr="009358EE" w:rsidRDefault="00AC1F13" w:rsidP="00AC1F13">
      <w:pPr>
        <w:pStyle w:val="Tekstfusnote"/>
        <w:rPr>
          <w:lang w:val="hr-HR"/>
        </w:rPr>
      </w:pPr>
      <w:r w:rsidRPr="004B3F76">
        <w:rPr>
          <w:rStyle w:val="Referencafusnote"/>
          <w:rFonts w:eastAsiaTheme="majorEastAsia"/>
          <w:lang w:val="hr-HR"/>
        </w:rPr>
        <w:footnoteRef/>
      </w:r>
      <w:r w:rsidRPr="004B3F76">
        <w:rPr>
          <w:lang w:val="hr-HR"/>
        </w:rPr>
        <w:t xml:space="preserve"> </w:t>
      </w:r>
      <w:r w:rsidRPr="004B3F76">
        <w:rPr>
          <w:rFonts w:cs="Arial"/>
          <w:lang w:val="hr-HR"/>
        </w:rPr>
        <w:t>odnosi se samo na građevni otpad koji nastaje održavanjem i manjim popravcima koje obavlja sam vlasnik u količini ne većoj od 200 kg u šest uzastopnih mjeseci.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59C1A" w14:textId="6C2F6127" w:rsidR="00202078" w:rsidRPr="001617B0" w:rsidRDefault="001617B0" w:rsidP="001617B0">
    <w:pPr>
      <w:tabs>
        <w:tab w:val="center" w:pos="4536"/>
        <w:tab w:val="right" w:pos="9072"/>
      </w:tabs>
      <w:autoSpaceDN w:val="0"/>
      <w:rPr>
        <w:rFonts w:ascii="Calibri" w:eastAsia="Times New Roman" w:hAnsi="Calibri" w:cs="Calibri"/>
        <w:b/>
        <w:sz w:val="20"/>
        <w:szCs w:val="20"/>
        <w:u w:val="single"/>
        <w:lang w:val="en-US" w:eastAsia="hr-HR"/>
      </w:rPr>
    </w:pPr>
    <w:bookmarkStart w:id="484" w:name="_Hlk145935826"/>
    <w:bookmarkStart w:id="485" w:name="_Hlk135287041"/>
    <w:r w:rsidRPr="001617B0">
      <w:rPr>
        <w:rFonts w:ascii="Calibri" w:eastAsia="Times New Roman" w:hAnsi="Calibri" w:cs="Calibri"/>
        <w:sz w:val="20"/>
        <w:szCs w:val="20"/>
        <w:u w:val="single"/>
        <w:lang w:val="en-US" w:eastAsia="hr-HR"/>
      </w:rPr>
      <w:t>32. sjednica Gradskog vijeća</w:t>
    </w:r>
    <w:r w:rsidRPr="001617B0">
      <w:rPr>
        <w:rFonts w:ascii="Calibri" w:eastAsia="Times New Roman" w:hAnsi="Calibri" w:cs="Calibri"/>
        <w:sz w:val="20"/>
        <w:szCs w:val="20"/>
        <w:u w:val="single"/>
        <w:lang w:val="en-US" w:eastAsia="hr-HR"/>
      </w:rPr>
      <w:tab/>
    </w:r>
    <w:r w:rsidRPr="001617B0">
      <w:rPr>
        <w:rFonts w:ascii="Calibri" w:eastAsia="Times New Roman" w:hAnsi="Calibri" w:cs="Calibri"/>
        <w:sz w:val="20"/>
        <w:szCs w:val="20"/>
        <w:u w:val="single"/>
        <w:lang w:val="en-US" w:eastAsia="hr-HR"/>
      </w:rPr>
      <w:tab/>
      <w:t>prosinac, 2024.</w:t>
    </w:r>
    <w:bookmarkEnd w:id="484"/>
    <w:bookmarkEnd w:id="48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7AB602DC"/>
    <w:lvl w:ilvl="0">
      <w:numFmt w:val="decimal"/>
      <w:lvlText w:val="*"/>
      <w:lvlJc w:val="left"/>
    </w:lvl>
  </w:abstractNum>
  <w:abstractNum w:abstractNumId="1" w15:restartNumberingAfterBreak="0">
    <w:nsid w:val="00000005"/>
    <w:multiLevelType w:val="singleLevel"/>
    <w:tmpl w:val="00000005"/>
    <w:name w:val="WW8Num5"/>
    <w:lvl w:ilvl="0">
      <w:numFmt w:val="bullet"/>
      <w:lvlText w:val="-"/>
      <w:lvlJc w:val="left"/>
      <w:pPr>
        <w:tabs>
          <w:tab w:val="num" w:pos="0"/>
        </w:tabs>
        <w:ind w:left="1068" w:hanging="360"/>
      </w:pPr>
      <w:rPr>
        <w:rFonts w:ascii="Times New Roman" w:hAnsi="Times New Roman" w:cs="Times New Roman" w:hint="default"/>
      </w:rPr>
    </w:lvl>
  </w:abstractNum>
  <w:abstractNum w:abstractNumId="2" w15:restartNumberingAfterBreak="0">
    <w:nsid w:val="00000006"/>
    <w:multiLevelType w:val="multilevel"/>
    <w:tmpl w:val="00000006"/>
    <w:name w:val="WW8Num6"/>
    <w:lvl w:ilvl="0">
      <w:numFmt w:val="bullet"/>
      <w:lvlText w:val="-"/>
      <w:lvlJc w:val="left"/>
      <w:pPr>
        <w:tabs>
          <w:tab w:val="num" w:pos="0"/>
        </w:tabs>
        <w:ind w:left="1068" w:hanging="360"/>
      </w:pPr>
      <w:rPr>
        <w:rFonts w:ascii="Times New Roman" w:hAnsi="Times New Roman" w:cs="Times New Roman" w:hint="default"/>
        <w:sz w:val="20"/>
        <w:szCs w:val="20"/>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3" w15:restartNumberingAfterBreak="0">
    <w:nsid w:val="00946B8A"/>
    <w:multiLevelType w:val="hybridMultilevel"/>
    <w:tmpl w:val="A9F4A478"/>
    <w:lvl w:ilvl="0" w:tplc="041A0001">
      <w:start w:val="1"/>
      <w:numFmt w:val="bullet"/>
      <w:lvlText w:val=""/>
      <w:lvlJc w:val="left"/>
      <w:pPr>
        <w:tabs>
          <w:tab w:val="num" w:pos="1080"/>
        </w:tabs>
        <w:ind w:left="1080" w:hanging="360"/>
      </w:pPr>
      <w:rPr>
        <w:rFonts w:ascii="Symbol" w:hAnsi="Symbol" w:hint="default"/>
      </w:rPr>
    </w:lvl>
    <w:lvl w:ilvl="1" w:tplc="041A0003">
      <w:start w:val="1"/>
      <w:numFmt w:val="bullet"/>
      <w:lvlText w:val="o"/>
      <w:lvlJc w:val="left"/>
      <w:pPr>
        <w:tabs>
          <w:tab w:val="num" w:pos="1800"/>
        </w:tabs>
        <w:ind w:left="1800" w:hanging="360"/>
      </w:pPr>
      <w:rPr>
        <w:rFonts w:ascii="Courier New" w:hAnsi="Courier New" w:cs="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cs="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cs="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1177280"/>
    <w:multiLevelType w:val="hybridMultilevel"/>
    <w:tmpl w:val="4B50AC52"/>
    <w:lvl w:ilvl="0" w:tplc="041A0001">
      <w:start w:val="1"/>
      <w:numFmt w:val="bullet"/>
      <w:lvlText w:val=""/>
      <w:lvlJc w:val="left"/>
      <w:pPr>
        <w:tabs>
          <w:tab w:val="num" w:pos="360"/>
        </w:tabs>
        <w:ind w:left="36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1927D10"/>
    <w:multiLevelType w:val="hybridMultilevel"/>
    <w:tmpl w:val="5DF64212"/>
    <w:lvl w:ilvl="0" w:tplc="4DE00858">
      <w:start w:val="1"/>
      <w:numFmt w:val="decimal"/>
      <w:lvlText w:val="(%1)"/>
      <w:lvlJc w:val="left"/>
      <w:pPr>
        <w:ind w:left="92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6" w15:restartNumberingAfterBreak="0">
    <w:nsid w:val="02466C48"/>
    <w:multiLevelType w:val="hybridMultilevel"/>
    <w:tmpl w:val="986C0534"/>
    <w:lvl w:ilvl="0" w:tplc="041A0001">
      <w:start w:val="1"/>
      <w:numFmt w:val="bullet"/>
      <w:lvlText w:val=""/>
      <w:lvlJc w:val="left"/>
      <w:pPr>
        <w:tabs>
          <w:tab w:val="num" w:pos="1440"/>
        </w:tabs>
        <w:ind w:left="1440" w:hanging="360"/>
      </w:pPr>
      <w:rPr>
        <w:rFonts w:ascii="Symbol" w:hAnsi="Symbol" w:hint="default"/>
      </w:rPr>
    </w:lvl>
    <w:lvl w:ilvl="1" w:tplc="041A0003" w:tentative="1">
      <w:start w:val="1"/>
      <w:numFmt w:val="bullet"/>
      <w:lvlText w:val="o"/>
      <w:lvlJc w:val="left"/>
      <w:pPr>
        <w:tabs>
          <w:tab w:val="num" w:pos="2160"/>
        </w:tabs>
        <w:ind w:left="2160" w:hanging="360"/>
      </w:pPr>
      <w:rPr>
        <w:rFonts w:ascii="Courier New" w:hAnsi="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02AA55C4"/>
    <w:multiLevelType w:val="hybridMultilevel"/>
    <w:tmpl w:val="8856E220"/>
    <w:lvl w:ilvl="0" w:tplc="84288908">
      <w:start w:val="1"/>
      <w:numFmt w:val="bullet"/>
      <w:lvlText w:val=""/>
      <w:lvlJc w:val="left"/>
      <w:pPr>
        <w:tabs>
          <w:tab w:val="num" w:pos="1620"/>
        </w:tabs>
        <w:ind w:left="1620" w:hanging="360"/>
      </w:pPr>
      <w:rPr>
        <w:rFonts w:ascii="Symbol" w:hAnsi="Symbol" w:hint="default"/>
      </w:rPr>
    </w:lvl>
    <w:lvl w:ilvl="1" w:tplc="041A0003" w:tentative="1">
      <w:start w:val="1"/>
      <w:numFmt w:val="bullet"/>
      <w:lvlText w:val="o"/>
      <w:lvlJc w:val="left"/>
      <w:pPr>
        <w:tabs>
          <w:tab w:val="num" w:pos="2340"/>
        </w:tabs>
        <w:ind w:left="2340" w:hanging="360"/>
      </w:pPr>
      <w:rPr>
        <w:rFonts w:ascii="Courier New" w:hAnsi="Courier New" w:cs="Courier New" w:hint="default"/>
      </w:rPr>
    </w:lvl>
    <w:lvl w:ilvl="2" w:tplc="041A0005" w:tentative="1">
      <w:start w:val="1"/>
      <w:numFmt w:val="bullet"/>
      <w:lvlText w:val=""/>
      <w:lvlJc w:val="left"/>
      <w:pPr>
        <w:tabs>
          <w:tab w:val="num" w:pos="3060"/>
        </w:tabs>
        <w:ind w:left="3060" w:hanging="360"/>
      </w:pPr>
      <w:rPr>
        <w:rFonts w:ascii="Wingdings" w:hAnsi="Wingdings" w:hint="default"/>
      </w:rPr>
    </w:lvl>
    <w:lvl w:ilvl="3" w:tplc="041A0001" w:tentative="1">
      <w:start w:val="1"/>
      <w:numFmt w:val="bullet"/>
      <w:lvlText w:val=""/>
      <w:lvlJc w:val="left"/>
      <w:pPr>
        <w:tabs>
          <w:tab w:val="num" w:pos="3780"/>
        </w:tabs>
        <w:ind w:left="3780" w:hanging="360"/>
      </w:pPr>
      <w:rPr>
        <w:rFonts w:ascii="Symbol" w:hAnsi="Symbol" w:hint="default"/>
      </w:rPr>
    </w:lvl>
    <w:lvl w:ilvl="4" w:tplc="041A0003" w:tentative="1">
      <w:start w:val="1"/>
      <w:numFmt w:val="bullet"/>
      <w:lvlText w:val="o"/>
      <w:lvlJc w:val="left"/>
      <w:pPr>
        <w:tabs>
          <w:tab w:val="num" w:pos="4500"/>
        </w:tabs>
        <w:ind w:left="4500" w:hanging="360"/>
      </w:pPr>
      <w:rPr>
        <w:rFonts w:ascii="Courier New" w:hAnsi="Courier New" w:cs="Courier New" w:hint="default"/>
      </w:rPr>
    </w:lvl>
    <w:lvl w:ilvl="5" w:tplc="041A0005" w:tentative="1">
      <w:start w:val="1"/>
      <w:numFmt w:val="bullet"/>
      <w:lvlText w:val=""/>
      <w:lvlJc w:val="left"/>
      <w:pPr>
        <w:tabs>
          <w:tab w:val="num" w:pos="5220"/>
        </w:tabs>
        <w:ind w:left="5220" w:hanging="360"/>
      </w:pPr>
      <w:rPr>
        <w:rFonts w:ascii="Wingdings" w:hAnsi="Wingdings" w:hint="default"/>
      </w:rPr>
    </w:lvl>
    <w:lvl w:ilvl="6" w:tplc="041A0001" w:tentative="1">
      <w:start w:val="1"/>
      <w:numFmt w:val="bullet"/>
      <w:lvlText w:val=""/>
      <w:lvlJc w:val="left"/>
      <w:pPr>
        <w:tabs>
          <w:tab w:val="num" w:pos="5940"/>
        </w:tabs>
        <w:ind w:left="5940" w:hanging="360"/>
      </w:pPr>
      <w:rPr>
        <w:rFonts w:ascii="Symbol" w:hAnsi="Symbol" w:hint="default"/>
      </w:rPr>
    </w:lvl>
    <w:lvl w:ilvl="7" w:tplc="041A0003" w:tentative="1">
      <w:start w:val="1"/>
      <w:numFmt w:val="bullet"/>
      <w:lvlText w:val="o"/>
      <w:lvlJc w:val="left"/>
      <w:pPr>
        <w:tabs>
          <w:tab w:val="num" w:pos="6660"/>
        </w:tabs>
        <w:ind w:left="6660" w:hanging="360"/>
      </w:pPr>
      <w:rPr>
        <w:rFonts w:ascii="Courier New" w:hAnsi="Courier New" w:cs="Courier New" w:hint="default"/>
      </w:rPr>
    </w:lvl>
    <w:lvl w:ilvl="8" w:tplc="041A0005" w:tentative="1">
      <w:start w:val="1"/>
      <w:numFmt w:val="bullet"/>
      <w:lvlText w:val=""/>
      <w:lvlJc w:val="left"/>
      <w:pPr>
        <w:tabs>
          <w:tab w:val="num" w:pos="7380"/>
        </w:tabs>
        <w:ind w:left="7380" w:hanging="360"/>
      </w:pPr>
      <w:rPr>
        <w:rFonts w:ascii="Wingdings" w:hAnsi="Wingdings" w:hint="default"/>
      </w:rPr>
    </w:lvl>
  </w:abstractNum>
  <w:abstractNum w:abstractNumId="8" w15:restartNumberingAfterBreak="0">
    <w:nsid w:val="045B50E9"/>
    <w:multiLevelType w:val="hybridMultilevel"/>
    <w:tmpl w:val="8D1E1972"/>
    <w:lvl w:ilvl="0" w:tplc="041A0001">
      <w:start w:val="1"/>
      <w:numFmt w:val="bullet"/>
      <w:lvlText w:val=""/>
      <w:lvlJc w:val="left"/>
      <w:pPr>
        <w:ind w:left="2138" w:hanging="360"/>
      </w:pPr>
      <w:rPr>
        <w:rFonts w:ascii="Symbol" w:hAnsi="Symbol" w:hint="default"/>
      </w:rPr>
    </w:lvl>
    <w:lvl w:ilvl="1" w:tplc="041A0003" w:tentative="1">
      <w:start w:val="1"/>
      <w:numFmt w:val="bullet"/>
      <w:lvlText w:val="o"/>
      <w:lvlJc w:val="left"/>
      <w:pPr>
        <w:ind w:left="2858" w:hanging="360"/>
      </w:pPr>
      <w:rPr>
        <w:rFonts w:ascii="Courier New" w:hAnsi="Courier New" w:cs="Courier New" w:hint="default"/>
      </w:rPr>
    </w:lvl>
    <w:lvl w:ilvl="2" w:tplc="041A0005" w:tentative="1">
      <w:start w:val="1"/>
      <w:numFmt w:val="bullet"/>
      <w:lvlText w:val=""/>
      <w:lvlJc w:val="left"/>
      <w:pPr>
        <w:ind w:left="3578" w:hanging="360"/>
      </w:pPr>
      <w:rPr>
        <w:rFonts w:ascii="Wingdings" w:hAnsi="Wingdings" w:hint="default"/>
      </w:rPr>
    </w:lvl>
    <w:lvl w:ilvl="3" w:tplc="041A0001" w:tentative="1">
      <w:start w:val="1"/>
      <w:numFmt w:val="bullet"/>
      <w:lvlText w:val=""/>
      <w:lvlJc w:val="left"/>
      <w:pPr>
        <w:ind w:left="4298" w:hanging="360"/>
      </w:pPr>
      <w:rPr>
        <w:rFonts w:ascii="Symbol" w:hAnsi="Symbol" w:hint="default"/>
      </w:rPr>
    </w:lvl>
    <w:lvl w:ilvl="4" w:tplc="041A0003" w:tentative="1">
      <w:start w:val="1"/>
      <w:numFmt w:val="bullet"/>
      <w:lvlText w:val="o"/>
      <w:lvlJc w:val="left"/>
      <w:pPr>
        <w:ind w:left="5018" w:hanging="360"/>
      </w:pPr>
      <w:rPr>
        <w:rFonts w:ascii="Courier New" w:hAnsi="Courier New" w:cs="Courier New" w:hint="default"/>
      </w:rPr>
    </w:lvl>
    <w:lvl w:ilvl="5" w:tplc="041A0005" w:tentative="1">
      <w:start w:val="1"/>
      <w:numFmt w:val="bullet"/>
      <w:lvlText w:val=""/>
      <w:lvlJc w:val="left"/>
      <w:pPr>
        <w:ind w:left="5738" w:hanging="360"/>
      </w:pPr>
      <w:rPr>
        <w:rFonts w:ascii="Wingdings" w:hAnsi="Wingdings" w:hint="default"/>
      </w:rPr>
    </w:lvl>
    <w:lvl w:ilvl="6" w:tplc="041A0001" w:tentative="1">
      <w:start w:val="1"/>
      <w:numFmt w:val="bullet"/>
      <w:lvlText w:val=""/>
      <w:lvlJc w:val="left"/>
      <w:pPr>
        <w:ind w:left="6458" w:hanging="360"/>
      </w:pPr>
      <w:rPr>
        <w:rFonts w:ascii="Symbol" w:hAnsi="Symbol" w:hint="default"/>
      </w:rPr>
    </w:lvl>
    <w:lvl w:ilvl="7" w:tplc="041A0003" w:tentative="1">
      <w:start w:val="1"/>
      <w:numFmt w:val="bullet"/>
      <w:lvlText w:val="o"/>
      <w:lvlJc w:val="left"/>
      <w:pPr>
        <w:ind w:left="7178" w:hanging="360"/>
      </w:pPr>
      <w:rPr>
        <w:rFonts w:ascii="Courier New" w:hAnsi="Courier New" w:cs="Courier New" w:hint="default"/>
      </w:rPr>
    </w:lvl>
    <w:lvl w:ilvl="8" w:tplc="041A0005" w:tentative="1">
      <w:start w:val="1"/>
      <w:numFmt w:val="bullet"/>
      <w:lvlText w:val=""/>
      <w:lvlJc w:val="left"/>
      <w:pPr>
        <w:ind w:left="7898" w:hanging="360"/>
      </w:pPr>
      <w:rPr>
        <w:rFonts w:ascii="Wingdings" w:hAnsi="Wingdings" w:hint="default"/>
      </w:rPr>
    </w:lvl>
  </w:abstractNum>
  <w:abstractNum w:abstractNumId="9" w15:restartNumberingAfterBreak="0">
    <w:nsid w:val="05234360"/>
    <w:multiLevelType w:val="singleLevel"/>
    <w:tmpl w:val="0EB0EB3E"/>
    <w:lvl w:ilvl="0">
      <w:start w:val="6"/>
      <w:numFmt w:val="bullet"/>
      <w:lvlText w:val="-"/>
      <w:lvlJc w:val="left"/>
      <w:pPr>
        <w:tabs>
          <w:tab w:val="num" w:pos="1800"/>
        </w:tabs>
        <w:ind w:left="1800" w:hanging="360"/>
      </w:pPr>
      <w:rPr>
        <w:rFonts w:ascii="Times New Roman" w:hAnsi="Times New Roman" w:hint="default"/>
      </w:rPr>
    </w:lvl>
  </w:abstractNum>
  <w:abstractNum w:abstractNumId="10" w15:restartNumberingAfterBreak="0">
    <w:nsid w:val="053731CC"/>
    <w:multiLevelType w:val="hybridMultilevel"/>
    <w:tmpl w:val="2CDA2A02"/>
    <w:lvl w:ilvl="0" w:tplc="041A0001">
      <w:start w:val="1"/>
      <w:numFmt w:val="bullet"/>
      <w:lvlText w:val=""/>
      <w:lvlJc w:val="left"/>
      <w:pPr>
        <w:ind w:left="1854" w:hanging="360"/>
      </w:pPr>
      <w:rPr>
        <w:rFonts w:ascii="Symbol" w:hAnsi="Symbol" w:hint="default"/>
      </w:rPr>
    </w:lvl>
    <w:lvl w:ilvl="1" w:tplc="041A0003" w:tentative="1">
      <w:start w:val="1"/>
      <w:numFmt w:val="bullet"/>
      <w:lvlText w:val="o"/>
      <w:lvlJc w:val="left"/>
      <w:pPr>
        <w:ind w:left="2574" w:hanging="360"/>
      </w:pPr>
      <w:rPr>
        <w:rFonts w:ascii="Courier New" w:hAnsi="Courier New" w:cs="Courier New" w:hint="default"/>
      </w:rPr>
    </w:lvl>
    <w:lvl w:ilvl="2" w:tplc="041A0005" w:tentative="1">
      <w:start w:val="1"/>
      <w:numFmt w:val="bullet"/>
      <w:lvlText w:val=""/>
      <w:lvlJc w:val="left"/>
      <w:pPr>
        <w:ind w:left="3294" w:hanging="360"/>
      </w:pPr>
      <w:rPr>
        <w:rFonts w:ascii="Wingdings" w:hAnsi="Wingdings" w:hint="default"/>
      </w:rPr>
    </w:lvl>
    <w:lvl w:ilvl="3" w:tplc="041A0001" w:tentative="1">
      <w:start w:val="1"/>
      <w:numFmt w:val="bullet"/>
      <w:lvlText w:val=""/>
      <w:lvlJc w:val="left"/>
      <w:pPr>
        <w:ind w:left="4014" w:hanging="360"/>
      </w:pPr>
      <w:rPr>
        <w:rFonts w:ascii="Symbol" w:hAnsi="Symbol" w:hint="default"/>
      </w:rPr>
    </w:lvl>
    <w:lvl w:ilvl="4" w:tplc="041A0003" w:tentative="1">
      <w:start w:val="1"/>
      <w:numFmt w:val="bullet"/>
      <w:lvlText w:val="o"/>
      <w:lvlJc w:val="left"/>
      <w:pPr>
        <w:ind w:left="4734" w:hanging="360"/>
      </w:pPr>
      <w:rPr>
        <w:rFonts w:ascii="Courier New" w:hAnsi="Courier New" w:cs="Courier New" w:hint="default"/>
      </w:rPr>
    </w:lvl>
    <w:lvl w:ilvl="5" w:tplc="041A0005" w:tentative="1">
      <w:start w:val="1"/>
      <w:numFmt w:val="bullet"/>
      <w:lvlText w:val=""/>
      <w:lvlJc w:val="left"/>
      <w:pPr>
        <w:ind w:left="5454" w:hanging="360"/>
      </w:pPr>
      <w:rPr>
        <w:rFonts w:ascii="Wingdings" w:hAnsi="Wingdings" w:hint="default"/>
      </w:rPr>
    </w:lvl>
    <w:lvl w:ilvl="6" w:tplc="041A0001" w:tentative="1">
      <w:start w:val="1"/>
      <w:numFmt w:val="bullet"/>
      <w:lvlText w:val=""/>
      <w:lvlJc w:val="left"/>
      <w:pPr>
        <w:ind w:left="6174" w:hanging="360"/>
      </w:pPr>
      <w:rPr>
        <w:rFonts w:ascii="Symbol" w:hAnsi="Symbol" w:hint="default"/>
      </w:rPr>
    </w:lvl>
    <w:lvl w:ilvl="7" w:tplc="041A0003" w:tentative="1">
      <w:start w:val="1"/>
      <w:numFmt w:val="bullet"/>
      <w:lvlText w:val="o"/>
      <w:lvlJc w:val="left"/>
      <w:pPr>
        <w:ind w:left="6894" w:hanging="360"/>
      </w:pPr>
      <w:rPr>
        <w:rFonts w:ascii="Courier New" w:hAnsi="Courier New" w:cs="Courier New" w:hint="default"/>
      </w:rPr>
    </w:lvl>
    <w:lvl w:ilvl="8" w:tplc="041A0005" w:tentative="1">
      <w:start w:val="1"/>
      <w:numFmt w:val="bullet"/>
      <w:lvlText w:val=""/>
      <w:lvlJc w:val="left"/>
      <w:pPr>
        <w:ind w:left="7614" w:hanging="360"/>
      </w:pPr>
      <w:rPr>
        <w:rFonts w:ascii="Wingdings" w:hAnsi="Wingdings" w:hint="default"/>
      </w:rPr>
    </w:lvl>
  </w:abstractNum>
  <w:abstractNum w:abstractNumId="11" w15:restartNumberingAfterBreak="0">
    <w:nsid w:val="05FE1A0D"/>
    <w:multiLevelType w:val="hybridMultilevel"/>
    <w:tmpl w:val="18F615A2"/>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2" w15:restartNumberingAfterBreak="0">
    <w:nsid w:val="061341ED"/>
    <w:multiLevelType w:val="hybridMultilevel"/>
    <w:tmpl w:val="C6E00A6E"/>
    <w:lvl w:ilvl="0" w:tplc="041A0001">
      <w:start w:val="1"/>
      <w:numFmt w:val="bullet"/>
      <w:lvlText w:val=""/>
      <w:lvlJc w:val="left"/>
      <w:pPr>
        <w:tabs>
          <w:tab w:val="num" w:pos="1800"/>
        </w:tabs>
        <w:ind w:left="180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7E3C44"/>
    <w:multiLevelType w:val="hybridMultilevel"/>
    <w:tmpl w:val="8B88613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06F34CF8"/>
    <w:multiLevelType w:val="hybridMultilevel"/>
    <w:tmpl w:val="771CF51E"/>
    <w:lvl w:ilvl="0" w:tplc="396C6606">
      <w:start w:val="3"/>
      <w:numFmt w:val="upperRoman"/>
      <w:lvlText w:val="%1."/>
      <w:lvlJc w:val="left"/>
      <w:pPr>
        <w:ind w:left="1222" w:hanging="720"/>
      </w:pPr>
      <w:rPr>
        <w:rFonts w:hint="default"/>
      </w:rPr>
    </w:lvl>
    <w:lvl w:ilvl="1" w:tplc="041A0019" w:tentative="1">
      <w:start w:val="1"/>
      <w:numFmt w:val="lowerLetter"/>
      <w:lvlText w:val="%2."/>
      <w:lvlJc w:val="left"/>
      <w:pPr>
        <w:ind w:left="1582" w:hanging="360"/>
      </w:pPr>
    </w:lvl>
    <w:lvl w:ilvl="2" w:tplc="041A001B" w:tentative="1">
      <w:start w:val="1"/>
      <w:numFmt w:val="lowerRoman"/>
      <w:lvlText w:val="%3."/>
      <w:lvlJc w:val="right"/>
      <w:pPr>
        <w:ind w:left="2302" w:hanging="180"/>
      </w:pPr>
    </w:lvl>
    <w:lvl w:ilvl="3" w:tplc="041A000F" w:tentative="1">
      <w:start w:val="1"/>
      <w:numFmt w:val="decimal"/>
      <w:lvlText w:val="%4."/>
      <w:lvlJc w:val="left"/>
      <w:pPr>
        <w:ind w:left="3022" w:hanging="360"/>
      </w:pPr>
    </w:lvl>
    <w:lvl w:ilvl="4" w:tplc="041A0019" w:tentative="1">
      <w:start w:val="1"/>
      <w:numFmt w:val="lowerLetter"/>
      <w:lvlText w:val="%5."/>
      <w:lvlJc w:val="left"/>
      <w:pPr>
        <w:ind w:left="3742" w:hanging="360"/>
      </w:pPr>
    </w:lvl>
    <w:lvl w:ilvl="5" w:tplc="041A001B" w:tentative="1">
      <w:start w:val="1"/>
      <w:numFmt w:val="lowerRoman"/>
      <w:lvlText w:val="%6."/>
      <w:lvlJc w:val="right"/>
      <w:pPr>
        <w:ind w:left="4462" w:hanging="180"/>
      </w:pPr>
    </w:lvl>
    <w:lvl w:ilvl="6" w:tplc="041A000F" w:tentative="1">
      <w:start w:val="1"/>
      <w:numFmt w:val="decimal"/>
      <w:lvlText w:val="%7."/>
      <w:lvlJc w:val="left"/>
      <w:pPr>
        <w:ind w:left="5182" w:hanging="360"/>
      </w:pPr>
    </w:lvl>
    <w:lvl w:ilvl="7" w:tplc="041A0019" w:tentative="1">
      <w:start w:val="1"/>
      <w:numFmt w:val="lowerLetter"/>
      <w:lvlText w:val="%8."/>
      <w:lvlJc w:val="left"/>
      <w:pPr>
        <w:ind w:left="5902" w:hanging="360"/>
      </w:pPr>
    </w:lvl>
    <w:lvl w:ilvl="8" w:tplc="041A001B" w:tentative="1">
      <w:start w:val="1"/>
      <w:numFmt w:val="lowerRoman"/>
      <w:lvlText w:val="%9."/>
      <w:lvlJc w:val="right"/>
      <w:pPr>
        <w:ind w:left="6622" w:hanging="180"/>
      </w:pPr>
    </w:lvl>
  </w:abstractNum>
  <w:abstractNum w:abstractNumId="15" w15:restartNumberingAfterBreak="0">
    <w:nsid w:val="071D229E"/>
    <w:multiLevelType w:val="hybridMultilevel"/>
    <w:tmpl w:val="646609F0"/>
    <w:lvl w:ilvl="0" w:tplc="C3D67B8A">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72E136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07560DDA"/>
    <w:multiLevelType w:val="hybridMultilevel"/>
    <w:tmpl w:val="2E14F93C"/>
    <w:lvl w:ilvl="0" w:tplc="C4EC19DC">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8D57E2A"/>
    <w:multiLevelType w:val="hybridMultilevel"/>
    <w:tmpl w:val="C2D64184"/>
    <w:lvl w:ilvl="0" w:tplc="C4EC19DC">
      <w:start w:val="1"/>
      <w:numFmt w:val="bullet"/>
      <w:lvlText w:val=""/>
      <w:lvlJc w:val="left"/>
      <w:pPr>
        <w:tabs>
          <w:tab w:val="num" w:pos="1260"/>
        </w:tabs>
        <w:ind w:left="126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9DD245D"/>
    <w:multiLevelType w:val="hybridMultilevel"/>
    <w:tmpl w:val="21869B90"/>
    <w:lvl w:ilvl="0" w:tplc="7AB602DC">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0AE51710"/>
    <w:multiLevelType w:val="hybridMultilevel"/>
    <w:tmpl w:val="B93CBA56"/>
    <w:lvl w:ilvl="0" w:tplc="041A0001">
      <w:start w:val="1"/>
      <w:numFmt w:val="bullet"/>
      <w:lvlText w:val=""/>
      <w:lvlJc w:val="left"/>
      <w:pPr>
        <w:tabs>
          <w:tab w:val="num" w:pos="1440"/>
        </w:tabs>
        <w:ind w:left="1440" w:hanging="360"/>
      </w:pPr>
      <w:rPr>
        <w:rFonts w:ascii="Symbol" w:hAnsi="Symbol" w:hint="default"/>
      </w:rPr>
    </w:lvl>
    <w:lvl w:ilvl="1" w:tplc="C4EC19DC">
      <w:start w:val="1"/>
      <w:numFmt w:val="bullet"/>
      <w:lvlText w:val=""/>
      <w:lvlJc w:val="left"/>
      <w:pPr>
        <w:tabs>
          <w:tab w:val="num" w:pos="2160"/>
        </w:tabs>
        <w:ind w:left="2160" w:hanging="360"/>
      </w:pPr>
      <w:rPr>
        <w:rFonts w:ascii="Symbol" w:hAnsi="Symbol"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0B311A46"/>
    <w:multiLevelType w:val="hybridMultilevel"/>
    <w:tmpl w:val="02D2A3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0D1C0B4C"/>
    <w:multiLevelType w:val="hybridMultilevel"/>
    <w:tmpl w:val="2764AD06"/>
    <w:lvl w:ilvl="0" w:tplc="EECA3B3E">
      <w:start w:val="3"/>
      <w:numFmt w:val="bullet"/>
      <w:lvlText w:val="-"/>
      <w:lvlJc w:val="left"/>
      <w:pPr>
        <w:tabs>
          <w:tab w:val="num" w:pos="720"/>
        </w:tabs>
        <w:ind w:left="720" w:hanging="360"/>
      </w:pPr>
      <w:rPr>
        <w:rFonts w:ascii="Times New Roman" w:hAnsi="Times New Roman" w:cs="Times New Roman" w:hint="default"/>
      </w:rPr>
    </w:lvl>
    <w:lvl w:ilvl="1" w:tplc="C4EC19DC">
      <w:start w:val="1"/>
      <w:numFmt w:val="bullet"/>
      <w:lvlText w:val=""/>
      <w:lvlJc w:val="left"/>
      <w:pPr>
        <w:tabs>
          <w:tab w:val="num" w:pos="1800"/>
        </w:tabs>
        <w:ind w:left="1800" w:hanging="360"/>
      </w:pPr>
      <w:rPr>
        <w:rFonts w:ascii="Symbol" w:hAnsi="Symbol"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cs="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cs="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0DC56360"/>
    <w:multiLevelType w:val="hybridMultilevel"/>
    <w:tmpl w:val="64E2CC9C"/>
    <w:lvl w:ilvl="0" w:tplc="C4EC19DC">
      <w:start w:val="1"/>
      <w:numFmt w:val="bullet"/>
      <w:lvlText w:val=""/>
      <w:lvlJc w:val="left"/>
      <w:pPr>
        <w:tabs>
          <w:tab w:val="num" w:pos="1260"/>
        </w:tabs>
        <w:ind w:left="1260" w:hanging="360"/>
      </w:pPr>
      <w:rPr>
        <w:rFonts w:ascii="Symbol" w:hAnsi="Symbol" w:hint="default"/>
      </w:rPr>
    </w:lvl>
    <w:lvl w:ilvl="1" w:tplc="041A0003">
      <w:start w:val="1"/>
      <w:numFmt w:val="bullet"/>
      <w:lvlText w:val="o"/>
      <w:lvlJc w:val="left"/>
      <w:pPr>
        <w:tabs>
          <w:tab w:val="num" w:pos="1980"/>
        </w:tabs>
        <w:ind w:left="1980" w:hanging="360"/>
      </w:pPr>
      <w:rPr>
        <w:rFonts w:ascii="Courier New" w:hAnsi="Courier New" w:hint="default"/>
      </w:rPr>
    </w:lvl>
    <w:lvl w:ilvl="2" w:tplc="041A0005" w:tentative="1">
      <w:start w:val="1"/>
      <w:numFmt w:val="bullet"/>
      <w:lvlText w:val=""/>
      <w:lvlJc w:val="left"/>
      <w:pPr>
        <w:tabs>
          <w:tab w:val="num" w:pos="2700"/>
        </w:tabs>
        <w:ind w:left="2700" w:hanging="360"/>
      </w:pPr>
      <w:rPr>
        <w:rFonts w:ascii="Wingdings" w:hAnsi="Wingdings" w:hint="default"/>
      </w:rPr>
    </w:lvl>
    <w:lvl w:ilvl="3" w:tplc="041A0001" w:tentative="1">
      <w:start w:val="1"/>
      <w:numFmt w:val="bullet"/>
      <w:lvlText w:val=""/>
      <w:lvlJc w:val="left"/>
      <w:pPr>
        <w:tabs>
          <w:tab w:val="num" w:pos="3420"/>
        </w:tabs>
        <w:ind w:left="3420" w:hanging="360"/>
      </w:pPr>
      <w:rPr>
        <w:rFonts w:ascii="Symbol" w:hAnsi="Symbol" w:hint="default"/>
      </w:rPr>
    </w:lvl>
    <w:lvl w:ilvl="4" w:tplc="041A0003" w:tentative="1">
      <w:start w:val="1"/>
      <w:numFmt w:val="bullet"/>
      <w:lvlText w:val="o"/>
      <w:lvlJc w:val="left"/>
      <w:pPr>
        <w:tabs>
          <w:tab w:val="num" w:pos="4140"/>
        </w:tabs>
        <w:ind w:left="4140" w:hanging="360"/>
      </w:pPr>
      <w:rPr>
        <w:rFonts w:ascii="Courier New" w:hAnsi="Courier New" w:hint="default"/>
      </w:rPr>
    </w:lvl>
    <w:lvl w:ilvl="5" w:tplc="041A0005" w:tentative="1">
      <w:start w:val="1"/>
      <w:numFmt w:val="bullet"/>
      <w:lvlText w:val=""/>
      <w:lvlJc w:val="left"/>
      <w:pPr>
        <w:tabs>
          <w:tab w:val="num" w:pos="4860"/>
        </w:tabs>
        <w:ind w:left="4860" w:hanging="360"/>
      </w:pPr>
      <w:rPr>
        <w:rFonts w:ascii="Wingdings" w:hAnsi="Wingdings" w:hint="default"/>
      </w:rPr>
    </w:lvl>
    <w:lvl w:ilvl="6" w:tplc="041A0001" w:tentative="1">
      <w:start w:val="1"/>
      <w:numFmt w:val="bullet"/>
      <w:lvlText w:val=""/>
      <w:lvlJc w:val="left"/>
      <w:pPr>
        <w:tabs>
          <w:tab w:val="num" w:pos="5580"/>
        </w:tabs>
        <w:ind w:left="5580" w:hanging="360"/>
      </w:pPr>
      <w:rPr>
        <w:rFonts w:ascii="Symbol" w:hAnsi="Symbol" w:hint="default"/>
      </w:rPr>
    </w:lvl>
    <w:lvl w:ilvl="7" w:tplc="041A0003" w:tentative="1">
      <w:start w:val="1"/>
      <w:numFmt w:val="bullet"/>
      <w:lvlText w:val="o"/>
      <w:lvlJc w:val="left"/>
      <w:pPr>
        <w:tabs>
          <w:tab w:val="num" w:pos="6300"/>
        </w:tabs>
        <w:ind w:left="6300" w:hanging="360"/>
      </w:pPr>
      <w:rPr>
        <w:rFonts w:ascii="Courier New" w:hAnsi="Courier New" w:hint="default"/>
      </w:rPr>
    </w:lvl>
    <w:lvl w:ilvl="8" w:tplc="041A0005" w:tentative="1">
      <w:start w:val="1"/>
      <w:numFmt w:val="bullet"/>
      <w:lvlText w:val=""/>
      <w:lvlJc w:val="left"/>
      <w:pPr>
        <w:tabs>
          <w:tab w:val="num" w:pos="7020"/>
        </w:tabs>
        <w:ind w:left="7020" w:hanging="360"/>
      </w:pPr>
      <w:rPr>
        <w:rFonts w:ascii="Wingdings" w:hAnsi="Wingdings" w:hint="default"/>
      </w:rPr>
    </w:lvl>
  </w:abstractNum>
  <w:abstractNum w:abstractNumId="24" w15:restartNumberingAfterBreak="0">
    <w:nsid w:val="0E016372"/>
    <w:multiLevelType w:val="hybridMultilevel"/>
    <w:tmpl w:val="FD66C20E"/>
    <w:lvl w:ilvl="0" w:tplc="C4EC19DC">
      <w:start w:val="1"/>
      <w:numFmt w:val="bullet"/>
      <w:lvlText w:val=""/>
      <w:lvlJc w:val="left"/>
      <w:pPr>
        <w:tabs>
          <w:tab w:val="num" w:pos="1080"/>
        </w:tabs>
        <w:ind w:left="1080" w:hanging="360"/>
      </w:pPr>
      <w:rPr>
        <w:rFonts w:ascii="Symbol" w:hAnsi="Symbol" w:hint="default"/>
      </w:rPr>
    </w:lvl>
    <w:lvl w:ilvl="1" w:tplc="041A0003" w:tentative="1">
      <w:start w:val="1"/>
      <w:numFmt w:val="bullet"/>
      <w:lvlText w:val="o"/>
      <w:lvlJc w:val="left"/>
      <w:pPr>
        <w:tabs>
          <w:tab w:val="num" w:pos="1800"/>
        </w:tabs>
        <w:ind w:left="1800" w:hanging="360"/>
      </w:pPr>
      <w:rPr>
        <w:rFonts w:ascii="Courier New" w:hAnsi="Courier New" w:cs="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cs="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cs="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0E1E3999"/>
    <w:multiLevelType w:val="hybridMultilevel"/>
    <w:tmpl w:val="1794E822"/>
    <w:lvl w:ilvl="0" w:tplc="D68A1D68">
      <w:start w:val="1"/>
      <w:numFmt w:val="bullet"/>
      <w:lvlText w:val="-"/>
      <w:lvlJc w:val="left"/>
      <w:pPr>
        <w:tabs>
          <w:tab w:val="num" w:pos="1800"/>
        </w:tabs>
        <w:ind w:left="180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ECC572A"/>
    <w:multiLevelType w:val="hybridMultilevel"/>
    <w:tmpl w:val="EF7C0A38"/>
    <w:lvl w:ilvl="0" w:tplc="84288908">
      <w:start w:val="1"/>
      <w:numFmt w:val="bullet"/>
      <w:lvlText w:val=""/>
      <w:lvlJc w:val="left"/>
      <w:pPr>
        <w:tabs>
          <w:tab w:val="num" w:pos="1620"/>
        </w:tabs>
        <w:ind w:left="1620" w:hanging="360"/>
      </w:pPr>
      <w:rPr>
        <w:rFonts w:ascii="Symbol" w:hAnsi="Symbol" w:hint="default"/>
      </w:rPr>
    </w:lvl>
    <w:lvl w:ilvl="1" w:tplc="041A0003">
      <w:start w:val="1"/>
      <w:numFmt w:val="bullet"/>
      <w:lvlText w:val="o"/>
      <w:lvlJc w:val="left"/>
      <w:pPr>
        <w:tabs>
          <w:tab w:val="num" w:pos="2340"/>
        </w:tabs>
        <w:ind w:left="2340" w:hanging="360"/>
      </w:pPr>
      <w:rPr>
        <w:rFonts w:ascii="Courier New" w:hAnsi="Courier New" w:cs="Courier New" w:hint="default"/>
      </w:rPr>
    </w:lvl>
    <w:lvl w:ilvl="2" w:tplc="041A0005" w:tentative="1">
      <w:start w:val="1"/>
      <w:numFmt w:val="bullet"/>
      <w:lvlText w:val=""/>
      <w:lvlJc w:val="left"/>
      <w:pPr>
        <w:tabs>
          <w:tab w:val="num" w:pos="3060"/>
        </w:tabs>
        <w:ind w:left="3060" w:hanging="360"/>
      </w:pPr>
      <w:rPr>
        <w:rFonts w:ascii="Wingdings" w:hAnsi="Wingdings" w:hint="default"/>
      </w:rPr>
    </w:lvl>
    <w:lvl w:ilvl="3" w:tplc="041A0001" w:tentative="1">
      <w:start w:val="1"/>
      <w:numFmt w:val="bullet"/>
      <w:lvlText w:val=""/>
      <w:lvlJc w:val="left"/>
      <w:pPr>
        <w:tabs>
          <w:tab w:val="num" w:pos="3780"/>
        </w:tabs>
        <w:ind w:left="3780" w:hanging="360"/>
      </w:pPr>
      <w:rPr>
        <w:rFonts w:ascii="Symbol" w:hAnsi="Symbol" w:hint="default"/>
      </w:rPr>
    </w:lvl>
    <w:lvl w:ilvl="4" w:tplc="041A0003" w:tentative="1">
      <w:start w:val="1"/>
      <w:numFmt w:val="bullet"/>
      <w:lvlText w:val="o"/>
      <w:lvlJc w:val="left"/>
      <w:pPr>
        <w:tabs>
          <w:tab w:val="num" w:pos="4500"/>
        </w:tabs>
        <w:ind w:left="4500" w:hanging="360"/>
      </w:pPr>
      <w:rPr>
        <w:rFonts w:ascii="Courier New" w:hAnsi="Courier New" w:cs="Courier New" w:hint="default"/>
      </w:rPr>
    </w:lvl>
    <w:lvl w:ilvl="5" w:tplc="041A0005" w:tentative="1">
      <w:start w:val="1"/>
      <w:numFmt w:val="bullet"/>
      <w:lvlText w:val=""/>
      <w:lvlJc w:val="left"/>
      <w:pPr>
        <w:tabs>
          <w:tab w:val="num" w:pos="5220"/>
        </w:tabs>
        <w:ind w:left="5220" w:hanging="360"/>
      </w:pPr>
      <w:rPr>
        <w:rFonts w:ascii="Wingdings" w:hAnsi="Wingdings" w:hint="default"/>
      </w:rPr>
    </w:lvl>
    <w:lvl w:ilvl="6" w:tplc="041A0001" w:tentative="1">
      <w:start w:val="1"/>
      <w:numFmt w:val="bullet"/>
      <w:lvlText w:val=""/>
      <w:lvlJc w:val="left"/>
      <w:pPr>
        <w:tabs>
          <w:tab w:val="num" w:pos="5940"/>
        </w:tabs>
        <w:ind w:left="5940" w:hanging="360"/>
      </w:pPr>
      <w:rPr>
        <w:rFonts w:ascii="Symbol" w:hAnsi="Symbol" w:hint="default"/>
      </w:rPr>
    </w:lvl>
    <w:lvl w:ilvl="7" w:tplc="041A0003" w:tentative="1">
      <w:start w:val="1"/>
      <w:numFmt w:val="bullet"/>
      <w:lvlText w:val="o"/>
      <w:lvlJc w:val="left"/>
      <w:pPr>
        <w:tabs>
          <w:tab w:val="num" w:pos="6660"/>
        </w:tabs>
        <w:ind w:left="6660" w:hanging="360"/>
      </w:pPr>
      <w:rPr>
        <w:rFonts w:ascii="Courier New" w:hAnsi="Courier New" w:cs="Courier New" w:hint="default"/>
      </w:rPr>
    </w:lvl>
    <w:lvl w:ilvl="8" w:tplc="041A0005" w:tentative="1">
      <w:start w:val="1"/>
      <w:numFmt w:val="bullet"/>
      <w:lvlText w:val=""/>
      <w:lvlJc w:val="left"/>
      <w:pPr>
        <w:tabs>
          <w:tab w:val="num" w:pos="7380"/>
        </w:tabs>
        <w:ind w:left="7380" w:hanging="360"/>
      </w:pPr>
      <w:rPr>
        <w:rFonts w:ascii="Wingdings" w:hAnsi="Wingdings" w:hint="default"/>
      </w:rPr>
    </w:lvl>
  </w:abstractNum>
  <w:abstractNum w:abstractNumId="27" w15:restartNumberingAfterBreak="0">
    <w:nsid w:val="0F23526A"/>
    <w:multiLevelType w:val="hybridMultilevel"/>
    <w:tmpl w:val="19368650"/>
    <w:lvl w:ilvl="0" w:tplc="041A0001">
      <w:start w:val="1"/>
      <w:numFmt w:val="bullet"/>
      <w:lvlText w:val=""/>
      <w:lvlJc w:val="left"/>
      <w:pPr>
        <w:tabs>
          <w:tab w:val="num" w:pos="720"/>
        </w:tabs>
        <w:ind w:left="720" w:hanging="360"/>
      </w:pPr>
      <w:rPr>
        <w:rFonts w:ascii="Symbol" w:hAnsi="Symbol" w:hint="default"/>
      </w:rPr>
    </w:lvl>
    <w:lvl w:ilvl="1" w:tplc="84288908">
      <w:start w:val="1"/>
      <w:numFmt w:val="bullet"/>
      <w:lvlText w:val=""/>
      <w:lvlJc w:val="left"/>
      <w:pPr>
        <w:tabs>
          <w:tab w:val="num" w:pos="1440"/>
        </w:tabs>
        <w:ind w:left="1440" w:hanging="360"/>
      </w:pPr>
      <w:rPr>
        <w:rFonts w:ascii="Symbol" w:hAnsi="Symbol"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F974B9D"/>
    <w:multiLevelType w:val="hybridMultilevel"/>
    <w:tmpl w:val="3170E084"/>
    <w:lvl w:ilvl="0" w:tplc="7AB602DC">
      <w:numFmt w:val="bullet"/>
      <w:lvlText w:val="•"/>
      <w:lvlJc w:val="left"/>
      <w:pPr>
        <w:ind w:left="1996" w:hanging="360"/>
      </w:pPr>
      <w:rPr>
        <w:rFonts w:ascii="Times New Roman" w:hAnsi="Times New Roman" w:cs="Times New Roman" w:hint="default"/>
      </w:rPr>
    </w:lvl>
    <w:lvl w:ilvl="1" w:tplc="041A0003" w:tentative="1">
      <w:start w:val="1"/>
      <w:numFmt w:val="bullet"/>
      <w:lvlText w:val="o"/>
      <w:lvlJc w:val="left"/>
      <w:pPr>
        <w:ind w:left="2716" w:hanging="360"/>
      </w:pPr>
      <w:rPr>
        <w:rFonts w:ascii="Courier New" w:hAnsi="Courier New" w:cs="Courier New" w:hint="default"/>
      </w:rPr>
    </w:lvl>
    <w:lvl w:ilvl="2" w:tplc="041A0005" w:tentative="1">
      <w:start w:val="1"/>
      <w:numFmt w:val="bullet"/>
      <w:lvlText w:val=""/>
      <w:lvlJc w:val="left"/>
      <w:pPr>
        <w:ind w:left="3436" w:hanging="360"/>
      </w:pPr>
      <w:rPr>
        <w:rFonts w:ascii="Wingdings" w:hAnsi="Wingdings" w:hint="default"/>
      </w:rPr>
    </w:lvl>
    <w:lvl w:ilvl="3" w:tplc="041A0001" w:tentative="1">
      <w:start w:val="1"/>
      <w:numFmt w:val="bullet"/>
      <w:lvlText w:val=""/>
      <w:lvlJc w:val="left"/>
      <w:pPr>
        <w:ind w:left="4156" w:hanging="360"/>
      </w:pPr>
      <w:rPr>
        <w:rFonts w:ascii="Symbol" w:hAnsi="Symbol" w:hint="default"/>
      </w:rPr>
    </w:lvl>
    <w:lvl w:ilvl="4" w:tplc="041A0003" w:tentative="1">
      <w:start w:val="1"/>
      <w:numFmt w:val="bullet"/>
      <w:lvlText w:val="o"/>
      <w:lvlJc w:val="left"/>
      <w:pPr>
        <w:ind w:left="4876" w:hanging="360"/>
      </w:pPr>
      <w:rPr>
        <w:rFonts w:ascii="Courier New" w:hAnsi="Courier New" w:cs="Courier New" w:hint="default"/>
      </w:rPr>
    </w:lvl>
    <w:lvl w:ilvl="5" w:tplc="041A0005" w:tentative="1">
      <w:start w:val="1"/>
      <w:numFmt w:val="bullet"/>
      <w:lvlText w:val=""/>
      <w:lvlJc w:val="left"/>
      <w:pPr>
        <w:ind w:left="5596" w:hanging="360"/>
      </w:pPr>
      <w:rPr>
        <w:rFonts w:ascii="Wingdings" w:hAnsi="Wingdings" w:hint="default"/>
      </w:rPr>
    </w:lvl>
    <w:lvl w:ilvl="6" w:tplc="041A0001" w:tentative="1">
      <w:start w:val="1"/>
      <w:numFmt w:val="bullet"/>
      <w:lvlText w:val=""/>
      <w:lvlJc w:val="left"/>
      <w:pPr>
        <w:ind w:left="6316" w:hanging="360"/>
      </w:pPr>
      <w:rPr>
        <w:rFonts w:ascii="Symbol" w:hAnsi="Symbol" w:hint="default"/>
      </w:rPr>
    </w:lvl>
    <w:lvl w:ilvl="7" w:tplc="041A0003" w:tentative="1">
      <w:start w:val="1"/>
      <w:numFmt w:val="bullet"/>
      <w:lvlText w:val="o"/>
      <w:lvlJc w:val="left"/>
      <w:pPr>
        <w:ind w:left="7036" w:hanging="360"/>
      </w:pPr>
      <w:rPr>
        <w:rFonts w:ascii="Courier New" w:hAnsi="Courier New" w:cs="Courier New" w:hint="default"/>
      </w:rPr>
    </w:lvl>
    <w:lvl w:ilvl="8" w:tplc="041A0005" w:tentative="1">
      <w:start w:val="1"/>
      <w:numFmt w:val="bullet"/>
      <w:lvlText w:val=""/>
      <w:lvlJc w:val="left"/>
      <w:pPr>
        <w:ind w:left="7756" w:hanging="360"/>
      </w:pPr>
      <w:rPr>
        <w:rFonts w:ascii="Wingdings" w:hAnsi="Wingdings" w:hint="default"/>
      </w:rPr>
    </w:lvl>
  </w:abstractNum>
  <w:abstractNum w:abstractNumId="29" w15:restartNumberingAfterBreak="0">
    <w:nsid w:val="10C16692"/>
    <w:multiLevelType w:val="hybridMultilevel"/>
    <w:tmpl w:val="99BE9CF0"/>
    <w:lvl w:ilvl="0" w:tplc="041A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30" w15:restartNumberingAfterBreak="0">
    <w:nsid w:val="13695402"/>
    <w:multiLevelType w:val="singleLevel"/>
    <w:tmpl w:val="16A04040"/>
    <w:lvl w:ilvl="0">
      <w:start w:val="1"/>
      <w:numFmt w:val="decimal"/>
      <w:lvlText w:val="%1."/>
      <w:lvlJc w:val="left"/>
      <w:pPr>
        <w:tabs>
          <w:tab w:val="num" w:pos="360"/>
        </w:tabs>
        <w:ind w:left="0" w:firstLine="0"/>
      </w:pPr>
      <w:rPr>
        <w:rFonts w:ascii="Arial" w:hAnsi="Arial" w:cs="Times New Roman" w:hint="default"/>
        <w:sz w:val="22"/>
      </w:rPr>
    </w:lvl>
  </w:abstractNum>
  <w:abstractNum w:abstractNumId="31" w15:restartNumberingAfterBreak="0">
    <w:nsid w:val="141E688E"/>
    <w:multiLevelType w:val="hybridMultilevel"/>
    <w:tmpl w:val="BCA212A8"/>
    <w:lvl w:ilvl="0" w:tplc="041A0001">
      <w:start w:val="1"/>
      <w:numFmt w:val="bullet"/>
      <w:lvlText w:val=""/>
      <w:lvlJc w:val="left"/>
      <w:pPr>
        <w:tabs>
          <w:tab w:val="num" w:pos="1620"/>
        </w:tabs>
        <w:ind w:left="1620" w:hanging="360"/>
      </w:pPr>
      <w:rPr>
        <w:rFonts w:ascii="Symbol" w:hAnsi="Symbol" w:hint="default"/>
      </w:rPr>
    </w:lvl>
    <w:lvl w:ilvl="1" w:tplc="041A0003">
      <w:start w:val="1"/>
      <w:numFmt w:val="bullet"/>
      <w:lvlText w:val="o"/>
      <w:lvlJc w:val="left"/>
      <w:pPr>
        <w:tabs>
          <w:tab w:val="num" w:pos="1980"/>
        </w:tabs>
        <w:ind w:left="1980" w:hanging="360"/>
      </w:pPr>
      <w:rPr>
        <w:rFonts w:ascii="Courier New" w:hAnsi="Courier New" w:hint="default"/>
      </w:rPr>
    </w:lvl>
    <w:lvl w:ilvl="2" w:tplc="041A0005" w:tentative="1">
      <w:start w:val="1"/>
      <w:numFmt w:val="bullet"/>
      <w:lvlText w:val=""/>
      <w:lvlJc w:val="left"/>
      <w:pPr>
        <w:tabs>
          <w:tab w:val="num" w:pos="2700"/>
        </w:tabs>
        <w:ind w:left="2700" w:hanging="360"/>
      </w:pPr>
      <w:rPr>
        <w:rFonts w:ascii="Wingdings" w:hAnsi="Wingdings" w:hint="default"/>
      </w:rPr>
    </w:lvl>
    <w:lvl w:ilvl="3" w:tplc="041A0001" w:tentative="1">
      <w:start w:val="1"/>
      <w:numFmt w:val="bullet"/>
      <w:lvlText w:val=""/>
      <w:lvlJc w:val="left"/>
      <w:pPr>
        <w:tabs>
          <w:tab w:val="num" w:pos="3420"/>
        </w:tabs>
        <w:ind w:left="3420" w:hanging="360"/>
      </w:pPr>
      <w:rPr>
        <w:rFonts w:ascii="Symbol" w:hAnsi="Symbol" w:hint="default"/>
      </w:rPr>
    </w:lvl>
    <w:lvl w:ilvl="4" w:tplc="041A0003" w:tentative="1">
      <w:start w:val="1"/>
      <w:numFmt w:val="bullet"/>
      <w:lvlText w:val="o"/>
      <w:lvlJc w:val="left"/>
      <w:pPr>
        <w:tabs>
          <w:tab w:val="num" w:pos="4140"/>
        </w:tabs>
        <w:ind w:left="4140" w:hanging="360"/>
      </w:pPr>
      <w:rPr>
        <w:rFonts w:ascii="Courier New" w:hAnsi="Courier New" w:hint="default"/>
      </w:rPr>
    </w:lvl>
    <w:lvl w:ilvl="5" w:tplc="041A0005" w:tentative="1">
      <w:start w:val="1"/>
      <w:numFmt w:val="bullet"/>
      <w:lvlText w:val=""/>
      <w:lvlJc w:val="left"/>
      <w:pPr>
        <w:tabs>
          <w:tab w:val="num" w:pos="4860"/>
        </w:tabs>
        <w:ind w:left="4860" w:hanging="360"/>
      </w:pPr>
      <w:rPr>
        <w:rFonts w:ascii="Wingdings" w:hAnsi="Wingdings" w:hint="default"/>
      </w:rPr>
    </w:lvl>
    <w:lvl w:ilvl="6" w:tplc="041A0001" w:tentative="1">
      <w:start w:val="1"/>
      <w:numFmt w:val="bullet"/>
      <w:lvlText w:val=""/>
      <w:lvlJc w:val="left"/>
      <w:pPr>
        <w:tabs>
          <w:tab w:val="num" w:pos="5580"/>
        </w:tabs>
        <w:ind w:left="5580" w:hanging="360"/>
      </w:pPr>
      <w:rPr>
        <w:rFonts w:ascii="Symbol" w:hAnsi="Symbol" w:hint="default"/>
      </w:rPr>
    </w:lvl>
    <w:lvl w:ilvl="7" w:tplc="041A0003" w:tentative="1">
      <w:start w:val="1"/>
      <w:numFmt w:val="bullet"/>
      <w:lvlText w:val="o"/>
      <w:lvlJc w:val="left"/>
      <w:pPr>
        <w:tabs>
          <w:tab w:val="num" w:pos="6300"/>
        </w:tabs>
        <w:ind w:left="6300" w:hanging="360"/>
      </w:pPr>
      <w:rPr>
        <w:rFonts w:ascii="Courier New" w:hAnsi="Courier New" w:hint="default"/>
      </w:rPr>
    </w:lvl>
    <w:lvl w:ilvl="8" w:tplc="041A0005" w:tentative="1">
      <w:start w:val="1"/>
      <w:numFmt w:val="bullet"/>
      <w:lvlText w:val=""/>
      <w:lvlJc w:val="left"/>
      <w:pPr>
        <w:tabs>
          <w:tab w:val="num" w:pos="7020"/>
        </w:tabs>
        <w:ind w:left="7020" w:hanging="360"/>
      </w:pPr>
      <w:rPr>
        <w:rFonts w:ascii="Wingdings" w:hAnsi="Wingdings" w:hint="default"/>
      </w:rPr>
    </w:lvl>
  </w:abstractNum>
  <w:abstractNum w:abstractNumId="32" w15:restartNumberingAfterBreak="0">
    <w:nsid w:val="14331F01"/>
    <w:multiLevelType w:val="hybridMultilevel"/>
    <w:tmpl w:val="337C73EA"/>
    <w:lvl w:ilvl="0" w:tplc="7AB602DC">
      <w:numFmt w:val="bullet"/>
      <w:lvlText w:val="-"/>
      <w:lvlJc w:val="left"/>
      <w:pPr>
        <w:ind w:left="1800" w:hanging="360"/>
      </w:pPr>
      <w:rPr>
        <w:rFonts w:ascii="Times New Roman" w:hAnsi="Times New Roman" w:cs="Times New Roman"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33" w15:restartNumberingAfterBreak="0">
    <w:nsid w:val="14BD4A96"/>
    <w:multiLevelType w:val="hybridMultilevel"/>
    <w:tmpl w:val="4C6884AE"/>
    <w:lvl w:ilvl="0" w:tplc="84288908">
      <w:start w:val="1"/>
      <w:numFmt w:val="bullet"/>
      <w:lvlText w:val=""/>
      <w:lvlJc w:val="left"/>
      <w:pPr>
        <w:tabs>
          <w:tab w:val="num" w:pos="1620"/>
        </w:tabs>
        <w:ind w:left="1620" w:hanging="360"/>
      </w:pPr>
      <w:rPr>
        <w:rFonts w:ascii="Symbol" w:hAnsi="Symbol" w:hint="default"/>
      </w:rPr>
    </w:lvl>
    <w:lvl w:ilvl="1" w:tplc="041A0003" w:tentative="1">
      <w:start w:val="1"/>
      <w:numFmt w:val="bullet"/>
      <w:lvlText w:val="o"/>
      <w:lvlJc w:val="left"/>
      <w:pPr>
        <w:tabs>
          <w:tab w:val="num" w:pos="2340"/>
        </w:tabs>
        <w:ind w:left="2340" w:hanging="360"/>
      </w:pPr>
      <w:rPr>
        <w:rFonts w:ascii="Courier New" w:hAnsi="Courier New" w:cs="Courier New" w:hint="default"/>
      </w:rPr>
    </w:lvl>
    <w:lvl w:ilvl="2" w:tplc="041A0005" w:tentative="1">
      <w:start w:val="1"/>
      <w:numFmt w:val="bullet"/>
      <w:lvlText w:val=""/>
      <w:lvlJc w:val="left"/>
      <w:pPr>
        <w:tabs>
          <w:tab w:val="num" w:pos="3060"/>
        </w:tabs>
        <w:ind w:left="3060" w:hanging="360"/>
      </w:pPr>
      <w:rPr>
        <w:rFonts w:ascii="Wingdings" w:hAnsi="Wingdings" w:hint="default"/>
      </w:rPr>
    </w:lvl>
    <w:lvl w:ilvl="3" w:tplc="041A0001" w:tentative="1">
      <w:start w:val="1"/>
      <w:numFmt w:val="bullet"/>
      <w:lvlText w:val=""/>
      <w:lvlJc w:val="left"/>
      <w:pPr>
        <w:tabs>
          <w:tab w:val="num" w:pos="3780"/>
        </w:tabs>
        <w:ind w:left="3780" w:hanging="360"/>
      </w:pPr>
      <w:rPr>
        <w:rFonts w:ascii="Symbol" w:hAnsi="Symbol" w:hint="default"/>
      </w:rPr>
    </w:lvl>
    <w:lvl w:ilvl="4" w:tplc="041A0003" w:tentative="1">
      <w:start w:val="1"/>
      <w:numFmt w:val="bullet"/>
      <w:lvlText w:val="o"/>
      <w:lvlJc w:val="left"/>
      <w:pPr>
        <w:tabs>
          <w:tab w:val="num" w:pos="4500"/>
        </w:tabs>
        <w:ind w:left="4500" w:hanging="360"/>
      </w:pPr>
      <w:rPr>
        <w:rFonts w:ascii="Courier New" w:hAnsi="Courier New" w:cs="Courier New" w:hint="default"/>
      </w:rPr>
    </w:lvl>
    <w:lvl w:ilvl="5" w:tplc="041A0005" w:tentative="1">
      <w:start w:val="1"/>
      <w:numFmt w:val="bullet"/>
      <w:lvlText w:val=""/>
      <w:lvlJc w:val="left"/>
      <w:pPr>
        <w:tabs>
          <w:tab w:val="num" w:pos="5220"/>
        </w:tabs>
        <w:ind w:left="5220" w:hanging="360"/>
      </w:pPr>
      <w:rPr>
        <w:rFonts w:ascii="Wingdings" w:hAnsi="Wingdings" w:hint="default"/>
      </w:rPr>
    </w:lvl>
    <w:lvl w:ilvl="6" w:tplc="041A0001" w:tentative="1">
      <w:start w:val="1"/>
      <w:numFmt w:val="bullet"/>
      <w:lvlText w:val=""/>
      <w:lvlJc w:val="left"/>
      <w:pPr>
        <w:tabs>
          <w:tab w:val="num" w:pos="5940"/>
        </w:tabs>
        <w:ind w:left="5940" w:hanging="360"/>
      </w:pPr>
      <w:rPr>
        <w:rFonts w:ascii="Symbol" w:hAnsi="Symbol" w:hint="default"/>
      </w:rPr>
    </w:lvl>
    <w:lvl w:ilvl="7" w:tplc="041A0003" w:tentative="1">
      <w:start w:val="1"/>
      <w:numFmt w:val="bullet"/>
      <w:lvlText w:val="o"/>
      <w:lvlJc w:val="left"/>
      <w:pPr>
        <w:tabs>
          <w:tab w:val="num" w:pos="6660"/>
        </w:tabs>
        <w:ind w:left="6660" w:hanging="360"/>
      </w:pPr>
      <w:rPr>
        <w:rFonts w:ascii="Courier New" w:hAnsi="Courier New" w:cs="Courier New" w:hint="default"/>
      </w:rPr>
    </w:lvl>
    <w:lvl w:ilvl="8" w:tplc="041A0005" w:tentative="1">
      <w:start w:val="1"/>
      <w:numFmt w:val="bullet"/>
      <w:lvlText w:val=""/>
      <w:lvlJc w:val="left"/>
      <w:pPr>
        <w:tabs>
          <w:tab w:val="num" w:pos="7380"/>
        </w:tabs>
        <w:ind w:left="7380" w:hanging="360"/>
      </w:pPr>
      <w:rPr>
        <w:rFonts w:ascii="Wingdings" w:hAnsi="Wingdings" w:hint="default"/>
      </w:rPr>
    </w:lvl>
  </w:abstractNum>
  <w:abstractNum w:abstractNumId="34" w15:restartNumberingAfterBreak="0">
    <w:nsid w:val="15477343"/>
    <w:multiLevelType w:val="hybridMultilevel"/>
    <w:tmpl w:val="4EDCD354"/>
    <w:lvl w:ilvl="0" w:tplc="041A0001">
      <w:start w:val="1"/>
      <w:numFmt w:val="bullet"/>
      <w:lvlText w:val=""/>
      <w:lvlJc w:val="left"/>
      <w:pPr>
        <w:tabs>
          <w:tab w:val="num" w:pos="2520"/>
        </w:tabs>
        <w:ind w:left="2520" w:hanging="360"/>
      </w:pPr>
      <w:rPr>
        <w:rFonts w:ascii="Symbol" w:hAnsi="Symbol" w:hint="default"/>
      </w:rPr>
    </w:lvl>
    <w:lvl w:ilvl="1" w:tplc="041A0003" w:tentative="1">
      <w:start w:val="1"/>
      <w:numFmt w:val="bullet"/>
      <w:lvlText w:val="o"/>
      <w:lvlJc w:val="left"/>
      <w:pPr>
        <w:tabs>
          <w:tab w:val="num" w:pos="3240"/>
        </w:tabs>
        <w:ind w:left="3240" w:hanging="360"/>
      </w:pPr>
      <w:rPr>
        <w:rFonts w:ascii="Courier New" w:hAnsi="Courier New" w:cs="Courier New" w:hint="default"/>
      </w:rPr>
    </w:lvl>
    <w:lvl w:ilvl="2" w:tplc="041A0005" w:tentative="1">
      <w:start w:val="1"/>
      <w:numFmt w:val="bullet"/>
      <w:lvlText w:val=""/>
      <w:lvlJc w:val="left"/>
      <w:pPr>
        <w:tabs>
          <w:tab w:val="num" w:pos="3960"/>
        </w:tabs>
        <w:ind w:left="3960" w:hanging="360"/>
      </w:pPr>
      <w:rPr>
        <w:rFonts w:ascii="Wingdings" w:hAnsi="Wingdings" w:hint="default"/>
      </w:rPr>
    </w:lvl>
    <w:lvl w:ilvl="3" w:tplc="041A0001" w:tentative="1">
      <w:start w:val="1"/>
      <w:numFmt w:val="bullet"/>
      <w:lvlText w:val=""/>
      <w:lvlJc w:val="left"/>
      <w:pPr>
        <w:tabs>
          <w:tab w:val="num" w:pos="4680"/>
        </w:tabs>
        <w:ind w:left="4680" w:hanging="360"/>
      </w:pPr>
      <w:rPr>
        <w:rFonts w:ascii="Symbol" w:hAnsi="Symbol" w:hint="default"/>
      </w:rPr>
    </w:lvl>
    <w:lvl w:ilvl="4" w:tplc="041A0003" w:tentative="1">
      <w:start w:val="1"/>
      <w:numFmt w:val="bullet"/>
      <w:lvlText w:val="o"/>
      <w:lvlJc w:val="left"/>
      <w:pPr>
        <w:tabs>
          <w:tab w:val="num" w:pos="5400"/>
        </w:tabs>
        <w:ind w:left="5400" w:hanging="360"/>
      </w:pPr>
      <w:rPr>
        <w:rFonts w:ascii="Courier New" w:hAnsi="Courier New" w:cs="Courier New" w:hint="default"/>
      </w:rPr>
    </w:lvl>
    <w:lvl w:ilvl="5" w:tplc="041A0005" w:tentative="1">
      <w:start w:val="1"/>
      <w:numFmt w:val="bullet"/>
      <w:lvlText w:val=""/>
      <w:lvlJc w:val="left"/>
      <w:pPr>
        <w:tabs>
          <w:tab w:val="num" w:pos="6120"/>
        </w:tabs>
        <w:ind w:left="6120" w:hanging="360"/>
      </w:pPr>
      <w:rPr>
        <w:rFonts w:ascii="Wingdings" w:hAnsi="Wingdings" w:hint="default"/>
      </w:rPr>
    </w:lvl>
    <w:lvl w:ilvl="6" w:tplc="041A0001" w:tentative="1">
      <w:start w:val="1"/>
      <w:numFmt w:val="bullet"/>
      <w:lvlText w:val=""/>
      <w:lvlJc w:val="left"/>
      <w:pPr>
        <w:tabs>
          <w:tab w:val="num" w:pos="6840"/>
        </w:tabs>
        <w:ind w:left="6840" w:hanging="360"/>
      </w:pPr>
      <w:rPr>
        <w:rFonts w:ascii="Symbol" w:hAnsi="Symbol" w:hint="default"/>
      </w:rPr>
    </w:lvl>
    <w:lvl w:ilvl="7" w:tplc="041A0003" w:tentative="1">
      <w:start w:val="1"/>
      <w:numFmt w:val="bullet"/>
      <w:lvlText w:val="o"/>
      <w:lvlJc w:val="left"/>
      <w:pPr>
        <w:tabs>
          <w:tab w:val="num" w:pos="7560"/>
        </w:tabs>
        <w:ind w:left="7560" w:hanging="360"/>
      </w:pPr>
      <w:rPr>
        <w:rFonts w:ascii="Courier New" w:hAnsi="Courier New" w:cs="Courier New" w:hint="default"/>
      </w:rPr>
    </w:lvl>
    <w:lvl w:ilvl="8" w:tplc="041A0005" w:tentative="1">
      <w:start w:val="1"/>
      <w:numFmt w:val="bullet"/>
      <w:lvlText w:val=""/>
      <w:lvlJc w:val="left"/>
      <w:pPr>
        <w:tabs>
          <w:tab w:val="num" w:pos="8280"/>
        </w:tabs>
        <w:ind w:left="8280" w:hanging="360"/>
      </w:pPr>
      <w:rPr>
        <w:rFonts w:ascii="Wingdings" w:hAnsi="Wingdings" w:hint="default"/>
      </w:rPr>
    </w:lvl>
  </w:abstractNum>
  <w:abstractNum w:abstractNumId="35" w15:restartNumberingAfterBreak="0">
    <w:nsid w:val="162C4ADE"/>
    <w:multiLevelType w:val="hybridMultilevel"/>
    <w:tmpl w:val="16D0B0F8"/>
    <w:lvl w:ilvl="0" w:tplc="041A0003">
      <w:start w:val="1"/>
      <w:numFmt w:val="bullet"/>
      <w:lvlText w:val="o"/>
      <w:lvlJc w:val="left"/>
      <w:pPr>
        <w:tabs>
          <w:tab w:val="num" w:pos="2160"/>
        </w:tabs>
        <w:ind w:left="2160" w:hanging="360"/>
      </w:pPr>
      <w:rPr>
        <w:rFonts w:ascii="Courier New" w:hAnsi="Courier New" w:cs="Courier New" w:hint="default"/>
      </w:rPr>
    </w:lvl>
    <w:lvl w:ilvl="1" w:tplc="041A0001">
      <w:start w:val="1"/>
      <w:numFmt w:val="bullet"/>
      <w:lvlText w:val=""/>
      <w:lvlJc w:val="left"/>
      <w:pPr>
        <w:ind w:left="1440" w:hanging="360"/>
      </w:pPr>
      <w:rPr>
        <w:rFonts w:ascii="Symbol" w:hAnsi="Symbol"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36" w15:restartNumberingAfterBreak="0">
    <w:nsid w:val="17FE0DE5"/>
    <w:multiLevelType w:val="hybridMultilevel"/>
    <w:tmpl w:val="9C04B940"/>
    <w:lvl w:ilvl="0" w:tplc="C82E2C02">
      <w:start w:val="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18203B07"/>
    <w:multiLevelType w:val="hybridMultilevel"/>
    <w:tmpl w:val="6F9E6D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187A2C0D"/>
    <w:multiLevelType w:val="hybridMultilevel"/>
    <w:tmpl w:val="E878F388"/>
    <w:lvl w:ilvl="0" w:tplc="041A0001">
      <w:start w:val="1"/>
      <w:numFmt w:val="bullet"/>
      <w:lvlText w:val=""/>
      <w:lvlJc w:val="left"/>
      <w:pPr>
        <w:ind w:left="1713" w:hanging="360"/>
      </w:pPr>
      <w:rPr>
        <w:rFonts w:ascii="Symbol" w:hAnsi="Symbol" w:hint="default"/>
      </w:rPr>
    </w:lvl>
    <w:lvl w:ilvl="1" w:tplc="041A0003" w:tentative="1">
      <w:start w:val="1"/>
      <w:numFmt w:val="bullet"/>
      <w:lvlText w:val="o"/>
      <w:lvlJc w:val="left"/>
      <w:pPr>
        <w:ind w:left="2433" w:hanging="360"/>
      </w:pPr>
      <w:rPr>
        <w:rFonts w:ascii="Courier New" w:hAnsi="Courier New" w:cs="Courier New" w:hint="default"/>
      </w:rPr>
    </w:lvl>
    <w:lvl w:ilvl="2" w:tplc="041A0005" w:tentative="1">
      <w:start w:val="1"/>
      <w:numFmt w:val="bullet"/>
      <w:lvlText w:val=""/>
      <w:lvlJc w:val="left"/>
      <w:pPr>
        <w:ind w:left="3153" w:hanging="360"/>
      </w:pPr>
      <w:rPr>
        <w:rFonts w:ascii="Wingdings" w:hAnsi="Wingdings" w:hint="default"/>
      </w:rPr>
    </w:lvl>
    <w:lvl w:ilvl="3" w:tplc="041A0001" w:tentative="1">
      <w:start w:val="1"/>
      <w:numFmt w:val="bullet"/>
      <w:lvlText w:val=""/>
      <w:lvlJc w:val="left"/>
      <w:pPr>
        <w:ind w:left="3873" w:hanging="360"/>
      </w:pPr>
      <w:rPr>
        <w:rFonts w:ascii="Symbol" w:hAnsi="Symbol" w:hint="default"/>
      </w:rPr>
    </w:lvl>
    <w:lvl w:ilvl="4" w:tplc="041A0003" w:tentative="1">
      <w:start w:val="1"/>
      <w:numFmt w:val="bullet"/>
      <w:lvlText w:val="o"/>
      <w:lvlJc w:val="left"/>
      <w:pPr>
        <w:ind w:left="4593" w:hanging="360"/>
      </w:pPr>
      <w:rPr>
        <w:rFonts w:ascii="Courier New" w:hAnsi="Courier New" w:cs="Courier New" w:hint="default"/>
      </w:rPr>
    </w:lvl>
    <w:lvl w:ilvl="5" w:tplc="041A0005" w:tentative="1">
      <w:start w:val="1"/>
      <w:numFmt w:val="bullet"/>
      <w:lvlText w:val=""/>
      <w:lvlJc w:val="left"/>
      <w:pPr>
        <w:ind w:left="5313" w:hanging="360"/>
      </w:pPr>
      <w:rPr>
        <w:rFonts w:ascii="Wingdings" w:hAnsi="Wingdings" w:hint="default"/>
      </w:rPr>
    </w:lvl>
    <w:lvl w:ilvl="6" w:tplc="041A0001" w:tentative="1">
      <w:start w:val="1"/>
      <w:numFmt w:val="bullet"/>
      <w:lvlText w:val=""/>
      <w:lvlJc w:val="left"/>
      <w:pPr>
        <w:ind w:left="6033" w:hanging="360"/>
      </w:pPr>
      <w:rPr>
        <w:rFonts w:ascii="Symbol" w:hAnsi="Symbol" w:hint="default"/>
      </w:rPr>
    </w:lvl>
    <w:lvl w:ilvl="7" w:tplc="041A0003" w:tentative="1">
      <w:start w:val="1"/>
      <w:numFmt w:val="bullet"/>
      <w:lvlText w:val="o"/>
      <w:lvlJc w:val="left"/>
      <w:pPr>
        <w:ind w:left="6753" w:hanging="360"/>
      </w:pPr>
      <w:rPr>
        <w:rFonts w:ascii="Courier New" w:hAnsi="Courier New" w:cs="Courier New" w:hint="default"/>
      </w:rPr>
    </w:lvl>
    <w:lvl w:ilvl="8" w:tplc="041A0005" w:tentative="1">
      <w:start w:val="1"/>
      <w:numFmt w:val="bullet"/>
      <w:lvlText w:val=""/>
      <w:lvlJc w:val="left"/>
      <w:pPr>
        <w:ind w:left="7473" w:hanging="360"/>
      </w:pPr>
      <w:rPr>
        <w:rFonts w:ascii="Wingdings" w:hAnsi="Wingdings" w:hint="default"/>
      </w:rPr>
    </w:lvl>
  </w:abstractNum>
  <w:abstractNum w:abstractNumId="39" w15:restartNumberingAfterBreak="0">
    <w:nsid w:val="190B675C"/>
    <w:multiLevelType w:val="hybridMultilevel"/>
    <w:tmpl w:val="E23CC9A0"/>
    <w:lvl w:ilvl="0" w:tplc="C4EC19DC">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9674BE8"/>
    <w:multiLevelType w:val="hybridMultilevel"/>
    <w:tmpl w:val="F84298E4"/>
    <w:lvl w:ilvl="0" w:tplc="041A0001">
      <w:start w:val="1"/>
      <w:numFmt w:val="bullet"/>
      <w:lvlText w:val=""/>
      <w:lvlJc w:val="left"/>
      <w:pPr>
        <w:tabs>
          <w:tab w:val="num" w:pos="720"/>
        </w:tabs>
        <w:ind w:left="720" w:hanging="360"/>
      </w:pPr>
      <w:rPr>
        <w:rFonts w:ascii="Symbol" w:hAnsi="Symbol" w:hint="default"/>
      </w:rPr>
    </w:lvl>
    <w:lvl w:ilvl="1" w:tplc="041A0001">
      <w:start w:val="1"/>
      <w:numFmt w:val="bullet"/>
      <w:lvlText w:val=""/>
      <w:lvlJc w:val="left"/>
      <w:pPr>
        <w:tabs>
          <w:tab w:val="num" w:pos="1440"/>
        </w:tabs>
        <w:ind w:left="1440" w:hanging="360"/>
      </w:pPr>
      <w:rPr>
        <w:rFonts w:ascii="Symbol" w:hAnsi="Symbol"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A5A1C44"/>
    <w:multiLevelType w:val="hybridMultilevel"/>
    <w:tmpl w:val="32D6B73A"/>
    <w:lvl w:ilvl="0" w:tplc="FFFFFFFF">
      <w:start w:val="1"/>
      <w:numFmt w:val="bullet"/>
      <w:lvlText w:val="-"/>
      <w:lvlJc w:val="left"/>
      <w:pPr>
        <w:ind w:left="720" w:hanging="360"/>
      </w:pPr>
      <w:rPr>
        <w:rFonts w:hint="default"/>
        <w:b w:val="0"/>
        <w:sz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A9B5FE0"/>
    <w:multiLevelType w:val="hybridMultilevel"/>
    <w:tmpl w:val="EB70D7E0"/>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AAD1A7B"/>
    <w:multiLevelType w:val="hybridMultilevel"/>
    <w:tmpl w:val="3B5A7678"/>
    <w:lvl w:ilvl="0" w:tplc="C4EC19DC">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1B350659"/>
    <w:multiLevelType w:val="hybridMultilevel"/>
    <w:tmpl w:val="66BCBA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1BEA13D4"/>
    <w:multiLevelType w:val="hybridMultilevel"/>
    <w:tmpl w:val="469E9796"/>
    <w:lvl w:ilvl="0" w:tplc="041A0001">
      <w:start w:val="1"/>
      <w:numFmt w:val="bullet"/>
      <w:lvlText w:val=""/>
      <w:lvlJc w:val="left"/>
      <w:pPr>
        <w:tabs>
          <w:tab w:val="num" w:pos="360"/>
        </w:tabs>
        <w:ind w:left="284" w:hanging="28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C3721F7"/>
    <w:multiLevelType w:val="hybridMultilevel"/>
    <w:tmpl w:val="60284E58"/>
    <w:lvl w:ilvl="0" w:tplc="041A0001">
      <w:start w:val="1"/>
      <w:numFmt w:val="bullet"/>
      <w:lvlText w:val=""/>
      <w:lvlJc w:val="left"/>
      <w:pPr>
        <w:tabs>
          <w:tab w:val="num" w:pos="2340"/>
        </w:tabs>
        <w:ind w:left="2340" w:hanging="360"/>
      </w:pPr>
      <w:rPr>
        <w:rFonts w:ascii="Symbol" w:hAnsi="Symbol" w:hint="default"/>
      </w:rPr>
    </w:lvl>
    <w:lvl w:ilvl="1" w:tplc="041A0003" w:tentative="1">
      <w:start w:val="1"/>
      <w:numFmt w:val="bullet"/>
      <w:lvlText w:val="o"/>
      <w:lvlJc w:val="left"/>
      <w:pPr>
        <w:tabs>
          <w:tab w:val="num" w:pos="3060"/>
        </w:tabs>
        <w:ind w:left="3060" w:hanging="360"/>
      </w:pPr>
      <w:rPr>
        <w:rFonts w:ascii="Courier New" w:hAnsi="Courier New" w:cs="Courier New" w:hint="default"/>
      </w:rPr>
    </w:lvl>
    <w:lvl w:ilvl="2" w:tplc="041A0005" w:tentative="1">
      <w:start w:val="1"/>
      <w:numFmt w:val="bullet"/>
      <w:lvlText w:val=""/>
      <w:lvlJc w:val="left"/>
      <w:pPr>
        <w:tabs>
          <w:tab w:val="num" w:pos="3780"/>
        </w:tabs>
        <w:ind w:left="3780" w:hanging="360"/>
      </w:pPr>
      <w:rPr>
        <w:rFonts w:ascii="Wingdings" w:hAnsi="Wingdings" w:hint="default"/>
      </w:rPr>
    </w:lvl>
    <w:lvl w:ilvl="3" w:tplc="041A0001" w:tentative="1">
      <w:start w:val="1"/>
      <w:numFmt w:val="bullet"/>
      <w:lvlText w:val=""/>
      <w:lvlJc w:val="left"/>
      <w:pPr>
        <w:tabs>
          <w:tab w:val="num" w:pos="4500"/>
        </w:tabs>
        <w:ind w:left="4500" w:hanging="360"/>
      </w:pPr>
      <w:rPr>
        <w:rFonts w:ascii="Symbol" w:hAnsi="Symbol" w:hint="default"/>
      </w:rPr>
    </w:lvl>
    <w:lvl w:ilvl="4" w:tplc="041A0003" w:tentative="1">
      <w:start w:val="1"/>
      <w:numFmt w:val="bullet"/>
      <w:lvlText w:val="o"/>
      <w:lvlJc w:val="left"/>
      <w:pPr>
        <w:tabs>
          <w:tab w:val="num" w:pos="5220"/>
        </w:tabs>
        <w:ind w:left="5220" w:hanging="360"/>
      </w:pPr>
      <w:rPr>
        <w:rFonts w:ascii="Courier New" w:hAnsi="Courier New" w:cs="Courier New" w:hint="default"/>
      </w:rPr>
    </w:lvl>
    <w:lvl w:ilvl="5" w:tplc="041A0005" w:tentative="1">
      <w:start w:val="1"/>
      <w:numFmt w:val="bullet"/>
      <w:lvlText w:val=""/>
      <w:lvlJc w:val="left"/>
      <w:pPr>
        <w:tabs>
          <w:tab w:val="num" w:pos="5940"/>
        </w:tabs>
        <w:ind w:left="5940" w:hanging="360"/>
      </w:pPr>
      <w:rPr>
        <w:rFonts w:ascii="Wingdings" w:hAnsi="Wingdings" w:hint="default"/>
      </w:rPr>
    </w:lvl>
    <w:lvl w:ilvl="6" w:tplc="041A0001" w:tentative="1">
      <w:start w:val="1"/>
      <w:numFmt w:val="bullet"/>
      <w:lvlText w:val=""/>
      <w:lvlJc w:val="left"/>
      <w:pPr>
        <w:tabs>
          <w:tab w:val="num" w:pos="6660"/>
        </w:tabs>
        <w:ind w:left="6660" w:hanging="360"/>
      </w:pPr>
      <w:rPr>
        <w:rFonts w:ascii="Symbol" w:hAnsi="Symbol" w:hint="default"/>
      </w:rPr>
    </w:lvl>
    <w:lvl w:ilvl="7" w:tplc="041A0003" w:tentative="1">
      <w:start w:val="1"/>
      <w:numFmt w:val="bullet"/>
      <w:lvlText w:val="o"/>
      <w:lvlJc w:val="left"/>
      <w:pPr>
        <w:tabs>
          <w:tab w:val="num" w:pos="7380"/>
        </w:tabs>
        <w:ind w:left="7380" w:hanging="360"/>
      </w:pPr>
      <w:rPr>
        <w:rFonts w:ascii="Courier New" w:hAnsi="Courier New" w:cs="Courier New" w:hint="default"/>
      </w:rPr>
    </w:lvl>
    <w:lvl w:ilvl="8" w:tplc="041A0005" w:tentative="1">
      <w:start w:val="1"/>
      <w:numFmt w:val="bullet"/>
      <w:lvlText w:val=""/>
      <w:lvlJc w:val="left"/>
      <w:pPr>
        <w:tabs>
          <w:tab w:val="num" w:pos="8100"/>
        </w:tabs>
        <w:ind w:left="8100" w:hanging="360"/>
      </w:pPr>
      <w:rPr>
        <w:rFonts w:ascii="Wingdings" w:hAnsi="Wingdings" w:hint="default"/>
      </w:rPr>
    </w:lvl>
  </w:abstractNum>
  <w:abstractNum w:abstractNumId="47" w15:restartNumberingAfterBreak="0">
    <w:nsid w:val="1CB46AEB"/>
    <w:multiLevelType w:val="hybridMultilevel"/>
    <w:tmpl w:val="F0F46192"/>
    <w:lvl w:ilvl="0" w:tplc="C4EC19DC">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1CE65C88"/>
    <w:multiLevelType w:val="hybridMultilevel"/>
    <w:tmpl w:val="45D4463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49" w15:restartNumberingAfterBreak="0">
    <w:nsid w:val="1D6676FD"/>
    <w:multiLevelType w:val="hybridMultilevel"/>
    <w:tmpl w:val="12C8F192"/>
    <w:lvl w:ilvl="0" w:tplc="7AB602DC">
      <w:numFmt w:val="bullet"/>
      <w:lvlText w:val="-"/>
      <w:lvlJc w:val="left"/>
      <w:pPr>
        <w:ind w:left="1713" w:hanging="360"/>
      </w:pPr>
      <w:rPr>
        <w:rFonts w:ascii="Times New Roman" w:hAnsi="Times New Roman" w:cs="Times New Roman" w:hint="default"/>
      </w:rPr>
    </w:lvl>
    <w:lvl w:ilvl="1" w:tplc="041A0003" w:tentative="1">
      <w:start w:val="1"/>
      <w:numFmt w:val="bullet"/>
      <w:lvlText w:val="o"/>
      <w:lvlJc w:val="left"/>
      <w:pPr>
        <w:ind w:left="2433" w:hanging="360"/>
      </w:pPr>
      <w:rPr>
        <w:rFonts w:ascii="Courier New" w:hAnsi="Courier New" w:cs="Courier New" w:hint="default"/>
      </w:rPr>
    </w:lvl>
    <w:lvl w:ilvl="2" w:tplc="041A0005" w:tentative="1">
      <w:start w:val="1"/>
      <w:numFmt w:val="bullet"/>
      <w:lvlText w:val=""/>
      <w:lvlJc w:val="left"/>
      <w:pPr>
        <w:ind w:left="3153" w:hanging="360"/>
      </w:pPr>
      <w:rPr>
        <w:rFonts w:ascii="Wingdings" w:hAnsi="Wingdings" w:hint="default"/>
      </w:rPr>
    </w:lvl>
    <w:lvl w:ilvl="3" w:tplc="041A0001" w:tentative="1">
      <w:start w:val="1"/>
      <w:numFmt w:val="bullet"/>
      <w:lvlText w:val=""/>
      <w:lvlJc w:val="left"/>
      <w:pPr>
        <w:ind w:left="3873" w:hanging="360"/>
      </w:pPr>
      <w:rPr>
        <w:rFonts w:ascii="Symbol" w:hAnsi="Symbol" w:hint="default"/>
      </w:rPr>
    </w:lvl>
    <w:lvl w:ilvl="4" w:tplc="041A0003" w:tentative="1">
      <w:start w:val="1"/>
      <w:numFmt w:val="bullet"/>
      <w:lvlText w:val="o"/>
      <w:lvlJc w:val="left"/>
      <w:pPr>
        <w:ind w:left="4593" w:hanging="360"/>
      </w:pPr>
      <w:rPr>
        <w:rFonts w:ascii="Courier New" w:hAnsi="Courier New" w:cs="Courier New" w:hint="default"/>
      </w:rPr>
    </w:lvl>
    <w:lvl w:ilvl="5" w:tplc="041A0005" w:tentative="1">
      <w:start w:val="1"/>
      <w:numFmt w:val="bullet"/>
      <w:lvlText w:val=""/>
      <w:lvlJc w:val="left"/>
      <w:pPr>
        <w:ind w:left="5313" w:hanging="360"/>
      </w:pPr>
      <w:rPr>
        <w:rFonts w:ascii="Wingdings" w:hAnsi="Wingdings" w:hint="default"/>
      </w:rPr>
    </w:lvl>
    <w:lvl w:ilvl="6" w:tplc="041A0001" w:tentative="1">
      <w:start w:val="1"/>
      <w:numFmt w:val="bullet"/>
      <w:lvlText w:val=""/>
      <w:lvlJc w:val="left"/>
      <w:pPr>
        <w:ind w:left="6033" w:hanging="360"/>
      </w:pPr>
      <w:rPr>
        <w:rFonts w:ascii="Symbol" w:hAnsi="Symbol" w:hint="default"/>
      </w:rPr>
    </w:lvl>
    <w:lvl w:ilvl="7" w:tplc="041A0003" w:tentative="1">
      <w:start w:val="1"/>
      <w:numFmt w:val="bullet"/>
      <w:lvlText w:val="o"/>
      <w:lvlJc w:val="left"/>
      <w:pPr>
        <w:ind w:left="6753" w:hanging="360"/>
      </w:pPr>
      <w:rPr>
        <w:rFonts w:ascii="Courier New" w:hAnsi="Courier New" w:cs="Courier New" w:hint="default"/>
      </w:rPr>
    </w:lvl>
    <w:lvl w:ilvl="8" w:tplc="041A0005" w:tentative="1">
      <w:start w:val="1"/>
      <w:numFmt w:val="bullet"/>
      <w:lvlText w:val=""/>
      <w:lvlJc w:val="left"/>
      <w:pPr>
        <w:ind w:left="7473" w:hanging="360"/>
      </w:pPr>
      <w:rPr>
        <w:rFonts w:ascii="Wingdings" w:hAnsi="Wingdings" w:hint="default"/>
      </w:rPr>
    </w:lvl>
  </w:abstractNum>
  <w:abstractNum w:abstractNumId="50" w15:restartNumberingAfterBreak="0">
    <w:nsid w:val="1E0C786C"/>
    <w:multiLevelType w:val="hybridMultilevel"/>
    <w:tmpl w:val="4FE4640A"/>
    <w:lvl w:ilvl="0" w:tplc="317264B8">
      <w:numFmt w:val="bullet"/>
      <w:lvlText w:val="-"/>
      <w:lvlJc w:val="left"/>
      <w:pPr>
        <w:tabs>
          <w:tab w:val="num" w:pos="360"/>
        </w:tabs>
        <w:ind w:left="284" w:hanging="284"/>
      </w:pPr>
      <w:rPr>
        <w:rFonts w:hAnsi="Aria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1E9D1866"/>
    <w:multiLevelType w:val="hybridMultilevel"/>
    <w:tmpl w:val="5764F614"/>
    <w:lvl w:ilvl="0" w:tplc="8428890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1F3C08A8"/>
    <w:multiLevelType w:val="hybridMultilevel"/>
    <w:tmpl w:val="99F6F5EC"/>
    <w:lvl w:ilvl="0" w:tplc="85BCDD18">
      <w:start w:val="1"/>
      <w:numFmt w:val="bullet"/>
      <w:lvlText w:val="-"/>
      <w:lvlJc w:val="left"/>
      <w:pPr>
        <w:ind w:left="2138" w:hanging="360"/>
      </w:pPr>
      <w:rPr>
        <w:rFonts w:ascii="Times New Roman" w:hAnsi="Times New Roman" w:hint="default"/>
      </w:rPr>
    </w:lvl>
    <w:lvl w:ilvl="1" w:tplc="FFFFFFFF" w:tentative="1">
      <w:start w:val="1"/>
      <w:numFmt w:val="bullet"/>
      <w:lvlText w:val="o"/>
      <w:lvlJc w:val="left"/>
      <w:pPr>
        <w:ind w:left="2858" w:hanging="360"/>
      </w:pPr>
      <w:rPr>
        <w:rFonts w:ascii="Courier New" w:hAnsi="Courier New" w:cs="Courier New"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53" w15:restartNumberingAfterBreak="0">
    <w:nsid w:val="1F886998"/>
    <w:multiLevelType w:val="hybridMultilevel"/>
    <w:tmpl w:val="51BCF4D4"/>
    <w:lvl w:ilvl="0" w:tplc="C4EC19DC">
      <w:start w:val="1"/>
      <w:numFmt w:val="bullet"/>
      <w:lvlText w:val=""/>
      <w:lvlJc w:val="left"/>
      <w:pPr>
        <w:tabs>
          <w:tab w:val="num" w:pos="720"/>
        </w:tabs>
        <w:ind w:left="720" w:hanging="360"/>
      </w:pPr>
      <w:rPr>
        <w:rFonts w:ascii="Symbol" w:hAnsi="Symbol" w:hint="default"/>
      </w:rPr>
    </w:lvl>
    <w:lvl w:ilvl="1" w:tplc="84288908">
      <w:start w:val="1"/>
      <w:numFmt w:val="bullet"/>
      <w:lvlText w:val=""/>
      <w:lvlJc w:val="left"/>
      <w:pPr>
        <w:tabs>
          <w:tab w:val="num" w:pos="1440"/>
        </w:tabs>
        <w:ind w:left="1440" w:hanging="360"/>
      </w:pPr>
      <w:rPr>
        <w:rFonts w:ascii="Symbol" w:hAnsi="Symbol"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1FB10251"/>
    <w:multiLevelType w:val="singleLevel"/>
    <w:tmpl w:val="0BAE83E2"/>
    <w:lvl w:ilvl="0">
      <w:numFmt w:val="bullet"/>
      <w:lvlText w:val="-"/>
      <w:lvlJc w:val="left"/>
      <w:pPr>
        <w:tabs>
          <w:tab w:val="num" w:pos="2880"/>
        </w:tabs>
        <w:ind w:left="2880" w:hanging="360"/>
      </w:pPr>
      <w:rPr>
        <w:rFonts w:hint="default"/>
      </w:rPr>
    </w:lvl>
  </w:abstractNum>
  <w:abstractNum w:abstractNumId="55" w15:restartNumberingAfterBreak="0">
    <w:nsid w:val="204072C1"/>
    <w:multiLevelType w:val="hybridMultilevel"/>
    <w:tmpl w:val="637E5C98"/>
    <w:lvl w:ilvl="0" w:tplc="041A0005">
      <w:start w:val="1"/>
      <w:numFmt w:val="bullet"/>
      <w:lvlText w:val=""/>
      <w:lvlJc w:val="left"/>
      <w:pPr>
        <w:tabs>
          <w:tab w:val="num" w:pos="1620"/>
        </w:tabs>
        <w:ind w:left="1620" w:hanging="360"/>
      </w:pPr>
      <w:rPr>
        <w:rFonts w:ascii="Wingdings" w:hAnsi="Wingdings" w:hint="default"/>
      </w:rPr>
    </w:lvl>
    <w:lvl w:ilvl="1" w:tplc="041A0003">
      <w:start w:val="1"/>
      <w:numFmt w:val="bullet"/>
      <w:lvlText w:val="o"/>
      <w:lvlJc w:val="left"/>
      <w:pPr>
        <w:tabs>
          <w:tab w:val="num" w:pos="2880"/>
        </w:tabs>
        <w:ind w:left="2880" w:hanging="360"/>
      </w:pPr>
      <w:rPr>
        <w:rFonts w:ascii="Courier New" w:hAnsi="Courier New" w:cs="Courier New" w:hint="default"/>
      </w:rPr>
    </w:lvl>
    <w:lvl w:ilvl="2" w:tplc="F79CB11A">
      <w:numFmt w:val="bullet"/>
      <w:lvlText w:val="–"/>
      <w:lvlJc w:val="left"/>
      <w:pPr>
        <w:tabs>
          <w:tab w:val="num" w:pos="3600"/>
        </w:tabs>
        <w:ind w:left="3600" w:hanging="360"/>
      </w:pPr>
      <w:rPr>
        <w:rFonts w:ascii="Arial" w:eastAsia="Times New Roman" w:hAnsi="Arial" w:cs="Arial" w:hint="default"/>
      </w:rPr>
    </w:lvl>
    <w:lvl w:ilvl="3" w:tplc="041A0001" w:tentative="1">
      <w:start w:val="1"/>
      <w:numFmt w:val="bullet"/>
      <w:lvlText w:val=""/>
      <w:lvlJc w:val="left"/>
      <w:pPr>
        <w:tabs>
          <w:tab w:val="num" w:pos="4320"/>
        </w:tabs>
        <w:ind w:left="4320" w:hanging="360"/>
      </w:pPr>
      <w:rPr>
        <w:rFonts w:ascii="Symbol" w:hAnsi="Symbol" w:hint="default"/>
      </w:rPr>
    </w:lvl>
    <w:lvl w:ilvl="4" w:tplc="041A0003" w:tentative="1">
      <w:start w:val="1"/>
      <w:numFmt w:val="bullet"/>
      <w:lvlText w:val="o"/>
      <w:lvlJc w:val="left"/>
      <w:pPr>
        <w:tabs>
          <w:tab w:val="num" w:pos="5040"/>
        </w:tabs>
        <w:ind w:left="5040" w:hanging="360"/>
      </w:pPr>
      <w:rPr>
        <w:rFonts w:ascii="Courier New" w:hAnsi="Courier New" w:cs="Courier New" w:hint="default"/>
      </w:rPr>
    </w:lvl>
    <w:lvl w:ilvl="5" w:tplc="041A0005" w:tentative="1">
      <w:start w:val="1"/>
      <w:numFmt w:val="bullet"/>
      <w:lvlText w:val=""/>
      <w:lvlJc w:val="left"/>
      <w:pPr>
        <w:tabs>
          <w:tab w:val="num" w:pos="5760"/>
        </w:tabs>
        <w:ind w:left="5760" w:hanging="360"/>
      </w:pPr>
      <w:rPr>
        <w:rFonts w:ascii="Wingdings" w:hAnsi="Wingdings" w:hint="default"/>
      </w:rPr>
    </w:lvl>
    <w:lvl w:ilvl="6" w:tplc="041A0001" w:tentative="1">
      <w:start w:val="1"/>
      <w:numFmt w:val="bullet"/>
      <w:lvlText w:val=""/>
      <w:lvlJc w:val="left"/>
      <w:pPr>
        <w:tabs>
          <w:tab w:val="num" w:pos="6480"/>
        </w:tabs>
        <w:ind w:left="6480" w:hanging="360"/>
      </w:pPr>
      <w:rPr>
        <w:rFonts w:ascii="Symbol" w:hAnsi="Symbol" w:hint="default"/>
      </w:rPr>
    </w:lvl>
    <w:lvl w:ilvl="7" w:tplc="041A0003" w:tentative="1">
      <w:start w:val="1"/>
      <w:numFmt w:val="bullet"/>
      <w:lvlText w:val="o"/>
      <w:lvlJc w:val="left"/>
      <w:pPr>
        <w:tabs>
          <w:tab w:val="num" w:pos="7200"/>
        </w:tabs>
        <w:ind w:left="7200" w:hanging="360"/>
      </w:pPr>
      <w:rPr>
        <w:rFonts w:ascii="Courier New" w:hAnsi="Courier New" w:cs="Courier New" w:hint="default"/>
      </w:rPr>
    </w:lvl>
    <w:lvl w:ilvl="8" w:tplc="041A0005" w:tentative="1">
      <w:start w:val="1"/>
      <w:numFmt w:val="bullet"/>
      <w:lvlText w:val=""/>
      <w:lvlJc w:val="left"/>
      <w:pPr>
        <w:tabs>
          <w:tab w:val="num" w:pos="7920"/>
        </w:tabs>
        <w:ind w:left="7920" w:hanging="360"/>
      </w:pPr>
      <w:rPr>
        <w:rFonts w:ascii="Wingdings" w:hAnsi="Wingdings" w:hint="default"/>
      </w:rPr>
    </w:lvl>
  </w:abstractNum>
  <w:abstractNum w:abstractNumId="56" w15:restartNumberingAfterBreak="0">
    <w:nsid w:val="210D20FB"/>
    <w:multiLevelType w:val="hybridMultilevel"/>
    <w:tmpl w:val="C728DB3A"/>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57" w15:restartNumberingAfterBreak="0">
    <w:nsid w:val="211F5264"/>
    <w:multiLevelType w:val="hybridMultilevel"/>
    <w:tmpl w:val="4142EC70"/>
    <w:lvl w:ilvl="0" w:tplc="080CF05A">
      <w:start w:val="1"/>
      <w:numFmt w:val="bullet"/>
      <w:lvlText w:val=""/>
      <w:lvlJc w:val="left"/>
      <w:pPr>
        <w:tabs>
          <w:tab w:val="num" w:pos="720"/>
        </w:tabs>
        <w:ind w:left="720" w:hanging="360"/>
      </w:pPr>
      <w:rPr>
        <w:rFonts w:ascii="Symbol" w:hAnsi="Symbol" w:hint="default"/>
        <w:strike w:val="0"/>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1667FC8"/>
    <w:multiLevelType w:val="hybridMultilevel"/>
    <w:tmpl w:val="F488981A"/>
    <w:lvl w:ilvl="0" w:tplc="041A0001">
      <w:start w:val="1"/>
      <w:numFmt w:val="bullet"/>
      <w:lvlText w:val=""/>
      <w:lvlJc w:val="left"/>
      <w:pPr>
        <w:tabs>
          <w:tab w:val="num" w:pos="720"/>
        </w:tabs>
        <w:ind w:left="720" w:hanging="360"/>
      </w:pPr>
      <w:rPr>
        <w:rFonts w:ascii="Symbol" w:hAnsi="Symbol" w:hint="default"/>
      </w:rPr>
    </w:lvl>
    <w:lvl w:ilvl="1" w:tplc="AE28D9AC">
      <w:numFmt w:val="bullet"/>
      <w:lvlText w:val="-"/>
      <w:lvlJc w:val="left"/>
      <w:pPr>
        <w:tabs>
          <w:tab w:val="num" w:pos="1440"/>
        </w:tabs>
        <w:ind w:left="1440" w:hanging="360"/>
      </w:pPr>
      <w:rPr>
        <w:rFonts w:ascii="TimesNewRoman" w:eastAsia="Times New Roman" w:hAnsi="TimesNewRoman" w:cs="TimesNewRoman"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18651B2"/>
    <w:multiLevelType w:val="hybridMultilevel"/>
    <w:tmpl w:val="A37682AA"/>
    <w:lvl w:ilvl="0" w:tplc="C4EC19DC">
      <w:start w:val="1"/>
      <w:numFmt w:val="bullet"/>
      <w:lvlText w:val=""/>
      <w:lvlJc w:val="left"/>
      <w:pPr>
        <w:tabs>
          <w:tab w:val="num" w:pos="1980"/>
        </w:tabs>
        <w:ind w:left="1980" w:hanging="360"/>
      </w:pPr>
      <w:rPr>
        <w:rFonts w:ascii="Symbol" w:hAnsi="Symbol" w:hint="default"/>
      </w:rPr>
    </w:lvl>
    <w:lvl w:ilvl="1" w:tplc="C4EC19DC">
      <w:start w:val="1"/>
      <w:numFmt w:val="bullet"/>
      <w:lvlText w:val=""/>
      <w:lvlJc w:val="left"/>
      <w:pPr>
        <w:tabs>
          <w:tab w:val="num" w:pos="2700"/>
        </w:tabs>
        <w:ind w:left="2700" w:hanging="360"/>
      </w:pPr>
      <w:rPr>
        <w:rFonts w:ascii="Symbol" w:hAnsi="Symbol" w:hint="default"/>
      </w:rPr>
    </w:lvl>
    <w:lvl w:ilvl="2" w:tplc="041A0005" w:tentative="1">
      <w:start w:val="1"/>
      <w:numFmt w:val="bullet"/>
      <w:lvlText w:val=""/>
      <w:lvlJc w:val="left"/>
      <w:pPr>
        <w:tabs>
          <w:tab w:val="num" w:pos="3420"/>
        </w:tabs>
        <w:ind w:left="3420" w:hanging="360"/>
      </w:pPr>
      <w:rPr>
        <w:rFonts w:ascii="Wingdings" w:hAnsi="Wingdings" w:hint="default"/>
      </w:rPr>
    </w:lvl>
    <w:lvl w:ilvl="3" w:tplc="041A0001" w:tentative="1">
      <w:start w:val="1"/>
      <w:numFmt w:val="bullet"/>
      <w:lvlText w:val=""/>
      <w:lvlJc w:val="left"/>
      <w:pPr>
        <w:tabs>
          <w:tab w:val="num" w:pos="4140"/>
        </w:tabs>
        <w:ind w:left="4140" w:hanging="360"/>
      </w:pPr>
      <w:rPr>
        <w:rFonts w:ascii="Symbol" w:hAnsi="Symbol" w:hint="default"/>
      </w:rPr>
    </w:lvl>
    <w:lvl w:ilvl="4" w:tplc="041A0003" w:tentative="1">
      <w:start w:val="1"/>
      <w:numFmt w:val="bullet"/>
      <w:lvlText w:val="o"/>
      <w:lvlJc w:val="left"/>
      <w:pPr>
        <w:tabs>
          <w:tab w:val="num" w:pos="4860"/>
        </w:tabs>
        <w:ind w:left="4860" w:hanging="360"/>
      </w:pPr>
      <w:rPr>
        <w:rFonts w:ascii="Courier New" w:hAnsi="Courier New" w:cs="Courier New" w:hint="default"/>
      </w:rPr>
    </w:lvl>
    <w:lvl w:ilvl="5" w:tplc="041A0005" w:tentative="1">
      <w:start w:val="1"/>
      <w:numFmt w:val="bullet"/>
      <w:lvlText w:val=""/>
      <w:lvlJc w:val="left"/>
      <w:pPr>
        <w:tabs>
          <w:tab w:val="num" w:pos="5580"/>
        </w:tabs>
        <w:ind w:left="5580" w:hanging="360"/>
      </w:pPr>
      <w:rPr>
        <w:rFonts w:ascii="Wingdings" w:hAnsi="Wingdings" w:hint="default"/>
      </w:rPr>
    </w:lvl>
    <w:lvl w:ilvl="6" w:tplc="041A0001" w:tentative="1">
      <w:start w:val="1"/>
      <w:numFmt w:val="bullet"/>
      <w:lvlText w:val=""/>
      <w:lvlJc w:val="left"/>
      <w:pPr>
        <w:tabs>
          <w:tab w:val="num" w:pos="6300"/>
        </w:tabs>
        <w:ind w:left="6300" w:hanging="360"/>
      </w:pPr>
      <w:rPr>
        <w:rFonts w:ascii="Symbol" w:hAnsi="Symbol" w:hint="default"/>
      </w:rPr>
    </w:lvl>
    <w:lvl w:ilvl="7" w:tplc="041A0003" w:tentative="1">
      <w:start w:val="1"/>
      <w:numFmt w:val="bullet"/>
      <w:lvlText w:val="o"/>
      <w:lvlJc w:val="left"/>
      <w:pPr>
        <w:tabs>
          <w:tab w:val="num" w:pos="7020"/>
        </w:tabs>
        <w:ind w:left="7020" w:hanging="360"/>
      </w:pPr>
      <w:rPr>
        <w:rFonts w:ascii="Courier New" w:hAnsi="Courier New" w:cs="Courier New" w:hint="default"/>
      </w:rPr>
    </w:lvl>
    <w:lvl w:ilvl="8" w:tplc="041A0005" w:tentative="1">
      <w:start w:val="1"/>
      <w:numFmt w:val="bullet"/>
      <w:lvlText w:val=""/>
      <w:lvlJc w:val="left"/>
      <w:pPr>
        <w:tabs>
          <w:tab w:val="num" w:pos="7740"/>
        </w:tabs>
        <w:ind w:left="7740" w:hanging="360"/>
      </w:pPr>
      <w:rPr>
        <w:rFonts w:ascii="Wingdings" w:hAnsi="Wingdings" w:hint="default"/>
      </w:rPr>
    </w:lvl>
  </w:abstractNum>
  <w:abstractNum w:abstractNumId="60" w15:restartNumberingAfterBreak="0">
    <w:nsid w:val="21AF7174"/>
    <w:multiLevelType w:val="hybridMultilevel"/>
    <w:tmpl w:val="F042BE90"/>
    <w:lvl w:ilvl="0" w:tplc="4AFE6638">
      <w:numFmt w:val="bullet"/>
      <w:lvlText w:val="-"/>
      <w:lvlJc w:val="left"/>
      <w:pPr>
        <w:ind w:left="1495" w:hanging="360"/>
      </w:pPr>
      <w:rPr>
        <w:rFonts w:ascii="Calibri" w:eastAsiaTheme="minorHAnsi" w:hAnsi="Calibri" w:cs="Calibri" w:hint="default"/>
      </w:rPr>
    </w:lvl>
    <w:lvl w:ilvl="1" w:tplc="041A0003" w:tentative="1">
      <w:start w:val="1"/>
      <w:numFmt w:val="bullet"/>
      <w:lvlText w:val="o"/>
      <w:lvlJc w:val="left"/>
      <w:pPr>
        <w:ind w:left="1931" w:hanging="360"/>
      </w:pPr>
      <w:rPr>
        <w:rFonts w:ascii="Courier New" w:hAnsi="Courier New" w:cs="Courier New" w:hint="default"/>
      </w:rPr>
    </w:lvl>
    <w:lvl w:ilvl="2" w:tplc="041A0005" w:tentative="1">
      <w:start w:val="1"/>
      <w:numFmt w:val="bullet"/>
      <w:lvlText w:val=""/>
      <w:lvlJc w:val="left"/>
      <w:pPr>
        <w:ind w:left="2651" w:hanging="360"/>
      </w:pPr>
      <w:rPr>
        <w:rFonts w:ascii="Wingdings" w:hAnsi="Wingdings" w:hint="default"/>
      </w:rPr>
    </w:lvl>
    <w:lvl w:ilvl="3" w:tplc="041A0001" w:tentative="1">
      <w:start w:val="1"/>
      <w:numFmt w:val="bullet"/>
      <w:lvlText w:val=""/>
      <w:lvlJc w:val="left"/>
      <w:pPr>
        <w:ind w:left="3371" w:hanging="360"/>
      </w:pPr>
      <w:rPr>
        <w:rFonts w:ascii="Symbol" w:hAnsi="Symbol" w:hint="default"/>
      </w:rPr>
    </w:lvl>
    <w:lvl w:ilvl="4" w:tplc="041A0003" w:tentative="1">
      <w:start w:val="1"/>
      <w:numFmt w:val="bullet"/>
      <w:lvlText w:val="o"/>
      <w:lvlJc w:val="left"/>
      <w:pPr>
        <w:ind w:left="4091" w:hanging="360"/>
      </w:pPr>
      <w:rPr>
        <w:rFonts w:ascii="Courier New" w:hAnsi="Courier New" w:cs="Courier New" w:hint="default"/>
      </w:rPr>
    </w:lvl>
    <w:lvl w:ilvl="5" w:tplc="041A0005" w:tentative="1">
      <w:start w:val="1"/>
      <w:numFmt w:val="bullet"/>
      <w:lvlText w:val=""/>
      <w:lvlJc w:val="left"/>
      <w:pPr>
        <w:ind w:left="4811" w:hanging="360"/>
      </w:pPr>
      <w:rPr>
        <w:rFonts w:ascii="Wingdings" w:hAnsi="Wingdings" w:hint="default"/>
      </w:rPr>
    </w:lvl>
    <w:lvl w:ilvl="6" w:tplc="041A0001" w:tentative="1">
      <w:start w:val="1"/>
      <w:numFmt w:val="bullet"/>
      <w:lvlText w:val=""/>
      <w:lvlJc w:val="left"/>
      <w:pPr>
        <w:ind w:left="5531" w:hanging="360"/>
      </w:pPr>
      <w:rPr>
        <w:rFonts w:ascii="Symbol" w:hAnsi="Symbol" w:hint="default"/>
      </w:rPr>
    </w:lvl>
    <w:lvl w:ilvl="7" w:tplc="041A0003" w:tentative="1">
      <w:start w:val="1"/>
      <w:numFmt w:val="bullet"/>
      <w:lvlText w:val="o"/>
      <w:lvlJc w:val="left"/>
      <w:pPr>
        <w:ind w:left="6251" w:hanging="360"/>
      </w:pPr>
      <w:rPr>
        <w:rFonts w:ascii="Courier New" w:hAnsi="Courier New" w:cs="Courier New" w:hint="default"/>
      </w:rPr>
    </w:lvl>
    <w:lvl w:ilvl="8" w:tplc="041A0005" w:tentative="1">
      <w:start w:val="1"/>
      <w:numFmt w:val="bullet"/>
      <w:lvlText w:val=""/>
      <w:lvlJc w:val="left"/>
      <w:pPr>
        <w:ind w:left="6971" w:hanging="360"/>
      </w:pPr>
      <w:rPr>
        <w:rFonts w:ascii="Wingdings" w:hAnsi="Wingdings" w:hint="default"/>
      </w:rPr>
    </w:lvl>
  </w:abstractNum>
  <w:abstractNum w:abstractNumId="61" w15:restartNumberingAfterBreak="0">
    <w:nsid w:val="2222351D"/>
    <w:multiLevelType w:val="hybridMultilevel"/>
    <w:tmpl w:val="B5AAC14E"/>
    <w:lvl w:ilvl="0" w:tplc="C4EC19DC">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2293595"/>
    <w:multiLevelType w:val="hybridMultilevel"/>
    <w:tmpl w:val="D05A9C12"/>
    <w:lvl w:ilvl="0" w:tplc="FFFFFFFF">
      <w:start w:val="1"/>
      <w:numFmt w:val="bullet"/>
      <w:lvlText w:val=""/>
      <w:lvlJc w:val="left"/>
      <w:pPr>
        <w:tabs>
          <w:tab w:val="num" w:pos="1920"/>
        </w:tabs>
        <w:ind w:left="1920" w:hanging="360"/>
      </w:pPr>
      <w:rPr>
        <w:rFonts w:ascii="Symbol" w:hAnsi="Symbol" w:hint="default"/>
      </w:rPr>
    </w:lvl>
    <w:lvl w:ilvl="1" w:tplc="FFFFFFFF" w:tentative="1">
      <w:start w:val="1"/>
      <w:numFmt w:val="bullet"/>
      <w:lvlText w:val="o"/>
      <w:lvlJc w:val="left"/>
      <w:pPr>
        <w:tabs>
          <w:tab w:val="num" w:pos="2433"/>
        </w:tabs>
        <w:ind w:left="2433" w:hanging="360"/>
      </w:pPr>
      <w:rPr>
        <w:rFonts w:ascii="Courier New" w:hAnsi="Courier New" w:hint="default"/>
      </w:rPr>
    </w:lvl>
    <w:lvl w:ilvl="2" w:tplc="FFFFFFFF" w:tentative="1">
      <w:start w:val="1"/>
      <w:numFmt w:val="bullet"/>
      <w:lvlText w:val=""/>
      <w:lvlJc w:val="left"/>
      <w:pPr>
        <w:tabs>
          <w:tab w:val="num" w:pos="3153"/>
        </w:tabs>
        <w:ind w:left="3153" w:hanging="360"/>
      </w:pPr>
      <w:rPr>
        <w:rFonts w:ascii="Wingdings" w:hAnsi="Wingdings" w:hint="default"/>
      </w:rPr>
    </w:lvl>
    <w:lvl w:ilvl="3" w:tplc="FFFFFFFF" w:tentative="1">
      <w:start w:val="1"/>
      <w:numFmt w:val="bullet"/>
      <w:lvlText w:val=""/>
      <w:lvlJc w:val="left"/>
      <w:pPr>
        <w:tabs>
          <w:tab w:val="num" w:pos="3873"/>
        </w:tabs>
        <w:ind w:left="3873" w:hanging="360"/>
      </w:pPr>
      <w:rPr>
        <w:rFonts w:ascii="Symbol" w:hAnsi="Symbol" w:hint="default"/>
      </w:rPr>
    </w:lvl>
    <w:lvl w:ilvl="4" w:tplc="FFFFFFFF" w:tentative="1">
      <w:start w:val="1"/>
      <w:numFmt w:val="bullet"/>
      <w:lvlText w:val="o"/>
      <w:lvlJc w:val="left"/>
      <w:pPr>
        <w:tabs>
          <w:tab w:val="num" w:pos="4593"/>
        </w:tabs>
        <w:ind w:left="4593" w:hanging="360"/>
      </w:pPr>
      <w:rPr>
        <w:rFonts w:ascii="Courier New" w:hAnsi="Courier New" w:hint="default"/>
      </w:rPr>
    </w:lvl>
    <w:lvl w:ilvl="5" w:tplc="FFFFFFFF" w:tentative="1">
      <w:start w:val="1"/>
      <w:numFmt w:val="bullet"/>
      <w:lvlText w:val=""/>
      <w:lvlJc w:val="left"/>
      <w:pPr>
        <w:tabs>
          <w:tab w:val="num" w:pos="5313"/>
        </w:tabs>
        <w:ind w:left="5313" w:hanging="360"/>
      </w:pPr>
      <w:rPr>
        <w:rFonts w:ascii="Wingdings" w:hAnsi="Wingdings" w:hint="default"/>
      </w:rPr>
    </w:lvl>
    <w:lvl w:ilvl="6" w:tplc="FFFFFFFF" w:tentative="1">
      <w:start w:val="1"/>
      <w:numFmt w:val="bullet"/>
      <w:lvlText w:val=""/>
      <w:lvlJc w:val="left"/>
      <w:pPr>
        <w:tabs>
          <w:tab w:val="num" w:pos="6033"/>
        </w:tabs>
        <w:ind w:left="6033" w:hanging="360"/>
      </w:pPr>
      <w:rPr>
        <w:rFonts w:ascii="Symbol" w:hAnsi="Symbol" w:hint="default"/>
      </w:rPr>
    </w:lvl>
    <w:lvl w:ilvl="7" w:tplc="FFFFFFFF" w:tentative="1">
      <w:start w:val="1"/>
      <w:numFmt w:val="bullet"/>
      <w:lvlText w:val="o"/>
      <w:lvlJc w:val="left"/>
      <w:pPr>
        <w:tabs>
          <w:tab w:val="num" w:pos="6753"/>
        </w:tabs>
        <w:ind w:left="6753" w:hanging="360"/>
      </w:pPr>
      <w:rPr>
        <w:rFonts w:ascii="Courier New" w:hAnsi="Courier New" w:hint="default"/>
      </w:rPr>
    </w:lvl>
    <w:lvl w:ilvl="8" w:tplc="FFFFFFFF" w:tentative="1">
      <w:start w:val="1"/>
      <w:numFmt w:val="bullet"/>
      <w:lvlText w:val=""/>
      <w:lvlJc w:val="left"/>
      <w:pPr>
        <w:tabs>
          <w:tab w:val="num" w:pos="7473"/>
        </w:tabs>
        <w:ind w:left="7473" w:hanging="360"/>
      </w:pPr>
      <w:rPr>
        <w:rFonts w:ascii="Wingdings" w:hAnsi="Wingdings" w:hint="default"/>
      </w:rPr>
    </w:lvl>
  </w:abstractNum>
  <w:abstractNum w:abstractNumId="63" w15:restartNumberingAfterBreak="0">
    <w:nsid w:val="222F2DF3"/>
    <w:multiLevelType w:val="hybridMultilevel"/>
    <w:tmpl w:val="565EA7B2"/>
    <w:lvl w:ilvl="0" w:tplc="041A0003">
      <w:start w:val="1"/>
      <w:numFmt w:val="bullet"/>
      <w:lvlText w:val="o"/>
      <w:lvlJc w:val="left"/>
      <w:pPr>
        <w:tabs>
          <w:tab w:val="num" w:pos="1353"/>
        </w:tabs>
        <w:ind w:left="1353" w:hanging="360"/>
      </w:pPr>
      <w:rPr>
        <w:rFonts w:ascii="Courier New" w:hAnsi="Courier New" w:cs="Courier New" w:hint="default"/>
      </w:rPr>
    </w:lvl>
    <w:lvl w:ilvl="1" w:tplc="FFFFFFFF">
      <w:start w:val="1"/>
      <w:numFmt w:val="bullet"/>
      <w:lvlText w:val="o"/>
      <w:lvlJc w:val="left"/>
      <w:pPr>
        <w:tabs>
          <w:tab w:val="num" w:pos="2433"/>
        </w:tabs>
        <w:ind w:left="2433" w:hanging="360"/>
      </w:pPr>
      <w:rPr>
        <w:rFonts w:ascii="Courier New" w:hAnsi="Courier New" w:cs="Courier New" w:hint="default"/>
      </w:rPr>
    </w:lvl>
    <w:lvl w:ilvl="2" w:tplc="FFFFFFFF" w:tentative="1">
      <w:start w:val="1"/>
      <w:numFmt w:val="bullet"/>
      <w:lvlText w:val=""/>
      <w:lvlJc w:val="left"/>
      <w:pPr>
        <w:tabs>
          <w:tab w:val="num" w:pos="3153"/>
        </w:tabs>
        <w:ind w:left="3153" w:hanging="360"/>
      </w:pPr>
      <w:rPr>
        <w:rFonts w:ascii="Wingdings" w:hAnsi="Wingdings" w:hint="default"/>
      </w:rPr>
    </w:lvl>
    <w:lvl w:ilvl="3" w:tplc="FFFFFFFF" w:tentative="1">
      <w:start w:val="1"/>
      <w:numFmt w:val="bullet"/>
      <w:lvlText w:val=""/>
      <w:lvlJc w:val="left"/>
      <w:pPr>
        <w:tabs>
          <w:tab w:val="num" w:pos="3873"/>
        </w:tabs>
        <w:ind w:left="3873" w:hanging="360"/>
      </w:pPr>
      <w:rPr>
        <w:rFonts w:ascii="Symbol" w:hAnsi="Symbol" w:hint="default"/>
      </w:rPr>
    </w:lvl>
    <w:lvl w:ilvl="4" w:tplc="FFFFFFFF" w:tentative="1">
      <w:start w:val="1"/>
      <w:numFmt w:val="bullet"/>
      <w:lvlText w:val="o"/>
      <w:lvlJc w:val="left"/>
      <w:pPr>
        <w:tabs>
          <w:tab w:val="num" w:pos="4593"/>
        </w:tabs>
        <w:ind w:left="4593" w:hanging="360"/>
      </w:pPr>
      <w:rPr>
        <w:rFonts w:ascii="Courier New" w:hAnsi="Courier New" w:cs="Courier New" w:hint="default"/>
      </w:rPr>
    </w:lvl>
    <w:lvl w:ilvl="5" w:tplc="FFFFFFFF" w:tentative="1">
      <w:start w:val="1"/>
      <w:numFmt w:val="bullet"/>
      <w:lvlText w:val=""/>
      <w:lvlJc w:val="left"/>
      <w:pPr>
        <w:tabs>
          <w:tab w:val="num" w:pos="5313"/>
        </w:tabs>
        <w:ind w:left="5313" w:hanging="360"/>
      </w:pPr>
      <w:rPr>
        <w:rFonts w:ascii="Wingdings" w:hAnsi="Wingdings" w:hint="default"/>
      </w:rPr>
    </w:lvl>
    <w:lvl w:ilvl="6" w:tplc="FFFFFFFF" w:tentative="1">
      <w:start w:val="1"/>
      <w:numFmt w:val="bullet"/>
      <w:lvlText w:val=""/>
      <w:lvlJc w:val="left"/>
      <w:pPr>
        <w:tabs>
          <w:tab w:val="num" w:pos="6033"/>
        </w:tabs>
        <w:ind w:left="6033" w:hanging="360"/>
      </w:pPr>
      <w:rPr>
        <w:rFonts w:ascii="Symbol" w:hAnsi="Symbol" w:hint="default"/>
      </w:rPr>
    </w:lvl>
    <w:lvl w:ilvl="7" w:tplc="FFFFFFFF" w:tentative="1">
      <w:start w:val="1"/>
      <w:numFmt w:val="bullet"/>
      <w:lvlText w:val="o"/>
      <w:lvlJc w:val="left"/>
      <w:pPr>
        <w:tabs>
          <w:tab w:val="num" w:pos="6753"/>
        </w:tabs>
        <w:ind w:left="6753" w:hanging="360"/>
      </w:pPr>
      <w:rPr>
        <w:rFonts w:ascii="Courier New" w:hAnsi="Courier New" w:cs="Courier New" w:hint="default"/>
      </w:rPr>
    </w:lvl>
    <w:lvl w:ilvl="8" w:tplc="FFFFFFFF" w:tentative="1">
      <w:start w:val="1"/>
      <w:numFmt w:val="bullet"/>
      <w:lvlText w:val=""/>
      <w:lvlJc w:val="left"/>
      <w:pPr>
        <w:tabs>
          <w:tab w:val="num" w:pos="7473"/>
        </w:tabs>
        <w:ind w:left="7473" w:hanging="360"/>
      </w:pPr>
      <w:rPr>
        <w:rFonts w:ascii="Wingdings" w:hAnsi="Wingdings" w:hint="default"/>
      </w:rPr>
    </w:lvl>
  </w:abstractNum>
  <w:abstractNum w:abstractNumId="64" w15:restartNumberingAfterBreak="0">
    <w:nsid w:val="22E7424C"/>
    <w:multiLevelType w:val="hybridMultilevel"/>
    <w:tmpl w:val="51F0DCBC"/>
    <w:lvl w:ilvl="0" w:tplc="BE8C7EC0">
      <w:start w:val="8"/>
      <w:numFmt w:val="lowerLetter"/>
      <w:lvlText w:val="%1)"/>
      <w:lvlJc w:val="left"/>
      <w:pPr>
        <w:tabs>
          <w:tab w:val="num" w:pos="1262"/>
        </w:tabs>
        <w:ind w:left="1262" w:hanging="360"/>
      </w:pPr>
      <w:rPr>
        <w:rFonts w:hint="default"/>
      </w:rPr>
    </w:lvl>
    <w:lvl w:ilvl="1" w:tplc="AAA85860">
      <w:start w:val="1"/>
      <w:numFmt w:val="lowerLetter"/>
      <w:lvlText w:val="%2)"/>
      <w:lvlJc w:val="left"/>
      <w:pPr>
        <w:tabs>
          <w:tab w:val="num" w:pos="1982"/>
        </w:tabs>
        <w:ind w:left="1982" w:hanging="360"/>
      </w:pPr>
      <w:rPr>
        <w:rFonts w:hint="default"/>
      </w:rPr>
    </w:lvl>
    <w:lvl w:ilvl="2" w:tplc="041A0001">
      <w:start w:val="1"/>
      <w:numFmt w:val="bullet"/>
      <w:lvlText w:val=""/>
      <w:lvlJc w:val="left"/>
      <w:pPr>
        <w:tabs>
          <w:tab w:val="num" w:pos="2882"/>
        </w:tabs>
        <w:ind w:left="2882" w:hanging="360"/>
      </w:pPr>
      <w:rPr>
        <w:rFonts w:ascii="Symbol" w:hAnsi="Symbol" w:hint="default"/>
      </w:rPr>
    </w:lvl>
    <w:lvl w:ilvl="3" w:tplc="595CA836">
      <w:start w:val="2"/>
      <w:numFmt w:val="upperLetter"/>
      <w:lvlText w:val="%4)"/>
      <w:lvlJc w:val="left"/>
      <w:pPr>
        <w:tabs>
          <w:tab w:val="num" w:pos="3422"/>
        </w:tabs>
        <w:ind w:left="3422" w:hanging="360"/>
      </w:pPr>
      <w:rPr>
        <w:rFonts w:hint="default"/>
      </w:rPr>
    </w:lvl>
    <w:lvl w:ilvl="4" w:tplc="041A0001">
      <w:start w:val="1"/>
      <w:numFmt w:val="bullet"/>
      <w:lvlText w:val=""/>
      <w:lvlJc w:val="left"/>
      <w:pPr>
        <w:tabs>
          <w:tab w:val="num" w:pos="4142"/>
        </w:tabs>
        <w:ind w:left="4142" w:hanging="360"/>
      </w:pPr>
      <w:rPr>
        <w:rFonts w:ascii="Symbol" w:hAnsi="Symbol" w:hint="default"/>
      </w:rPr>
    </w:lvl>
    <w:lvl w:ilvl="5" w:tplc="2AF8BD86">
      <w:start w:val="40"/>
      <w:numFmt w:val="decimal"/>
      <w:lvlText w:val="(%6.)"/>
      <w:lvlJc w:val="left"/>
      <w:pPr>
        <w:tabs>
          <w:tab w:val="num" w:pos="5042"/>
        </w:tabs>
        <w:ind w:left="5042" w:hanging="360"/>
      </w:pPr>
      <w:rPr>
        <w:rFonts w:hint="default"/>
        <w:b/>
      </w:rPr>
    </w:lvl>
    <w:lvl w:ilvl="6" w:tplc="041A0001">
      <w:start w:val="1"/>
      <w:numFmt w:val="bullet"/>
      <w:lvlText w:val=""/>
      <w:lvlJc w:val="left"/>
      <w:pPr>
        <w:tabs>
          <w:tab w:val="num" w:pos="5582"/>
        </w:tabs>
        <w:ind w:left="5582" w:hanging="360"/>
      </w:pPr>
      <w:rPr>
        <w:rFonts w:ascii="Symbol" w:hAnsi="Symbol" w:hint="default"/>
      </w:rPr>
    </w:lvl>
    <w:lvl w:ilvl="7" w:tplc="9BEE6B4A">
      <w:start w:val="42"/>
      <w:numFmt w:val="decimal"/>
      <w:lvlText w:val="(%8."/>
      <w:lvlJc w:val="left"/>
      <w:pPr>
        <w:tabs>
          <w:tab w:val="num" w:pos="6347"/>
        </w:tabs>
        <w:ind w:left="6347" w:hanging="405"/>
      </w:pPr>
      <w:rPr>
        <w:rFonts w:hint="default"/>
        <w:color w:val="auto"/>
      </w:rPr>
    </w:lvl>
    <w:lvl w:ilvl="8" w:tplc="041A001B">
      <w:start w:val="1"/>
      <w:numFmt w:val="lowerRoman"/>
      <w:lvlText w:val="%9."/>
      <w:lvlJc w:val="right"/>
      <w:pPr>
        <w:tabs>
          <w:tab w:val="num" w:pos="7022"/>
        </w:tabs>
        <w:ind w:left="7022" w:hanging="180"/>
      </w:pPr>
    </w:lvl>
  </w:abstractNum>
  <w:abstractNum w:abstractNumId="65" w15:restartNumberingAfterBreak="0">
    <w:nsid w:val="2304126E"/>
    <w:multiLevelType w:val="hybridMultilevel"/>
    <w:tmpl w:val="6FE07D48"/>
    <w:lvl w:ilvl="0" w:tplc="84288908">
      <w:start w:val="1"/>
      <w:numFmt w:val="bullet"/>
      <w:lvlText w:val=""/>
      <w:lvlJc w:val="left"/>
      <w:pPr>
        <w:tabs>
          <w:tab w:val="num" w:pos="1620"/>
        </w:tabs>
        <w:ind w:left="1620" w:hanging="360"/>
      </w:pPr>
      <w:rPr>
        <w:rFonts w:ascii="Symbol" w:hAnsi="Symbol" w:hint="default"/>
      </w:rPr>
    </w:lvl>
    <w:lvl w:ilvl="1" w:tplc="041A0003" w:tentative="1">
      <w:start w:val="1"/>
      <w:numFmt w:val="bullet"/>
      <w:lvlText w:val="o"/>
      <w:lvlJc w:val="left"/>
      <w:pPr>
        <w:tabs>
          <w:tab w:val="num" w:pos="2340"/>
        </w:tabs>
        <w:ind w:left="2340" w:hanging="360"/>
      </w:pPr>
      <w:rPr>
        <w:rFonts w:ascii="Courier New" w:hAnsi="Courier New" w:cs="Courier New" w:hint="default"/>
      </w:rPr>
    </w:lvl>
    <w:lvl w:ilvl="2" w:tplc="041A0005" w:tentative="1">
      <w:start w:val="1"/>
      <w:numFmt w:val="bullet"/>
      <w:lvlText w:val=""/>
      <w:lvlJc w:val="left"/>
      <w:pPr>
        <w:tabs>
          <w:tab w:val="num" w:pos="3060"/>
        </w:tabs>
        <w:ind w:left="3060" w:hanging="360"/>
      </w:pPr>
      <w:rPr>
        <w:rFonts w:ascii="Wingdings" w:hAnsi="Wingdings" w:hint="default"/>
      </w:rPr>
    </w:lvl>
    <w:lvl w:ilvl="3" w:tplc="041A0001" w:tentative="1">
      <w:start w:val="1"/>
      <w:numFmt w:val="bullet"/>
      <w:lvlText w:val=""/>
      <w:lvlJc w:val="left"/>
      <w:pPr>
        <w:tabs>
          <w:tab w:val="num" w:pos="3780"/>
        </w:tabs>
        <w:ind w:left="3780" w:hanging="360"/>
      </w:pPr>
      <w:rPr>
        <w:rFonts w:ascii="Symbol" w:hAnsi="Symbol" w:hint="default"/>
      </w:rPr>
    </w:lvl>
    <w:lvl w:ilvl="4" w:tplc="041A0003" w:tentative="1">
      <w:start w:val="1"/>
      <w:numFmt w:val="bullet"/>
      <w:lvlText w:val="o"/>
      <w:lvlJc w:val="left"/>
      <w:pPr>
        <w:tabs>
          <w:tab w:val="num" w:pos="4500"/>
        </w:tabs>
        <w:ind w:left="4500" w:hanging="360"/>
      </w:pPr>
      <w:rPr>
        <w:rFonts w:ascii="Courier New" w:hAnsi="Courier New" w:cs="Courier New" w:hint="default"/>
      </w:rPr>
    </w:lvl>
    <w:lvl w:ilvl="5" w:tplc="041A0005" w:tentative="1">
      <w:start w:val="1"/>
      <w:numFmt w:val="bullet"/>
      <w:lvlText w:val=""/>
      <w:lvlJc w:val="left"/>
      <w:pPr>
        <w:tabs>
          <w:tab w:val="num" w:pos="5220"/>
        </w:tabs>
        <w:ind w:left="5220" w:hanging="360"/>
      </w:pPr>
      <w:rPr>
        <w:rFonts w:ascii="Wingdings" w:hAnsi="Wingdings" w:hint="default"/>
      </w:rPr>
    </w:lvl>
    <w:lvl w:ilvl="6" w:tplc="041A0001" w:tentative="1">
      <w:start w:val="1"/>
      <w:numFmt w:val="bullet"/>
      <w:lvlText w:val=""/>
      <w:lvlJc w:val="left"/>
      <w:pPr>
        <w:tabs>
          <w:tab w:val="num" w:pos="5940"/>
        </w:tabs>
        <w:ind w:left="5940" w:hanging="360"/>
      </w:pPr>
      <w:rPr>
        <w:rFonts w:ascii="Symbol" w:hAnsi="Symbol" w:hint="default"/>
      </w:rPr>
    </w:lvl>
    <w:lvl w:ilvl="7" w:tplc="041A0003" w:tentative="1">
      <w:start w:val="1"/>
      <w:numFmt w:val="bullet"/>
      <w:lvlText w:val="o"/>
      <w:lvlJc w:val="left"/>
      <w:pPr>
        <w:tabs>
          <w:tab w:val="num" w:pos="6660"/>
        </w:tabs>
        <w:ind w:left="6660" w:hanging="360"/>
      </w:pPr>
      <w:rPr>
        <w:rFonts w:ascii="Courier New" w:hAnsi="Courier New" w:cs="Courier New" w:hint="default"/>
      </w:rPr>
    </w:lvl>
    <w:lvl w:ilvl="8" w:tplc="041A0005" w:tentative="1">
      <w:start w:val="1"/>
      <w:numFmt w:val="bullet"/>
      <w:lvlText w:val=""/>
      <w:lvlJc w:val="left"/>
      <w:pPr>
        <w:tabs>
          <w:tab w:val="num" w:pos="7380"/>
        </w:tabs>
        <w:ind w:left="7380" w:hanging="360"/>
      </w:pPr>
      <w:rPr>
        <w:rFonts w:ascii="Wingdings" w:hAnsi="Wingdings" w:hint="default"/>
      </w:rPr>
    </w:lvl>
  </w:abstractNum>
  <w:abstractNum w:abstractNumId="66" w15:restartNumberingAfterBreak="0">
    <w:nsid w:val="233137C3"/>
    <w:multiLevelType w:val="hybridMultilevel"/>
    <w:tmpl w:val="70BE811A"/>
    <w:lvl w:ilvl="0" w:tplc="C4EC19DC">
      <w:start w:val="1"/>
      <w:numFmt w:val="bullet"/>
      <w:lvlText w:val=""/>
      <w:lvlJc w:val="left"/>
      <w:pPr>
        <w:tabs>
          <w:tab w:val="num" w:pos="2160"/>
        </w:tabs>
        <w:ind w:left="216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tabs>
          <w:tab w:val="num" w:pos="3600"/>
        </w:tabs>
        <w:ind w:left="3600" w:hanging="360"/>
      </w:pPr>
      <w:rPr>
        <w:rFonts w:ascii="Wingdings" w:hAnsi="Wingdings" w:hint="default"/>
      </w:rPr>
    </w:lvl>
    <w:lvl w:ilvl="3" w:tplc="041A0001" w:tentative="1">
      <w:start w:val="1"/>
      <w:numFmt w:val="bullet"/>
      <w:lvlText w:val=""/>
      <w:lvlJc w:val="left"/>
      <w:pPr>
        <w:tabs>
          <w:tab w:val="num" w:pos="4320"/>
        </w:tabs>
        <w:ind w:left="4320" w:hanging="360"/>
      </w:pPr>
      <w:rPr>
        <w:rFonts w:ascii="Symbol" w:hAnsi="Symbol" w:hint="default"/>
      </w:rPr>
    </w:lvl>
    <w:lvl w:ilvl="4" w:tplc="041A0003" w:tentative="1">
      <w:start w:val="1"/>
      <w:numFmt w:val="bullet"/>
      <w:lvlText w:val="o"/>
      <w:lvlJc w:val="left"/>
      <w:pPr>
        <w:tabs>
          <w:tab w:val="num" w:pos="5040"/>
        </w:tabs>
        <w:ind w:left="5040" w:hanging="360"/>
      </w:pPr>
      <w:rPr>
        <w:rFonts w:ascii="Courier New" w:hAnsi="Courier New" w:cs="Courier New" w:hint="default"/>
      </w:rPr>
    </w:lvl>
    <w:lvl w:ilvl="5" w:tplc="041A0005" w:tentative="1">
      <w:start w:val="1"/>
      <w:numFmt w:val="bullet"/>
      <w:lvlText w:val=""/>
      <w:lvlJc w:val="left"/>
      <w:pPr>
        <w:tabs>
          <w:tab w:val="num" w:pos="5760"/>
        </w:tabs>
        <w:ind w:left="5760" w:hanging="360"/>
      </w:pPr>
      <w:rPr>
        <w:rFonts w:ascii="Wingdings" w:hAnsi="Wingdings" w:hint="default"/>
      </w:rPr>
    </w:lvl>
    <w:lvl w:ilvl="6" w:tplc="041A0001" w:tentative="1">
      <w:start w:val="1"/>
      <w:numFmt w:val="bullet"/>
      <w:lvlText w:val=""/>
      <w:lvlJc w:val="left"/>
      <w:pPr>
        <w:tabs>
          <w:tab w:val="num" w:pos="6480"/>
        </w:tabs>
        <w:ind w:left="6480" w:hanging="360"/>
      </w:pPr>
      <w:rPr>
        <w:rFonts w:ascii="Symbol" w:hAnsi="Symbol" w:hint="default"/>
      </w:rPr>
    </w:lvl>
    <w:lvl w:ilvl="7" w:tplc="041A0003" w:tentative="1">
      <w:start w:val="1"/>
      <w:numFmt w:val="bullet"/>
      <w:lvlText w:val="o"/>
      <w:lvlJc w:val="left"/>
      <w:pPr>
        <w:tabs>
          <w:tab w:val="num" w:pos="7200"/>
        </w:tabs>
        <w:ind w:left="7200" w:hanging="360"/>
      </w:pPr>
      <w:rPr>
        <w:rFonts w:ascii="Courier New" w:hAnsi="Courier New" w:cs="Courier New" w:hint="default"/>
      </w:rPr>
    </w:lvl>
    <w:lvl w:ilvl="8" w:tplc="041A0005" w:tentative="1">
      <w:start w:val="1"/>
      <w:numFmt w:val="bullet"/>
      <w:lvlText w:val=""/>
      <w:lvlJc w:val="left"/>
      <w:pPr>
        <w:tabs>
          <w:tab w:val="num" w:pos="7920"/>
        </w:tabs>
        <w:ind w:left="7920" w:hanging="360"/>
      </w:pPr>
      <w:rPr>
        <w:rFonts w:ascii="Wingdings" w:hAnsi="Wingdings" w:hint="default"/>
      </w:rPr>
    </w:lvl>
  </w:abstractNum>
  <w:abstractNum w:abstractNumId="67" w15:restartNumberingAfterBreak="0">
    <w:nsid w:val="23650918"/>
    <w:multiLevelType w:val="hybridMultilevel"/>
    <w:tmpl w:val="266455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239F35EB"/>
    <w:multiLevelType w:val="hybridMultilevel"/>
    <w:tmpl w:val="75EA2C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240873BC"/>
    <w:multiLevelType w:val="hybridMultilevel"/>
    <w:tmpl w:val="5F70AB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242859F8"/>
    <w:multiLevelType w:val="hybridMultilevel"/>
    <w:tmpl w:val="9B50C9EC"/>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244E7ED5"/>
    <w:multiLevelType w:val="hybridMultilevel"/>
    <w:tmpl w:val="8C1695D0"/>
    <w:lvl w:ilvl="0" w:tplc="C612309E">
      <w:start w:val="1"/>
      <w:numFmt w:val="ordinal"/>
      <w:lvlText w:val="Članak %1"/>
      <w:lvlJc w:val="left"/>
      <w:pPr>
        <w:ind w:left="0" w:firstLine="0"/>
      </w:pPr>
      <w:rPr>
        <w:rFonts w:asciiTheme="minorHAnsi" w:hAnsiTheme="minorHAnsi" w:cstheme="minorHAnsi" w:hint="default"/>
        <w:b w:val="0"/>
        <w:bCs/>
        <w:color w:val="auto"/>
        <w:sz w:val="22"/>
      </w:rPr>
    </w:lvl>
    <w:lvl w:ilvl="1" w:tplc="041A0019">
      <w:start w:val="1"/>
      <w:numFmt w:val="lowerLetter"/>
      <w:lvlText w:val="%2."/>
      <w:lvlJc w:val="left"/>
      <w:pPr>
        <w:ind w:left="1440" w:hanging="360"/>
      </w:pPr>
    </w:lvl>
    <w:lvl w:ilvl="2" w:tplc="80641AF0">
      <w:numFmt w:val="bullet"/>
      <w:lvlText w:val="•"/>
      <w:lvlJc w:val="left"/>
      <w:pPr>
        <w:ind w:left="2340" w:hanging="360"/>
      </w:pPr>
      <w:rPr>
        <w:rFonts w:ascii="SymbolMT" w:eastAsia="SymbolMT" w:hAnsi="Times New Roman" w:cs="SymbolMT" w:hint="eastAsia"/>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2" w15:restartNumberingAfterBreak="0">
    <w:nsid w:val="24F9148E"/>
    <w:multiLevelType w:val="multilevel"/>
    <w:tmpl w:val="99828850"/>
    <w:styleLink w:val="WW8Num3"/>
    <w:lvl w:ilvl="0">
      <w:start w:val="1"/>
      <w:numFmt w:val="decimal"/>
      <w:lvlText w:val="%1."/>
      <w:lvlJc w:val="left"/>
      <w:pPr>
        <w:ind w:left="720" w:hanging="360"/>
      </w:pPr>
      <w:rPr>
        <w:i w:val="0"/>
        <w:iCs w:val="0"/>
        <w:lang w:val="hr-HR" w:eastAsia="hr-HR"/>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3" w15:restartNumberingAfterBreak="0">
    <w:nsid w:val="25196542"/>
    <w:multiLevelType w:val="hybridMultilevel"/>
    <w:tmpl w:val="A3126E2A"/>
    <w:lvl w:ilvl="0" w:tplc="C4EC19DC">
      <w:start w:val="1"/>
      <w:numFmt w:val="bullet"/>
      <w:lvlText w:val=""/>
      <w:lvlJc w:val="left"/>
      <w:pPr>
        <w:tabs>
          <w:tab w:val="num" w:pos="1624"/>
        </w:tabs>
        <w:ind w:left="1624" w:hanging="360"/>
      </w:pPr>
      <w:rPr>
        <w:rFonts w:ascii="Symbol" w:hAnsi="Symbol" w:hint="default"/>
      </w:rPr>
    </w:lvl>
    <w:lvl w:ilvl="1" w:tplc="041A0003" w:tentative="1">
      <w:start w:val="1"/>
      <w:numFmt w:val="bullet"/>
      <w:lvlText w:val="o"/>
      <w:lvlJc w:val="left"/>
      <w:pPr>
        <w:tabs>
          <w:tab w:val="num" w:pos="2344"/>
        </w:tabs>
        <w:ind w:left="2344" w:hanging="360"/>
      </w:pPr>
      <w:rPr>
        <w:rFonts w:ascii="Courier New" w:hAnsi="Courier New" w:cs="Courier New" w:hint="default"/>
      </w:rPr>
    </w:lvl>
    <w:lvl w:ilvl="2" w:tplc="041A0005" w:tentative="1">
      <w:start w:val="1"/>
      <w:numFmt w:val="bullet"/>
      <w:lvlText w:val=""/>
      <w:lvlJc w:val="left"/>
      <w:pPr>
        <w:tabs>
          <w:tab w:val="num" w:pos="3064"/>
        </w:tabs>
        <w:ind w:left="3064" w:hanging="360"/>
      </w:pPr>
      <w:rPr>
        <w:rFonts w:ascii="Wingdings" w:hAnsi="Wingdings" w:hint="default"/>
      </w:rPr>
    </w:lvl>
    <w:lvl w:ilvl="3" w:tplc="041A0001" w:tentative="1">
      <w:start w:val="1"/>
      <w:numFmt w:val="bullet"/>
      <w:lvlText w:val=""/>
      <w:lvlJc w:val="left"/>
      <w:pPr>
        <w:tabs>
          <w:tab w:val="num" w:pos="3784"/>
        </w:tabs>
        <w:ind w:left="3784" w:hanging="360"/>
      </w:pPr>
      <w:rPr>
        <w:rFonts w:ascii="Symbol" w:hAnsi="Symbol" w:hint="default"/>
      </w:rPr>
    </w:lvl>
    <w:lvl w:ilvl="4" w:tplc="041A0003" w:tentative="1">
      <w:start w:val="1"/>
      <w:numFmt w:val="bullet"/>
      <w:lvlText w:val="o"/>
      <w:lvlJc w:val="left"/>
      <w:pPr>
        <w:tabs>
          <w:tab w:val="num" w:pos="4504"/>
        </w:tabs>
        <w:ind w:left="4504" w:hanging="360"/>
      </w:pPr>
      <w:rPr>
        <w:rFonts w:ascii="Courier New" w:hAnsi="Courier New" w:cs="Courier New" w:hint="default"/>
      </w:rPr>
    </w:lvl>
    <w:lvl w:ilvl="5" w:tplc="041A0005" w:tentative="1">
      <w:start w:val="1"/>
      <w:numFmt w:val="bullet"/>
      <w:lvlText w:val=""/>
      <w:lvlJc w:val="left"/>
      <w:pPr>
        <w:tabs>
          <w:tab w:val="num" w:pos="5224"/>
        </w:tabs>
        <w:ind w:left="5224" w:hanging="360"/>
      </w:pPr>
      <w:rPr>
        <w:rFonts w:ascii="Wingdings" w:hAnsi="Wingdings" w:hint="default"/>
      </w:rPr>
    </w:lvl>
    <w:lvl w:ilvl="6" w:tplc="041A0001" w:tentative="1">
      <w:start w:val="1"/>
      <w:numFmt w:val="bullet"/>
      <w:lvlText w:val=""/>
      <w:lvlJc w:val="left"/>
      <w:pPr>
        <w:tabs>
          <w:tab w:val="num" w:pos="5944"/>
        </w:tabs>
        <w:ind w:left="5944" w:hanging="360"/>
      </w:pPr>
      <w:rPr>
        <w:rFonts w:ascii="Symbol" w:hAnsi="Symbol" w:hint="default"/>
      </w:rPr>
    </w:lvl>
    <w:lvl w:ilvl="7" w:tplc="041A0003" w:tentative="1">
      <w:start w:val="1"/>
      <w:numFmt w:val="bullet"/>
      <w:lvlText w:val="o"/>
      <w:lvlJc w:val="left"/>
      <w:pPr>
        <w:tabs>
          <w:tab w:val="num" w:pos="6664"/>
        </w:tabs>
        <w:ind w:left="6664" w:hanging="360"/>
      </w:pPr>
      <w:rPr>
        <w:rFonts w:ascii="Courier New" w:hAnsi="Courier New" w:cs="Courier New" w:hint="default"/>
      </w:rPr>
    </w:lvl>
    <w:lvl w:ilvl="8" w:tplc="041A0005" w:tentative="1">
      <w:start w:val="1"/>
      <w:numFmt w:val="bullet"/>
      <w:lvlText w:val=""/>
      <w:lvlJc w:val="left"/>
      <w:pPr>
        <w:tabs>
          <w:tab w:val="num" w:pos="7384"/>
        </w:tabs>
        <w:ind w:left="7384" w:hanging="360"/>
      </w:pPr>
      <w:rPr>
        <w:rFonts w:ascii="Wingdings" w:hAnsi="Wingdings" w:hint="default"/>
      </w:rPr>
    </w:lvl>
  </w:abstractNum>
  <w:abstractNum w:abstractNumId="74" w15:restartNumberingAfterBreak="0">
    <w:nsid w:val="25723ADB"/>
    <w:multiLevelType w:val="hybridMultilevel"/>
    <w:tmpl w:val="62083C94"/>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75" w15:restartNumberingAfterBreak="0">
    <w:nsid w:val="25A02DB6"/>
    <w:multiLevelType w:val="hybridMultilevel"/>
    <w:tmpl w:val="5322DA2E"/>
    <w:lvl w:ilvl="0" w:tplc="041A0001">
      <w:start w:val="1"/>
      <w:numFmt w:val="bullet"/>
      <w:lvlText w:val=""/>
      <w:lvlJc w:val="left"/>
      <w:pPr>
        <w:tabs>
          <w:tab w:val="num" w:pos="2138"/>
        </w:tabs>
        <w:ind w:left="2138" w:hanging="360"/>
      </w:pPr>
      <w:rPr>
        <w:rFonts w:ascii="Symbol" w:hAnsi="Symbol" w:hint="default"/>
      </w:rPr>
    </w:lvl>
    <w:lvl w:ilvl="1" w:tplc="041A0003">
      <w:start w:val="1"/>
      <w:numFmt w:val="bullet"/>
      <w:lvlText w:val="o"/>
      <w:lvlJc w:val="left"/>
      <w:pPr>
        <w:tabs>
          <w:tab w:val="num" w:pos="2858"/>
        </w:tabs>
        <w:ind w:left="2858" w:hanging="360"/>
      </w:pPr>
      <w:rPr>
        <w:rFonts w:ascii="Courier New" w:hAnsi="Courier New" w:cs="Courier New" w:hint="default"/>
      </w:rPr>
    </w:lvl>
    <w:lvl w:ilvl="2" w:tplc="041A0005" w:tentative="1">
      <w:start w:val="1"/>
      <w:numFmt w:val="bullet"/>
      <w:lvlText w:val=""/>
      <w:lvlJc w:val="left"/>
      <w:pPr>
        <w:tabs>
          <w:tab w:val="num" w:pos="3578"/>
        </w:tabs>
        <w:ind w:left="3578" w:hanging="360"/>
      </w:pPr>
      <w:rPr>
        <w:rFonts w:ascii="Wingdings" w:hAnsi="Wingdings" w:hint="default"/>
      </w:rPr>
    </w:lvl>
    <w:lvl w:ilvl="3" w:tplc="041A0001" w:tentative="1">
      <w:start w:val="1"/>
      <w:numFmt w:val="bullet"/>
      <w:lvlText w:val=""/>
      <w:lvlJc w:val="left"/>
      <w:pPr>
        <w:tabs>
          <w:tab w:val="num" w:pos="4298"/>
        </w:tabs>
        <w:ind w:left="4298" w:hanging="360"/>
      </w:pPr>
      <w:rPr>
        <w:rFonts w:ascii="Symbol" w:hAnsi="Symbol" w:hint="default"/>
      </w:rPr>
    </w:lvl>
    <w:lvl w:ilvl="4" w:tplc="041A0003" w:tentative="1">
      <w:start w:val="1"/>
      <w:numFmt w:val="bullet"/>
      <w:lvlText w:val="o"/>
      <w:lvlJc w:val="left"/>
      <w:pPr>
        <w:tabs>
          <w:tab w:val="num" w:pos="5018"/>
        </w:tabs>
        <w:ind w:left="5018" w:hanging="360"/>
      </w:pPr>
      <w:rPr>
        <w:rFonts w:ascii="Courier New" w:hAnsi="Courier New" w:cs="Courier New" w:hint="default"/>
      </w:rPr>
    </w:lvl>
    <w:lvl w:ilvl="5" w:tplc="041A0005" w:tentative="1">
      <w:start w:val="1"/>
      <w:numFmt w:val="bullet"/>
      <w:lvlText w:val=""/>
      <w:lvlJc w:val="left"/>
      <w:pPr>
        <w:tabs>
          <w:tab w:val="num" w:pos="5738"/>
        </w:tabs>
        <w:ind w:left="5738" w:hanging="360"/>
      </w:pPr>
      <w:rPr>
        <w:rFonts w:ascii="Wingdings" w:hAnsi="Wingdings" w:hint="default"/>
      </w:rPr>
    </w:lvl>
    <w:lvl w:ilvl="6" w:tplc="041A0001" w:tentative="1">
      <w:start w:val="1"/>
      <w:numFmt w:val="bullet"/>
      <w:lvlText w:val=""/>
      <w:lvlJc w:val="left"/>
      <w:pPr>
        <w:tabs>
          <w:tab w:val="num" w:pos="6458"/>
        </w:tabs>
        <w:ind w:left="6458" w:hanging="360"/>
      </w:pPr>
      <w:rPr>
        <w:rFonts w:ascii="Symbol" w:hAnsi="Symbol" w:hint="default"/>
      </w:rPr>
    </w:lvl>
    <w:lvl w:ilvl="7" w:tplc="041A0003" w:tentative="1">
      <w:start w:val="1"/>
      <w:numFmt w:val="bullet"/>
      <w:lvlText w:val="o"/>
      <w:lvlJc w:val="left"/>
      <w:pPr>
        <w:tabs>
          <w:tab w:val="num" w:pos="7178"/>
        </w:tabs>
        <w:ind w:left="7178" w:hanging="360"/>
      </w:pPr>
      <w:rPr>
        <w:rFonts w:ascii="Courier New" w:hAnsi="Courier New" w:cs="Courier New" w:hint="default"/>
      </w:rPr>
    </w:lvl>
    <w:lvl w:ilvl="8" w:tplc="041A0005" w:tentative="1">
      <w:start w:val="1"/>
      <w:numFmt w:val="bullet"/>
      <w:lvlText w:val=""/>
      <w:lvlJc w:val="left"/>
      <w:pPr>
        <w:tabs>
          <w:tab w:val="num" w:pos="7898"/>
        </w:tabs>
        <w:ind w:left="7898" w:hanging="360"/>
      </w:pPr>
      <w:rPr>
        <w:rFonts w:ascii="Wingdings" w:hAnsi="Wingdings" w:hint="default"/>
      </w:rPr>
    </w:lvl>
  </w:abstractNum>
  <w:abstractNum w:abstractNumId="76" w15:restartNumberingAfterBreak="0">
    <w:nsid w:val="25AE34C6"/>
    <w:multiLevelType w:val="hybridMultilevel"/>
    <w:tmpl w:val="920AFF6A"/>
    <w:lvl w:ilvl="0" w:tplc="2AF679D2">
      <w:start w:val="1"/>
      <w:numFmt w:val="bullet"/>
      <w:pStyle w:val="novo"/>
      <w:lvlText w:val="-"/>
      <w:lvlJc w:val="left"/>
      <w:pPr>
        <w:tabs>
          <w:tab w:val="num" w:pos="927"/>
        </w:tabs>
        <w:ind w:left="284" w:hanging="284"/>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264E3756"/>
    <w:multiLevelType w:val="hybridMultilevel"/>
    <w:tmpl w:val="4AB2263C"/>
    <w:lvl w:ilvl="0" w:tplc="80EA32C0">
      <w:start w:val="1"/>
      <w:numFmt w:val="lowerLetter"/>
      <w:lvlText w:val="%1)"/>
      <w:lvlJc w:val="left"/>
      <w:pPr>
        <w:ind w:left="1353" w:hanging="360"/>
      </w:pPr>
      <w:rPr>
        <w:rFonts w:hint="default"/>
      </w:rPr>
    </w:lvl>
    <w:lvl w:ilvl="1" w:tplc="041A0019" w:tentative="1">
      <w:start w:val="1"/>
      <w:numFmt w:val="lowerLetter"/>
      <w:lvlText w:val="%2."/>
      <w:lvlJc w:val="left"/>
      <w:pPr>
        <w:ind w:left="2073" w:hanging="360"/>
      </w:pPr>
    </w:lvl>
    <w:lvl w:ilvl="2" w:tplc="041A001B" w:tentative="1">
      <w:start w:val="1"/>
      <w:numFmt w:val="lowerRoman"/>
      <w:lvlText w:val="%3."/>
      <w:lvlJc w:val="right"/>
      <w:pPr>
        <w:ind w:left="2793" w:hanging="180"/>
      </w:pPr>
    </w:lvl>
    <w:lvl w:ilvl="3" w:tplc="041A000F" w:tentative="1">
      <w:start w:val="1"/>
      <w:numFmt w:val="decimal"/>
      <w:lvlText w:val="%4."/>
      <w:lvlJc w:val="left"/>
      <w:pPr>
        <w:ind w:left="3513" w:hanging="360"/>
      </w:pPr>
    </w:lvl>
    <w:lvl w:ilvl="4" w:tplc="041A0019" w:tentative="1">
      <w:start w:val="1"/>
      <w:numFmt w:val="lowerLetter"/>
      <w:lvlText w:val="%5."/>
      <w:lvlJc w:val="left"/>
      <w:pPr>
        <w:ind w:left="4233" w:hanging="360"/>
      </w:pPr>
    </w:lvl>
    <w:lvl w:ilvl="5" w:tplc="041A001B" w:tentative="1">
      <w:start w:val="1"/>
      <w:numFmt w:val="lowerRoman"/>
      <w:lvlText w:val="%6."/>
      <w:lvlJc w:val="right"/>
      <w:pPr>
        <w:ind w:left="4953" w:hanging="180"/>
      </w:pPr>
    </w:lvl>
    <w:lvl w:ilvl="6" w:tplc="041A000F" w:tentative="1">
      <w:start w:val="1"/>
      <w:numFmt w:val="decimal"/>
      <w:lvlText w:val="%7."/>
      <w:lvlJc w:val="left"/>
      <w:pPr>
        <w:ind w:left="5673" w:hanging="360"/>
      </w:pPr>
    </w:lvl>
    <w:lvl w:ilvl="7" w:tplc="041A0019" w:tentative="1">
      <w:start w:val="1"/>
      <w:numFmt w:val="lowerLetter"/>
      <w:lvlText w:val="%8."/>
      <w:lvlJc w:val="left"/>
      <w:pPr>
        <w:ind w:left="6393" w:hanging="360"/>
      </w:pPr>
    </w:lvl>
    <w:lvl w:ilvl="8" w:tplc="041A001B" w:tentative="1">
      <w:start w:val="1"/>
      <w:numFmt w:val="lowerRoman"/>
      <w:lvlText w:val="%9."/>
      <w:lvlJc w:val="right"/>
      <w:pPr>
        <w:ind w:left="7113" w:hanging="180"/>
      </w:pPr>
    </w:lvl>
  </w:abstractNum>
  <w:abstractNum w:abstractNumId="78" w15:restartNumberingAfterBreak="0">
    <w:nsid w:val="288D5F87"/>
    <w:multiLevelType w:val="hybridMultilevel"/>
    <w:tmpl w:val="49D26E12"/>
    <w:lvl w:ilvl="0" w:tplc="C4EC19DC">
      <w:start w:val="1"/>
      <w:numFmt w:val="bullet"/>
      <w:lvlText w:val=""/>
      <w:lvlJc w:val="left"/>
      <w:pPr>
        <w:tabs>
          <w:tab w:val="num" w:pos="2160"/>
        </w:tabs>
        <w:ind w:left="2160" w:hanging="360"/>
      </w:pPr>
      <w:rPr>
        <w:rFonts w:ascii="Symbol" w:hAnsi="Symbol" w:hint="default"/>
      </w:rPr>
    </w:lvl>
    <w:lvl w:ilvl="1" w:tplc="041A0003" w:tentative="1">
      <w:start w:val="1"/>
      <w:numFmt w:val="bullet"/>
      <w:lvlText w:val="o"/>
      <w:lvlJc w:val="left"/>
      <w:pPr>
        <w:tabs>
          <w:tab w:val="num" w:pos="2880"/>
        </w:tabs>
        <w:ind w:left="2880" w:hanging="360"/>
      </w:pPr>
      <w:rPr>
        <w:rFonts w:ascii="Courier New" w:hAnsi="Courier New" w:cs="Courier New" w:hint="default"/>
      </w:rPr>
    </w:lvl>
    <w:lvl w:ilvl="2" w:tplc="041A0005" w:tentative="1">
      <w:start w:val="1"/>
      <w:numFmt w:val="bullet"/>
      <w:lvlText w:val=""/>
      <w:lvlJc w:val="left"/>
      <w:pPr>
        <w:tabs>
          <w:tab w:val="num" w:pos="3600"/>
        </w:tabs>
        <w:ind w:left="3600" w:hanging="360"/>
      </w:pPr>
      <w:rPr>
        <w:rFonts w:ascii="Wingdings" w:hAnsi="Wingdings" w:hint="default"/>
      </w:rPr>
    </w:lvl>
    <w:lvl w:ilvl="3" w:tplc="041A0001" w:tentative="1">
      <w:start w:val="1"/>
      <w:numFmt w:val="bullet"/>
      <w:lvlText w:val=""/>
      <w:lvlJc w:val="left"/>
      <w:pPr>
        <w:tabs>
          <w:tab w:val="num" w:pos="4320"/>
        </w:tabs>
        <w:ind w:left="4320" w:hanging="360"/>
      </w:pPr>
      <w:rPr>
        <w:rFonts w:ascii="Symbol" w:hAnsi="Symbol" w:hint="default"/>
      </w:rPr>
    </w:lvl>
    <w:lvl w:ilvl="4" w:tplc="041A0003" w:tentative="1">
      <w:start w:val="1"/>
      <w:numFmt w:val="bullet"/>
      <w:lvlText w:val="o"/>
      <w:lvlJc w:val="left"/>
      <w:pPr>
        <w:tabs>
          <w:tab w:val="num" w:pos="5040"/>
        </w:tabs>
        <w:ind w:left="5040" w:hanging="360"/>
      </w:pPr>
      <w:rPr>
        <w:rFonts w:ascii="Courier New" w:hAnsi="Courier New" w:cs="Courier New" w:hint="default"/>
      </w:rPr>
    </w:lvl>
    <w:lvl w:ilvl="5" w:tplc="041A0005" w:tentative="1">
      <w:start w:val="1"/>
      <w:numFmt w:val="bullet"/>
      <w:lvlText w:val=""/>
      <w:lvlJc w:val="left"/>
      <w:pPr>
        <w:tabs>
          <w:tab w:val="num" w:pos="5760"/>
        </w:tabs>
        <w:ind w:left="5760" w:hanging="360"/>
      </w:pPr>
      <w:rPr>
        <w:rFonts w:ascii="Wingdings" w:hAnsi="Wingdings" w:hint="default"/>
      </w:rPr>
    </w:lvl>
    <w:lvl w:ilvl="6" w:tplc="041A0001" w:tentative="1">
      <w:start w:val="1"/>
      <w:numFmt w:val="bullet"/>
      <w:lvlText w:val=""/>
      <w:lvlJc w:val="left"/>
      <w:pPr>
        <w:tabs>
          <w:tab w:val="num" w:pos="6480"/>
        </w:tabs>
        <w:ind w:left="6480" w:hanging="360"/>
      </w:pPr>
      <w:rPr>
        <w:rFonts w:ascii="Symbol" w:hAnsi="Symbol" w:hint="default"/>
      </w:rPr>
    </w:lvl>
    <w:lvl w:ilvl="7" w:tplc="041A0003" w:tentative="1">
      <w:start w:val="1"/>
      <w:numFmt w:val="bullet"/>
      <w:lvlText w:val="o"/>
      <w:lvlJc w:val="left"/>
      <w:pPr>
        <w:tabs>
          <w:tab w:val="num" w:pos="7200"/>
        </w:tabs>
        <w:ind w:left="7200" w:hanging="360"/>
      </w:pPr>
      <w:rPr>
        <w:rFonts w:ascii="Courier New" w:hAnsi="Courier New" w:cs="Courier New" w:hint="default"/>
      </w:rPr>
    </w:lvl>
    <w:lvl w:ilvl="8" w:tplc="041A0005" w:tentative="1">
      <w:start w:val="1"/>
      <w:numFmt w:val="bullet"/>
      <w:lvlText w:val=""/>
      <w:lvlJc w:val="left"/>
      <w:pPr>
        <w:tabs>
          <w:tab w:val="num" w:pos="7920"/>
        </w:tabs>
        <w:ind w:left="7920" w:hanging="360"/>
      </w:pPr>
      <w:rPr>
        <w:rFonts w:ascii="Wingdings" w:hAnsi="Wingdings" w:hint="default"/>
      </w:rPr>
    </w:lvl>
  </w:abstractNum>
  <w:abstractNum w:abstractNumId="79" w15:restartNumberingAfterBreak="0">
    <w:nsid w:val="28DC3233"/>
    <w:multiLevelType w:val="hybridMultilevel"/>
    <w:tmpl w:val="08C24E68"/>
    <w:lvl w:ilvl="0" w:tplc="C4EC19DC">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2A0A0B93"/>
    <w:multiLevelType w:val="hybridMultilevel"/>
    <w:tmpl w:val="AF4C6A0A"/>
    <w:lvl w:ilvl="0" w:tplc="041A0001">
      <w:start w:val="1"/>
      <w:numFmt w:val="bullet"/>
      <w:lvlText w:val=""/>
      <w:lvlJc w:val="left"/>
      <w:pPr>
        <w:tabs>
          <w:tab w:val="num" w:pos="1440"/>
        </w:tabs>
        <w:ind w:left="1440" w:hanging="360"/>
      </w:pPr>
      <w:rPr>
        <w:rFonts w:ascii="Symbol" w:hAnsi="Symbol" w:hint="default"/>
      </w:rPr>
    </w:lvl>
    <w:lvl w:ilvl="1" w:tplc="041A0003" w:tentative="1">
      <w:start w:val="1"/>
      <w:numFmt w:val="bullet"/>
      <w:lvlText w:val="o"/>
      <w:lvlJc w:val="left"/>
      <w:pPr>
        <w:tabs>
          <w:tab w:val="num" w:pos="2160"/>
        </w:tabs>
        <w:ind w:left="2160" w:hanging="360"/>
      </w:pPr>
      <w:rPr>
        <w:rFonts w:ascii="Courier New" w:hAnsi="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81" w15:restartNumberingAfterBreak="0">
    <w:nsid w:val="2A566823"/>
    <w:multiLevelType w:val="hybridMultilevel"/>
    <w:tmpl w:val="98929F80"/>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82" w15:restartNumberingAfterBreak="0">
    <w:nsid w:val="2B535002"/>
    <w:multiLevelType w:val="hybridMultilevel"/>
    <w:tmpl w:val="EA0EDBC8"/>
    <w:lvl w:ilvl="0" w:tplc="B826FA4C">
      <w:start w:val="3"/>
      <w:numFmt w:val="bullet"/>
      <w:lvlText w:val="-"/>
      <w:lvlJc w:val="left"/>
      <w:pPr>
        <w:ind w:left="1353" w:hanging="360"/>
      </w:pPr>
      <w:rPr>
        <w:rFonts w:ascii="Calibri" w:eastAsia="Times New Roman" w:hAnsi="Calibri" w:cs="Calibri" w:hint="default"/>
      </w:rPr>
    </w:lvl>
    <w:lvl w:ilvl="1" w:tplc="041A0003" w:tentative="1">
      <w:start w:val="1"/>
      <w:numFmt w:val="bullet"/>
      <w:lvlText w:val="o"/>
      <w:lvlJc w:val="left"/>
      <w:pPr>
        <w:ind w:left="2073" w:hanging="360"/>
      </w:pPr>
      <w:rPr>
        <w:rFonts w:ascii="Courier New" w:hAnsi="Courier New" w:cs="Courier New" w:hint="default"/>
      </w:rPr>
    </w:lvl>
    <w:lvl w:ilvl="2" w:tplc="041A0005" w:tentative="1">
      <w:start w:val="1"/>
      <w:numFmt w:val="bullet"/>
      <w:lvlText w:val=""/>
      <w:lvlJc w:val="left"/>
      <w:pPr>
        <w:ind w:left="2793" w:hanging="360"/>
      </w:pPr>
      <w:rPr>
        <w:rFonts w:ascii="Wingdings" w:hAnsi="Wingdings" w:hint="default"/>
      </w:rPr>
    </w:lvl>
    <w:lvl w:ilvl="3" w:tplc="041A0001" w:tentative="1">
      <w:start w:val="1"/>
      <w:numFmt w:val="bullet"/>
      <w:lvlText w:val=""/>
      <w:lvlJc w:val="left"/>
      <w:pPr>
        <w:ind w:left="3513" w:hanging="360"/>
      </w:pPr>
      <w:rPr>
        <w:rFonts w:ascii="Symbol" w:hAnsi="Symbol" w:hint="default"/>
      </w:rPr>
    </w:lvl>
    <w:lvl w:ilvl="4" w:tplc="041A0003" w:tentative="1">
      <w:start w:val="1"/>
      <w:numFmt w:val="bullet"/>
      <w:lvlText w:val="o"/>
      <w:lvlJc w:val="left"/>
      <w:pPr>
        <w:ind w:left="4233" w:hanging="360"/>
      </w:pPr>
      <w:rPr>
        <w:rFonts w:ascii="Courier New" w:hAnsi="Courier New" w:cs="Courier New" w:hint="default"/>
      </w:rPr>
    </w:lvl>
    <w:lvl w:ilvl="5" w:tplc="041A0005" w:tentative="1">
      <w:start w:val="1"/>
      <w:numFmt w:val="bullet"/>
      <w:lvlText w:val=""/>
      <w:lvlJc w:val="left"/>
      <w:pPr>
        <w:ind w:left="4953" w:hanging="360"/>
      </w:pPr>
      <w:rPr>
        <w:rFonts w:ascii="Wingdings" w:hAnsi="Wingdings" w:hint="default"/>
      </w:rPr>
    </w:lvl>
    <w:lvl w:ilvl="6" w:tplc="041A0001" w:tentative="1">
      <w:start w:val="1"/>
      <w:numFmt w:val="bullet"/>
      <w:lvlText w:val=""/>
      <w:lvlJc w:val="left"/>
      <w:pPr>
        <w:ind w:left="5673" w:hanging="360"/>
      </w:pPr>
      <w:rPr>
        <w:rFonts w:ascii="Symbol" w:hAnsi="Symbol" w:hint="default"/>
      </w:rPr>
    </w:lvl>
    <w:lvl w:ilvl="7" w:tplc="041A0003" w:tentative="1">
      <w:start w:val="1"/>
      <w:numFmt w:val="bullet"/>
      <w:lvlText w:val="o"/>
      <w:lvlJc w:val="left"/>
      <w:pPr>
        <w:ind w:left="6393" w:hanging="360"/>
      </w:pPr>
      <w:rPr>
        <w:rFonts w:ascii="Courier New" w:hAnsi="Courier New" w:cs="Courier New" w:hint="default"/>
      </w:rPr>
    </w:lvl>
    <w:lvl w:ilvl="8" w:tplc="041A0005" w:tentative="1">
      <w:start w:val="1"/>
      <w:numFmt w:val="bullet"/>
      <w:lvlText w:val=""/>
      <w:lvlJc w:val="left"/>
      <w:pPr>
        <w:ind w:left="7113" w:hanging="360"/>
      </w:pPr>
      <w:rPr>
        <w:rFonts w:ascii="Wingdings" w:hAnsi="Wingdings" w:hint="default"/>
      </w:rPr>
    </w:lvl>
  </w:abstractNum>
  <w:abstractNum w:abstractNumId="83" w15:restartNumberingAfterBreak="0">
    <w:nsid w:val="2B9F3E10"/>
    <w:multiLevelType w:val="hybridMultilevel"/>
    <w:tmpl w:val="DE3406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2BBB6975"/>
    <w:multiLevelType w:val="hybridMultilevel"/>
    <w:tmpl w:val="EF02C7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2C1F67AB"/>
    <w:multiLevelType w:val="hybridMultilevel"/>
    <w:tmpl w:val="8C5E8FDA"/>
    <w:lvl w:ilvl="0" w:tplc="2FA63BA4">
      <w:start w:val="1"/>
      <w:numFmt w:val="bullet"/>
      <w:lvlText w:val="-"/>
      <w:lvlJc w:val="left"/>
      <w:pPr>
        <w:tabs>
          <w:tab w:val="num" w:pos="1493"/>
        </w:tabs>
        <w:ind w:left="1493" w:hanging="360"/>
      </w:pPr>
      <w:rPr>
        <w:rFonts w:ascii="Arial" w:hAnsi="Arial" w:hint="default"/>
      </w:rPr>
    </w:lvl>
    <w:lvl w:ilvl="1" w:tplc="041A0003">
      <w:start w:val="1"/>
      <w:numFmt w:val="bullet"/>
      <w:lvlText w:val="o"/>
      <w:lvlJc w:val="left"/>
      <w:pPr>
        <w:tabs>
          <w:tab w:val="num" w:pos="2573"/>
        </w:tabs>
        <w:ind w:left="2573" w:hanging="360"/>
      </w:pPr>
      <w:rPr>
        <w:rFonts w:ascii="Courier New" w:hAnsi="Courier New" w:cs="Courier New" w:hint="default"/>
      </w:rPr>
    </w:lvl>
    <w:lvl w:ilvl="2" w:tplc="041A0005" w:tentative="1">
      <w:start w:val="1"/>
      <w:numFmt w:val="bullet"/>
      <w:lvlText w:val=""/>
      <w:lvlJc w:val="left"/>
      <w:pPr>
        <w:tabs>
          <w:tab w:val="num" w:pos="3293"/>
        </w:tabs>
        <w:ind w:left="3293" w:hanging="360"/>
      </w:pPr>
      <w:rPr>
        <w:rFonts w:ascii="Wingdings" w:hAnsi="Wingdings" w:hint="default"/>
      </w:rPr>
    </w:lvl>
    <w:lvl w:ilvl="3" w:tplc="041A0001" w:tentative="1">
      <w:start w:val="1"/>
      <w:numFmt w:val="bullet"/>
      <w:lvlText w:val=""/>
      <w:lvlJc w:val="left"/>
      <w:pPr>
        <w:tabs>
          <w:tab w:val="num" w:pos="4013"/>
        </w:tabs>
        <w:ind w:left="4013" w:hanging="360"/>
      </w:pPr>
      <w:rPr>
        <w:rFonts w:ascii="Symbol" w:hAnsi="Symbol" w:hint="default"/>
      </w:rPr>
    </w:lvl>
    <w:lvl w:ilvl="4" w:tplc="041A0003" w:tentative="1">
      <w:start w:val="1"/>
      <w:numFmt w:val="bullet"/>
      <w:lvlText w:val="o"/>
      <w:lvlJc w:val="left"/>
      <w:pPr>
        <w:tabs>
          <w:tab w:val="num" w:pos="4733"/>
        </w:tabs>
        <w:ind w:left="4733" w:hanging="360"/>
      </w:pPr>
      <w:rPr>
        <w:rFonts w:ascii="Courier New" w:hAnsi="Courier New" w:cs="Courier New" w:hint="default"/>
      </w:rPr>
    </w:lvl>
    <w:lvl w:ilvl="5" w:tplc="041A0005" w:tentative="1">
      <w:start w:val="1"/>
      <w:numFmt w:val="bullet"/>
      <w:lvlText w:val=""/>
      <w:lvlJc w:val="left"/>
      <w:pPr>
        <w:tabs>
          <w:tab w:val="num" w:pos="5453"/>
        </w:tabs>
        <w:ind w:left="5453" w:hanging="360"/>
      </w:pPr>
      <w:rPr>
        <w:rFonts w:ascii="Wingdings" w:hAnsi="Wingdings" w:hint="default"/>
      </w:rPr>
    </w:lvl>
    <w:lvl w:ilvl="6" w:tplc="041A0001" w:tentative="1">
      <w:start w:val="1"/>
      <w:numFmt w:val="bullet"/>
      <w:lvlText w:val=""/>
      <w:lvlJc w:val="left"/>
      <w:pPr>
        <w:tabs>
          <w:tab w:val="num" w:pos="6173"/>
        </w:tabs>
        <w:ind w:left="6173" w:hanging="360"/>
      </w:pPr>
      <w:rPr>
        <w:rFonts w:ascii="Symbol" w:hAnsi="Symbol" w:hint="default"/>
      </w:rPr>
    </w:lvl>
    <w:lvl w:ilvl="7" w:tplc="041A0003" w:tentative="1">
      <w:start w:val="1"/>
      <w:numFmt w:val="bullet"/>
      <w:lvlText w:val="o"/>
      <w:lvlJc w:val="left"/>
      <w:pPr>
        <w:tabs>
          <w:tab w:val="num" w:pos="6893"/>
        </w:tabs>
        <w:ind w:left="6893" w:hanging="360"/>
      </w:pPr>
      <w:rPr>
        <w:rFonts w:ascii="Courier New" w:hAnsi="Courier New" w:cs="Courier New" w:hint="default"/>
      </w:rPr>
    </w:lvl>
    <w:lvl w:ilvl="8" w:tplc="041A0005" w:tentative="1">
      <w:start w:val="1"/>
      <w:numFmt w:val="bullet"/>
      <w:lvlText w:val=""/>
      <w:lvlJc w:val="left"/>
      <w:pPr>
        <w:tabs>
          <w:tab w:val="num" w:pos="7613"/>
        </w:tabs>
        <w:ind w:left="7613" w:hanging="360"/>
      </w:pPr>
      <w:rPr>
        <w:rFonts w:ascii="Wingdings" w:hAnsi="Wingdings" w:hint="default"/>
      </w:rPr>
    </w:lvl>
  </w:abstractNum>
  <w:abstractNum w:abstractNumId="86" w15:restartNumberingAfterBreak="0">
    <w:nsid w:val="2CAA2DBF"/>
    <w:multiLevelType w:val="hybridMultilevel"/>
    <w:tmpl w:val="7BEEF69A"/>
    <w:lvl w:ilvl="0" w:tplc="C4EC19DC">
      <w:start w:val="1"/>
      <w:numFmt w:val="bullet"/>
      <w:lvlText w:val=""/>
      <w:lvlJc w:val="left"/>
      <w:pPr>
        <w:tabs>
          <w:tab w:val="num" w:pos="2196"/>
        </w:tabs>
        <w:ind w:left="2196" w:hanging="360"/>
      </w:pPr>
      <w:rPr>
        <w:rFonts w:ascii="Symbol" w:hAnsi="Symbol" w:hint="default"/>
      </w:rPr>
    </w:lvl>
    <w:lvl w:ilvl="1" w:tplc="041A0003" w:tentative="1">
      <w:start w:val="1"/>
      <w:numFmt w:val="bullet"/>
      <w:lvlText w:val="o"/>
      <w:lvlJc w:val="left"/>
      <w:pPr>
        <w:tabs>
          <w:tab w:val="num" w:pos="2916"/>
        </w:tabs>
        <w:ind w:left="2916" w:hanging="360"/>
      </w:pPr>
      <w:rPr>
        <w:rFonts w:ascii="Courier New" w:hAnsi="Courier New" w:cs="Courier New" w:hint="default"/>
      </w:rPr>
    </w:lvl>
    <w:lvl w:ilvl="2" w:tplc="041A0005" w:tentative="1">
      <w:start w:val="1"/>
      <w:numFmt w:val="bullet"/>
      <w:lvlText w:val=""/>
      <w:lvlJc w:val="left"/>
      <w:pPr>
        <w:tabs>
          <w:tab w:val="num" w:pos="3636"/>
        </w:tabs>
        <w:ind w:left="3636" w:hanging="360"/>
      </w:pPr>
      <w:rPr>
        <w:rFonts w:ascii="Wingdings" w:hAnsi="Wingdings" w:hint="default"/>
      </w:rPr>
    </w:lvl>
    <w:lvl w:ilvl="3" w:tplc="041A0001" w:tentative="1">
      <w:start w:val="1"/>
      <w:numFmt w:val="bullet"/>
      <w:lvlText w:val=""/>
      <w:lvlJc w:val="left"/>
      <w:pPr>
        <w:tabs>
          <w:tab w:val="num" w:pos="4356"/>
        </w:tabs>
        <w:ind w:left="4356" w:hanging="360"/>
      </w:pPr>
      <w:rPr>
        <w:rFonts w:ascii="Symbol" w:hAnsi="Symbol" w:hint="default"/>
      </w:rPr>
    </w:lvl>
    <w:lvl w:ilvl="4" w:tplc="041A0003" w:tentative="1">
      <w:start w:val="1"/>
      <w:numFmt w:val="bullet"/>
      <w:lvlText w:val="o"/>
      <w:lvlJc w:val="left"/>
      <w:pPr>
        <w:tabs>
          <w:tab w:val="num" w:pos="5076"/>
        </w:tabs>
        <w:ind w:left="5076" w:hanging="360"/>
      </w:pPr>
      <w:rPr>
        <w:rFonts w:ascii="Courier New" w:hAnsi="Courier New" w:cs="Courier New" w:hint="default"/>
      </w:rPr>
    </w:lvl>
    <w:lvl w:ilvl="5" w:tplc="041A0005" w:tentative="1">
      <w:start w:val="1"/>
      <w:numFmt w:val="bullet"/>
      <w:lvlText w:val=""/>
      <w:lvlJc w:val="left"/>
      <w:pPr>
        <w:tabs>
          <w:tab w:val="num" w:pos="5796"/>
        </w:tabs>
        <w:ind w:left="5796" w:hanging="360"/>
      </w:pPr>
      <w:rPr>
        <w:rFonts w:ascii="Wingdings" w:hAnsi="Wingdings" w:hint="default"/>
      </w:rPr>
    </w:lvl>
    <w:lvl w:ilvl="6" w:tplc="041A0001" w:tentative="1">
      <w:start w:val="1"/>
      <w:numFmt w:val="bullet"/>
      <w:lvlText w:val=""/>
      <w:lvlJc w:val="left"/>
      <w:pPr>
        <w:tabs>
          <w:tab w:val="num" w:pos="6516"/>
        </w:tabs>
        <w:ind w:left="6516" w:hanging="360"/>
      </w:pPr>
      <w:rPr>
        <w:rFonts w:ascii="Symbol" w:hAnsi="Symbol" w:hint="default"/>
      </w:rPr>
    </w:lvl>
    <w:lvl w:ilvl="7" w:tplc="041A0003" w:tentative="1">
      <w:start w:val="1"/>
      <w:numFmt w:val="bullet"/>
      <w:lvlText w:val="o"/>
      <w:lvlJc w:val="left"/>
      <w:pPr>
        <w:tabs>
          <w:tab w:val="num" w:pos="7236"/>
        </w:tabs>
        <w:ind w:left="7236" w:hanging="360"/>
      </w:pPr>
      <w:rPr>
        <w:rFonts w:ascii="Courier New" w:hAnsi="Courier New" w:cs="Courier New" w:hint="default"/>
      </w:rPr>
    </w:lvl>
    <w:lvl w:ilvl="8" w:tplc="041A0005" w:tentative="1">
      <w:start w:val="1"/>
      <w:numFmt w:val="bullet"/>
      <w:lvlText w:val=""/>
      <w:lvlJc w:val="left"/>
      <w:pPr>
        <w:tabs>
          <w:tab w:val="num" w:pos="7956"/>
        </w:tabs>
        <w:ind w:left="7956" w:hanging="360"/>
      </w:pPr>
      <w:rPr>
        <w:rFonts w:ascii="Wingdings" w:hAnsi="Wingdings" w:hint="default"/>
      </w:rPr>
    </w:lvl>
  </w:abstractNum>
  <w:abstractNum w:abstractNumId="87" w15:restartNumberingAfterBreak="0">
    <w:nsid w:val="2CAC0E20"/>
    <w:multiLevelType w:val="hybridMultilevel"/>
    <w:tmpl w:val="929293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2D153F2B"/>
    <w:multiLevelType w:val="hybridMultilevel"/>
    <w:tmpl w:val="33A0D14A"/>
    <w:lvl w:ilvl="0" w:tplc="C4EC19DC">
      <w:start w:val="1"/>
      <w:numFmt w:val="bullet"/>
      <w:lvlText w:val=""/>
      <w:lvlJc w:val="left"/>
      <w:pPr>
        <w:tabs>
          <w:tab w:val="num" w:pos="360"/>
        </w:tabs>
        <w:ind w:left="36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2D9A3B74"/>
    <w:multiLevelType w:val="hybridMultilevel"/>
    <w:tmpl w:val="F84298E4"/>
    <w:lvl w:ilvl="0" w:tplc="041A0001">
      <w:start w:val="1"/>
      <w:numFmt w:val="bullet"/>
      <w:lvlText w:val=""/>
      <w:lvlJc w:val="left"/>
      <w:pPr>
        <w:tabs>
          <w:tab w:val="num" w:pos="720"/>
        </w:tabs>
        <w:ind w:left="720" w:hanging="360"/>
      </w:pPr>
      <w:rPr>
        <w:rFonts w:ascii="Symbol" w:hAnsi="Symbol" w:hint="default"/>
      </w:rPr>
    </w:lvl>
    <w:lvl w:ilvl="1" w:tplc="90C8B7B4">
      <w:numFmt w:val="bullet"/>
      <w:lvlText w:val="-"/>
      <w:lvlJc w:val="left"/>
      <w:pPr>
        <w:tabs>
          <w:tab w:val="num" w:pos="1440"/>
        </w:tabs>
        <w:ind w:left="1440" w:hanging="360"/>
      </w:pPr>
      <w:rPr>
        <w:rFonts w:ascii="Times New Roman" w:hAnsi="Times New Roman"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2D9E389C"/>
    <w:multiLevelType w:val="hybridMultilevel"/>
    <w:tmpl w:val="473C3634"/>
    <w:lvl w:ilvl="0" w:tplc="C4EC19DC">
      <w:start w:val="1"/>
      <w:numFmt w:val="bullet"/>
      <w:lvlText w:val=""/>
      <w:lvlJc w:val="left"/>
      <w:pPr>
        <w:tabs>
          <w:tab w:val="num" w:pos="1620"/>
        </w:tabs>
        <w:ind w:left="1620" w:hanging="360"/>
      </w:pPr>
      <w:rPr>
        <w:rFonts w:ascii="Symbol" w:hAnsi="Symbol" w:hint="default"/>
      </w:rPr>
    </w:lvl>
    <w:lvl w:ilvl="1" w:tplc="041A0003" w:tentative="1">
      <w:start w:val="1"/>
      <w:numFmt w:val="bullet"/>
      <w:lvlText w:val="o"/>
      <w:lvlJc w:val="left"/>
      <w:pPr>
        <w:tabs>
          <w:tab w:val="num" w:pos="2340"/>
        </w:tabs>
        <w:ind w:left="2340" w:hanging="360"/>
      </w:pPr>
      <w:rPr>
        <w:rFonts w:ascii="Courier New" w:hAnsi="Courier New" w:cs="Courier New" w:hint="default"/>
      </w:rPr>
    </w:lvl>
    <w:lvl w:ilvl="2" w:tplc="041A0005" w:tentative="1">
      <w:start w:val="1"/>
      <w:numFmt w:val="bullet"/>
      <w:lvlText w:val=""/>
      <w:lvlJc w:val="left"/>
      <w:pPr>
        <w:tabs>
          <w:tab w:val="num" w:pos="3060"/>
        </w:tabs>
        <w:ind w:left="3060" w:hanging="360"/>
      </w:pPr>
      <w:rPr>
        <w:rFonts w:ascii="Wingdings" w:hAnsi="Wingdings" w:hint="default"/>
      </w:rPr>
    </w:lvl>
    <w:lvl w:ilvl="3" w:tplc="041A0001" w:tentative="1">
      <w:start w:val="1"/>
      <w:numFmt w:val="bullet"/>
      <w:lvlText w:val=""/>
      <w:lvlJc w:val="left"/>
      <w:pPr>
        <w:tabs>
          <w:tab w:val="num" w:pos="3780"/>
        </w:tabs>
        <w:ind w:left="3780" w:hanging="360"/>
      </w:pPr>
      <w:rPr>
        <w:rFonts w:ascii="Symbol" w:hAnsi="Symbol" w:hint="default"/>
      </w:rPr>
    </w:lvl>
    <w:lvl w:ilvl="4" w:tplc="041A0003" w:tentative="1">
      <w:start w:val="1"/>
      <w:numFmt w:val="bullet"/>
      <w:lvlText w:val="o"/>
      <w:lvlJc w:val="left"/>
      <w:pPr>
        <w:tabs>
          <w:tab w:val="num" w:pos="4500"/>
        </w:tabs>
        <w:ind w:left="4500" w:hanging="360"/>
      </w:pPr>
      <w:rPr>
        <w:rFonts w:ascii="Courier New" w:hAnsi="Courier New" w:cs="Courier New" w:hint="default"/>
      </w:rPr>
    </w:lvl>
    <w:lvl w:ilvl="5" w:tplc="041A0005" w:tentative="1">
      <w:start w:val="1"/>
      <w:numFmt w:val="bullet"/>
      <w:lvlText w:val=""/>
      <w:lvlJc w:val="left"/>
      <w:pPr>
        <w:tabs>
          <w:tab w:val="num" w:pos="5220"/>
        </w:tabs>
        <w:ind w:left="5220" w:hanging="360"/>
      </w:pPr>
      <w:rPr>
        <w:rFonts w:ascii="Wingdings" w:hAnsi="Wingdings" w:hint="default"/>
      </w:rPr>
    </w:lvl>
    <w:lvl w:ilvl="6" w:tplc="041A0001" w:tentative="1">
      <w:start w:val="1"/>
      <w:numFmt w:val="bullet"/>
      <w:lvlText w:val=""/>
      <w:lvlJc w:val="left"/>
      <w:pPr>
        <w:tabs>
          <w:tab w:val="num" w:pos="5940"/>
        </w:tabs>
        <w:ind w:left="5940" w:hanging="360"/>
      </w:pPr>
      <w:rPr>
        <w:rFonts w:ascii="Symbol" w:hAnsi="Symbol" w:hint="default"/>
      </w:rPr>
    </w:lvl>
    <w:lvl w:ilvl="7" w:tplc="041A0003" w:tentative="1">
      <w:start w:val="1"/>
      <w:numFmt w:val="bullet"/>
      <w:lvlText w:val="o"/>
      <w:lvlJc w:val="left"/>
      <w:pPr>
        <w:tabs>
          <w:tab w:val="num" w:pos="6660"/>
        </w:tabs>
        <w:ind w:left="6660" w:hanging="360"/>
      </w:pPr>
      <w:rPr>
        <w:rFonts w:ascii="Courier New" w:hAnsi="Courier New" w:cs="Courier New" w:hint="default"/>
      </w:rPr>
    </w:lvl>
    <w:lvl w:ilvl="8" w:tplc="041A0005" w:tentative="1">
      <w:start w:val="1"/>
      <w:numFmt w:val="bullet"/>
      <w:lvlText w:val=""/>
      <w:lvlJc w:val="left"/>
      <w:pPr>
        <w:tabs>
          <w:tab w:val="num" w:pos="7380"/>
        </w:tabs>
        <w:ind w:left="7380" w:hanging="360"/>
      </w:pPr>
      <w:rPr>
        <w:rFonts w:ascii="Wingdings" w:hAnsi="Wingdings" w:hint="default"/>
      </w:rPr>
    </w:lvl>
  </w:abstractNum>
  <w:abstractNum w:abstractNumId="91" w15:restartNumberingAfterBreak="0">
    <w:nsid w:val="2E6E5BD9"/>
    <w:multiLevelType w:val="hybridMultilevel"/>
    <w:tmpl w:val="C4F46E34"/>
    <w:lvl w:ilvl="0" w:tplc="041A0001">
      <w:start w:val="1"/>
      <w:numFmt w:val="bullet"/>
      <w:lvlText w:val=""/>
      <w:lvlJc w:val="left"/>
      <w:pPr>
        <w:ind w:left="2213" w:hanging="360"/>
      </w:pPr>
      <w:rPr>
        <w:rFonts w:ascii="Symbol" w:hAnsi="Symbol" w:hint="default"/>
      </w:rPr>
    </w:lvl>
    <w:lvl w:ilvl="1" w:tplc="041A0003" w:tentative="1">
      <w:start w:val="1"/>
      <w:numFmt w:val="bullet"/>
      <w:lvlText w:val="o"/>
      <w:lvlJc w:val="left"/>
      <w:pPr>
        <w:ind w:left="2933" w:hanging="360"/>
      </w:pPr>
      <w:rPr>
        <w:rFonts w:ascii="Courier New" w:hAnsi="Courier New" w:cs="Courier New" w:hint="default"/>
      </w:rPr>
    </w:lvl>
    <w:lvl w:ilvl="2" w:tplc="041A0005" w:tentative="1">
      <w:start w:val="1"/>
      <w:numFmt w:val="bullet"/>
      <w:lvlText w:val=""/>
      <w:lvlJc w:val="left"/>
      <w:pPr>
        <w:ind w:left="3653" w:hanging="360"/>
      </w:pPr>
      <w:rPr>
        <w:rFonts w:ascii="Wingdings" w:hAnsi="Wingdings" w:hint="default"/>
      </w:rPr>
    </w:lvl>
    <w:lvl w:ilvl="3" w:tplc="041A0001" w:tentative="1">
      <w:start w:val="1"/>
      <w:numFmt w:val="bullet"/>
      <w:lvlText w:val=""/>
      <w:lvlJc w:val="left"/>
      <w:pPr>
        <w:ind w:left="4373" w:hanging="360"/>
      </w:pPr>
      <w:rPr>
        <w:rFonts w:ascii="Symbol" w:hAnsi="Symbol" w:hint="default"/>
      </w:rPr>
    </w:lvl>
    <w:lvl w:ilvl="4" w:tplc="041A0003" w:tentative="1">
      <w:start w:val="1"/>
      <w:numFmt w:val="bullet"/>
      <w:lvlText w:val="o"/>
      <w:lvlJc w:val="left"/>
      <w:pPr>
        <w:ind w:left="5093" w:hanging="360"/>
      </w:pPr>
      <w:rPr>
        <w:rFonts w:ascii="Courier New" w:hAnsi="Courier New" w:cs="Courier New" w:hint="default"/>
      </w:rPr>
    </w:lvl>
    <w:lvl w:ilvl="5" w:tplc="041A0005" w:tentative="1">
      <w:start w:val="1"/>
      <w:numFmt w:val="bullet"/>
      <w:lvlText w:val=""/>
      <w:lvlJc w:val="left"/>
      <w:pPr>
        <w:ind w:left="5813" w:hanging="360"/>
      </w:pPr>
      <w:rPr>
        <w:rFonts w:ascii="Wingdings" w:hAnsi="Wingdings" w:hint="default"/>
      </w:rPr>
    </w:lvl>
    <w:lvl w:ilvl="6" w:tplc="041A0001" w:tentative="1">
      <w:start w:val="1"/>
      <w:numFmt w:val="bullet"/>
      <w:lvlText w:val=""/>
      <w:lvlJc w:val="left"/>
      <w:pPr>
        <w:ind w:left="6533" w:hanging="360"/>
      </w:pPr>
      <w:rPr>
        <w:rFonts w:ascii="Symbol" w:hAnsi="Symbol" w:hint="default"/>
      </w:rPr>
    </w:lvl>
    <w:lvl w:ilvl="7" w:tplc="041A0003" w:tentative="1">
      <w:start w:val="1"/>
      <w:numFmt w:val="bullet"/>
      <w:lvlText w:val="o"/>
      <w:lvlJc w:val="left"/>
      <w:pPr>
        <w:ind w:left="7253" w:hanging="360"/>
      </w:pPr>
      <w:rPr>
        <w:rFonts w:ascii="Courier New" w:hAnsi="Courier New" w:cs="Courier New" w:hint="default"/>
      </w:rPr>
    </w:lvl>
    <w:lvl w:ilvl="8" w:tplc="041A0005" w:tentative="1">
      <w:start w:val="1"/>
      <w:numFmt w:val="bullet"/>
      <w:lvlText w:val=""/>
      <w:lvlJc w:val="left"/>
      <w:pPr>
        <w:ind w:left="7973" w:hanging="360"/>
      </w:pPr>
      <w:rPr>
        <w:rFonts w:ascii="Wingdings" w:hAnsi="Wingdings" w:hint="default"/>
      </w:rPr>
    </w:lvl>
  </w:abstractNum>
  <w:abstractNum w:abstractNumId="92" w15:restartNumberingAfterBreak="0">
    <w:nsid w:val="2EB629DD"/>
    <w:multiLevelType w:val="hybridMultilevel"/>
    <w:tmpl w:val="05283122"/>
    <w:lvl w:ilvl="0" w:tplc="D152B9EC">
      <w:start w:val="1"/>
      <w:numFmt w:val="decimal"/>
      <w:lvlText w:val="%1."/>
      <w:lvlJc w:val="left"/>
      <w:pPr>
        <w:ind w:left="1320" w:hanging="360"/>
      </w:pPr>
      <w:rPr>
        <w:rFonts w:hint="default"/>
      </w:rPr>
    </w:lvl>
    <w:lvl w:ilvl="1" w:tplc="041A0019" w:tentative="1">
      <w:start w:val="1"/>
      <w:numFmt w:val="lowerLetter"/>
      <w:lvlText w:val="%2."/>
      <w:lvlJc w:val="left"/>
      <w:pPr>
        <w:ind w:left="2040" w:hanging="360"/>
      </w:pPr>
    </w:lvl>
    <w:lvl w:ilvl="2" w:tplc="041A001B" w:tentative="1">
      <w:start w:val="1"/>
      <w:numFmt w:val="lowerRoman"/>
      <w:lvlText w:val="%3."/>
      <w:lvlJc w:val="right"/>
      <w:pPr>
        <w:ind w:left="2760" w:hanging="180"/>
      </w:pPr>
    </w:lvl>
    <w:lvl w:ilvl="3" w:tplc="041A000F" w:tentative="1">
      <w:start w:val="1"/>
      <w:numFmt w:val="decimal"/>
      <w:lvlText w:val="%4."/>
      <w:lvlJc w:val="left"/>
      <w:pPr>
        <w:ind w:left="3480" w:hanging="360"/>
      </w:pPr>
    </w:lvl>
    <w:lvl w:ilvl="4" w:tplc="041A0019" w:tentative="1">
      <w:start w:val="1"/>
      <w:numFmt w:val="lowerLetter"/>
      <w:lvlText w:val="%5."/>
      <w:lvlJc w:val="left"/>
      <w:pPr>
        <w:ind w:left="4200" w:hanging="360"/>
      </w:pPr>
    </w:lvl>
    <w:lvl w:ilvl="5" w:tplc="041A001B" w:tentative="1">
      <w:start w:val="1"/>
      <w:numFmt w:val="lowerRoman"/>
      <w:lvlText w:val="%6."/>
      <w:lvlJc w:val="right"/>
      <w:pPr>
        <w:ind w:left="4920" w:hanging="180"/>
      </w:pPr>
    </w:lvl>
    <w:lvl w:ilvl="6" w:tplc="041A000F" w:tentative="1">
      <w:start w:val="1"/>
      <w:numFmt w:val="decimal"/>
      <w:lvlText w:val="%7."/>
      <w:lvlJc w:val="left"/>
      <w:pPr>
        <w:ind w:left="5640" w:hanging="360"/>
      </w:pPr>
    </w:lvl>
    <w:lvl w:ilvl="7" w:tplc="041A0019" w:tentative="1">
      <w:start w:val="1"/>
      <w:numFmt w:val="lowerLetter"/>
      <w:lvlText w:val="%8."/>
      <w:lvlJc w:val="left"/>
      <w:pPr>
        <w:ind w:left="6360" w:hanging="360"/>
      </w:pPr>
    </w:lvl>
    <w:lvl w:ilvl="8" w:tplc="041A001B" w:tentative="1">
      <w:start w:val="1"/>
      <w:numFmt w:val="lowerRoman"/>
      <w:lvlText w:val="%9."/>
      <w:lvlJc w:val="right"/>
      <w:pPr>
        <w:ind w:left="7080" w:hanging="180"/>
      </w:pPr>
    </w:lvl>
  </w:abstractNum>
  <w:abstractNum w:abstractNumId="93" w15:restartNumberingAfterBreak="0">
    <w:nsid w:val="2F353E96"/>
    <w:multiLevelType w:val="hybridMultilevel"/>
    <w:tmpl w:val="99607194"/>
    <w:lvl w:ilvl="0" w:tplc="041A0001">
      <w:start w:val="1"/>
      <w:numFmt w:val="bullet"/>
      <w:lvlText w:val=""/>
      <w:lvlJc w:val="left"/>
      <w:pPr>
        <w:ind w:left="3720" w:hanging="360"/>
      </w:pPr>
      <w:rPr>
        <w:rFonts w:ascii="Symbol" w:hAnsi="Symbol" w:hint="default"/>
      </w:rPr>
    </w:lvl>
    <w:lvl w:ilvl="1" w:tplc="041A0003" w:tentative="1">
      <w:start w:val="1"/>
      <w:numFmt w:val="bullet"/>
      <w:lvlText w:val="o"/>
      <w:lvlJc w:val="left"/>
      <w:pPr>
        <w:ind w:left="4440" w:hanging="360"/>
      </w:pPr>
      <w:rPr>
        <w:rFonts w:ascii="Courier New" w:hAnsi="Courier New" w:cs="Courier New" w:hint="default"/>
      </w:rPr>
    </w:lvl>
    <w:lvl w:ilvl="2" w:tplc="041A0005">
      <w:start w:val="1"/>
      <w:numFmt w:val="bullet"/>
      <w:lvlText w:val=""/>
      <w:lvlJc w:val="left"/>
      <w:pPr>
        <w:ind w:left="5160" w:hanging="360"/>
      </w:pPr>
      <w:rPr>
        <w:rFonts w:ascii="Wingdings" w:hAnsi="Wingdings" w:hint="default"/>
      </w:rPr>
    </w:lvl>
    <w:lvl w:ilvl="3" w:tplc="041A0001" w:tentative="1">
      <w:start w:val="1"/>
      <w:numFmt w:val="bullet"/>
      <w:lvlText w:val=""/>
      <w:lvlJc w:val="left"/>
      <w:pPr>
        <w:ind w:left="5880" w:hanging="360"/>
      </w:pPr>
      <w:rPr>
        <w:rFonts w:ascii="Symbol" w:hAnsi="Symbol" w:hint="default"/>
      </w:rPr>
    </w:lvl>
    <w:lvl w:ilvl="4" w:tplc="041A0003" w:tentative="1">
      <w:start w:val="1"/>
      <w:numFmt w:val="bullet"/>
      <w:lvlText w:val="o"/>
      <w:lvlJc w:val="left"/>
      <w:pPr>
        <w:ind w:left="6600" w:hanging="360"/>
      </w:pPr>
      <w:rPr>
        <w:rFonts w:ascii="Courier New" w:hAnsi="Courier New" w:cs="Courier New" w:hint="default"/>
      </w:rPr>
    </w:lvl>
    <w:lvl w:ilvl="5" w:tplc="041A0005" w:tentative="1">
      <w:start w:val="1"/>
      <w:numFmt w:val="bullet"/>
      <w:lvlText w:val=""/>
      <w:lvlJc w:val="left"/>
      <w:pPr>
        <w:ind w:left="7320" w:hanging="360"/>
      </w:pPr>
      <w:rPr>
        <w:rFonts w:ascii="Wingdings" w:hAnsi="Wingdings" w:hint="default"/>
      </w:rPr>
    </w:lvl>
    <w:lvl w:ilvl="6" w:tplc="041A0001" w:tentative="1">
      <w:start w:val="1"/>
      <w:numFmt w:val="bullet"/>
      <w:lvlText w:val=""/>
      <w:lvlJc w:val="left"/>
      <w:pPr>
        <w:ind w:left="8040" w:hanging="360"/>
      </w:pPr>
      <w:rPr>
        <w:rFonts w:ascii="Symbol" w:hAnsi="Symbol" w:hint="default"/>
      </w:rPr>
    </w:lvl>
    <w:lvl w:ilvl="7" w:tplc="041A0003" w:tentative="1">
      <w:start w:val="1"/>
      <w:numFmt w:val="bullet"/>
      <w:lvlText w:val="o"/>
      <w:lvlJc w:val="left"/>
      <w:pPr>
        <w:ind w:left="8760" w:hanging="360"/>
      </w:pPr>
      <w:rPr>
        <w:rFonts w:ascii="Courier New" w:hAnsi="Courier New" w:cs="Courier New" w:hint="default"/>
      </w:rPr>
    </w:lvl>
    <w:lvl w:ilvl="8" w:tplc="041A0005" w:tentative="1">
      <w:start w:val="1"/>
      <w:numFmt w:val="bullet"/>
      <w:lvlText w:val=""/>
      <w:lvlJc w:val="left"/>
      <w:pPr>
        <w:ind w:left="9480" w:hanging="360"/>
      </w:pPr>
      <w:rPr>
        <w:rFonts w:ascii="Wingdings" w:hAnsi="Wingdings" w:hint="default"/>
      </w:rPr>
    </w:lvl>
  </w:abstractNum>
  <w:abstractNum w:abstractNumId="94" w15:restartNumberingAfterBreak="0">
    <w:nsid w:val="2F6E3A57"/>
    <w:multiLevelType w:val="hybridMultilevel"/>
    <w:tmpl w:val="AF5AB652"/>
    <w:lvl w:ilvl="0" w:tplc="C4EC19DC">
      <w:start w:val="1"/>
      <w:numFmt w:val="bullet"/>
      <w:lvlText w:val=""/>
      <w:lvlJc w:val="left"/>
      <w:pPr>
        <w:tabs>
          <w:tab w:val="num" w:pos="1080"/>
        </w:tabs>
        <w:ind w:left="108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2FA63D79"/>
    <w:multiLevelType w:val="hybridMultilevel"/>
    <w:tmpl w:val="2CDA0BA2"/>
    <w:lvl w:ilvl="0" w:tplc="C4EC19DC">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2FEB7508"/>
    <w:multiLevelType w:val="hybridMultilevel"/>
    <w:tmpl w:val="AF3C02D8"/>
    <w:lvl w:ilvl="0" w:tplc="26B2D238">
      <w:start w:val="1"/>
      <w:numFmt w:val="bullet"/>
      <w:lvlText w:val=""/>
      <w:lvlJc w:val="left"/>
      <w:pPr>
        <w:tabs>
          <w:tab w:val="num" w:pos="2871"/>
        </w:tabs>
        <w:ind w:left="2871" w:hanging="501"/>
      </w:pPr>
      <w:rPr>
        <w:rFonts w:ascii="Symbol" w:hAnsi="Symbol" w:hint="default"/>
      </w:rPr>
    </w:lvl>
    <w:lvl w:ilvl="1" w:tplc="041A0003" w:tentative="1">
      <w:start w:val="1"/>
      <w:numFmt w:val="bullet"/>
      <w:lvlText w:val="o"/>
      <w:lvlJc w:val="left"/>
      <w:pPr>
        <w:tabs>
          <w:tab w:val="num" w:pos="3243"/>
        </w:tabs>
        <w:ind w:left="3243" w:hanging="360"/>
      </w:pPr>
      <w:rPr>
        <w:rFonts w:ascii="Courier New" w:hAnsi="Courier New" w:cs="Courier New" w:hint="default"/>
      </w:rPr>
    </w:lvl>
    <w:lvl w:ilvl="2" w:tplc="041A0005" w:tentative="1">
      <w:start w:val="1"/>
      <w:numFmt w:val="bullet"/>
      <w:lvlText w:val=""/>
      <w:lvlJc w:val="left"/>
      <w:pPr>
        <w:tabs>
          <w:tab w:val="num" w:pos="3963"/>
        </w:tabs>
        <w:ind w:left="3963" w:hanging="360"/>
      </w:pPr>
      <w:rPr>
        <w:rFonts w:ascii="Wingdings" w:hAnsi="Wingdings" w:hint="default"/>
      </w:rPr>
    </w:lvl>
    <w:lvl w:ilvl="3" w:tplc="041A0001" w:tentative="1">
      <w:start w:val="1"/>
      <w:numFmt w:val="bullet"/>
      <w:lvlText w:val=""/>
      <w:lvlJc w:val="left"/>
      <w:pPr>
        <w:tabs>
          <w:tab w:val="num" w:pos="4683"/>
        </w:tabs>
        <w:ind w:left="4683" w:hanging="360"/>
      </w:pPr>
      <w:rPr>
        <w:rFonts w:ascii="Symbol" w:hAnsi="Symbol" w:hint="default"/>
      </w:rPr>
    </w:lvl>
    <w:lvl w:ilvl="4" w:tplc="041A0003" w:tentative="1">
      <w:start w:val="1"/>
      <w:numFmt w:val="bullet"/>
      <w:lvlText w:val="o"/>
      <w:lvlJc w:val="left"/>
      <w:pPr>
        <w:tabs>
          <w:tab w:val="num" w:pos="5403"/>
        </w:tabs>
        <w:ind w:left="5403" w:hanging="360"/>
      </w:pPr>
      <w:rPr>
        <w:rFonts w:ascii="Courier New" w:hAnsi="Courier New" w:cs="Courier New" w:hint="default"/>
      </w:rPr>
    </w:lvl>
    <w:lvl w:ilvl="5" w:tplc="041A0005" w:tentative="1">
      <w:start w:val="1"/>
      <w:numFmt w:val="bullet"/>
      <w:lvlText w:val=""/>
      <w:lvlJc w:val="left"/>
      <w:pPr>
        <w:tabs>
          <w:tab w:val="num" w:pos="6123"/>
        </w:tabs>
        <w:ind w:left="6123" w:hanging="360"/>
      </w:pPr>
      <w:rPr>
        <w:rFonts w:ascii="Wingdings" w:hAnsi="Wingdings" w:hint="default"/>
      </w:rPr>
    </w:lvl>
    <w:lvl w:ilvl="6" w:tplc="041A0001" w:tentative="1">
      <w:start w:val="1"/>
      <w:numFmt w:val="bullet"/>
      <w:lvlText w:val=""/>
      <w:lvlJc w:val="left"/>
      <w:pPr>
        <w:tabs>
          <w:tab w:val="num" w:pos="6843"/>
        </w:tabs>
        <w:ind w:left="6843" w:hanging="360"/>
      </w:pPr>
      <w:rPr>
        <w:rFonts w:ascii="Symbol" w:hAnsi="Symbol" w:hint="default"/>
      </w:rPr>
    </w:lvl>
    <w:lvl w:ilvl="7" w:tplc="041A0003" w:tentative="1">
      <w:start w:val="1"/>
      <w:numFmt w:val="bullet"/>
      <w:lvlText w:val="o"/>
      <w:lvlJc w:val="left"/>
      <w:pPr>
        <w:tabs>
          <w:tab w:val="num" w:pos="7563"/>
        </w:tabs>
        <w:ind w:left="7563" w:hanging="360"/>
      </w:pPr>
      <w:rPr>
        <w:rFonts w:ascii="Courier New" w:hAnsi="Courier New" w:cs="Courier New" w:hint="default"/>
      </w:rPr>
    </w:lvl>
    <w:lvl w:ilvl="8" w:tplc="041A0005" w:tentative="1">
      <w:start w:val="1"/>
      <w:numFmt w:val="bullet"/>
      <w:lvlText w:val=""/>
      <w:lvlJc w:val="left"/>
      <w:pPr>
        <w:tabs>
          <w:tab w:val="num" w:pos="8283"/>
        </w:tabs>
        <w:ind w:left="8283" w:hanging="360"/>
      </w:pPr>
      <w:rPr>
        <w:rFonts w:ascii="Wingdings" w:hAnsi="Wingdings" w:hint="default"/>
      </w:rPr>
    </w:lvl>
  </w:abstractNum>
  <w:abstractNum w:abstractNumId="97" w15:restartNumberingAfterBreak="0">
    <w:nsid w:val="305C051C"/>
    <w:multiLevelType w:val="hybridMultilevel"/>
    <w:tmpl w:val="F5D4848E"/>
    <w:lvl w:ilvl="0" w:tplc="C0448BB4">
      <w:start w:val="2"/>
      <w:numFmt w:val="bullet"/>
      <w:lvlText w:val="-"/>
      <w:lvlJc w:val="left"/>
      <w:pPr>
        <w:ind w:left="1575" w:hanging="360"/>
      </w:pPr>
      <w:rPr>
        <w:rFonts w:ascii="Times New Roman" w:eastAsia="Times New Roman" w:hAnsi="Times New Roman" w:cs="Times New Roman" w:hint="default"/>
      </w:rPr>
    </w:lvl>
    <w:lvl w:ilvl="1" w:tplc="041A0003">
      <w:start w:val="1"/>
      <w:numFmt w:val="bullet"/>
      <w:lvlText w:val="o"/>
      <w:lvlJc w:val="left"/>
      <w:pPr>
        <w:ind w:left="2295" w:hanging="360"/>
      </w:pPr>
      <w:rPr>
        <w:rFonts w:ascii="Courier New" w:hAnsi="Courier New" w:cs="Courier New" w:hint="default"/>
      </w:rPr>
    </w:lvl>
    <w:lvl w:ilvl="2" w:tplc="041A0005">
      <w:start w:val="1"/>
      <w:numFmt w:val="bullet"/>
      <w:lvlText w:val=""/>
      <w:lvlJc w:val="left"/>
      <w:pPr>
        <w:ind w:left="3015" w:hanging="360"/>
      </w:pPr>
      <w:rPr>
        <w:rFonts w:ascii="Wingdings" w:hAnsi="Wingdings" w:hint="default"/>
      </w:rPr>
    </w:lvl>
    <w:lvl w:ilvl="3" w:tplc="041A0001">
      <w:start w:val="1"/>
      <w:numFmt w:val="bullet"/>
      <w:lvlText w:val=""/>
      <w:lvlJc w:val="left"/>
      <w:pPr>
        <w:ind w:left="3735" w:hanging="360"/>
      </w:pPr>
      <w:rPr>
        <w:rFonts w:ascii="Symbol" w:hAnsi="Symbol" w:hint="default"/>
      </w:rPr>
    </w:lvl>
    <w:lvl w:ilvl="4" w:tplc="041A0003">
      <w:start w:val="1"/>
      <w:numFmt w:val="bullet"/>
      <w:lvlText w:val="o"/>
      <w:lvlJc w:val="left"/>
      <w:pPr>
        <w:ind w:left="4455" w:hanging="360"/>
      </w:pPr>
      <w:rPr>
        <w:rFonts w:ascii="Courier New" w:hAnsi="Courier New" w:cs="Courier New" w:hint="default"/>
      </w:rPr>
    </w:lvl>
    <w:lvl w:ilvl="5" w:tplc="041A0005">
      <w:start w:val="1"/>
      <w:numFmt w:val="bullet"/>
      <w:lvlText w:val=""/>
      <w:lvlJc w:val="left"/>
      <w:pPr>
        <w:ind w:left="5175" w:hanging="360"/>
      </w:pPr>
      <w:rPr>
        <w:rFonts w:ascii="Wingdings" w:hAnsi="Wingdings" w:hint="default"/>
      </w:rPr>
    </w:lvl>
    <w:lvl w:ilvl="6" w:tplc="041A0001">
      <w:start w:val="1"/>
      <w:numFmt w:val="bullet"/>
      <w:lvlText w:val=""/>
      <w:lvlJc w:val="left"/>
      <w:pPr>
        <w:ind w:left="5895" w:hanging="360"/>
      </w:pPr>
      <w:rPr>
        <w:rFonts w:ascii="Symbol" w:hAnsi="Symbol" w:hint="default"/>
      </w:rPr>
    </w:lvl>
    <w:lvl w:ilvl="7" w:tplc="041A0003">
      <w:start w:val="1"/>
      <w:numFmt w:val="bullet"/>
      <w:lvlText w:val="o"/>
      <w:lvlJc w:val="left"/>
      <w:pPr>
        <w:ind w:left="6615" w:hanging="360"/>
      </w:pPr>
      <w:rPr>
        <w:rFonts w:ascii="Courier New" w:hAnsi="Courier New" w:cs="Courier New" w:hint="default"/>
      </w:rPr>
    </w:lvl>
    <w:lvl w:ilvl="8" w:tplc="041A0005">
      <w:start w:val="1"/>
      <w:numFmt w:val="bullet"/>
      <w:lvlText w:val=""/>
      <w:lvlJc w:val="left"/>
      <w:pPr>
        <w:ind w:left="7335" w:hanging="360"/>
      </w:pPr>
      <w:rPr>
        <w:rFonts w:ascii="Wingdings" w:hAnsi="Wingdings" w:hint="default"/>
      </w:rPr>
    </w:lvl>
  </w:abstractNum>
  <w:abstractNum w:abstractNumId="98" w15:restartNumberingAfterBreak="0">
    <w:nsid w:val="30847D9F"/>
    <w:multiLevelType w:val="hybridMultilevel"/>
    <w:tmpl w:val="10ACD91C"/>
    <w:lvl w:ilvl="0" w:tplc="84288908">
      <w:start w:val="1"/>
      <w:numFmt w:val="bullet"/>
      <w:lvlText w:val=""/>
      <w:lvlJc w:val="left"/>
      <w:pPr>
        <w:tabs>
          <w:tab w:val="num" w:pos="720"/>
        </w:tabs>
        <w:ind w:left="720" w:hanging="360"/>
      </w:pPr>
      <w:rPr>
        <w:rFonts w:ascii="Symbol" w:hAnsi="Symbol" w:hint="default"/>
      </w:rPr>
    </w:lvl>
    <w:lvl w:ilvl="1" w:tplc="C4EC19DC">
      <w:start w:val="1"/>
      <w:numFmt w:val="bullet"/>
      <w:lvlText w:val=""/>
      <w:lvlJc w:val="left"/>
      <w:pPr>
        <w:tabs>
          <w:tab w:val="num" w:pos="1440"/>
        </w:tabs>
        <w:ind w:left="1440" w:hanging="360"/>
      </w:pPr>
      <w:rPr>
        <w:rFonts w:ascii="Symbol" w:hAnsi="Symbol" w:hint="default"/>
      </w:rPr>
    </w:lvl>
    <w:lvl w:ilvl="2" w:tplc="9160854C">
      <w:start w:val="3"/>
      <w:numFmt w:val="bullet"/>
      <w:lvlText w:val="-"/>
      <w:lvlJc w:val="left"/>
      <w:pPr>
        <w:ind w:left="2160" w:hanging="360"/>
      </w:pPr>
      <w:rPr>
        <w:rFonts w:ascii="Arial" w:eastAsia="Times New Roman" w:hAnsi="Arial" w:cs="Arial"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30A90C9B"/>
    <w:multiLevelType w:val="hybridMultilevel"/>
    <w:tmpl w:val="86561222"/>
    <w:lvl w:ilvl="0" w:tplc="B0DC6D9A">
      <w:start w:val="65535"/>
      <w:numFmt w:val="bullet"/>
      <w:lvlText w:val="-"/>
      <w:lvlJc w:val="left"/>
      <w:pPr>
        <w:ind w:left="1428" w:hanging="360"/>
      </w:pPr>
      <w:rPr>
        <w:rFonts w:ascii="Arial" w:hAnsi="Arial" w:hint="default"/>
        <w:b w:val="0"/>
        <w:i w:val="0"/>
        <w:sz w:val="22"/>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00" w15:restartNumberingAfterBreak="0">
    <w:nsid w:val="323F5B59"/>
    <w:multiLevelType w:val="hybridMultilevel"/>
    <w:tmpl w:val="70FABB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328431C0"/>
    <w:multiLevelType w:val="hybridMultilevel"/>
    <w:tmpl w:val="BB88F148"/>
    <w:lvl w:ilvl="0" w:tplc="041A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33700A26"/>
    <w:multiLevelType w:val="hybridMultilevel"/>
    <w:tmpl w:val="2304A91C"/>
    <w:lvl w:ilvl="0" w:tplc="041A0001">
      <w:start w:val="1"/>
      <w:numFmt w:val="bullet"/>
      <w:lvlText w:val=""/>
      <w:lvlJc w:val="left"/>
      <w:pPr>
        <w:ind w:left="2880" w:hanging="360"/>
      </w:pPr>
      <w:rPr>
        <w:rFonts w:ascii="Symbol" w:hAnsi="Symbol" w:hint="default"/>
      </w:rPr>
    </w:lvl>
    <w:lvl w:ilvl="1" w:tplc="041A0003" w:tentative="1">
      <w:start w:val="1"/>
      <w:numFmt w:val="bullet"/>
      <w:lvlText w:val="o"/>
      <w:lvlJc w:val="left"/>
      <w:pPr>
        <w:ind w:left="3600" w:hanging="360"/>
      </w:pPr>
      <w:rPr>
        <w:rFonts w:ascii="Courier New" w:hAnsi="Courier New" w:cs="Courier New" w:hint="default"/>
      </w:rPr>
    </w:lvl>
    <w:lvl w:ilvl="2" w:tplc="041A0005" w:tentative="1">
      <w:start w:val="1"/>
      <w:numFmt w:val="bullet"/>
      <w:lvlText w:val=""/>
      <w:lvlJc w:val="left"/>
      <w:pPr>
        <w:ind w:left="4320" w:hanging="360"/>
      </w:pPr>
      <w:rPr>
        <w:rFonts w:ascii="Wingdings" w:hAnsi="Wingdings" w:hint="default"/>
      </w:rPr>
    </w:lvl>
    <w:lvl w:ilvl="3" w:tplc="041A0001" w:tentative="1">
      <w:start w:val="1"/>
      <w:numFmt w:val="bullet"/>
      <w:lvlText w:val=""/>
      <w:lvlJc w:val="left"/>
      <w:pPr>
        <w:ind w:left="5040" w:hanging="360"/>
      </w:pPr>
      <w:rPr>
        <w:rFonts w:ascii="Symbol" w:hAnsi="Symbol" w:hint="default"/>
      </w:rPr>
    </w:lvl>
    <w:lvl w:ilvl="4" w:tplc="041A0003" w:tentative="1">
      <w:start w:val="1"/>
      <w:numFmt w:val="bullet"/>
      <w:lvlText w:val="o"/>
      <w:lvlJc w:val="left"/>
      <w:pPr>
        <w:ind w:left="5760" w:hanging="360"/>
      </w:pPr>
      <w:rPr>
        <w:rFonts w:ascii="Courier New" w:hAnsi="Courier New" w:cs="Courier New" w:hint="default"/>
      </w:rPr>
    </w:lvl>
    <w:lvl w:ilvl="5" w:tplc="041A0005" w:tentative="1">
      <w:start w:val="1"/>
      <w:numFmt w:val="bullet"/>
      <w:lvlText w:val=""/>
      <w:lvlJc w:val="left"/>
      <w:pPr>
        <w:ind w:left="6480" w:hanging="360"/>
      </w:pPr>
      <w:rPr>
        <w:rFonts w:ascii="Wingdings" w:hAnsi="Wingdings" w:hint="default"/>
      </w:rPr>
    </w:lvl>
    <w:lvl w:ilvl="6" w:tplc="041A0001" w:tentative="1">
      <w:start w:val="1"/>
      <w:numFmt w:val="bullet"/>
      <w:lvlText w:val=""/>
      <w:lvlJc w:val="left"/>
      <w:pPr>
        <w:ind w:left="7200" w:hanging="360"/>
      </w:pPr>
      <w:rPr>
        <w:rFonts w:ascii="Symbol" w:hAnsi="Symbol" w:hint="default"/>
      </w:rPr>
    </w:lvl>
    <w:lvl w:ilvl="7" w:tplc="041A0003" w:tentative="1">
      <w:start w:val="1"/>
      <w:numFmt w:val="bullet"/>
      <w:lvlText w:val="o"/>
      <w:lvlJc w:val="left"/>
      <w:pPr>
        <w:ind w:left="7920" w:hanging="360"/>
      </w:pPr>
      <w:rPr>
        <w:rFonts w:ascii="Courier New" w:hAnsi="Courier New" w:cs="Courier New" w:hint="default"/>
      </w:rPr>
    </w:lvl>
    <w:lvl w:ilvl="8" w:tplc="041A0005" w:tentative="1">
      <w:start w:val="1"/>
      <w:numFmt w:val="bullet"/>
      <w:lvlText w:val=""/>
      <w:lvlJc w:val="left"/>
      <w:pPr>
        <w:ind w:left="8640" w:hanging="360"/>
      </w:pPr>
      <w:rPr>
        <w:rFonts w:ascii="Wingdings" w:hAnsi="Wingdings" w:hint="default"/>
      </w:rPr>
    </w:lvl>
  </w:abstractNum>
  <w:abstractNum w:abstractNumId="103" w15:restartNumberingAfterBreak="0">
    <w:nsid w:val="33C82AD4"/>
    <w:multiLevelType w:val="hybridMultilevel"/>
    <w:tmpl w:val="654C7F30"/>
    <w:lvl w:ilvl="0" w:tplc="041A0001">
      <w:start w:val="1"/>
      <w:numFmt w:val="bullet"/>
      <w:lvlText w:val=""/>
      <w:lvlJc w:val="left"/>
      <w:pPr>
        <w:ind w:left="1287" w:hanging="360"/>
      </w:pPr>
      <w:rPr>
        <w:rFonts w:ascii="Symbol" w:hAnsi="Symbol" w:hint="default"/>
      </w:rPr>
    </w:lvl>
    <w:lvl w:ilvl="1" w:tplc="041A0001">
      <w:start w:val="1"/>
      <w:numFmt w:val="bullet"/>
      <w:lvlText w:val=""/>
      <w:lvlJc w:val="left"/>
      <w:pPr>
        <w:ind w:left="2007" w:hanging="360"/>
      </w:pPr>
      <w:rPr>
        <w:rFonts w:ascii="Symbol" w:hAnsi="Symbol"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04" w15:restartNumberingAfterBreak="0">
    <w:nsid w:val="34BB2FF3"/>
    <w:multiLevelType w:val="hybridMultilevel"/>
    <w:tmpl w:val="7F36D078"/>
    <w:lvl w:ilvl="0" w:tplc="C4EC19DC">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34BF523A"/>
    <w:multiLevelType w:val="hybridMultilevel"/>
    <w:tmpl w:val="5602187A"/>
    <w:lvl w:ilvl="0" w:tplc="84288908">
      <w:start w:val="1"/>
      <w:numFmt w:val="bullet"/>
      <w:lvlText w:val=""/>
      <w:lvlJc w:val="left"/>
      <w:pPr>
        <w:tabs>
          <w:tab w:val="num" w:pos="1620"/>
        </w:tabs>
        <w:ind w:left="1620" w:hanging="360"/>
      </w:pPr>
      <w:rPr>
        <w:rFonts w:ascii="Symbol" w:hAnsi="Symbol" w:hint="default"/>
      </w:rPr>
    </w:lvl>
    <w:lvl w:ilvl="1" w:tplc="C4EC19DC">
      <w:start w:val="1"/>
      <w:numFmt w:val="bullet"/>
      <w:lvlText w:val=""/>
      <w:lvlJc w:val="left"/>
      <w:pPr>
        <w:tabs>
          <w:tab w:val="num" w:pos="2340"/>
        </w:tabs>
        <w:ind w:left="2340" w:hanging="360"/>
      </w:pPr>
      <w:rPr>
        <w:rFonts w:ascii="Symbol" w:hAnsi="Symbol" w:hint="default"/>
      </w:rPr>
    </w:lvl>
    <w:lvl w:ilvl="2" w:tplc="84288908">
      <w:start w:val="1"/>
      <w:numFmt w:val="bullet"/>
      <w:lvlText w:val=""/>
      <w:lvlJc w:val="left"/>
      <w:pPr>
        <w:tabs>
          <w:tab w:val="num" w:pos="3060"/>
        </w:tabs>
        <w:ind w:left="3060" w:hanging="360"/>
      </w:pPr>
      <w:rPr>
        <w:rFonts w:ascii="Symbol" w:hAnsi="Symbol" w:hint="default"/>
      </w:rPr>
    </w:lvl>
    <w:lvl w:ilvl="3" w:tplc="041A0001" w:tentative="1">
      <w:start w:val="1"/>
      <w:numFmt w:val="bullet"/>
      <w:lvlText w:val=""/>
      <w:lvlJc w:val="left"/>
      <w:pPr>
        <w:tabs>
          <w:tab w:val="num" w:pos="3780"/>
        </w:tabs>
        <w:ind w:left="3780" w:hanging="360"/>
      </w:pPr>
      <w:rPr>
        <w:rFonts w:ascii="Symbol" w:hAnsi="Symbol" w:hint="default"/>
      </w:rPr>
    </w:lvl>
    <w:lvl w:ilvl="4" w:tplc="041A0003" w:tentative="1">
      <w:start w:val="1"/>
      <w:numFmt w:val="bullet"/>
      <w:lvlText w:val="o"/>
      <w:lvlJc w:val="left"/>
      <w:pPr>
        <w:tabs>
          <w:tab w:val="num" w:pos="4500"/>
        </w:tabs>
        <w:ind w:left="4500" w:hanging="360"/>
      </w:pPr>
      <w:rPr>
        <w:rFonts w:ascii="Courier New" w:hAnsi="Courier New" w:cs="Courier New" w:hint="default"/>
      </w:rPr>
    </w:lvl>
    <w:lvl w:ilvl="5" w:tplc="041A0005" w:tentative="1">
      <w:start w:val="1"/>
      <w:numFmt w:val="bullet"/>
      <w:lvlText w:val=""/>
      <w:lvlJc w:val="left"/>
      <w:pPr>
        <w:tabs>
          <w:tab w:val="num" w:pos="5220"/>
        </w:tabs>
        <w:ind w:left="5220" w:hanging="360"/>
      </w:pPr>
      <w:rPr>
        <w:rFonts w:ascii="Wingdings" w:hAnsi="Wingdings" w:hint="default"/>
      </w:rPr>
    </w:lvl>
    <w:lvl w:ilvl="6" w:tplc="041A0001" w:tentative="1">
      <w:start w:val="1"/>
      <w:numFmt w:val="bullet"/>
      <w:lvlText w:val=""/>
      <w:lvlJc w:val="left"/>
      <w:pPr>
        <w:tabs>
          <w:tab w:val="num" w:pos="5940"/>
        </w:tabs>
        <w:ind w:left="5940" w:hanging="360"/>
      </w:pPr>
      <w:rPr>
        <w:rFonts w:ascii="Symbol" w:hAnsi="Symbol" w:hint="default"/>
      </w:rPr>
    </w:lvl>
    <w:lvl w:ilvl="7" w:tplc="041A0003" w:tentative="1">
      <w:start w:val="1"/>
      <w:numFmt w:val="bullet"/>
      <w:lvlText w:val="o"/>
      <w:lvlJc w:val="left"/>
      <w:pPr>
        <w:tabs>
          <w:tab w:val="num" w:pos="6660"/>
        </w:tabs>
        <w:ind w:left="6660" w:hanging="360"/>
      </w:pPr>
      <w:rPr>
        <w:rFonts w:ascii="Courier New" w:hAnsi="Courier New" w:cs="Courier New" w:hint="default"/>
      </w:rPr>
    </w:lvl>
    <w:lvl w:ilvl="8" w:tplc="041A0005" w:tentative="1">
      <w:start w:val="1"/>
      <w:numFmt w:val="bullet"/>
      <w:lvlText w:val=""/>
      <w:lvlJc w:val="left"/>
      <w:pPr>
        <w:tabs>
          <w:tab w:val="num" w:pos="7380"/>
        </w:tabs>
        <w:ind w:left="7380" w:hanging="360"/>
      </w:pPr>
      <w:rPr>
        <w:rFonts w:ascii="Wingdings" w:hAnsi="Wingdings" w:hint="default"/>
      </w:rPr>
    </w:lvl>
  </w:abstractNum>
  <w:abstractNum w:abstractNumId="106" w15:restartNumberingAfterBreak="0">
    <w:nsid w:val="35222471"/>
    <w:multiLevelType w:val="hybridMultilevel"/>
    <w:tmpl w:val="77D22C6E"/>
    <w:lvl w:ilvl="0" w:tplc="C4EC19DC">
      <w:start w:val="1"/>
      <w:numFmt w:val="bullet"/>
      <w:lvlText w:val=""/>
      <w:lvlJc w:val="left"/>
      <w:pPr>
        <w:tabs>
          <w:tab w:val="num" w:pos="720"/>
        </w:tabs>
        <w:ind w:left="720" w:hanging="360"/>
      </w:pPr>
      <w:rPr>
        <w:rFonts w:ascii="Symbol" w:hAnsi="Symbol" w:hint="default"/>
      </w:rPr>
    </w:lvl>
    <w:lvl w:ilvl="1" w:tplc="26B2D238">
      <w:start w:val="1"/>
      <w:numFmt w:val="bullet"/>
      <w:lvlText w:val=""/>
      <w:lvlJc w:val="left"/>
      <w:pPr>
        <w:tabs>
          <w:tab w:val="num" w:pos="1581"/>
        </w:tabs>
        <w:ind w:left="1581" w:hanging="501"/>
      </w:pPr>
      <w:rPr>
        <w:rFonts w:ascii="Symbol" w:hAnsi="Symbol"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35D032C6"/>
    <w:multiLevelType w:val="hybridMultilevel"/>
    <w:tmpl w:val="195C34EA"/>
    <w:lvl w:ilvl="0" w:tplc="041A0001">
      <w:start w:val="1"/>
      <w:numFmt w:val="bullet"/>
      <w:lvlText w:val=""/>
      <w:lvlJc w:val="left"/>
      <w:pPr>
        <w:tabs>
          <w:tab w:val="num" w:pos="720"/>
        </w:tabs>
        <w:ind w:left="720" w:hanging="360"/>
      </w:pPr>
      <w:rPr>
        <w:rFonts w:ascii="Symbol" w:hAnsi="Symbol" w:hint="default"/>
      </w:rPr>
    </w:lvl>
    <w:lvl w:ilvl="1" w:tplc="90C8B7B4">
      <w:numFmt w:val="bullet"/>
      <w:lvlText w:val="-"/>
      <w:lvlJc w:val="left"/>
      <w:pPr>
        <w:tabs>
          <w:tab w:val="num" w:pos="1440"/>
        </w:tabs>
        <w:ind w:left="1440" w:hanging="360"/>
      </w:pPr>
      <w:rPr>
        <w:rFonts w:ascii="Times New Roman" w:hAnsi="Times New Roman" w:hint="default"/>
      </w:rPr>
    </w:lvl>
    <w:lvl w:ilvl="2" w:tplc="041A0001">
      <w:start w:val="1"/>
      <w:numFmt w:val="bullet"/>
      <w:lvlText w:val=""/>
      <w:lvlJc w:val="left"/>
      <w:pPr>
        <w:tabs>
          <w:tab w:val="num" w:pos="2160"/>
        </w:tabs>
        <w:ind w:left="2160" w:hanging="360"/>
      </w:pPr>
      <w:rPr>
        <w:rFonts w:ascii="Symbol" w:hAnsi="Symbol"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35E0224D"/>
    <w:multiLevelType w:val="hybridMultilevel"/>
    <w:tmpl w:val="D1181C78"/>
    <w:lvl w:ilvl="0" w:tplc="C4EC19DC">
      <w:start w:val="1"/>
      <w:numFmt w:val="bullet"/>
      <w:lvlText w:val=""/>
      <w:lvlJc w:val="left"/>
      <w:pPr>
        <w:tabs>
          <w:tab w:val="num" w:pos="720"/>
        </w:tabs>
        <w:ind w:left="720" w:hanging="360"/>
      </w:pPr>
      <w:rPr>
        <w:rFonts w:ascii="Symbol" w:hAnsi="Symbol" w:hint="default"/>
      </w:rPr>
    </w:lvl>
    <w:lvl w:ilvl="1" w:tplc="84288908">
      <w:start w:val="1"/>
      <w:numFmt w:val="bullet"/>
      <w:lvlText w:val=""/>
      <w:lvlJc w:val="left"/>
      <w:pPr>
        <w:tabs>
          <w:tab w:val="num" w:pos="1440"/>
        </w:tabs>
        <w:ind w:left="1440" w:hanging="360"/>
      </w:pPr>
      <w:rPr>
        <w:rFonts w:ascii="Symbol" w:hAnsi="Symbol"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390B1E09"/>
    <w:multiLevelType w:val="hybridMultilevel"/>
    <w:tmpl w:val="07989094"/>
    <w:lvl w:ilvl="0" w:tplc="C4EC19DC">
      <w:start w:val="1"/>
      <w:numFmt w:val="bullet"/>
      <w:lvlText w:val=""/>
      <w:lvlJc w:val="left"/>
      <w:pPr>
        <w:tabs>
          <w:tab w:val="num" w:pos="1624"/>
        </w:tabs>
        <w:ind w:left="1624" w:hanging="360"/>
      </w:pPr>
      <w:rPr>
        <w:rFonts w:ascii="Symbol" w:hAnsi="Symbol" w:hint="default"/>
      </w:rPr>
    </w:lvl>
    <w:lvl w:ilvl="1" w:tplc="041A0003" w:tentative="1">
      <w:start w:val="1"/>
      <w:numFmt w:val="bullet"/>
      <w:lvlText w:val="o"/>
      <w:lvlJc w:val="left"/>
      <w:pPr>
        <w:tabs>
          <w:tab w:val="num" w:pos="2344"/>
        </w:tabs>
        <w:ind w:left="2344" w:hanging="360"/>
      </w:pPr>
      <w:rPr>
        <w:rFonts w:ascii="Courier New" w:hAnsi="Courier New" w:cs="Courier New" w:hint="default"/>
      </w:rPr>
    </w:lvl>
    <w:lvl w:ilvl="2" w:tplc="041A0005" w:tentative="1">
      <w:start w:val="1"/>
      <w:numFmt w:val="bullet"/>
      <w:lvlText w:val=""/>
      <w:lvlJc w:val="left"/>
      <w:pPr>
        <w:tabs>
          <w:tab w:val="num" w:pos="3064"/>
        </w:tabs>
        <w:ind w:left="3064" w:hanging="360"/>
      </w:pPr>
      <w:rPr>
        <w:rFonts w:ascii="Wingdings" w:hAnsi="Wingdings" w:hint="default"/>
      </w:rPr>
    </w:lvl>
    <w:lvl w:ilvl="3" w:tplc="041A0001" w:tentative="1">
      <w:start w:val="1"/>
      <w:numFmt w:val="bullet"/>
      <w:lvlText w:val=""/>
      <w:lvlJc w:val="left"/>
      <w:pPr>
        <w:tabs>
          <w:tab w:val="num" w:pos="3784"/>
        </w:tabs>
        <w:ind w:left="3784" w:hanging="360"/>
      </w:pPr>
      <w:rPr>
        <w:rFonts w:ascii="Symbol" w:hAnsi="Symbol" w:hint="default"/>
      </w:rPr>
    </w:lvl>
    <w:lvl w:ilvl="4" w:tplc="041A0003" w:tentative="1">
      <w:start w:val="1"/>
      <w:numFmt w:val="bullet"/>
      <w:lvlText w:val="o"/>
      <w:lvlJc w:val="left"/>
      <w:pPr>
        <w:tabs>
          <w:tab w:val="num" w:pos="4504"/>
        </w:tabs>
        <w:ind w:left="4504" w:hanging="360"/>
      </w:pPr>
      <w:rPr>
        <w:rFonts w:ascii="Courier New" w:hAnsi="Courier New" w:cs="Courier New" w:hint="default"/>
      </w:rPr>
    </w:lvl>
    <w:lvl w:ilvl="5" w:tplc="041A0005" w:tentative="1">
      <w:start w:val="1"/>
      <w:numFmt w:val="bullet"/>
      <w:lvlText w:val=""/>
      <w:lvlJc w:val="left"/>
      <w:pPr>
        <w:tabs>
          <w:tab w:val="num" w:pos="5224"/>
        </w:tabs>
        <w:ind w:left="5224" w:hanging="360"/>
      </w:pPr>
      <w:rPr>
        <w:rFonts w:ascii="Wingdings" w:hAnsi="Wingdings" w:hint="default"/>
      </w:rPr>
    </w:lvl>
    <w:lvl w:ilvl="6" w:tplc="041A0001" w:tentative="1">
      <w:start w:val="1"/>
      <w:numFmt w:val="bullet"/>
      <w:lvlText w:val=""/>
      <w:lvlJc w:val="left"/>
      <w:pPr>
        <w:tabs>
          <w:tab w:val="num" w:pos="5944"/>
        </w:tabs>
        <w:ind w:left="5944" w:hanging="360"/>
      </w:pPr>
      <w:rPr>
        <w:rFonts w:ascii="Symbol" w:hAnsi="Symbol" w:hint="default"/>
      </w:rPr>
    </w:lvl>
    <w:lvl w:ilvl="7" w:tplc="041A0003" w:tentative="1">
      <w:start w:val="1"/>
      <w:numFmt w:val="bullet"/>
      <w:lvlText w:val="o"/>
      <w:lvlJc w:val="left"/>
      <w:pPr>
        <w:tabs>
          <w:tab w:val="num" w:pos="6664"/>
        </w:tabs>
        <w:ind w:left="6664" w:hanging="360"/>
      </w:pPr>
      <w:rPr>
        <w:rFonts w:ascii="Courier New" w:hAnsi="Courier New" w:cs="Courier New" w:hint="default"/>
      </w:rPr>
    </w:lvl>
    <w:lvl w:ilvl="8" w:tplc="041A0005" w:tentative="1">
      <w:start w:val="1"/>
      <w:numFmt w:val="bullet"/>
      <w:lvlText w:val=""/>
      <w:lvlJc w:val="left"/>
      <w:pPr>
        <w:tabs>
          <w:tab w:val="num" w:pos="7384"/>
        </w:tabs>
        <w:ind w:left="7384" w:hanging="360"/>
      </w:pPr>
      <w:rPr>
        <w:rFonts w:ascii="Wingdings" w:hAnsi="Wingdings" w:hint="default"/>
      </w:rPr>
    </w:lvl>
  </w:abstractNum>
  <w:abstractNum w:abstractNumId="110" w15:restartNumberingAfterBreak="0">
    <w:nsid w:val="3A2551BD"/>
    <w:multiLevelType w:val="hybridMultilevel"/>
    <w:tmpl w:val="056C6C74"/>
    <w:lvl w:ilvl="0" w:tplc="C3D67B8A">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3A2F5CD0"/>
    <w:multiLevelType w:val="hybridMultilevel"/>
    <w:tmpl w:val="75B2A08C"/>
    <w:lvl w:ilvl="0" w:tplc="041A0001">
      <w:start w:val="1"/>
      <w:numFmt w:val="bullet"/>
      <w:lvlText w:val=""/>
      <w:lvlJc w:val="left"/>
      <w:pPr>
        <w:ind w:left="2421" w:hanging="360"/>
      </w:pPr>
      <w:rPr>
        <w:rFonts w:ascii="Symbol" w:hAnsi="Symbol" w:hint="default"/>
      </w:rPr>
    </w:lvl>
    <w:lvl w:ilvl="1" w:tplc="041A0003">
      <w:start w:val="1"/>
      <w:numFmt w:val="bullet"/>
      <w:lvlText w:val="o"/>
      <w:lvlJc w:val="left"/>
      <w:pPr>
        <w:ind w:left="3141" w:hanging="360"/>
      </w:pPr>
      <w:rPr>
        <w:rFonts w:ascii="Courier New" w:hAnsi="Courier New" w:cs="Courier New" w:hint="default"/>
      </w:rPr>
    </w:lvl>
    <w:lvl w:ilvl="2" w:tplc="0C26811A">
      <w:start w:val="1"/>
      <w:numFmt w:val="bullet"/>
      <w:lvlText w:val=""/>
      <w:lvlJc w:val="left"/>
      <w:pPr>
        <w:ind w:left="3861" w:hanging="360"/>
      </w:pPr>
      <w:rPr>
        <w:rFonts w:ascii="Symbol" w:hAnsi="Symbol" w:hint="default"/>
        <w:u w:color="548DD4"/>
      </w:rPr>
    </w:lvl>
    <w:lvl w:ilvl="3" w:tplc="041A0001" w:tentative="1">
      <w:start w:val="1"/>
      <w:numFmt w:val="bullet"/>
      <w:lvlText w:val=""/>
      <w:lvlJc w:val="left"/>
      <w:pPr>
        <w:ind w:left="4581" w:hanging="360"/>
      </w:pPr>
      <w:rPr>
        <w:rFonts w:ascii="Symbol" w:hAnsi="Symbol" w:hint="default"/>
      </w:rPr>
    </w:lvl>
    <w:lvl w:ilvl="4" w:tplc="041A0003" w:tentative="1">
      <w:start w:val="1"/>
      <w:numFmt w:val="bullet"/>
      <w:lvlText w:val="o"/>
      <w:lvlJc w:val="left"/>
      <w:pPr>
        <w:ind w:left="5301" w:hanging="360"/>
      </w:pPr>
      <w:rPr>
        <w:rFonts w:ascii="Courier New" w:hAnsi="Courier New" w:cs="Courier New" w:hint="default"/>
      </w:rPr>
    </w:lvl>
    <w:lvl w:ilvl="5" w:tplc="041A0005" w:tentative="1">
      <w:start w:val="1"/>
      <w:numFmt w:val="bullet"/>
      <w:lvlText w:val=""/>
      <w:lvlJc w:val="left"/>
      <w:pPr>
        <w:ind w:left="6021" w:hanging="360"/>
      </w:pPr>
      <w:rPr>
        <w:rFonts w:ascii="Wingdings" w:hAnsi="Wingdings" w:hint="default"/>
      </w:rPr>
    </w:lvl>
    <w:lvl w:ilvl="6" w:tplc="041A0001" w:tentative="1">
      <w:start w:val="1"/>
      <w:numFmt w:val="bullet"/>
      <w:lvlText w:val=""/>
      <w:lvlJc w:val="left"/>
      <w:pPr>
        <w:ind w:left="6741" w:hanging="360"/>
      </w:pPr>
      <w:rPr>
        <w:rFonts w:ascii="Symbol" w:hAnsi="Symbol" w:hint="default"/>
      </w:rPr>
    </w:lvl>
    <w:lvl w:ilvl="7" w:tplc="041A0003" w:tentative="1">
      <w:start w:val="1"/>
      <w:numFmt w:val="bullet"/>
      <w:lvlText w:val="o"/>
      <w:lvlJc w:val="left"/>
      <w:pPr>
        <w:ind w:left="7461" w:hanging="360"/>
      </w:pPr>
      <w:rPr>
        <w:rFonts w:ascii="Courier New" w:hAnsi="Courier New" w:cs="Courier New" w:hint="default"/>
      </w:rPr>
    </w:lvl>
    <w:lvl w:ilvl="8" w:tplc="041A0005" w:tentative="1">
      <w:start w:val="1"/>
      <w:numFmt w:val="bullet"/>
      <w:lvlText w:val=""/>
      <w:lvlJc w:val="left"/>
      <w:pPr>
        <w:ind w:left="8181" w:hanging="360"/>
      </w:pPr>
      <w:rPr>
        <w:rFonts w:ascii="Wingdings" w:hAnsi="Wingdings" w:hint="default"/>
      </w:rPr>
    </w:lvl>
  </w:abstractNum>
  <w:abstractNum w:abstractNumId="112" w15:restartNumberingAfterBreak="0">
    <w:nsid w:val="3BD51A25"/>
    <w:multiLevelType w:val="hybridMultilevel"/>
    <w:tmpl w:val="AD5C47D6"/>
    <w:lvl w:ilvl="0" w:tplc="552CFCE8">
      <w:start w:val="1"/>
      <w:numFmt w:val="decimal"/>
      <w:lvlText w:val="%1."/>
      <w:lvlJc w:val="left"/>
      <w:pPr>
        <w:ind w:left="720" w:hanging="360"/>
      </w:pPr>
      <w:rPr>
        <w:rFonts w:asciiTheme="minorHAnsi" w:eastAsiaTheme="majorEastAsia" w:hAnsiTheme="minorHAnsi" w:cstheme="minorHAnsi" w:hint="default"/>
        <w:b w:val="0"/>
        <w:bCs w:val="0"/>
        <w:sz w:val="20"/>
        <w:szCs w:val="20"/>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13" w15:restartNumberingAfterBreak="0">
    <w:nsid w:val="3BE73F0D"/>
    <w:multiLevelType w:val="hybridMultilevel"/>
    <w:tmpl w:val="2D9C15C8"/>
    <w:lvl w:ilvl="0" w:tplc="C4EC19DC">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3C08510E"/>
    <w:multiLevelType w:val="hybridMultilevel"/>
    <w:tmpl w:val="99DE47A2"/>
    <w:lvl w:ilvl="0" w:tplc="C4EC19DC">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3C1A0376"/>
    <w:multiLevelType w:val="hybridMultilevel"/>
    <w:tmpl w:val="8D965A44"/>
    <w:lvl w:ilvl="0" w:tplc="C4EC19DC">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3C1A650E"/>
    <w:multiLevelType w:val="hybridMultilevel"/>
    <w:tmpl w:val="1BB43414"/>
    <w:lvl w:ilvl="0" w:tplc="F79CB11A">
      <w:numFmt w:val="bullet"/>
      <w:lvlText w:val="–"/>
      <w:lvlJc w:val="left"/>
      <w:pPr>
        <w:ind w:left="2563" w:hanging="360"/>
      </w:pPr>
      <w:rPr>
        <w:rFonts w:ascii="Arial" w:eastAsia="Times New Roman" w:hAnsi="Arial" w:cs="Arial" w:hint="default"/>
      </w:rPr>
    </w:lvl>
    <w:lvl w:ilvl="1" w:tplc="041A0003" w:tentative="1">
      <w:start w:val="1"/>
      <w:numFmt w:val="bullet"/>
      <w:lvlText w:val="o"/>
      <w:lvlJc w:val="left"/>
      <w:pPr>
        <w:ind w:left="3283" w:hanging="360"/>
      </w:pPr>
      <w:rPr>
        <w:rFonts w:ascii="Courier New" w:hAnsi="Courier New" w:cs="Courier New" w:hint="default"/>
      </w:rPr>
    </w:lvl>
    <w:lvl w:ilvl="2" w:tplc="041A0005" w:tentative="1">
      <w:start w:val="1"/>
      <w:numFmt w:val="bullet"/>
      <w:lvlText w:val=""/>
      <w:lvlJc w:val="left"/>
      <w:pPr>
        <w:ind w:left="4003" w:hanging="360"/>
      </w:pPr>
      <w:rPr>
        <w:rFonts w:ascii="Wingdings" w:hAnsi="Wingdings" w:hint="default"/>
      </w:rPr>
    </w:lvl>
    <w:lvl w:ilvl="3" w:tplc="041A0001" w:tentative="1">
      <w:start w:val="1"/>
      <w:numFmt w:val="bullet"/>
      <w:lvlText w:val=""/>
      <w:lvlJc w:val="left"/>
      <w:pPr>
        <w:ind w:left="4723" w:hanging="360"/>
      </w:pPr>
      <w:rPr>
        <w:rFonts w:ascii="Symbol" w:hAnsi="Symbol" w:hint="default"/>
      </w:rPr>
    </w:lvl>
    <w:lvl w:ilvl="4" w:tplc="041A0003" w:tentative="1">
      <w:start w:val="1"/>
      <w:numFmt w:val="bullet"/>
      <w:lvlText w:val="o"/>
      <w:lvlJc w:val="left"/>
      <w:pPr>
        <w:ind w:left="5443" w:hanging="360"/>
      </w:pPr>
      <w:rPr>
        <w:rFonts w:ascii="Courier New" w:hAnsi="Courier New" w:cs="Courier New" w:hint="default"/>
      </w:rPr>
    </w:lvl>
    <w:lvl w:ilvl="5" w:tplc="041A0005" w:tentative="1">
      <w:start w:val="1"/>
      <w:numFmt w:val="bullet"/>
      <w:lvlText w:val=""/>
      <w:lvlJc w:val="left"/>
      <w:pPr>
        <w:ind w:left="6163" w:hanging="360"/>
      </w:pPr>
      <w:rPr>
        <w:rFonts w:ascii="Wingdings" w:hAnsi="Wingdings" w:hint="default"/>
      </w:rPr>
    </w:lvl>
    <w:lvl w:ilvl="6" w:tplc="041A0001" w:tentative="1">
      <w:start w:val="1"/>
      <w:numFmt w:val="bullet"/>
      <w:lvlText w:val=""/>
      <w:lvlJc w:val="left"/>
      <w:pPr>
        <w:ind w:left="6883" w:hanging="360"/>
      </w:pPr>
      <w:rPr>
        <w:rFonts w:ascii="Symbol" w:hAnsi="Symbol" w:hint="default"/>
      </w:rPr>
    </w:lvl>
    <w:lvl w:ilvl="7" w:tplc="041A0003" w:tentative="1">
      <w:start w:val="1"/>
      <w:numFmt w:val="bullet"/>
      <w:lvlText w:val="o"/>
      <w:lvlJc w:val="left"/>
      <w:pPr>
        <w:ind w:left="7603" w:hanging="360"/>
      </w:pPr>
      <w:rPr>
        <w:rFonts w:ascii="Courier New" w:hAnsi="Courier New" w:cs="Courier New" w:hint="default"/>
      </w:rPr>
    </w:lvl>
    <w:lvl w:ilvl="8" w:tplc="041A0005" w:tentative="1">
      <w:start w:val="1"/>
      <w:numFmt w:val="bullet"/>
      <w:lvlText w:val=""/>
      <w:lvlJc w:val="left"/>
      <w:pPr>
        <w:ind w:left="8323" w:hanging="360"/>
      </w:pPr>
      <w:rPr>
        <w:rFonts w:ascii="Wingdings" w:hAnsi="Wingdings" w:hint="default"/>
      </w:rPr>
    </w:lvl>
  </w:abstractNum>
  <w:abstractNum w:abstractNumId="117" w15:restartNumberingAfterBreak="0">
    <w:nsid w:val="3DC45710"/>
    <w:multiLevelType w:val="hybridMultilevel"/>
    <w:tmpl w:val="92345D96"/>
    <w:lvl w:ilvl="0" w:tplc="C3D67B8A">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3DCD2846"/>
    <w:multiLevelType w:val="hybridMultilevel"/>
    <w:tmpl w:val="95A42CBA"/>
    <w:lvl w:ilvl="0" w:tplc="041A0001">
      <w:start w:val="1"/>
      <w:numFmt w:val="bullet"/>
      <w:lvlText w:val=""/>
      <w:lvlJc w:val="left"/>
      <w:pPr>
        <w:tabs>
          <w:tab w:val="num" w:pos="1440"/>
        </w:tabs>
        <w:ind w:left="1440" w:hanging="360"/>
      </w:pPr>
      <w:rPr>
        <w:rFonts w:ascii="Symbol" w:hAnsi="Symbol" w:hint="default"/>
      </w:rPr>
    </w:lvl>
    <w:lvl w:ilvl="1" w:tplc="C4EC19DC">
      <w:start w:val="1"/>
      <w:numFmt w:val="bullet"/>
      <w:lvlText w:val=""/>
      <w:lvlJc w:val="left"/>
      <w:pPr>
        <w:tabs>
          <w:tab w:val="num" w:pos="2160"/>
        </w:tabs>
        <w:ind w:left="2160" w:hanging="360"/>
      </w:pPr>
      <w:rPr>
        <w:rFonts w:ascii="Symbol" w:hAnsi="Symbol"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119" w15:restartNumberingAfterBreak="0">
    <w:nsid w:val="3DDD16FC"/>
    <w:multiLevelType w:val="hybridMultilevel"/>
    <w:tmpl w:val="6CCC5DAA"/>
    <w:lvl w:ilvl="0" w:tplc="0409000B">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20" w15:restartNumberingAfterBreak="0">
    <w:nsid w:val="3E951873"/>
    <w:multiLevelType w:val="hybridMultilevel"/>
    <w:tmpl w:val="F84298E4"/>
    <w:lvl w:ilvl="0" w:tplc="041A0001">
      <w:start w:val="1"/>
      <w:numFmt w:val="bullet"/>
      <w:lvlText w:val=""/>
      <w:lvlJc w:val="left"/>
      <w:pPr>
        <w:tabs>
          <w:tab w:val="num" w:pos="720"/>
        </w:tabs>
        <w:ind w:left="720" w:hanging="360"/>
      </w:pPr>
      <w:rPr>
        <w:rFonts w:ascii="Symbol" w:hAnsi="Symbol" w:hint="default"/>
      </w:rPr>
    </w:lvl>
    <w:lvl w:ilvl="1" w:tplc="90C8B7B4">
      <w:numFmt w:val="bullet"/>
      <w:lvlText w:val="-"/>
      <w:lvlJc w:val="left"/>
      <w:pPr>
        <w:tabs>
          <w:tab w:val="num" w:pos="1440"/>
        </w:tabs>
        <w:ind w:left="1440" w:hanging="360"/>
      </w:pPr>
      <w:rPr>
        <w:rFonts w:ascii="Times New Roman" w:hAnsi="Times New Roman"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3EC71619"/>
    <w:multiLevelType w:val="hybridMultilevel"/>
    <w:tmpl w:val="C5C8FEEC"/>
    <w:lvl w:ilvl="0" w:tplc="041A0001">
      <w:start w:val="1"/>
      <w:numFmt w:val="bullet"/>
      <w:lvlText w:val=""/>
      <w:lvlJc w:val="left"/>
      <w:pPr>
        <w:tabs>
          <w:tab w:val="num" w:pos="1260"/>
        </w:tabs>
        <w:ind w:left="1260" w:hanging="360"/>
      </w:pPr>
      <w:rPr>
        <w:rFonts w:ascii="Symbol" w:hAnsi="Symbol" w:hint="default"/>
      </w:rPr>
    </w:lvl>
    <w:lvl w:ilvl="1" w:tplc="041A0003" w:tentative="1">
      <w:start w:val="1"/>
      <w:numFmt w:val="bullet"/>
      <w:lvlText w:val="o"/>
      <w:lvlJc w:val="left"/>
      <w:pPr>
        <w:tabs>
          <w:tab w:val="num" w:pos="1980"/>
        </w:tabs>
        <w:ind w:left="1980" w:hanging="360"/>
      </w:pPr>
      <w:rPr>
        <w:rFonts w:ascii="Courier New" w:hAnsi="Courier New" w:cs="Courier New" w:hint="default"/>
      </w:rPr>
    </w:lvl>
    <w:lvl w:ilvl="2" w:tplc="041A0005" w:tentative="1">
      <w:start w:val="1"/>
      <w:numFmt w:val="bullet"/>
      <w:lvlText w:val=""/>
      <w:lvlJc w:val="left"/>
      <w:pPr>
        <w:tabs>
          <w:tab w:val="num" w:pos="2700"/>
        </w:tabs>
        <w:ind w:left="2700" w:hanging="360"/>
      </w:pPr>
      <w:rPr>
        <w:rFonts w:ascii="Wingdings" w:hAnsi="Wingdings" w:hint="default"/>
      </w:rPr>
    </w:lvl>
    <w:lvl w:ilvl="3" w:tplc="041A0001" w:tentative="1">
      <w:start w:val="1"/>
      <w:numFmt w:val="bullet"/>
      <w:lvlText w:val=""/>
      <w:lvlJc w:val="left"/>
      <w:pPr>
        <w:tabs>
          <w:tab w:val="num" w:pos="3420"/>
        </w:tabs>
        <w:ind w:left="3420" w:hanging="360"/>
      </w:pPr>
      <w:rPr>
        <w:rFonts w:ascii="Symbol" w:hAnsi="Symbol" w:hint="default"/>
      </w:rPr>
    </w:lvl>
    <w:lvl w:ilvl="4" w:tplc="041A0003" w:tentative="1">
      <w:start w:val="1"/>
      <w:numFmt w:val="bullet"/>
      <w:lvlText w:val="o"/>
      <w:lvlJc w:val="left"/>
      <w:pPr>
        <w:tabs>
          <w:tab w:val="num" w:pos="4140"/>
        </w:tabs>
        <w:ind w:left="4140" w:hanging="360"/>
      </w:pPr>
      <w:rPr>
        <w:rFonts w:ascii="Courier New" w:hAnsi="Courier New" w:cs="Courier New" w:hint="default"/>
      </w:rPr>
    </w:lvl>
    <w:lvl w:ilvl="5" w:tplc="041A0005" w:tentative="1">
      <w:start w:val="1"/>
      <w:numFmt w:val="bullet"/>
      <w:lvlText w:val=""/>
      <w:lvlJc w:val="left"/>
      <w:pPr>
        <w:tabs>
          <w:tab w:val="num" w:pos="4860"/>
        </w:tabs>
        <w:ind w:left="4860" w:hanging="360"/>
      </w:pPr>
      <w:rPr>
        <w:rFonts w:ascii="Wingdings" w:hAnsi="Wingdings" w:hint="default"/>
      </w:rPr>
    </w:lvl>
    <w:lvl w:ilvl="6" w:tplc="041A0001" w:tentative="1">
      <w:start w:val="1"/>
      <w:numFmt w:val="bullet"/>
      <w:lvlText w:val=""/>
      <w:lvlJc w:val="left"/>
      <w:pPr>
        <w:tabs>
          <w:tab w:val="num" w:pos="5580"/>
        </w:tabs>
        <w:ind w:left="5580" w:hanging="360"/>
      </w:pPr>
      <w:rPr>
        <w:rFonts w:ascii="Symbol" w:hAnsi="Symbol" w:hint="default"/>
      </w:rPr>
    </w:lvl>
    <w:lvl w:ilvl="7" w:tplc="041A0003" w:tentative="1">
      <w:start w:val="1"/>
      <w:numFmt w:val="bullet"/>
      <w:lvlText w:val="o"/>
      <w:lvlJc w:val="left"/>
      <w:pPr>
        <w:tabs>
          <w:tab w:val="num" w:pos="6300"/>
        </w:tabs>
        <w:ind w:left="6300" w:hanging="360"/>
      </w:pPr>
      <w:rPr>
        <w:rFonts w:ascii="Courier New" w:hAnsi="Courier New" w:cs="Courier New" w:hint="default"/>
      </w:rPr>
    </w:lvl>
    <w:lvl w:ilvl="8" w:tplc="041A0005" w:tentative="1">
      <w:start w:val="1"/>
      <w:numFmt w:val="bullet"/>
      <w:lvlText w:val=""/>
      <w:lvlJc w:val="left"/>
      <w:pPr>
        <w:tabs>
          <w:tab w:val="num" w:pos="7020"/>
        </w:tabs>
        <w:ind w:left="7020" w:hanging="360"/>
      </w:pPr>
      <w:rPr>
        <w:rFonts w:ascii="Wingdings" w:hAnsi="Wingdings" w:hint="default"/>
      </w:rPr>
    </w:lvl>
  </w:abstractNum>
  <w:abstractNum w:abstractNumId="122" w15:restartNumberingAfterBreak="0">
    <w:nsid w:val="3F845BC1"/>
    <w:multiLevelType w:val="hybridMultilevel"/>
    <w:tmpl w:val="99A49CF6"/>
    <w:lvl w:ilvl="0" w:tplc="C4EC19DC">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40CF0351"/>
    <w:multiLevelType w:val="hybridMultilevel"/>
    <w:tmpl w:val="476A0F76"/>
    <w:lvl w:ilvl="0" w:tplc="041A0001">
      <w:start w:val="1"/>
      <w:numFmt w:val="bullet"/>
      <w:lvlText w:val=""/>
      <w:lvlJc w:val="left"/>
      <w:pPr>
        <w:tabs>
          <w:tab w:val="num" w:pos="1440"/>
        </w:tabs>
        <w:ind w:left="144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40EC6D06"/>
    <w:multiLevelType w:val="hybridMultilevel"/>
    <w:tmpl w:val="7850198E"/>
    <w:lvl w:ilvl="0" w:tplc="C4EC19DC">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419079B0"/>
    <w:multiLevelType w:val="hybridMultilevel"/>
    <w:tmpl w:val="E0361BC4"/>
    <w:lvl w:ilvl="0" w:tplc="D62A817C">
      <w:start w:val="18"/>
      <w:numFmt w:val="bullet"/>
      <w:lvlText w:val="-"/>
      <w:lvlJc w:val="left"/>
      <w:pPr>
        <w:tabs>
          <w:tab w:val="num" w:pos="720"/>
        </w:tabs>
        <w:ind w:left="720" w:hanging="360"/>
      </w:pPr>
      <w:rPr>
        <w:rFonts w:ascii="Comic Sans MS" w:eastAsia="Times New Roman" w:hAnsi="Comic Sans MS" w:cs="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419D62E5"/>
    <w:multiLevelType w:val="hybridMultilevel"/>
    <w:tmpl w:val="16E83D5C"/>
    <w:lvl w:ilvl="0" w:tplc="246C85F2">
      <w:start w:val="8"/>
      <w:numFmt w:val="bullet"/>
      <w:lvlText w:val="-"/>
      <w:lvlJc w:val="left"/>
      <w:pPr>
        <w:tabs>
          <w:tab w:val="num" w:pos="1211"/>
        </w:tabs>
        <w:ind w:left="1211" w:hanging="360"/>
      </w:pPr>
      <w:rPr>
        <w:rFonts w:ascii="Times New Roman" w:eastAsia="Times New Roman" w:hAnsi="Times New Roman" w:cs="Times New Roman" w:hint="default"/>
      </w:rPr>
    </w:lvl>
    <w:lvl w:ilvl="1" w:tplc="041A0003">
      <w:start w:val="1"/>
      <w:numFmt w:val="bullet"/>
      <w:lvlText w:val="o"/>
      <w:lvlJc w:val="left"/>
      <w:pPr>
        <w:tabs>
          <w:tab w:val="num" w:pos="1785"/>
        </w:tabs>
        <w:ind w:left="1785" w:hanging="360"/>
      </w:pPr>
      <w:rPr>
        <w:rFonts w:ascii="Courier New" w:hAnsi="Courier New" w:cs="Courier New" w:hint="default"/>
      </w:rPr>
    </w:lvl>
    <w:lvl w:ilvl="2" w:tplc="041A0005">
      <w:start w:val="1"/>
      <w:numFmt w:val="bullet"/>
      <w:lvlText w:val=""/>
      <w:lvlJc w:val="left"/>
      <w:pPr>
        <w:tabs>
          <w:tab w:val="num" w:pos="2505"/>
        </w:tabs>
        <w:ind w:left="2505" w:hanging="360"/>
      </w:pPr>
      <w:rPr>
        <w:rFonts w:ascii="Wingdings" w:hAnsi="Wingdings" w:hint="default"/>
      </w:rPr>
    </w:lvl>
    <w:lvl w:ilvl="3" w:tplc="041A0001">
      <w:start w:val="1"/>
      <w:numFmt w:val="bullet"/>
      <w:lvlText w:val=""/>
      <w:lvlJc w:val="left"/>
      <w:pPr>
        <w:tabs>
          <w:tab w:val="num" w:pos="3225"/>
        </w:tabs>
        <w:ind w:left="3225" w:hanging="360"/>
      </w:pPr>
      <w:rPr>
        <w:rFonts w:ascii="Symbol" w:hAnsi="Symbol" w:hint="default"/>
      </w:rPr>
    </w:lvl>
    <w:lvl w:ilvl="4" w:tplc="041A0003">
      <w:start w:val="1"/>
      <w:numFmt w:val="bullet"/>
      <w:lvlText w:val="o"/>
      <w:lvlJc w:val="left"/>
      <w:pPr>
        <w:tabs>
          <w:tab w:val="num" w:pos="3945"/>
        </w:tabs>
        <w:ind w:left="3945" w:hanging="360"/>
      </w:pPr>
      <w:rPr>
        <w:rFonts w:ascii="Courier New" w:hAnsi="Courier New" w:cs="Courier New" w:hint="default"/>
      </w:rPr>
    </w:lvl>
    <w:lvl w:ilvl="5" w:tplc="041A0005">
      <w:start w:val="1"/>
      <w:numFmt w:val="bullet"/>
      <w:lvlText w:val=""/>
      <w:lvlJc w:val="left"/>
      <w:pPr>
        <w:tabs>
          <w:tab w:val="num" w:pos="4665"/>
        </w:tabs>
        <w:ind w:left="4665" w:hanging="360"/>
      </w:pPr>
      <w:rPr>
        <w:rFonts w:ascii="Wingdings" w:hAnsi="Wingdings" w:hint="default"/>
      </w:rPr>
    </w:lvl>
    <w:lvl w:ilvl="6" w:tplc="041A0001">
      <w:start w:val="1"/>
      <w:numFmt w:val="bullet"/>
      <w:lvlText w:val=""/>
      <w:lvlJc w:val="left"/>
      <w:pPr>
        <w:tabs>
          <w:tab w:val="num" w:pos="5385"/>
        </w:tabs>
        <w:ind w:left="5385" w:hanging="360"/>
      </w:pPr>
      <w:rPr>
        <w:rFonts w:ascii="Symbol" w:hAnsi="Symbol" w:hint="default"/>
      </w:rPr>
    </w:lvl>
    <w:lvl w:ilvl="7" w:tplc="041A0003">
      <w:start w:val="1"/>
      <w:numFmt w:val="bullet"/>
      <w:lvlText w:val="o"/>
      <w:lvlJc w:val="left"/>
      <w:pPr>
        <w:tabs>
          <w:tab w:val="num" w:pos="6105"/>
        </w:tabs>
        <w:ind w:left="6105" w:hanging="360"/>
      </w:pPr>
      <w:rPr>
        <w:rFonts w:ascii="Courier New" w:hAnsi="Courier New" w:cs="Courier New" w:hint="default"/>
      </w:rPr>
    </w:lvl>
    <w:lvl w:ilvl="8" w:tplc="041A0005">
      <w:start w:val="1"/>
      <w:numFmt w:val="bullet"/>
      <w:lvlText w:val=""/>
      <w:lvlJc w:val="left"/>
      <w:pPr>
        <w:tabs>
          <w:tab w:val="num" w:pos="6825"/>
        </w:tabs>
        <w:ind w:left="6825" w:hanging="360"/>
      </w:pPr>
      <w:rPr>
        <w:rFonts w:ascii="Wingdings" w:hAnsi="Wingdings" w:hint="default"/>
      </w:rPr>
    </w:lvl>
  </w:abstractNum>
  <w:abstractNum w:abstractNumId="127" w15:restartNumberingAfterBreak="0">
    <w:nsid w:val="42DF18B8"/>
    <w:multiLevelType w:val="hybridMultilevel"/>
    <w:tmpl w:val="08283B1E"/>
    <w:lvl w:ilvl="0" w:tplc="26B2D238">
      <w:start w:val="1"/>
      <w:numFmt w:val="bullet"/>
      <w:lvlText w:val=""/>
      <w:lvlJc w:val="left"/>
      <w:pPr>
        <w:tabs>
          <w:tab w:val="num" w:pos="501"/>
        </w:tabs>
        <w:ind w:left="501" w:hanging="501"/>
      </w:pPr>
      <w:rPr>
        <w:rFonts w:ascii="Symbol" w:hAnsi="Symbol" w:hint="default"/>
      </w:rPr>
    </w:lvl>
    <w:lvl w:ilvl="1" w:tplc="041A0003" w:tentative="1">
      <w:start w:val="1"/>
      <w:numFmt w:val="bullet"/>
      <w:lvlText w:val="o"/>
      <w:lvlJc w:val="left"/>
      <w:pPr>
        <w:tabs>
          <w:tab w:val="num" w:pos="873"/>
        </w:tabs>
        <w:ind w:left="873" w:hanging="360"/>
      </w:pPr>
      <w:rPr>
        <w:rFonts w:ascii="Courier New" w:hAnsi="Courier New" w:cs="Courier New" w:hint="default"/>
      </w:rPr>
    </w:lvl>
    <w:lvl w:ilvl="2" w:tplc="041A0005" w:tentative="1">
      <w:start w:val="1"/>
      <w:numFmt w:val="bullet"/>
      <w:lvlText w:val=""/>
      <w:lvlJc w:val="left"/>
      <w:pPr>
        <w:tabs>
          <w:tab w:val="num" w:pos="1593"/>
        </w:tabs>
        <w:ind w:left="1593" w:hanging="360"/>
      </w:pPr>
      <w:rPr>
        <w:rFonts w:ascii="Wingdings" w:hAnsi="Wingdings" w:hint="default"/>
      </w:rPr>
    </w:lvl>
    <w:lvl w:ilvl="3" w:tplc="041A0001" w:tentative="1">
      <w:start w:val="1"/>
      <w:numFmt w:val="bullet"/>
      <w:lvlText w:val=""/>
      <w:lvlJc w:val="left"/>
      <w:pPr>
        <w:tabs>
          <w:tab w:val="num" w:pos="2313"/>
        </w:tabs>
        <w:ind w:left="2313" w:hanging="360"/>
      </w:pPr>
      <w:rPr>
        <w:rFonts w:ascii="Symbol" w:hAnsi="Symbol" w:hint="default"/>
      </w:rPr>
    </w:lvl>
    <w:lvl w:ilvl="4" w:tplc="041A0003" w:tentative="1">
      <w:start w:val="1"/>
      <w:numFmt w:val="bullet"/>
      <w:lvlText w:val="o"/>
      <w:lvlJc w:val="left"/>
      <w:pPr>
        <w:tabs>
          <w:tab w:val="num" w:pos="3033"/>
        </w:tabs>
        <w:ind w:left="3033" w:hanging="360"/>
      </w:pPr>
      <w:rPr>
        <w:rFonts w:ascii="Courier New" w:hAnsi="Courier New" w:cs="Courier New" w:hint="default"/>
      </w:rPr>
    </w:lvl>
    <w:lvl w:ilvl="5" w:tplc="041A0005" w:tentative="1">
      <w:start w:val="1"/>
      <w:numFmt w:val="bullet"/>
      <w:lvlText w:val=""/>
      <w:lvlJc w:val="left"/>
      <w:pPr>
        <w:tabs>
          <w:tab w:val="num" w:pos="3753"/>
        </w:tabs>
        <w:ind w:left="3753" w:hanging="360"/>
      </w:pPr>
      <w:rPr>
        <w:rFonts w:ascii="Wingdings" w:hAnsi="Wingdings" w:hint="default"/>
      </w:rPr>
    </w:lvl>
    <w:lvl w:ilvl="6" w:tplc="041A0001" w:tentative="1">
      <w:start w:val="1"/>
      <w:numFmt w:val="bullet"/>
      <w:lvlText w:val=""/>
      <w:lvlJc w:val="left"/>
      <w:pPr>
        <w:tabs>
          <w:tab w:val="num" w:pos="4473"/>
        </w:tabs>
        <w:ind w:left="4473" w:hanging="360"/>
      </w:pPr>
      <w:rPr>
        <w:rFonts w:ascii="Symbol" w:hAnsi="Symbol" w:hint="default"/>
      </w:rPr>
    </w:lvl>
    <w:lvl w:ilvl="7" w:tplc="041A0003" w:tentative="1">
      <w:start w:val="1"/>
      <w:numFmt w:val="bullet"/>
      <w:lvlText w:val="o"/>
      <w:lvlJc w:val="left"/>
      <w:pPr>
        <w:tabs>
          <w:tab w:val="num" w:pos="5193"/>
        </w:tabs>
        <w:ind w:left="5193" w:hanging="360"/>
      </w:pPr>
      <w:rPr>
        <w:rFonts w:ascii="Courier New" w:hAnsi="Courier New" w:cs="Courier New" w:hint="default"/>
      </w:rPr>
    </w:lvl>
    <w:lvl w:ilvl="8" w:tplc="041A0005" w:tentative="1">
      <w:start w:val="1"/>
      <w:numFmt w:val="bullet"/>
      <w:lvlText w:val=""/>
      <w:lvlJc w:val="left"/>
      <w:pPr>
        <w:tabs>
          <w:tab w:val="num" w:pos="5913"/>
        </w:tabs>
        <w:ind w:left="5913" w:hanging="360"/>
      </w:pPr>
      <w:rPr>
        <w:rFonts w:ascii="Wingdings" w:hAnsi="Wingdings" w:hint="default"/>
      </w:rPr>
    </w:lvl>
  </w:abstractNum>
  <w:abstractNum w:abstractNumId="128" w15:restartNumberingAfterBreak="0">
    <w:nsid w:val="432051E2"/>
    <w:multiLevelType w:val="hybridMultilevel"/>
    <w:tmpl w:val="BBB0D51E"/>
    <w:lvl w:ilvl="0" w:tplc="C4EC19DC">
      <w:start w:val="1"/>
      <w:numFmt w:val="bullet"/>
      <w:lvlText w:val=""/>
      <w:lvlJc w:val="left"/>
      <w:pPr>
        <w:tabs>
          <w:tab w:val="num" w:pos="1980"/>
        </w:tabs>
        <w:ind w:left="1980" w:hanging="360"/>
      </w:pPr>
      <w:rPr>
        <w:rFonts w:ascii="Symbol" w:hAnsi="Symbol" w:hint="default"/>
      </w:rPr>
    </w:lvl>
    <w:lvl w:ilvl="1" w:tplc="041A0003" w:tentative="1">
      <w:start w:val="1"/>
      <w:numFmt w:val="bullet"/>
      <w:lvlText w:val="o"/>
      <w:lvlJc w:val="left"/>
      <w:pPr>
        <w:tabs>
          <w:tab w:val="num" w:pos="2700"/>
        </w:tabs>
        <w:ind w:left="2700" w:hanging="360"/>
      </w:pPr>
      <w:rPr>
        <w:rFonts w:ascii="Courier New" w:hAnsi="Courier New" w:cs="Courier New" w:hint="default"/>
      </w:rPr>
    </w:lvl>
    <w:lvl w:ilvl="2" w:tplc="041A0005" w:tentative="1">
      <w:start w:val="1"/>
      <w:numFmt w:val="bullet"/>
      <w:lvlText w:val=""/>
      <w:lvlJc w:val="left"/>
      <w:pPr>
        <w:tabs>
          <w:tab w:val="num" w:pos="3420"/>
        </w:tabs>
        <w:ind w:left="3420" w:hanging="360"/>
      </w:pPr>
      <w:rPr>
        <w:rFonts w:ascii="Wingdings" w:hAnsi="Wingdings" w:hint="default"/>
      </w:rPr>
    </w:lvl>
    <w:lvl w:ilvl="3" w:tplc="041A0001" w:tentative="1">
      <w:start w:val="1"/>
      <w:numFmt w:val="bullet"/>
      <w:lvlText w:val=""/>
      <w:lvlJc w:val="left"/>
      <w:pPr>
        <w:tabs>
          <w:tab w:val="num" w:pos="4140"/>
        </w:tabs>
        <w:ind w:left="4140" w:hanging="360"/>
      </w:pPr>
      <w:rPr>
        <w:rFonts w:ascii="Symbol" w:hAnsi="Symbol" w:hint="default"/>
      </w:rPr>
    </w:lvl>
    <w:lvl w:ilvl="4" w:tplc="041A0003" w:tentative="1">
      <w:start w:val="1"/>
      <w:numFmt w:val="bullet"/>
      <w:lvlText w:val="o"/>
      <w:lvlJc w:val="left"/>
      <w:pPr>
        <w:tabs>
          <w:tab w:val="num" w:pos="4860"/>
        </w:tabs>
        <w:ind w:left="4860" w:hanging="360"/>
      </w:pPr>
      <w:rPr>
        <w:rFonts w:ascii="Courier New" w:hAnsi="Courier New" w:cs="Courier New" w:hint="default"/>
      </w:rPr>
    </w:lvl>
    <w:lvl w:ilvl="5" w:tplc="041A0005" w:tentative="1">
      <w:start w:val="1"/>
      <w:numFmt w:val="bullet"/>
      <w:lvlText w:val=""/>
      <w:lvlJc w:val="left"/>
      <w:pPr>
        <w:tabs>
          <w:tab w:val="num" w:pos="5580"/>
        </w:tabs>
        <w:ind w:left="5580" w:hanging="360"/>
      </w:pPr>
      <w:rPr>
        <w:rFonts w:ascii="Wingdings" w:hAnsi="Wingdings" w:hint="default"/>
      </w:rPr>
    </w:lvl>
    <w:lvl w:ilvl="6" w:tplc="041A0001" w:tentative="1">
      <w:start w:val="1"/>
      <w:numFmt w:val="bullet"/>
      <w:lvlText w:val=""/>
      <w:lvlJc w:val="left"/>
      <w:pPr>
        <w:tabs>
          <w:tab w:val="num" w:pos="6300"/>
        </w:tabs>
        <w:ind w:left="6300" w:hanging="360"/>
      </w:pPr>
      <w:rPr>
        <w:rFonts w:ascii="Symbol" w:hAnsi="Symbol" w:hint="default"/>
      </w:rPr>
    </w:lvl>
    <w:lvl w:ilvl="7" w:tplc="041A0003" w:tentative="1">
      <w:start w:val="1"/>
      <w:numFmt w:val="bullet"/>
      <w:lvlText w:val="o"/>
      <w:lvlJc w:val="left"/>
      <w:pPr>
        <w:tabs>
          <w:tab w:val="num" w:pos="7020"/>
        </w:tabs>
        <w:ind w:left="7020" w:hanging="360"/>
      </w:pPr>
      <w:rPr>
        <w:rFonts w:ascii="Courier New" w:hAnsi="Courier New" w:cs="Courier New" w:hint="default"/>
      </w:rPr>
    </w:lvl>
    <w:lvl w:ilvl="8" w:tplc="041A0005" w:tentative="1">
      <w:start w:val="1"/>
      <w:numFmt w:val="bullet"/>
      <w:lvlText w:val=""/>
      <w:lvlJc w:val="left"/>
      <w:pPr>
        <w:tabs>
          <w:tab w:val="num" w:pos="7740"/>
        </w:tabs>
        <w:ind w:left="7740" w:hanging="360"/>
      </w:pPr>
      <w:rPr>
        <w:rFonts w:ascii="Wingdings" w:hAnsi="Wingdings" w:hint="default"/>
      </w:rPr>
    </w:lvl>
  </w:abstractNum>
  <w:abstractNum w:abstractNumId="129" w15:restartNumberingAfterBreak="0">
    <w:nsid w:val="47C21586"/>
    <w:multiLevelType w:val="hybridMultilevel"/>
    <w:tmpl w:val="AB3465A4"/>
    <w:lvl w:ilvl="0" w:tplc="BF3270E0">
      <w:start w:val="1"/>
      <w:numFmt w:val="bullet"/>
      <w:lvlText w:val="-"/>
      <w:lvlJc w:val="left"/>
      <w:pPr>
        <w:ind w:left="1068" w:hanging="360"/>
      </w:pPr>
      <w:rPr>
        <w:rFonts w:ascii="Calibri" w:eastAsiaTheme="minorHAnsi" w:hAnsi="Calibri" w:cs="Calibri"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30" w15:restartNumberingAfterBreak="0">
    <w:nsid w:val="480B1E3A"/>
    <w:multiLevelType w:val="hybridMultilevel"/>
    <w:tmpl w:val="A90CBF70"/>
    <w:lvl w:ilvl="0" w:tplc="DCC28DD2">
      <w:start w:val="1"/>
      <w:numFmt w:val="upperRoman"/>
      <w:lvlText w:val="%1."/>
      <w:lvlJc w:val="left"/>
      <w:pPr>
        <w:ind w:left="1428" w:hanging="720"/>
      </w:pPr>
      <w:rPr>
        <w:rFonts w:ascii="Calibri" w:hAnsi="Calibri" w:cs="Calibri" w:hint="default"/>
        <w:b w:val="0"/>
        <w:strike w:val="0"/>
        <w:dstrike w:val="0"/>
        <w:u w:val="none"/>
        <w:effect w:val="none"/>
      </w:rPr>
    </w:lvl>
    <w:lvl w:ilvl="1" w:tplc="041A0019">
      <w:start w:val="1"/>
      <w:numFmt w:val="lowerLetter"/>
      <w:lvlText w:val="%2."/>
      <w:lvlJc w:val="left"/>
      <w:pPr>
        <w:ind w:left="1788" w:hanging="360"/>
      </w:pPr>
    </w:lvl>
    <w:lvl w:ilvl="2" w:tplc="041A001B">
      <w:start w:val="1"/>
      <w:numFmt w:val="lowerRoman"/>
      <w:lvlText w:val="%3."/>
      <w:lvlJc w:val="right"/>
      <w:pPr>
        <w:ind w:left="2508" w:hanging="180"/>
      </w:pPr>
    </w:lvl>
    <w:lvl w:ilvl="3" w:tplc="041A000F">
      <w:start w:val="1"/>
      <w:numFmt w:val="decimal"/>
      <w:lvlText w:val="%4."/>
      <w:lvlJc w:val="left"/>
      <w:pPr>
        <w:ind w:left="3228" w:hanging="360"/>
      </w:pPr>
    </w:lvl>
    <w:lvl w:ilvl="4" w:tplc="041A0019">
      <w:start w:val="1"/>
      <w:numFmt w:val="lowerLetter"/>
      <w:lvlText w:val="%5."/>
      <w:lvlJc w:val="left"/>
      <w:pPr>
        <w:ind w:left="3948" w:hanging="360"/>
      </w:pPr>
    </w:lvl>
    <w:lvl w:ilvl="5" w:tplc="041A001B">
      <w:start w:val="1"/>
      <w:numFmt w:val="lowerRoman"/>
      <w:lvlText w:val="%6."/>
      <w:lvlJc w:val="right"/>
      <w:pPr>
        <w:ind w:left="4668" w:hanging="180"/>
      </w:pPr>
    </w:lvl>
    <w:lvl w:ilvl="6" w:tplc="041A000F">
      <w:start w:val="1"/>
      <w:numFmt w:val="decimal"/>
      <w:lvlText w:val="%7."/>
      <w:lvlJc w:val="left"/>
      <w:pPr>
        <w:ind w:left="5388" w:hanging="360"/>
      </w:pPr>
    </w:lvl>
    <w:lvl w:ilvl="7" w:tplc="041A0019">
      <w:start w:val="1"/>
      <w:numFmt w:val="lowerLetter"/>
      <w:lvlText w:val="%8."/>
      <w:lvlJc w:val="left"/>
      <w:pPr>
        <w:ind w:left="6108" w:hanging="360"/>
      </w:pPr>
    </w:lvl>
    <w:lvl w:ilvl="8" w:tplc="041A001B">
      <w:start w:val="1"/>
      <w:numFmt w:val="lowerRoman"/>
      <w:lvlText w:val="%9."/>
      <w:lvlJc w:val="right"/>
      <w:pPr>
        <w:ind w:left="6828" w:hanging="180"/>
      </w:pPr>
    </w:lvl>
  </w:abstractNum>
  <w:abstractNum w:abstractNumId="131" w15:restartNumberingAfterBreak="0">
    <w:nsid w:val="49417C69"/>
    <w:multiLevelType w:val="hybridMultilevel"/>
    <w:tmpl w:val="1D024D6E"/>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32" w15:restartNumberingAfterBreak="0">
    <w:nsid w:val="4A02787B"/>
    <w:multiLevelType w:val="hybridMultilevel"/>
    <w:tmpl w:val="C02E5BE0"/>
    <w:lvl w:ilvl="0" w:tplc="041A0001">
      <w:start w:val="1"/>
      <w:numFmt w:val="bullet"/>
      <w:lvlText w:val=""/>
      <w:lvlJc w:val="left"/>
      <w:pPr>
        <w:ind w:left="1440" w:hanging="360"/>
      </w:pPr>
      <w:rPr>
        <w:rFonts w:ascii="Symbol" w:hAnsi="Symbol" w:hint="default"/>
      </w:rPr>
    </w:lvl>
    <w:lvl w:ilvl="1" w:tplc="041A0003">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33" w15:restartNumberingAfterBreak="0">
    <w:nsid w:val="4A636CC4"/>
    <w:multiLevelType w:val="hybridMultilevel"/>
    <w:tmpl w:val="3A6CCA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4" w15:restartNumberingAfterBreak="0">
    <w:nsid w:val="4C407172"/>
    <w:multiLevelType w:val="hybridMultilevel"/>
    <w:tmpl w:val="0DACEDC4"/>
    <w:lvl w:ilvl="0" w:tplc="041A0003">
      <w:start w:val="1"/>
      <w:numFmt w:val="bullet"/>
      <w:lvlText w:val="o"/>
      <w:lvlJc w:val="left"/>
      <w:pPr>
        <w:tabs>
          <w:tab w:val="num" w:pos="2340"/>
        </w:tabs>
        <w:ind w:left="2340" w:hanging="360"/>
      </w:pPr>
      <w:rPr>
        <w:rFonts w:ascii="Courier New" w:hAnsi="Courier New" w:cs="Courier New" w:hint="default"/>
      </w:rPr>
    </w:lvl>
    <w:lvl w:ilvl="1" w:tplc="FFFFFFFF">
      <w:start w:val="1"/>
      <w:numFmt w:val="bullet"/>
      <w:lvlText w:val=""/>
      <w:lvlJc w:val="left"/>
      <w:pPr>
        <w:tabs>
          <w:tab w:val="num" w:pos="2700"/>
        </w:tabs>
        <w:ind w:left="2700" w:hanging="360"/>
      </w:pPr>
      <w:rPr>
        <w:rFonts w:ascii="Symbol" w:hAnsi="Symbol" w:hint="default"/>
      </w:rPr>
    </w:lvl>
    <w:lvl w:ilvl="2" w:tplc="FFFFFFFF">
      <w:start w:val="1"/>
      <w:numFmt w:val="bullet"/>
      <w:lvlText w:val=""/>
      <w:lvlJc w:val="left"/>
      <w:pPr>
        <w:tabs>
          <w:tab w:val="num" w:pos="3420"/>
        </w:tabs>
        <w:ind w:left="3420" w:hanging="360"/>
      </w:pPr>
      <w:rPr>
        <w:rFonts w:ascii="Wingdings" w:hAnsi="Wingdings" w:hint="default"/>
      </w:rPr>
    </w:lvl>
    <w:lvl w:ilvl="3" w:tplc="FFFFFFFF" w:tentative="1">
      <w:start w:val="1"/>
      <w:numFmt w:val="bullet"/>
      <w:lvlText w:val=""/>
      <w:lvlJc w:val="left"/>
      <w:pPr>
        <w:tabs>
          <w:tab w:val="num" w:pos="4140"/>
        </w:tabs>
        <w:ind w:left="4140" w:hanging="360"/>
      </w:pPr>
      <w:rPr>
        <w:rFonts w:ascii="Symbol" w:hAnsi="Symbol" w:hint="default"/>
      </w:rPr>
    </w:lvl>
    <w:lvl w:ilvl="4" w:tplc="FFFFFFFF" w:tentative="1">
      <w:start w:val="1"/>
      <w:numFmt w:val="bullet"/>
      <w:lvlText w:val="o"/>
      <w:lvlJc w:val="left"/>
      <w:pPr>
        <w:tabs>
          <w:tab w:val="num" w:pos="4860"/>
        </w:tabs>
        <w:ind w:left="4860" w:hanging="360"/>
      </w:pPr>
      <w:rPr>
        <w:rFonts w:ascii="Courier New" w:hAnsi="Courier New" w:hint="default"/>
      </w:rPr>
    </w:lvl>
    <w:lvl w:ilvl="5" w:tplc="FFFFFFFF" w:tentative="1">
      <w:start w:val="1"/>
      <w:numFmt w:val="bullet"/>
      <w:lvlText w:val=""/>
      <w:lvlJc w:val="left"/>
      <w:pPr>
        <w:tabs>
          <w:tab w:val="num" w:pos="5580"/>
        </w:tabs>
        <w:ind w:left="5580" w:hanging="360"/>
      </w:pPr>
      <w:rPr>
        <w:rFonts w:ascii="Wingdings" w:hAnsi="Wingdings" w:hint="default"/>
      </w:rPr>
    </w:lvl>
    <w:lvl w:ilvl="6" w:tplc="FFFFFFFF" w:tentative="1">
      <w:start w:val="1"/>
      <w:numFmt w:val="bullet"/>
      <w:lvlText w:val=""/>
      <w:lvlJc w:val="left"/>
      <w:pPr>
        <w:tabs>
          <w:tab w:val="num" w:pos="6300"/>
        </w:tabs>
        <w:ind w:left="6300" w:hanging="360"/>
      </w:pPr>
      <w:rPr>
        <w:rFonts w:ascii="Symbol" w:hAnsi="Symbol" w:hint="default"/>
      </w:rPr>
    </w:lvl>
    <w:lvl w:ilvl="7" w:tplc="FFFFFFFF" w:tentative="1">
      <w:start w:val="1"/>
      <w:numFmt w:val="bullet"/>
      <w:lvlText w:val="o"/>
      <w:lvlJc w:val="left"/>
      <w:pPr>
        <w:tabs>
          <w:tab w:val="num" w:pos="7020"/>
        </w:tabs>
        <w:ind w:left="7020" w:hanging="360"/>
      </w:pPr>
      <w:rPr>
        <w:rFonts w:ascii="Courier New" w:hAnsi="Courier New" w:hint="default"/>
      </w:rPr>
    </w:lvl>
    <w:lvl w:ilvl="8" w:tplc="FFFFFFFF" w:tentative="1">
      <w:start w:val="1"/>
      <w:numFmt w:val="bullet"/>
      <w:lvlText w:val=""/>
      <w:lvlJc w:val="left"/>
      <w:pPr>
        <w:tabs>
          <w:tab w:val="num" w:pos="7740"/>
        </w:tabs>
        <w:ind w:left="7740" w:hanging="360"/>
      </w:pPr>
      <w:rPr>
        <w:rFonts w:ascii="Wingdings" w:hAnsi="Wingdings" w:hint="default"/>
      </w:rPr>
    </w:lvl>
  </w:abstractNum>
  <w:abstractNum w:abstractNumId="135" w15:restartNumberingAfterBreak="0">
    <w:nsid w:val="4CF9326D"/>
    <w:multiLevelType w:val="hybridMultilevel"/>
    <w:tmpl w:val="8D8479A0"/>
    <w:lvl w:ilvl="0" w:tplc="26B2D238">
      <w:start w:val="1"/>
      <w:numFmt w:val="bullet"/>
      <w:lvlText w:val=""/>
      <w:lvlJc w:val="left"/>
      <w:pPr>
        <w:tabs>
          <w:tab w:val="num" w:pos="2061"/>
        </w:tabs>
        <w:ind w:left="2061" w:hanging="501"/>
      </w:pPr>
      <w:rPr>
        <w:rFonts w:ascii="Symbol" w:hAnsi="Symbol" w:hint="default"/>
      </w:rPr>
    </w:lvl>
    <w:lvl w:ilvl="1" w:tplc="041A0003" w:tentative="1">
      <w:start w:val="1"/>
      <w:numFmt w:val="bullet"/>
      <w:lvlText w:val="o"/>
      <w:lvlJc w:val="left"/>
      <w:pPr>
        <w:tabs>
          <w:tab w:val="num" w:pos="2433"/>
        </w:tabs>
        <w:ind w:left="2433" w:hanging="360"/>
      </w:pPr>
      <w:rPr>
        <w:rFonts w:ascii="Courier New" w:hAnsi="Courier New" w:cs="Courier New" w:hint="default"/>
      </w:rPr>
    </w:lvl>
    <w:lvl w:ilvl="2" w:tplc="041A0005" w:tentative="1">
      <w:start w:val="1"/>
      <w:numFmt w:val="bullet"/>
      <w:lvlText w:val=""/>
      <w:lvlJc w:val="left"/>
      <w:pPr>
        <w:tabs>
          <w:tab w:val="num" w:pos="3153"/>
        </w:tabs>
        <w:ind w:left="3153" w:hanging="360"/>
      </w:pPr>
      <w:rPr>
        <w:rFonts w:ascii="Wingdings" w:hAnsi="Wingdings" w:hint="default"/>
      </w:rPr>
    </w:lvl>
    <w:lvl w:ilvl="3" w:tplc="041A0001" w:tentative="1">
      <w:start w:val="1"/>
      <w:numFmt w:val="bullet"/>
      <w:lvlText w:val=""/>
      <w:lvlJc w:val="left"/>
      <w:pPr>
        <w:tabs>
          <w:tab w:val="num" w:pos="3873"/>
        </w:tabs>
        <w:ind w:left="3873" w:hanging="360"/>
      </w:pPr>
      <w:rPr>
        <w:rFonts w:ascii="Symbol" w:hAnsi="Symbol" w:hint="default"/>
      </w:rPr>
    </w:lvl>
    <w:lvl w:ilvl="4" w:tplc="041A0003" w:tentative="1">
      <w:start w:val="1"/>
      <w:numFmt w:val="bullet"/>
      <w:lvlText w:val="o"/>
      <w:lvlJc w:val="left"/>
      <w:pPr>
        <w:tabs>
          <w:tab w:val="num" w:pos="4593"/>
        </w:tabs>
        <w:ind w:left="4593" w:hanging="360"/>
      </w:pPr>
      <w:rPr>
        <w:rFonts w:ascii="Courier New" w:hAnsi="Courier New" w:cs="Courier New" w:hint="default"/>
      </w:rPr>
    </w:lvl>
    <w:lvl w:ilvl="5" w:tplc="041A0005" w:tentative="1">
      <w:start w:val="1"/>
      <w:numFmt w:val="bullet"/>
      <w:lvlText w:val=""/>
      <w:lvlJc w:val="left"/>
      <w:pPr>
        <w:tabs>
          <w:tab w:val="num" w:pos="5313"/>
        </w:tabs>
        <w:ind w:left="5313" w:hanging="360"/>
      </w:pPr>
      <w:rPr>
        <w:rFonts w:ascii="Wingdings" w:hAnsi="Wingdings" w:hint="default"/>
      </w:rPr>
    </w:lvl>
    <w:lvl w:ilvl="6" w:tplc="041A0001" w:tentative="1">
      <w:start w:val="1"/>
      <w:numFmt w:val="bullet"/>
      <w:lvlText w:val=""/>
      <w:lvlJc w:val="left"/>
      <w:pPr>
        <w:tabs>
          <w:tab w:val="num" w:pos="6033"/>
        </w:tabs>
        <w:ind w:left="6033" w:hanging="360"/>
      </w:pPr>
      <w:rPr>
        <w:rFonts w:ascii="Symbol" w:hAnsi="Symbol" w:hint="default"/>
      </w:rPr>
    </w:lvl>
    <w:lvl w:ilvl="7" w:tplc="041A0003" w:tentative="1">
      <w:start w:val="1"/>
      <w:numFmt w:val="bullet"/>
      <w:lvlText w:val="o"/>
      <w:lvlJc w:val="left"/>
      <w:pPr>
        <w:tabs>
          <w:tab w:val="num" w:pos="6753"/>
        </w:tabs>
        <w:ind w:left="6753" w:hanging="360"/>
      </w:pPr>
      <w:rPr>
        <w:rFonts w:ascii="Courier New" w:hAnsi="Courier New" w:cs="Courier New" w:hint="default"/>
      </w:rPr>
    </w:lvl>
    <w:lvl w:ilvl="8" w:tplc="041A0005" w:tentative="1">
      <w:start w:val="1"/>
      <w:numFmt w:val="bullet"/>
      <w:lvlText w:val=""/>
      <w:lvlJc w:val="left"/>
      <w:pPr>
        <w:tabs>
          <w:tab w:val="num" w:pos="7473"/>
        </w:tabs>
        <w:ind w:left="7473" w:hanging="360"/>
      </w:pPr>
      <w:rPr>
        <w:rFonts w:ascii="Wingdings" w:hAnsi="Wingdings" w:hint="default"/>
      </w:rPr>
    </w:lvl>
  </w:abstractNum>
  <w:abstractNum w:abstractNumId="136" w15:restartNumberingAfterBreak="0">
    <w:nsid w:val="4D421302"/>
    <w:multiLevelType w:val="hybridMultilevel"/>
    <w:tmpl w:val="E984ED94"/>
    <w:lvl w:ilvl="0" w:tplc="041A0001">
      <w:start w:val="1"/>
      <w:numFmt w:val="bullet"/>
      <w:lvlText w:val=""/>
      <w:lvlJc w:val="left"/>
      <w:pPr>
        <w:tabs>
          <w:tab w:val="num" w:pos="1620"/>
        </w:tabs>
        <w:ind w:left="1620" w:hanging="360"/>
      </w:pPr>
      <w:rPr>
        <w:rFonts w:ascii="Symbol" w:hAnsi="Symbol" w:hint="default"/>
      </w:rPr>
    </w:lvl>
    <w:lvl w:ilvl="1" w:tplc="041A0003">
      <w:start w:val="1"/>
      <w:numFmt w:val="bullet"/>
      <w:lvlText w:val="o"/>
      <w:lvlJc w:val="left"/>
      <w:pPr>
        <w:tabs>
          <w:tab w:val="num" w:pos="2340"/>
        </w:tabs>
        <w:ind w:left="2340" w:hanging="360"/>
      </w:pPr>
      <w:rPr>
        <w:rFonts w:ascii="Courier New" w:hAnsi="Courier New" w:hint="default"/>
      </w:rPr>
    </w:lvl>
    <w:lvl w:ilvl="2" w:tplc="041A0005" w:tentative="1">
      <w:start w:val="1"/>
      <w:numFmt w:val="bullet"/>
      <w:lvlText w:val=""/>
      <w:lvlJc w:val="left"/>
      <w:pPr>
        <w:tabs>
          <w:tab w:val="num" w:pos="3060"/>
        </w:tabs>
        <w:ind w:left="3060" w:hanging="360"/>
      </w:pPr>
      <w:rPr>
        <w:rFonts w:ascii="Wingdings" w:hAnsi="Wingdings" w:hint="default"/>
      </w:rPr>
    </w:lvl>
    <w:lvl w:ilvl="3" w:tplc="041A0001" w:tentative="1">
      <w:start w:val="1"/>
      <w:numFmt w:val="bullet"/>
      <w:lvlText w:val=""/>
      <w:lvlJc w:val="left"/>
      <w:pPr>
        <w:tabs>
          <w:tab w:val="num" w:pos="3780"/>
        </w:tabs>
        <w:ind w:left="3780" w:hanging="360"/>
      </w:pPr>
      <w:rPr>
        <w:rFonts w:ascii="Symbol" w:hAnsi="Symbol" w:hint="default"/>
      </w:rPr>
    </w:lvl>
    <w:lvl w:ilvl="4" w:tplc="041A0003" w:tentative="1">
      <w:start w:val="1"/>
      <w:numFmt w:val="bullet"/>
      <w:lvlText w:val="o"/>
      <w:lvlJc w:val="left"/>
      <w:pPr>
        <w:tabs>
          <w:tab w:val="num" w:pos="4500"/>
        </w:tabs>
        <w:ind w:left="4500" w:hanging="360"/>
      </w:pPr>
      <w:rPr>
        <w:rFonts w:ascii="Courier New" w:hAnsi="Courier New" w:hint="default"/>
      </w:rPr>
    </w:lvl>
    <w:lvl w:ilvl="5" w:tplc="041A0005" w:tentative="1">
      <w:start w:val="1"/>
      <w:numFmt w:val="bullet"/>
      <w:lvlText w:val=""/>
      <w:lvlJc w:val="left"/>
      <w:pPr>
        <w:tabs>
          <w:tab w:val="num" w:pos="5220"/>
        </w:tabs>
        <w:ind w:left="5220" w:hanging="360"/>
      </w:pPr>
      <w:rPr>
        <w:rFonts w:ascii="Wingdings" w:hAnsi="Wingdings" w:hint="default"/>
      </w:rPr>
    </w:lvl>
    <w:lvl w:ilvl="6" w:tplc="041A0001" w:tentative="1">
      <w:start w:val="1"/>
      <w:numFmt w:val="bullet"/>
      <w:lvlText w:val=""/>
      <w:lvlJc w:val="left"/>
      <w:pPr>
        <w:tabs>
          <w:tab w:val="num" w:pos="5940"/>
        </w:tabs>
        <w:ind w:left="5940" w:hanging="360"/>
      </w:pPr>
      <w:rPr>
        <w:rFonts w:ascii="Symbol" w:hAnsi="Symbol" w:hint="default"/>
      </w:rPr>
    </w:lvl>
    <w:lvl w:ilvl="7" w:tplc="041A0003" w:tentative="1">
      <w:start w:val="1"/>
      <w:numFmt w:val="bullet"/>
      <w:lvlText w:val="o"/>
      <w:lvlJc w:val="left"/>
      <w:pPr>
        <w:tabs>
          <w:tab w:val="num" w:pos="6660"/>
        </w:tabs>
        <w:ind w:left="6660" w:hanging="360"/>
      </w:pPr>
      <w:rPr>
        <w:rFonts w:ascii="Courier New" w:hAnsi="Courier New" w:hint="default"/>
      </w:rPr>
    </w:lvl>
    <w:lvl w:ilvl="8" w:tplc="041A0005" w:tentative="1">
      <w:start w:val="1"/>
      <w:numFmt w:val="bullet"/>
      <w:lvlText w:val=""/>
      <w:lvlJc w:val="left"/>
      <w:pPr>
        <w:tabs>
          <w:tab w:val="num" w:pos="7380"/>
        </w:tabs>
        <w:ind w:left="7380" w:hanging="360"/>
      </w:pPr>
      <w:rPr>
        <w:rFonts w:ascii="Wingdings" w:hAnsi="Wingdings" w:hint="default"/>
      </w:rPr>
    </w:lvl>
  </w:abstractNum>
  <w:abstractNum w:abstractNumId="137" w15:restartNumberingAfterBreak="0">
    <w:nsid w:val="4E4C7C5E"/>
    <w:multiLevelType w:val="hybridMultilevel"/>
    <w:tmpl w:val="019C29C4"/>
    <w:lvl w:ilvl="0" w:tplc="C4EC19DC">
      <w:start w:val="1"/>
      <w:numFmt w:val="bullet"/>
      <w:lvlText w:val=""/>
      <w:lvlJc w:val="left"/>
      <w:pPr>
        <w:tabs>
          <w:tab w:val="num" w:pos="2340"/>
        </w:tabs>
        <w:ind w:left="2340" w:hanging="360"/>
      </w:pPr>
      <w:rPr>
        <w:rFonts w:ascii="Symbol" w:hAnsi="Symbol" w:hint="default"/>
      </w:rPr>
    </w:lvl>
    <w:lvl w:ilvl="1" w:tplc="041A0003" w:tentative="1">
      <w:start w:val="1"/>
      <w:numFmt w:val="bullet"/>
      <w:lvlText w:val="o"/>
      <w:lvlJc w:val="left"/>
      <w:pPr>
        <w:tabs>
          <w:tab w:val="num" w:pos="3060"/>
        </w:tabs>
        <w:ind w:left="3060" w:hanging="360"/>
      </w:pPr>
      <w:rPr>
        <w:rFonts w:ascii="Courier New" w:hAnsi="Courier New" w:cs="Courier New" w:hint="default"/>
      </w:rPr>
    </w:lvl>
    <w:lvl w:ilvl="2" w:tplc="041A0005" w:tentative="1">
      <w:start w:val="1"/>
      <w:numFmt w:val="bullet"/>
      <w:lvlText w:val=""/>
      <w:lvlJc w:val="left"/>
      <w:pPr>
        <w:tabs>
          <w:tab w:val="num" w:pos="3780"/>
        </w:tabs>
        <w:ind w:left="3780" w:hanging="360"/>
      </w:pPr>
      <w:rPr>
        <w:rFonts w:ascii="Wingdings" w:hAnsi="Wingdings" w:hint="default"/>
      </w:rPr>
    </w:lvl>
    <w:lvl w:ilvl="3" w:tplc="041A0001" w:tentative="1">
      <w:start w:val="1"/>
      <w:numFmt w:val="bullet"/>
      <w:lvlText w:val=""/>
      <w:lvlJc w:val="left"/>
      <w:pPr>
        <w:tabs>
          <w:tab w:val="num" w:pos="4500"/>
        </w:tabs>
        <w:ind w:left="4500" w:hanging="360"/>
      </w:pPr>
      <w:rPr>
        <w:rFonts w:ascii="Symbol" w:hAnsi="Symbol" w:hint="default"/>
      </w:rPr>
    </w:lvl>
    <w:lvl w:ilvl="4" w:tplc="041A0003" w:tentative="1">
      <w:start w:val="1"/>
      <w:numFmt w:val="bullet"/>
      <w:lvlText w:val="o"/>
      <w:lvlJc w:val="left"/>
      <w:pPr>
        <w:tabs>
          <w:tab w:val="num" w:pos="5220"/>
        </w:tabs>
        <w:ind w:left="5220" w:hanging="360"/>
      </w:pPr>
      <w:rPr>
        <w:rFonts w:ascii="Courier New" w:hAnsi="Courier New" w:cs="Courier New" w:hint="default"/>
      </w:rPr>
    </w:lvl>
    <w:lvl w:ilvl="5" w:tplc="041A0005" w:tentative="1">
      <w:start w:val="1"/>
      <w:numFmt w:val="bullet"/>
      <w:lvlText w:val=""/>
      <w:lvlJc w:val="left"/>
      <w:pPr>
        <w:tabs>
          <w:tab w:val="num" w:pos="5940"/>
        </w:tabs>
        <w:ind w:left="5940" w:hanging="360"/>
      </w:pPr>
      <w:rPr>
        <w:rFonts w:ascii="Wingdings" w:hAnsi="Wingdings" w:hint="default"/>
      </w:rPr>
    </w:lvl>
    <w:lvl w:ilvl="6" w:tplc="041A0001" w:tentative="1">
      <w:start w:val="1"/>
      <w:numFmt w:val="bullet"/>
      <w:lvlText w:val=""/>
      <w:lvlJc w:val="left"/>
      <w:pPr>
        <w:tabs>
          <w:tab w:val="num" w:pos="6660"/>
        </w:tabs>
        <w:ind w:left="6660" w:hanging="360"/>
      </w:pPr>
      <w:rPr>
        <w:rFonts w:ascii="Symbol" w:hAnsi="Symbol" w:hint="default"/>
      </w:rPr>
    </w:lvl>
    <w:lvl w:ilvl="7" w:tplc="041A0003" w:tentative="1">
      <w:start w:val="1"/>
      <w:numFmt w:val="bullet"/>
      <w:lvlText w:val="o"/>
      <w:lvlJc w:val="left"/>
      <w:pPr>
        <w:tabs>
          <w:tab w:val="num" w:pos="7380"/>
        </w:tabs>
        <w:ind w:left="7380" w:hanging="360"/>
      </w:pPr>
      <w:rPr>
        <w:rFonts w:ascii="Courier New" w:hAnsi="Courier New" w:cs="Courier New" w:hint="default"/>
      </w:rPr>
    </w:lvl>
    <w:lvl w:ilvl="8" w:tplc="041A0005" w:tentative="1">
      <w:start w:val="1"/>
      <w:numFmt w:val="bullet"/>
      <w:lvlText w:val=""/>
      <w:lvlJc w:val="left"/>
      <w:pPr>
        <w:tabs>
          <w:tab w:val="num" w:pos="8100"/>
        </w:tabs>
        <w:ind w:left="8100" w:hanging="360"/>
      </w:pPr>
      <w:rPr>
        <w:rFonts w:ascii="Wingdings" w:hAnsi="Wingdings" w:hint="default"/>
      </w:rPr>
    </w:lvl>
  </w:abstractNum>
  <w:abstractNum w:abstractNumId="138" w15:restartNumberingAfterBreak="0">
    <w:nsid w:val="4E944764"/>
    <w:multiLevelType w:val="hybridMultilevel"/>
    <w:tmpl w:val="697E7970"/>
    <w:lvl w:ilvl="0" w:tplc="041A0003">
      <w:start w:val="1"/>
      <w:numFmt w:val="bullet"/>
      <w:lvlText w:val="o"/>
      <w:lvlJc w:val="left"/>
      <w:pPr>
        <w:tabs>
          <w:tab w:val="num" w:pos="1353"/>
        </w:tabs>
        <w:ind w:left="1353" w:hanging="360"/>
      </w:pPr>
      <w:rPr>
        <w:rFonts w:ascii="Courier New" w:hAnsi="Courier New" w:cs="Courier New" w:hint="default"/>
      </w:rPr>
    </w:lvl>
    <w:lvl w:ilvl="1" w:tplc="FFFFFFFF">
      <w:start w:val="1"/>
      <w:numFmt w:val="bullet"/>
      <w:lvlText w:val="o"/>
      <w:lvlJc w:val="left"/>
      <w:pPr>
        <w:tabs>
          <w:tab w:val="num" w:pos="2433"/>
        </w:tabs>
        <w:ind w:left="2433" w:hanging="360"/>
      </w:pPr>
      <w:rPr>
        <w:rFonts w:ascii="Courier New" w:hAnsi="Courier New" w:cs="Courier New" w:hint="default"/>
      </w:rPr>
    </w:lvl>
    <w:lvl w:ilvl="2" w:tplc="FFFFFFFF" w:tentative="1">
      <w:start w:val="1"/>
      <w:numFmt w:val="bullet"/>
      <w:lvlText w:val=""/>
      <w:lvlJc w:val="left"/>
      <w:pPr>
        <w:tabs>
          <w:tab w:val="num" w:pos="3153"/>
        </w:tabs>
        <w:ind w:left="3153" w:hanging="360"/>
      </w:pPr>
      <w:rPr>
        <w:rFonts w:ascii="Wingdings" w:hAnsi="Wingdings" w:hint="default"/>
      </w:rPr>
    </w:lvl>
    <w:lvl w:ilvl="3" w:tplc="FFFFFFFF" w:tentative="1">
      <w:start w:val="1"/>
      <w:numFmt w:val="bullet"/>
      <w:lvlText w:val=""/>
      <w:lvlJc w:val="left"/>
      <w:pPr>
        <w:tabs>
          <w:tab w:val="num" w:pos="3873"/>
        </w:tabs>
        <w:ind w:left="3873" w:hanging="360"/>
      </w:pPr>
      <w:rPr>
        <w:rFonts w:ascii="Symbol" w:hAnsi="Symbol" w:hint="default"/>
      </w:rPr>
    </w:lvl>
    <w:lvl w:ilvl="4" w:tplc="FFFFFFFF" w:tentative="1">
      <w:start w:val="1"/>
      <w:numFmt w:val="bullet"/>
      <w:lvlText w:val="o"/>
      <w:lvlJc w:val="left"/>
      <w:pPr>
        <w:tabs>
          <w:tab w:val="num" w:pos="4593"/>
        </w:tabs>
        <w:ind w:left="4593" w:hanging="360"/>
      </w:pPr>
      <w:rPr>
        <w:rFonts w:ascii="Courier New" w:hAnsi="Courier New" w:cs="Courier New" w:hint="default"/>
      </w:rPr>
    </w:lvl>
    <w:lvl w:ilvl="5" w:tplc="FFFFFFFF" w:tentative="1">
      <w:start w:val="1"/>
      <w:numFmt w:val="bullet"/>
      <w:lvlText w:val=""/>
      <w:lvlJc w:val="left"/>
      <w:pPr>
        <w:tabs>
          <w:tab w:val="num" w:pos="5313"/>
        </w:tabs>
        <w:ind w:left="5313" w:hanging="360"/>
      </w:pPr>
      <w:rPr>
        <w:rFonts w:ascii="Wingdings" w:hAnsi="Wingdings" w:hint="default"/>
      </w:rPr>
    </w:lvl>
    <w:lvl w:ilvl="6" w:tplc="FFFFFFFF" w:tentative="1">
      <w:start w:val="1"/>
      <w:numFmt w:val="bullet"/>
      <w:lvlText w:val=""/>
      <w:lvlJc w:val="left"/>
      <w:pPr>
        <w:tabs>
          <w:tab w:val="num" w:pos="6033"/>
        </w:tabs>
        <w:ind w:left="6033" w:hanging="360"/>
      </w:pPr>
      <w:rPr>
        <w:rFonts w:ascii="Symbol" w:hAnsi="Symbol" w:hint="default"/>
      </w:rPr>
    </w:lvl>
    <w:lvl w:ilvl="7" w:tplc="FFFFFFFF" w:tentative="1">
      <w:start w:val="1"/>
      <w:numFmt w:val="bullet"/>
      <w:lvlText w:val="o"/>
      <w:lvlJc w:val="left"/>
      <w:pPr>
        <w:tabs>
          <w:tab w:val="num" w:pos="6753"/>
        </w:tabs>
        <w:ind w:left="6753" w:hanging="360"/>
      </w:pPr>
      <w:rPr>
        <w:rFonts w:ascii="Courier New" w:hAnsi="Courier New" w:cs="Courier New" w:hint="default"/>
      </w:rPr>
    </w:lvl>
    <w:lvl w:ilvl="8" w:tplc="FFFFFFFF" w:tentative="1">
      <w:start w:val="1"/>
      <w:numFmt w:val="bullet"/>
      <w:lvlText w:val=""/>
      <w:lvlJc w:val="left"/>
      <w:pPr>
        <w:tabs>
          <w:tab w:val="num" w:pos="7473"/>
        </w:tabs>
        <w:ind w:left="7473" w:hanging="360"/>
      </w:pPr>
      <w:rPr>
        <w:rFonts w:ascii="Wingdings" w:hAnsi="Wingdings" w:hint="default"/>
      </w:rPr>
    </w:lvl>
  </w:abstractNum>
  <w:abstractNum w:abstractNumId="139" w15:restartNumberingAfterBreak="0">
    <w:nsid w:val="4ED46A92"/>
    <w:multiLevelType w:val="hybridMultilevel"/>
    <w:tmpl w:val="F5D20EF6"/>
    <w:lvl w:ilvl="0" w:tplc="C4EC19DC">
      <w:start w:val="1"/>
      <w:numFmt w:val="bullet"/>
      <w:lvlText w:val=""/>
      <w:lvlJc w:val="left"/>
      <w:pPr>
        <w:tabs>
          <w:tab w:val="num" w:pos="1440"/>
        </w:tabs>
        <w:ind w:left="1440" w:hanging="360"/>
      </w:pPr>
      <w:rPr>
        <w:rFonts w:ascii="Symbol" w:hAnsi="Symbol" w:hint="default"/>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140" w15:restartNumberingAfterBreak="0">
    <w:nsid w:val="4F152516"/>
    <w:multiLevelType w:val="hybridMultilevel"/>
    <w:tmpl w:val="FC04A97E"/>
    <w:lvl w:ilvl="0" w:tplc="041A0001">
      <w:start w:val="1"/>
      <w:numFmt w:val="bullet"/>
      <w:lvlText w:val=""/>
      <w:lvlJc w:val="left"/>
      <w:pPr>
        <w:tabs>
          <w:tab w:val="num" w:pos="1920"/>
        </w:tabs>
        <w:ind w:left="1920" w:hanging="360"/>
      </w:pPr>
      <w:rPr>
        <w:rFonts w:ascii="Symbol" w:hAnsi="Symbol" w:hint="default"/>
      </w:rPr>
    </w:lvl>
    <w:lvl w:ilvl="1" w:tplc="FFFFFFFF" w:tentative="1">
      <w:start w:val="1"/>
      <w:numFmt w:val="bullet"/>
      <w:lvlText w:val="o"/>
      <w:lvlJc w:val="left"/>
      <w:pPr>
        <w:tabs>
          <w:tab w:val="num" w:pos="2433"/>
        </w:tabs>
        <w:ind w:left="2433" w:hanging="360"/>
      </w:pPr>
      <w:rPr>
        <w:rFonts w:ascii="Courier New" w:hAnsi="Courier New" w:hint="default"/>
      </w:rPr>
    </w:lvl>
    <w:lvl w:ilvl="2" w:tplc="FFFFFFFF" w:tentative="1">
      <w:start w:val="1"/>
      <w:numFmt w:val="bullet"/>
      <w:lvlText w:val=""/>
      <w:lvlJc w:val="left"/>
      <w:pPr>
        <w:tabs>
          <w:tab w:val="num" w:pos="3153"/>
        </w:tabs>
        <w:ind w:left="3153" w:hanging="360"/>
      </w:pPr>
      <w:rPr>
        <w:rFonts w:ascii="Wingdings" w:hAnsi="Wingdings" w:hint="default"/>
      </w:rPr>
    </w:lvl>
    <w:lvl w:ilvl="3" w:tplc="FFFFFFFF" w:tentative="1">
      <w:start w:val="1"/>
      <w:numFmt w:val="bullet"/>
      <w:lvlText w:val=""/>
      <w:lvlJc w:val="left"/>
      <w:pPr>
        <w:tabs>
          <w:tab w:val="num" w:pos="3873"/>
        </w:tabs>
        <w:ind w:left="3873" w:hanging="360"/>
      </w:pPr>
      <w:rPr>
        <w:rFonts w:ascii="Symbol" w:hAnsi="Symbol" w:hint="default"/>
      </w:rPr>
    </w:lvl>
    <w:lvl w:ilvl="4" w:tplc="FFFFFFFF" w:tentative="1">
      <w:start w:val="1"/>
      <w:numFmt w:val="bullet"/>
      <w:lvlText w:val="o"/>
      <w:lvlJc w:val="left"/>
      <w:pPr>
        <w:tabs>
          <w:tab w:val="num" w:pos="4593"/>
        </w:tabs>
        <w:ind w:left="4593" w:hanging="360"/>
      </w:pPr>
      <w:rPr>
        <w:rFonts w:ascii="Courier New" w:hAnsi="Courier New" w:hint="default"/>
      </w:rPr>
    </w:lvl>
    <w:lvl w:ilvl="5" w:tplc="FFFFFFFF" w:tentative="1">
      <w:start w:val="1"/>
      <w:numFmt w:val="bullet"/>
      <w:lvlText w:val=""/>
      <w:lvlJc w:val="left"/>
      <w:pPr>
        <w:tabs>
          <w:tab w:val="num" w:pos="5313"/>
        </w:tabs>
        <w:ind w:left="5313" w:hanging="360"/>
      </w:pPr>
      <w:rPr>
        <w:rFonts w:ascii="Wingdings" w:hAnsi="Wingdings" w:hint="default"/>
      </w:rPr>
    </w:lvl>
    <w:lvl w:ilvl="6" w:tplc="FFFFFFFF" w:tentative="1">
      <w:start w:val="1"/>
      <w:numFmt w:val="bullet"/>
      <w:lvlText w:val=""/>
      <w:lvlJc w:val="left"/>
      <w:pPr>
        <w:tabs>
          <w:tab w:val="num" w:pos="6033"/>
        </w:tabs>
        <w:ind w:left="6033" w:hanging="360"/>
      </w:pPr>
      <w:rPr>
        <w:rFonts w:ascii="Symbol" w:hAnsi="Symbol" w:hint="default"/>
      </w:rPr>
    </w:lvl>
    <w:lvl w:ilvl="7" w:tplc="FFFFFFFF" w:tentative="1">
      <w:start w:val="1"/>
      <w:numFmt w:val="bullet"/>
      <w:lvlText w:val="o"/>
      <w:lvlJc w:val="left"/>
      <w:pPr>
        <w:tabs>
          <w:tab w:val="num" w:pos="6753"/>
        </w:tabs>
        <w:ind w:left="6753" w:hanging="360"/>
      </w:pPr>
      <w:rPr>
        <w:rFonts w:ascii="Courier New" w:hAnsi="Courier New" w:hint="default"/>
      </w:rPr>
    </w:lvl>
    <w:lvl w:ilvl="8" w:tplc="FFFFFFFF" w:tentative="1">
      <w:start w:val="1"/>
      <w:numFmt w:val="bullet"/>
      <w:lvlText w:val=""/>
      <w:lvlJc w:val="left"/>
      <w:pPr>
        <w:tabs>
          <w:tab w:val="num" w:pos="7473"/>
        </w:tabs>
        <w:ind w:left="7473" w:hanging="360"/>
      </w:pPr>
      <w:rPr>
        <w:rFonts w:ascii="Wingdings" w:hAnsi="Wingdings" w:hint="default"/>
      </w:rPr>
    </w:lvl>
  </w:abstractNum>
  <w:abstractNum w:abstractNumId="141" w15:restartNumberingAfterBreak="0">
    <w:nsid w:val="4F280A16"/>
    <w:multiLevelType w:val="singleLevel"/>
    <w:tmpl w:val="85BCDD18"/>
    <w:lvl w:ilvl="0">
      <w:start w:val="1"/>
      <w:numFmt w:val="bullet"/>
      <w:lvlText w:val="-"/>
      <w:lvlJc w:val="left"/>
      <w:pPr>
        <w:tabs>
          <w:tab w:val="num" w:pos="1080"/>
        </w:tabs>
        <w:ind w:left="1080" w:hanging="360"/>
      </w:pPr>
      <w:rPr>
        <w:rFonts w:ascii="Times New Roman" w:hAnsi="Times New Roman" w:hint="default"/>
      </w:rPr>
    </w:lvl>
  </w:abstractNum>
  <w:abstractNum w:abstractNumId="142" w15:restartNumberingAfterBreak="0">
    <w:nsid w:val="4F676329"/>
    <w:multiLevelType w:val="hybridMultilevel"/>
    <w:tmpl w:val="F3B8A378"/>
    <w:lvl w:ilvl="0" w:tplc="D396AEA8">
      <w:start w:val="1"/>
      <w:numFmt w:val="decimal"/>
      <w:lvlText w:val="(%1)"/>
      <w:lvlJc w:val="left"/>
      <w:pPr>
        <w:ind w:left="1069" w:hanging="360"/>
      </w:pPr>
      <w:rPr>
        <w:rFonts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143" w15:restartNumberingAfterBreak="0">
    <w:nsid w:val="4FD8609D"/>
    <w:multiLevelType w:val="hybridMultilevel"/>
    <w:tmpl w:val="437090D4"/>
    <w:lvl w:ilvl="0" w:tplc="6B704584">
      <w:start w:val="9"/>
      <w:numFmt w:val="bullet"/>
      <w:lvlText w:val="-"/>
      <w:lvlJc w:val="left"/>
      <w:pPr>
        <w:tabs>
          <w:tab w:val="num" w:pos="1440"/>
        </w:tabs>
        <w:ind w:left="1440" w:hanging="720"/>
      </w:pPr>
      <w:rPr>
        <w:rFonts w:ascii="Tahoma" w:eastAsia="Times New Roman" w:hAnsi="Tahoma" w:cs="Tahoma"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4" w15:restartNumberingAfterBreak="0">
    <w:nsid w:val="5133549B"/>
    <w:multiLevelType w:val="hybridMultilevel"/>
    <w:tmpl w:val="DBF270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5" w15:restartNumberingAfterBreak="0">
    <w:nsid w:val="521E1FC6"/>
    <w:multiLevelType w:val="hybridMultilevel"/>
    <w:tmpl w:val="69A2FD6A"/>
    <w:lvl w:ilvl="0" w:tplc="C4EC19DC">
      <w:start w:val="1"/>
      <w:numFmt w:val="bullet"/>
      <w:lvlText w:val=""/>
      <w:lvlJc w:val="left"/>
      <w:pPr>
        <w:tabs>
          <w:tab w:val="num" w:pos="1620"/>
        </w:tabs>
        <w:ind w:left="1620" w:hanging="360"/>
      </w:pPr>
      <w:rPr>
        <w:rFonts w:ascii="Symbol" w:hAnsi="Symbol" w:hint="default"/>
      </w:rPr>
    </w:lvl>
    <w:lvl w:ilvl="1" w:tplc="AE28D9AC">
      <w:numFmt w:val="bullet"/>
      <w:lvlText w:val="-"/>
      <w:lvlJc w:val="left"/>
      <w:pPr>
        <w:tabs>
          <w:tab w:val="num" w:pos="2340"/>
        </w:tabs>
        <w:ind w:left="2340" w:hanging="360"/>
      </w:pPr>
      <w:rPr>
        <w:rFonts w:ascii="TimesNewRoman" w:eastAsia="Times New Roman" w:hAnsi="TimesNewRoman" w:cs="TimesNewRoman" w:hint="default"/>
      </w:rPr>
    </w:lvl>
    <w:lvl w:ilvl="2" w:tplc="041A0005" w:tentative="1">
      <w:start w:val="1"/>
      <w:numFmt w:val="bullet"/>
      <w:lvlText w:val=""/>
      <w:lvlJc w:val="left"/>
      <w:pPr>
        <w:tabs>
          <w:tab w:val="num" w:pos="3060"/>
        </w:tabs>
        <w:ind w:left="3060" w:hanging="360"/>
      </w:pPr>
      <w:rPr>
        <w:rFonts w:ascii="Wingdings" w:hAnsi="Wingdings" w:hint="default"/>
      </w:rPr>
    </w:lvl>
    <w:lvl w:ilvl="3" w:tplc="041A0001" w:tentative="1">
      <w:start w:val="1"/>
      <w:numFmt w:val="bullet"/>
      <w:lvlText w:val=""/>
      <w:lvlJc w:val="left"/>
      <w:pPr>
        <w:tabs>
          <w:tab w:val="num" w:pos="3780"/>
        </w:tabs>
        <w:ind w:left="3780" w:hanging="360"/>
      </w:pPr>
      <w:rPr>
        <w:rFonts w:ascii="Symbol" w:hAnsi="Symbol" w:hint="default"/>
      </w:rPr>
    </w:lvl>
    <w:lvl w:ilvl="4" w:tplc="041A0003" w:tentative="1">
      <w:start w:val="1"/>
      <w:numFmt w:val="bullet"/>
      <w:lvlText w:val="o"/>
      <w:lvlJc w:val="left"/>
      <w:pPr>
        <w:tabs>
          <w:tab w:val="num" w:pos="4500"/>
        </w:tabs>
        <w:ind w:left="4500" w:hanging="360"/>
      </w:pPr>
      <w:rPr>
        <w:rFonts w:ascii="Courier New" w:hAnsi="Courier New" w:cs="Courier New" w:hint="default"/>
      </w:rPr>
    </w:lvl>
    <w:lvl w:ilvl="5" w:tplc="041A0005" w:tentative="1">
      <w:start w:val="1"/>
      <w:numFmt w:val="bullet"/>
      <w:lvlText w:val=""/>
      <w:lvlJc w:val="left"/>
      <w:pPr>
        <w:tabs>
          <w:tab w:val="num" w:pos="5220"/>
        </w:tabs>
        <w:ind w:left="5220" w:hanging="360"/>
      </w:pPr>
      <w:rPr>
        <w:rFonts w:ascii="Wingdings" w:hAnsi="Wingdings" w:hint="default"/>
      </w:rPr>
    </w:lvl>
    <w:lvl w:ilvl="6" w:tplc="041A0001" w:tentative="1">
      <w:start w:val="1"/>
      <w:numFmt w:val="bullet"/>
      <w:lvlText w:val=""/>
      <w:lvlJc w:val="left"/>
      <w:pPr>
        <w:tabs>
          <w:tab w:val="num" w:pos="5940"/>
        </w:tabs>
        <w:ind w:left="5940" w:hanging="360"/>
      </w:pPr>
      <w:rPr>
        <w:rFonts w:ascii="Symbol" w:hAnsi="Symbol" w:hint="default"/>
      </w:rPr>
    </w:lvl>
    <w:lvl w:ilvl="7" w:tplc="041A0003" w:tentative="1">
      <w:start w:val="1"/>
      <w:numFmt w:val="bullet"/>
      <w:lvlText w:val="o"/>
      <w:lvlJc w:val="left"/>
      <w:pPr>
        <w:tabs>
          <w:tab w:val="num" w:pos="6660"/>
        </w:tabs>
        <w:ind w:left="6660" w:hanging="360"/>
      </w:pPr>
      <w:rPr>
        <w:rFonts w:ascii="Courier New" w:hAnsi="Courier New" w:cs="Courier New" w:hint="default"/>
      </w:rPr>
    </w:lvl>
    <w:lvl w:ilvl="8" w:tplc="041A0005" w:tentative="1">
      <w:start w:val="1"/>
      <w:numFmt w:val="bullet"/>
      <w:lvlText w:val=""/>
      <w:lvlJc w:val="left"/>
      <w:pPr>
        <w:tabs>
          <w:tab w:val="num" w:pos="7380"/>
        </w:tabs>
        <w:ind w:left="7380" w:hanging="360"/>
      </w:pPr>
      <w:rPr>
        <w:rFonts w:ascii="Wingdings" w:hAnsi="Wingdings" w:hint="default"/>
      </w:rPr>
    </w:lvl>
  </w:abstractNum>
  <w:abstractNum w:abstractNumId="146" w15:restartNumberingAfterBreak="0">
    <w:nsid w:val="5238789C"/>
    <w:multiLevelType w:val="hybridMultilevel"/>
    <w:tmpl w:val="B85E7296"/>
    <w:lvl w:ilvl="0" w:tplc="041A000F">
      <w:start w:val="1"/>
      <w:numFmt w:val="decimal"/>
      <w:pStyle w:val="lanak"/>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47" w15:restartNumberingAfterBreak="0">
    <w:nsid w:val="534F4A1F"/>
    <w:multiLevelType w:val="hybridMultilevel"/>
    <w:tmpl w:val="865876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8" w15:restartNumberingAfterBreak="0">
    <w:nsid w:val="5413157A"/>
    <w:multiLevelType w:val="hybridMultilevel"/>
    <w:tmpl w:val="514C5F8C"/>
    <w:lvl w:ilvl="0" w:tplc="C4EC19DC">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541C0AF8"/>
    <w:multiLevelType w:val="hybridMultilevel"/>
    <w:tmpl w:val="E53485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0" w15:restartNumberingAfterBreak="0">
    <w:nsid w:val="546E4520"/>
    <w:multiLevelType w:val="hybridMultilevel"/>
    <w:tmpl w:val="2EEEC4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1" w15:restartNumberingAfterBreak="0">
    <w:nsid w:val="5549206A"/>
    <w:multiLevelType w:val="hybridMultilevel"/>
    <w:tmpl w:val="93AEDD3E"/>
    <w:lvl w:ilvl="0" w:tplc="C4EC19DC">
      <w:start w:val="1"/>
      <w:numFmt w:val="bullet"/>
      <w:lvlText w:val=""/>
      <w:lvlJc w:val="left"/>
      <w:pPr>
        <w:tabs>
          <w:tab w:val="num" w:pos="2340"/>
        </w:tabs>
        <w:ind w:left="2340" w:hanging="360"/>
      </w:pPr>
      <w:rPr>
        <w:rFonts w:ascii="Symbol" w:hAnsi="Symbol" w:hint="default"/>
      </w:rPr>
    </w:lvl>
    <w:lvl w:ilvl="1" w:tplc="041A0003">
      <w:start w:val="1"/>
      <w:numFmt w:val="bullet"/>
      <w:lvlText w:val="o"/>
      <w:lvlJc w:val="left"/>
      <w:pPr>
        <w:tabs>
          <w:tab w:val="num" w:pos="1980"/>
        </w:tabs>
        <w:ind w:left="1980" w:hanging="360"/>
      </w:pPr>
      <w:rPr>
        <w:rFonts w:ascii="Courier New" w:hAnsi="Courier New" w:hint="default"/>
      </w:rPr>
    </w:lvl>
    <w:lvl w:ilvl="2" w:tplc="041A0005" w:tentative="1">
      <w:start w:val="1"/>
      <w:numFmt w:val="bullet"/>
      <w:lvlText w:val=""/>
      <w:lvlJc w:val="left"/>
      <w:pPr>
        <w:tabs>
          <w:tab w:val="num" w:pos="2700"/>
        </w:tabs>
        <w:ind w:left="2700" w:hanging="360"/>
      </w:pPr>
      <w:rPr>
        <w:rFonts w:ascii="Wingdings" w:hAnsi="Wingdings" w:hint="default"/>
      </w:rPr>
    </w:lvl>
    <w:lvl w:ilvl="3" w:tplc="041A0001" w:tentative="1">
      <w:start w:val="1"/>
      <w:numFmt w:val="bullet"/>
      <w:lvlText w:val=""/>
      <w:lvlJc w:val="left"/>
      <w:pPr>
        <w:tabs>
          <w:tab w:val="num" w:pos="3420"/>
        </w:tabs>
        <w:ind w:left="3420" w:hanging="360"/>
      </w:pPr>
      <w:rPr>
        <w:rFonts w:ascii="Symbol" w:hAnsi="Symbol" w:hint="default"/>
      </w:rPr>
    </w:lvl>
    <w:lvl w:ilvl="4" w:tplc="041A0003" w:tentative="1">
      <w:start w:val="1"/>
      <w:numFmt w:val="bullet"/>
      <w:lvlText w:val="o"/>
      <w:lvlJc w:val="left"/>
      <w:pPr>
        <w:tabs>
          <w:tab w:val="num" w:pos="4140"/>
        </w:tabs>
        <w:ind w:left="4140" w:hanging="360"/>
      </w:pPr>
      <w:rPr>
        <w:rFonts w:ascii="Courier New" w:hAnsi="Courier New" w:hint="default"/>
      </w:rPr>
    </w:lvl>
    <w:lvl w:ilvl="5" w:tplc="041A0005" w:tentative="1">
      <w:start w:val="1"/>
      <w:numFmt w:val="bullet"/>
      <w:lvlText w:val=""/>
      <w:lvlJc w:val="left"/>
      <w:pPr>
        <w:tabs>
          <w:tab w:val="num" w:pos="4860"/>
        </w:tabs>
        <w:ind w:left="4860" w:hanging="360"/>
      </w:pPr>
      <w:rPr>
        <w:rFonts w:ascii="Wingdings" w:hAnsi="Wingdings" w:hint="default"/>
      </w:rPr>
    </w:lvl>
    <w:lvl w:ilvl="6" w:tplc="041A0001" w:tentative="1">
      <w:start w:val="1"/>
      <w:numFmt w:val="bullet"/>
      <w:lvlText w:val=""/>
      <w:lvlJc w:val="left"/>
      <w:pPr>
        <w:tabs>
          <w:tab w:val="num" w:pos="5580"/>
        </w:tabs>
        <w:ind w:left="5580" w:hanging="360"/>
      </w:pPr>
      <w:rPr>
        <w:rFonts w:ascii="Symbol" w:hAnsi="Symbol" w:hint="default"/>
      </w:rPr>
    </w:lvl>
    <w:lvl w:ilvl="7" w:tplc="041A0003" w:tentative="1">
      <w:start w:val="1"/>
      <w:numFmt w:val="bullet"/>
      <w:lvlText w:val="o"/>
      <w:lvlJc w:val="left"/>
      <w:pPr>
        <w:tabs>
          <w:tab w:val="num" w:pos="6300"/>
        </w:tabs>
        <w:ind w:left="6300" w:hanging="360"/>
      </w:pPr>
      <w:rPr>
        <w:rFonts w:ascii="Courier New" w:hAnsi="Courier New" w:hint="default"/>
      </w:rPr>
    </w:lvl>
    <w:lvl w:ilvl="8" w:tplc="041A0005" w:tentative="1">
      <w:start w:val="1"/>
      <w:numFmt w:val="bullet"/>
      <w:lvlText w:val=""/>
      <w:lvlJc w:val="left"/>
      <w:pPr>
        <w:tabs>
          <w:tab w:val="num" w:pos="7020"/>
        </w:tabs>
        <w:ind w:left="7020" w:hanging="360"/>
      </w:pPr>
      <w:rPr>
        <w:rFonts w:ascii="Wingdings" w:hAnsi="Wingdings" w:hint="default"/>
      </w:rPr>
    </w:lvl>
  </w:abstractNum>
  <w:abstractNum w:abstractNumId="152" w15:restartNumberingAfterBreak="0">
    <w:nsid w:val="554F00A0"/>
    <w:multiLevelType w:val="hybridMultilevel"/>
    <w:tmpl w:val="6DD4FE0C"/>
    <w:lvl w:ilvl="0" w:tplc="050866B8">
      <w:start w:val="1"/>
      <w:numFmt w:val="bullet"/>
      <w:lvlText w:val="-"/>
      <w:lvlJc w:val="left"/>
      <w:pPr>
        <w:tabs>
          <w:tab w:val="num" w:pos="1493"/>
        </w:tabs>
        <w:ind w:left="1493" w:hanging="360"/>
      </w:pPr>
      <w:rPr>
        <w:rFonts w:ascii="Verdana" w:hAnsi="Verdana" w:hint="default"/>
        <w:b w:val="0"/>
        <w:i w:val="0"/>
        <w:sz w:val="20"/>
        <w:szCs w:val="20"/>
      </w:rPr>
    </w:lvl>
    <w:lvl w:ilvl="1" w:tplc="041A0003">
      <w:start w:val="1"/>
      <w:numFmt w:val="bullet"/>
      <w:lvlText w:val="o"/>
      <w:lvlJc w:val="left"/>
      <w:pPr>
        <w:tabs>
          <w:tab w:val="num" w:pos="2573"/>
        </w:tabs>
        <w:ind w:left="2573" w:hanging="360"/>
      </w:pPr>
      <w:rPr>
        <w:rFonts w:ascii="Courier New" w:hAnsi="Courier New" w:cs="Courier New" w:hint="default"/>
      </w:rPr>
    </w:lvl>
    <w:lvl w:ilvl="2" w:tplc="041A0005">
      <w:start w:val="1"/>
      <w:numFmt w:val="bullet"/>
      <w:lvlText w:val=""/>
      <w:lvlJc w:val="left"/>
      <w:pPr>
        <w:tabs>
          <w:tab w:val="num" w:pos="3293"/>
        </w:tabs>
        <w:ind w:left="3293" w:hanging="360"/>
      </w:pPr>
      <w:rPr>
        <w:rFonts w:ascii="Wingdings" w:hAnsi="Wingdings" w:hint="default"/>
      </w:rPr>
    </w:lvl>
    <w:lvl w:ilvl="3" w:tplc="041A0001">
      <w:start w:val="1"/>
      <w:numFmt w:val="bullet"/>
      <w:lvlText w:val=""/>
      <w:lvlJc w:val="left"/>
      <w:pPr>
        <w:tabs>
          <w:tab w:val="num" w:pos="4013"/>
        </w:tabs>
        <w:ind w:left="4013" w:hanging="360"/>
      </w:pPr>
      <w:rPr>
        <w:rFonts w:ascii="Symbol" w:hAnsi="Symbol" w:hint="default"/>
      </w:rPr>
    </w:lvl>
    <w:lvl w:ilvl="4" w:tplc="041A0003">
      <w:start w:val="1"/>
      <w:numFmt w:val="bullet"/>
      <w:lvlText w:val="o"/>
      <w:lvlJc w:val="left"/>
      <w:pPr>
        <w:tabs>
          <w:tab w:val="num" w:pos="4733"/>
        </w:tabs>
        <w:ind w:left="4733" w:hanging="360"/>
      </w:pPr>
      <w:rPr>
        <w:rFonts w:ascii="Courier New" w:hAnsi="Courier New" w:cs="Courier New" w:hint="default"/>
      </w:rPr>
    </w:lvl>
    <w:lvl w:ilvl="5" w:tplc="041A0005">
      <w:start w:val="1"/>
      <w:numFmt w:val="bullet"/>
      <w:lvlText w:val=""/>
      <w:lvlJc w:val="left"/>
      <w:pPr>
        <w:tabs>
          <w:tab w:val="num" w:pos="5453"/>
        </w:tabs>
        <w:ind w:left="5453" w:hanging="360"/>
      </w:pPr>
      <w:rPr>
        <w:rFonts w:ascii="Wingdings" w:hAnsi="Wingdings" w:hint="default"/>
      </w:rPr>
    </w:lvl>
    <w:lvl w:ilvl="6" w:tplc="041A0001">
      <w:start w:val="1"/>
      <w:numFmt w:val="bullet"/>
      <w:lvlText w:val=""/>
      <w:lvlJc w:val="left"/>
      <w:pPr>
        <w:tabs>
          <w:tab w:val="num" w:pos="6173"/>
        </w:tabs>
        <w:ind w:left="6173" w:hanging="360"/>
      </w:pPr>
      <w:rPr>
        <w:rFonts w:ascii="Symbol" w:hAnsi="Symbol" w:hint="default"/>
      </w:rPr>
    </w:lvl>
    <w:lvl w:ilvl="7" w:tplc="041A0003">
      <w:start w:val="1"/>
      <w:numFmt w:val="bullet"/>
      <w:lvlText w:val="o"/>
      <w:lvlJc w:val="left"/>
      <w:pPr>
        <w:tabs>
          <w:tab w:val="num" w:pos="6893"/>
        </w:tabs>
        <w:ind w:left="6893" w:hanging="360"/>
      </w:pPr>
      <w:rPr>
        <w:rFonts w:ascii="Courier New" w:hAnsi="Courier New" w:cs="Courier New" w:hint="default"/>
      </w:rPr>
    </w:lvl>
    <w:lvl w:ilvl="8" w:tplc="041A0005">
      <w:start w:val="1"/>
      <w:numFmt w:val="bullet"/>
      <w:lvlText w:val=""/>
      <w:lvlJc w:val="left"/>
      <w:pPr>
        <w:tabs>
          <w:tab w:val="num" w:pos="7613"/>
        </w:tabs>
        <w:ind w:left="7613" w:hanging="360"/>
      </w:pPr>
      <w:rPr>
        <w:rFonts w:ascii="Wingdings" w:hAnsi="Wingdings" w:hint="default"/>
      </w:rPr>
    </w:lvl>
  </w:abstractNum>
  <w:abstractNum w:abstractNumId="153" w15:restartNumberingAfterBreak="0">
    <w:nsid w:val="55CF2719"/>
    <w:multiLevelType w:val="hybridMultilevel"/>
    <w:tmpl w:val="4454D7EA"/>
    <w:lvl w:ilvl="0" w:tplc="C4EC19DC">
      <w:start w:val="1"/>
      <w:numFmt w:val="bullet"/>
      <w:lvlText w:val=""/>
      <w:lvlJc w:val="left"/>
      <w:pPr>
        <w:tabs>
          <w:tab w:val="num" w:pos="1624"/>
        </w:tabs>
        <w:ind w:left="1624" w:hanging="360"/>
      </w:pPr>
      <w:rPr>
        <w:rFonts w:ascii="Symbol" w:hAnsi="Symbol" w:hint="default"/>
      </w:rPr>
    </w:lvl>
    <w:lvl w:ilvl="1" w:tplc="041A0003" w:tentative="1">
      <w:start w:val="1"/>
      <w:numFmt w:val="bullet"/>
      <w:lvlText w:val="o"/>
      <w:lvlJc w:val="left"/>
      <w:pPr>
        <w:tabs>
          <w:tab w:val="num" w:pos="2344"/>
        </w:tabs>
        <w:ind w:left="2344" w:hanging="360"/>
      </w:pPr>
      <w:rPr>
        <w:rFonts w:ascii="Courier New" w:hAnsi="Courier New" w:cs="Courier New" w:hint="default"/>
      </w:rPr>
    </w:lvl>
    <w:lvl w:ilvl="2" w:tplc="041A0005" w:tentative="1">
      <w:start w:val="1"/>
      <w:numFmt w:val="bullet"/>
      <w:lvlText w:val=""/>
      <w:lvlJc w:val="left"/>
      <w:pPr>
        <w:tabs>
          <w:tab w:val="num" w:pos="3064"/>
        </w:tabs>
        <w:ind w:left="3064" w:hanging="360"/>
      </w:pPr>
      <w:rPr>
        <w:rFonts w:ascii="Wingdings" w:hAnsi="Wingdings" w:hint="default"/>
      </w:rPr>
    </w:lvl>
    <w:lvl w:ilvl="3" w:tplc="041A0001" w:tentative="1">
      <w:start w:val="1"/>
      <w:numFmt w:val="bullet"/>
      <w:lvlText w:val=""/>
      <w:lvlJc w:val="left"/>
      <w:pPr>
        <w:tabs>
          <w:tab w:val="num" w:pos="3784"/>
        </w:tabs>
        <w:ind w:left="3784" w:hanging="360"/>
      </w:pPr>
      <w:rPr>
        <w:rFonts w:ascii="Symbol" w:hAnsi="Symbol" w:hint="default"/>
      </w:rPr>
    </w:lvl>
    <w:lvl w:ilvl="4" w:tplc="041A0003" w:tentative="1">
      <w:start w:val="1"/>
      <w:numFmt w:val="bullet"/>
      <w:lvlText w:val="o"/>
      <w:lvlJc w:val="left"/>
      <w:pPr>
        <w:tabs>
          <w:tab w:val="num" w:pos="4504"/>
        </w:tabs>
        <w:ind w:left="4504" w:hanging="360"/>
      </w:pPr>
      <w:rPr>
        <w:rFonts w:ascii="Courier New" w:hAnsi="Courier New" w:cs="Courier New" w:hint="default"/>
      </w:rPr>
    </w:lvl>
    <w:lvl w:ilvl="5" w:tplc="041A0005" w:tentative="1">
      <w:start w:val="1"/>
      <w:numFmt w:val="bullet"/>
      <w:lvlText w:val=""/>
      <w:lvlJc w:val="left"/>
      <w:pPr>
        <w:tabs>
          <w:tab w:val="num" w:pos="5224"/>
        </w:tabs>
        <w:ind w:left="5224" w:hanging="360"/>
      </w:pPr>
      <w:rPr>
        <w:rFonts w:ascii="Wingdings" w:hAnsi="Wingdings" w:hint="default"/>
      </w:rPr>
    </w:lvl>
    <w:lvl w:ilvl="6" w:tplc="041A0001" w:tentative="1">
      <w:start w:val="1"/>
      <w:numFmt w:val="bullet"/>
      <w:lvlText w:val=""/>
      <w:lvlJc w:val="left"/>
      <w:pPr>
        <w:tabs>
          <w:tab w:val="num" w:pos="5944"/>
        </w:tabs>
        <w:ind w:left="5944" w:hanging="360"/>
      </w:pPr>
      <w:rPr>
        <w:rFonts w:ascii="Symbol" w:hAnsi="Symbol" w:hint="default"/>
      </w:rPr>
    </w:lvl>
    <w:lvl w:ilvl="7" w:tplc="041A0003" w:tentative="1">
      <w:start w:val="1"/>
      <w:numFmt w:val="bullet"/>
      <w:lvlText w:val="o"/>
      <w:lvlJc w:val="left"/>
      <w:pPr>
        <w:tabs>
          <w:tab w:val="num" w:pos="6664"/>
        </w:tabs>
        <w:ind w:left="6664" w:hanging="360"/>
      </w:pPr>
      <w:rPr>
        <w:rFonts w:ascii="Courier New" w:hAnsi="Courier New" w:cs="Courier New" w:hint="default"/>
      </w:rPr>
    </w:lvl>
    <w:lvl w:ilvl="8" w:tplc="041A0005" w:tentative="1">
      <w:start w:val="1"/>
      <w:numFmt w:val="bullet"/>
      <w:lvlText w:val=""/>
      <w:lvlJc w:val="left"/>
      <w:pPr>
        <w:tabs>
          <w:tab w:val="num" w:pos="7384"/>
        </w:tabs>
        <w:ind w:left="7384" w:hanging="360"/>
      </w:pPr>
      <w:rPr>
        <w:rFonts w:ascii="Wingdings" w:hAnsi="Wingdings" w:hint="default"/>
      </w:rPr>
    </w:lvl>
  </w:abstractNum>
  <w:abstractNum w:abstractNumId="154" w15:restartNumberingAfterBreak="0">
    <w:nsid w:val="56343EBB"/>
    <w:multiLevelType w:val="hybridMultilevel"/>
    <w:tmpl w:val="7B62C1FC"/>
    <w:lvl w:ilvl="0" w:tplc="C4EC19DC">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56C7643B"/>
    <w:multiLevelType w:val="hybridMultilevel"/>
    <w:tmpl w:val="DCB256E6"/>
    <w:lvl w:ilvl="0" w:tplc="C4EC19DC">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56FC4A6F"/>
    <w:multiLevelType w:val="hybridMultilevel"/>
    <w:tmpl w:val="AEDA64EE"/>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57" w15:restartNumberingAfterBreak="0">
    <w:nsid w:val="571A4396"/>
    <w:multiLevelType w:val="hybridMultilevel"/>
    <w:tmpl w:val="BA3C00CA"/>
    <w:lvl w:ilvl="0" w:tplc="84288908">
      <w:start w:val="1"/>
      <w:numFmt w:val="bullet"/>
      <w:lvlText w:val=""/>
      <w:lvlJc w:val="left"/>
      <w:pPr>
        <w:tabs>
          <w:tab w:val="num" w:pos="1620"/>
        </w:tabs>
        <w:ind w:left="1620" w:hanging="360"/>
      </w:pPr>
      <w:rPr>
        <w:rFonts w:ascii="Symbol" w:hAnsi="Symbol" w:hint="default"/>
      </w:rPr>
    </w:lvl>
    <w:lvl w:ilvl="1" w:tplc="C4EC19DC">
      <w:start w:val="1"/>
      <w:numFmt w:val="bullet"/>
      <w:lvlText w:val=""/>
      <w:lvlJc w:val="left"/>
      <w:pPr>
        <w:tabs>
          <w:tab w:val="num" w:pos="2340"/>
        </w:tabs>
        <w:ind w:left="2340" w:hanging="360"/>
      </w:pPr>
      <w:rPr>
        <w:rFonts w:ascii="Symbol" w:hAnsi="Symbol" w:hint="default"/>
      </w:rPr>
    </w:lvl>
    <w:lvl w:ilvl="2" w:tplc="84288908">
      <w:start w:val="1"/>
      <w:numFmt w:val="bullet"/>
      <w:lvlText w:val=""/>
      <w:lvlJc w:val="left"/>
      <w:pPr>
        <w:tabs>
          <w:tab w:val="num" w:pos="3060"/>
        </w:tabs>
        <w:ind w:left="3060" w:hanging="360"/>
      </w:pPr>
      <w:rPr>
        <w:rFonts w:ascii="Symbol" w:hAnsi="Symbol" w:hint="default"/>
      </w:rPr>
    </w:lvl>
    <w:lvl w:ilvl="3" w:tplc="041A0001" w:tentative="1">
      <w:start w:val="1"/>
      <w:numFmt w:val="bullet"/>
      <w:lvlText w:val=""/>
      <w:lvlJc w:val="left"/>
      <w:pPr>
        <w:tabs>
          <w:tab w:val="num" w:pos="3780"/>
        </w:tabs>
        <w:ind w:left="3780" w:hanging="360"/>
      </w:pPr>
      <w:rPr>
        <w:rFonts w:ascii="Symbol" w:hAnsi="Symbol" w:hint="default"/>
      </w:rPr>
    </w:lvl>
    <w:lvl w:ilvl="4" w:tplc="041A0003" w:tentative="1">
      <w:start w:val="1"/>
      <w:numFmt w:val="bullet"/>
      <w:lvlText w:val="o"/>
      <w:lvlJc w:val="left"/>
      <w:pPr>
        <w:tabs>
          <w:tab w:val="num" w:pos="4500"/>
        </w:tabs>
        <w:ind w:left="4500" w:hanging="360"/>
      </w:pPr>
      <w:rPr>
        <w:rFonts w:ascii="Courier New" w:hAnsi="Courier New" w:cs="Courier New" w:hint="default"/>
      </w:rPr>
    </w:lvl>
    <w:lvl w:ilvl="5" w:tplc="041A0005" w:tentative="1">
      <w:start w:val="1"/>
      <w:numFmt w:val="bullet"/>
      <w:lvlText w:val=""/>
      <w:lvlJc w:val="left"/>
      <w:pPr>
        <w:tabs>
          <w:tab w:val="num" w:pos="5220"/>
        </w:tabs>
        <w:ind w:left="5220" w:hanging="360"/>
      </w:pPr>
      <w:rPr>
        <w:rFonts w:ascii="Wingdings" w:hAnsi="Wingdings" w:hint="default"/>
      </w:rPr>
    </w:lvl>
    <w:lvl w:ilvl="6" w:tplc="041A0001" w:tentative="1">
      <w:start w:val="1"/>
      <w:numFmt w:val="bullet"/>
      <w:lvlText w:val=""/>
      <w:lvlJc w:val="left"/>
      <w:pPr>
        <w:tabs>
          <w:tab w:val="num" w:pos="5940"/>
        </w:tabs>
        <w:ind w:left="5940" w:hanging="360"/>
      </w:pPr>
      <w:rPr>
        <w:rFonts w:ascii="Symbol" w:hAnsi="Symbol" w:hint="default"/>
      </w:rPr>
    </w:lvl>
    <w:lvl w:ilvl="7" w:tplc="041A0003" w:tentative="1">
      <w:start w:val="1"/>
      <w:numFmt w:val="bullet"/>
      <w:lvlText w:val="o"/>
      <w:lvlJc w:val="left"/>
      <w:pPr>
        <w:tabs>
          <w:tab w:val="num" w:pos="6660"/>
        </w:tabs>
        <w:ind w:left="6660" w:hanging="360"/>
      </w:pPr>
      <w:rPr>
        <w:rFonts w:ascii="Courier New" w:hAnsi="Courier New" w:cs="Courier New" w:hint="default"/>
      </w:rPr>
    </w:lvl>
    <w:lvl w:ilvl="8" w:tplc="041A0005" w:tentative="1">
      <w:start w:val="1"/>
      <w:numFmt w:val="bullet"/>
      <w:lvlText w:val=""/>
      <w:lvlJc w:val="left"/>
      <w:pPr>
        <w:tabs>
          <w:tab w:val="num" w:pos="7380"/>
        </w:tabs>
        <w:ind w:left="7380" w:hanging="360"/>
      </w:pPr>
      <w:rPr>
        <w:rFonts w:ascii="Wingdings" w:hAnsi="Wingdings" w:hint="default"/>
      </w:rPr>
    </w:lvl>
  </w:abstractNum>
  <w:abstractNum w:abstractNumId="158" w15:restartNumberingAfterBreak="0">
    <w:nsid w:val="5A26359F"/>
    <w:multiLevelType w:val="hybridMultilevel"/>
    <w:tmpl w:val="AF7EF692"/>
    <w:lvl w:ilvl="0" w:tplc="AE28D9AC">
      <w:numFmt w:val="bullet"/>
      <w:lvlText w:val="-"/>
      <w:lvlJc w:val="left"/>
      <w:pPr>
        <w:ind w:left="720" w:hanging="360"/>
      </w:pPr>
      <w:rPr>
        <w:rFonts w:ascii="TimesNewRoman" w:eastAsia="Times New Roman" w:hAnsi="TimesNewRoman" w:cs="TimesNew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9" w15:restartNumberingAfterBreak="0">
    <w:nsid w:val="5A8B4675"/>
    <w:multiLevelType w:val="hybridMultilevel"/>
    <w:tmpl w:val="2662EABC"/>
    <w:lvl w:ilvl="0" w:tplc="A468A608">
      <w:start w:val="1"/>
      <w:numFmt w:val="bullet"/>
      <w:pStyle w:val="Grafikeoznake2"/>
      <w:lvlText w:val=""/>
      <w:lvlJc w:val="left"/>
      <w:pPr>
        <w:tabs>
          <w:tab w:val="num" w:pos="720"/>
        </w:tabs>
        <w:ind w:left="720" w:hanging="360"/>
      </w:pPr>
      <w:rPr>
        <w:rFonts w:ascii="Symbol" w:hAnsi="Symbol" w:hint="default"/>
      </w:rPr>
    </w:lvl>
    <w:lvl w:ilvl="1" w:tplc="D8B895E8">
      <w:start w:val="2"/>
      <w:numFmt w:val="bullet"/>
      <w:lvlText w:val="-"/>
      <w:lvlJc w:val="left"/>
      <w:pPr>
        <w:tabs>
          <w:tab w:val="num" w:pos="1440"/>
        </w:tabs>
        <w:ind w:left="1440" w:hanging="360"/>
      </w:pPr>
      <w:rPr>
        <w:rFonts w:ascii="Verdana" w:eastAsia="Times New Roman" w:hAnsi="Verdana"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5A9B2CE8"/>
    <w:multiLevelType w:val="hybridMultilevel"/>
    <w:tmpl w:val="EBEC713E"/>
    <w:lvl w:ilvl="0" w:tplc="041A0001">
      <w:start w:val="1"/>
      <w:numFmt w:val="bullet"/>
      <w:lvlText w:val=""/>
      <w:lvlJc w:val="left"/>
      <w:pPr>
        <w:ind w:left="927" w:hanging="360"/>
      </w:pPr>
      <w:rPr>
        <w:rFonts w:ascii="Symbol" w:hAnsi="Symbol"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161" w15:restartNumberingAfterBreak="0">
    <w:nsid w:val="5ADF628B"/>
    <w:multiLevelType w:val="hybridMultilevel"/>
    <w:tmpl w:val="1A489B84"/>
    <w:lvl w:ilvl="0" w:tplc="73224DA0">
      <w:start w:val="1"/>
      <w:numFmt w:val="lowerLetter"/>
      <w:lvlText w:val="%1)"/>
      <w:lvlJc w:val="left"/>
      <w:pPr>
        <w:tabs>
          <w:tab w:val="num" w:pos="1800"/>
        </w:tabs>
        <w:ind w:left="1800" w:hanging="360"/>
      </w:pPr>
      <w:rPr>
        <w:rFonts w:hint="default"/>
      </w:rPr>
    </w:lvl>
    <w:lvl w:ilvl="1" w:tplc="C4EC19DC">
      <w:start w:val="1"/>
      <w:numFmt w:val="bullet"/>
      <w:lvlText w:val=""/>
      <w:lvlJc w:val="left"/>
      <w:pPr>
        <w:tabs>
          <w:tab w:val="num" w:pos="2520"/>
        </w:tabs>
        <w:ind w:left="2520" w:hanging="360"/>
      </w:pPr>
      <w:rPr>
        <w:rFonts w:ascii="Symbol" w:hAnsi="Symbol" w:hint="default"/>
      </w:rPr>
    </w:lvl>
    <w:lvl w:ilvl="2" w:tplc="9D007F04">
      <w:start w:val="189"/>
      <w:numFmt w:val="decimal"/>
      <w:lvlText w:val="(%3.)"/>
      <w:lvlJc w:val="left"/>
      <w:pPr>
        <w:tabs>
          <w:tab w:val="num" w:pos="3636"/>
        </w:tabs>
        <w:ind w:left="3636" w:hanging="576"/>
      </w:pPr>
      <w:rPr>
        <w:rFonts w:hint="default"/>
        <w:color w:val="auto"/>
      </w:rPr>
    </w:lvl>
    <w:lvl w:ilvl="3" w:tplc="041A000F" w:tentative="1">
      <w:start w:val="1"/>
      <w:numFmt w:val="decimal"/>
      <w:lvlText w:val="%4."/>
      <w:lvlJc w:val="left"/>
      <w:pPr>
        <w:tabs>
          <w:tab w:val="num" w:pos="3960"/>
        </w:tabs>
        <w:ind w:left="3960" w:hanging="360"/>
      </w:pPr>
    </w:lvl>
    <w:lvl w:ilvl="4" w:tplc="041A0019" w:tentative="1">
      <w:start w:val="1"/>
      <w:numFmt w:val="lowerLetter"/>
      <w:lvlText w:val="%5."/>
      <w:lvlJc w:val="left"/>
      <w:pPr>
        <w:tabs>
          <w:tab w:val="num" w:pos="4680"/>
        </w:tabs>
        <w:ind w:left="4680" w:hanging="360"/>
      </w:pPr>
    </w:lvl>
    <w:lvl w:ilvl="5" w:tplc="041A001B" w:tentative="1">
      <w:start w:val="1"/>
      <w:numFmt w:val="lowerRoman"/>
      <w:lvlText w:val="%6."/>
      <w:lvlJc w:val="right"/>
      <w:pPr>
        <w:tabs>
          <w:tab w:val="num" w:pos="5400"/>
        </w:tabs>
        <w:ind w:left="5400" w:hanging="180"/>
      </w:pPr>
    </w:lvl>
    <w:lvl w:ilvl="6" w:tplc="041A000F" w:tentative="1">
      <w:start w:val="1"/>
      <w:numFmt w:val="decimal"/>
      <w:lvlText w:val="%7."/>
      <w:lvlJc w:val="left"/>
      <w:pPr>
        <w:tabs>
          <w:tab w:val="num" w:pos="6120"/>
        </w:tabs>
        <w:ind w:left="6120" w:hanging="360"/>
      </w:pPr>
    </w:lvl>
    <w:lvl w:ilvl="7" w:tplc="041A0019" w:tentative="1">
      <w:start w:val="1"/>
      <w:numFmt w:val="lowerLetter"/>
      <w:lvlText w:val="%8."/>
      <w:lvlJc w:val="left"/>
      <w:pPr>
        <w:tabs>
          <w:tab w:val="num" w:pos="6840"/>
        </w:tabs>
        <w:ind w:left="6840" w:hanging="360"/>
      </w:pPr>
    </w:lvl>
    <w:lvl w:ilvl="8" w:tplc="041A001B" w:tentative="1">
      <w:start w:val="1"/>
      <w:numFmt w:val="lowerRoman"/>
      <w:lvlText w:val="%9."/>
      <w:lvlJc w:val="right"/>
      <w:pPr>
        <w:tabs>
          <w:tab w:val="num" w:pos="7560"/>
        </w:tabs>
        <w:ind w:left="7560" w:hanging="180"/>
      </w:pPr>
    </w:lvl>
  </w:abstractNum>
  <w:abstractNum w:abstractNumId="162" w15:restartNumberingAfterBreak="0">
    <w:nsid w:val="5C4B7263"/>
    <w:multiLevelType w:val="hybridMultilevel"/>
    <w:tmpl w:val="06AC66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5D363A3C"/>
    <w:multiLevelType w:val="hybridMultilevel"/>
    <w:tmpl w:val="AE020D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4" w15:restartNumberingAfterBreak="0">
    <w:nsid w:val="5E577C1E"/>
    <w:multiLevelType w:val="singleLevel"/>
    <w:tmpl w:val="5E7ACDF8"/>
    <w:lvl w:ilvl="0">
      <w:start w:val="1"/>
      <w:numFmt w:val="lowerLetter"/>
      <w:lvlText w:val="%1)"/>
      <w:lvlJc w:val="left"/>
      <w:pPr>
        <w:tabs>
          <w:tab w:val="num" w:pos="360"/>
        </w:tabs>
        <w:ind w:left="0" w:firstLine="0"/>
      </w:pPr>
      <w:rPr>
        <w:rFonts w:ascii="Arial" w:hAnsi="Arial" w:cs="Times New Roman" w:hint="default"/>
        <w:sz w:val="22"/>
      </w:rPr>
    </w:lvl>
  </w:abstractNum>
  <w:abstractNum w:abstractNumId="165" w15:restartNumberingAfterBreak="0">
    <w:nsid w:val="5ED67593"/>
    <w:multiLevelType w:val="hybridMultilevel"/>
    <w:tmpl w:val="09EC125C"/>
    <w:lvl w:ilvl="0" w:tplc="041A0001">
      <w:start w:val="1"/>
      <w:numFmt w:val="bullet"/>
      <w:lvlText w:val=""/>
      <w:lvlJc w:val="left"/>
      <w:pPr>
        <w:tabs>
          <w:tab w:val="num" w:pos="1620"/>
        </w:tabs>
        <w:ind w:left="1620" w:hanging="360"/>
      </w:pPr>
      <w:rPr>
        <w:rFonts w:ascii="Symbol" w:hAnsi="Symbol" w:hint="default"/>
      </w:rPr>
    </w:lvl>
    <w:lvl w:ilvl="1" w:tplc="B3845E66">
      <w:start w:val="2"/>
      <w:numFmt w:val="lowerLetter"/>
      <w:lvlText w:val="%2)"/>
      <w:lvlJc w:val="left"/>
      <w:pPr>
        <w:tabs>
          <w:tab w:val="num" w:pos="1440"/>
        </w:tabs>
        <w:ind w:left="1440" w:hanging="360"/>
      </w:pPr>
      <w:rPr>
        <w:rFonts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66" w15:restartNumberingAfterBreak="0">
    <w:nsid w:val="5F0D3271"/>
    <w:multiLevelType w:val="hybridMultilevel"/>
    <w:tmpl w:val="75B4F29C"/>
    <w:lvl w:ilvl="0" w:tplc="3D461E38">
      <w:start w:val="8"/>
      <w:numFmt w:val="upperLetter"/>
      <w:lvlText w:val="%1)"/>
      <w:lvlJc w:val="left"/>
      <w:pPr>
        <w:tabs>
          <w:tab w:val="num" w:pos="1494"/>
        </w:tabs>
        <w:ind w:left="1494" w:hanging="360"/>
      </w:pPr>
      <w:rPr>
        <w:rFonts w:hint="default"/>
      </w:rPr>
    </w:lvl>
    <w:lvl w:ilvl="1" w:tplc="1006F916">
      <w:start w:val="523"/>
      <w:numFmt w:val="decimal"/>
      <w:lvlText w:val="(%2.)"/>
      <w:lvlJc w:val="left"/>
      <w:pPr>
        <w:tabs>
          <w:tab w:val="num" w:pos="2430"/>
        </w:tabs>
        <w:ind w:left="2430" w:hanging="576"/>
      </w:pPr>
      <w:rPr>
        <w:rFonts w:hint="default"/>
      </w:rPr>
    </w:lvl>
    <w:lvl w:ilvl="2" w:tplc="041A001B" w:tentative="1">
      <w:start w:val="1"/>
      <w:numFmt w:val="lowerRoman"/>
      <w:lvlText w:val="%3."/>
      <w:lvlJc w:val="right"/>
      <w:pPr>
        <w:tabs>
          <w:tab w:val="num" w:pos="2934"/>
        </w:tabs>
        <w:ind w:left="2934" w:hanging="180"/>
      </w:pPr>
    </w:lvl>
    <w:lvl w:ilvl="3" w:tplc="041A000F" w:tentative="1">
      <w:start w:val="1"/>
      <w:numFmt w:val="decimal"/>
      <w:lvlText w:val="%4."/>
      <w:lvlJc w:val="left"/>
      <w:pPr>
        <w:tabs>
          <w:tab w:val="num" w:pos="3654"/>
        </w:tabs>
        <w:ind w:left="3654" w:hanging="360"/>
      </w:pPr>
    </w:lvl>
    <w:lvl w:ilvl="4" w:tplc="041A0019" w:tentative="1">
      <w:start w:val="1"/>
      <w:numFmt w:val="lowerLetter"/>
      <w:lvlText w:val="%5."/>
      <w:lvlJc w:val="left"/>
      <w:pPr>
        <w:tabs>
          <w:tab w:val="num" w:pos="4374"/>
        </w:tabs>
        <w:ind w:left="4374" w:hanging="360"/>
      </w:pPr>
    </w:lvl>
    <w:lvl w:ilvl="5" w:tplc="041A001B" w:tentative="1">
      <w:start w:val="1"/>
      <w:numFmt w:val="lowerRoman"/>
      <w:lvlText w:val="%6."/>
      <w:lvlJc w:val="right"/>
      <w:pPr>
        <w:tabs>
          <w:tab w:val="num" w:pos="5094"/>
        </w:tabs>
        <w:ind w:left="5094" w:hanging="180"/>
      </w:pPr>
    </w:lvl>
    <w:lvl w:ilvl="6" w:tplc="041A000F" w:tentative="1">
      <w:start w:val="1"/>
      <w:numFmt w:val="decimal"/>
      <w:lvlText w:val="%7."/>
      <w:lvlJc w:val="left"/>
      <w:pPr>
        <w:tabs>
          <w:tab w:val="num" w:pos="5814"/>
        </w:tabs>
        <w:ind w:left="5814" w:hanging="360"/>
      </w:pPr>
    </w:lvl>
    <w:lvl w:ilvl="7" w:tplc="041A0019" w:tentative="1">
      <w:start w:val="1"/>
      <w:numFmt w:val="lowerLetter"/>
      <w:lvlText w:val="%8."/>
      <w:lvlJc w:val="left"/>
      <w:pPr>
        <w:tabs>
          <w:tab w:val="num" w:pos="6534"/>
        </w:tabs>
        <w:ind w:left="6534" w:hanging="360"/>
      </w:pPr>
    </w:lvl>
    <w:lvl w:ilvl="8" w:tplc="041A001B" w:tentative="1">
      <w:start w:val="1"/>
      <w:numFmt w:val="lowerRoman"/>
      <w:lvlText w:val="%9."/>
      <w:lvlJc w:val="right"/>
      <w:pPr>
        <w:tabs>
          <w:tab w:val="num" w:pos="7254"/>
        </w:tabs>
        <w:ind w:left="7254" w:hanging="180"/>
      </w:pPr>
    </w:lvl>
  </w:abstractNum>
  <w:abstractNum w:abstractNumId="167" w15:restartNumberingAfterBreak="0">
    <w:nsid w:val="5F30083E"/>
    <w:multiLevelType w:val="hybridMultilevel"/>
    <w:tmpl w:val="DB70F1F2"/>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5F464459"/>
    <w:multiLevelType w:val="hybridMultilevel"/>
    <w:tmpl w:val="990A969A"/>
    <w:lvl w:ilvl="0" w:tplc="041A0001">
      <w:start w:val="1"/>
      <w:numFmt w:val="bullet"/>
      <w:lvlText w:val=""/>
      <w:lvlJc w:val="left"/>
      <w:pPr>
        <w:tabs>
          <w:tab w:val="num" w:pos="2520"/>
        </w:tabs>
        <w:ind w:left="2520" w:hanging="360"/>
      </w:pPr>
      <w:rPr>
        <w:rFonts w:ascii="Symbol" w:hAnsi="Symbol" w:hint="default"/>
      </w:rPr>
    </w:lvl>
    <w:lvl w:ilvl="1" w:tplc="041A0003" w:tentative="1">
      <w:start w:val="1"/>
      <w:numFmt w:val="bullet"/>
      <w:lvlText w:val="o"/>
      <w:lvlJc w:val="left"/>
      <w:pPr>
        <w:tabs>
          <w:tab w:val="num" w:pos="3240"/>
        </w:tabs>
        <w:ind w:left="3240" w:hanging="360"/>
      </w:pPr>
      <w:rPr>
        <w:rFonts w:ascii="Courier New" w:hAnsi="Courier New" w:cs="Courier New" w:hint="default"/>
      </w:rPr>
    </w:lvl>
    <w:lvl w:ilvl="2" w:tplc="041A0005" w:tentative="1">
      <w:start w:val="1"/>
      <w:numFmt w:val="bullet"/>
      <w:lvlText w:val=""/>
      <w:lvlJc w:val="left"/>
      <w:pPr>
        <w:tabs>
          <w:tab w:val="num" w:pos="3960"/>
        </w:tabs>
        <w:ind w:left="3960" w:hanging="360"/>
      </w:pPr>
      <w:rPr>
        <w:rFonts w:ascii="Wingdings" w:hAnsi="Wingdings" w:hint="default"/>
      </w:rPr>
    </w:lvl>
    <w:lvl w:ilvl="3" w:tplc="041A0001" w:tentative="1">
      <w:start w:val="1"/>
      <w:numFmt w:val="bullet"/>
      <w:lvlText w:val=""/>
      <w:lvlJc w:val="left"/>
      <w:pPr>
        <w:tabs>
          <w:tab w:val="num" w:pos="4680"/>
        </w:tabs>
        <w:ind w:left="4680" w:hanging="360"/>
      </w:pPr>
      <w:rPr>
        <w:rFonts w:ascii="Symbol" w:hAnsi="Symbol" w:hint="default"/>
      </w:rPr>
    </w:lvl>
    <w:lvl w:ilvl="4" w:tplc="041A0003" w:tentative="1">
      <w:start w:val="1"/>
      <w:numFmt w:val="bullet"/>
      <w:lvlText w:val="o"/>
      <w:lvlJc w:val="left"/>
      <w:pPr>
        <w:tabs>
          <w:tab w:val="num" w:pos="5400"/>
        </w:tabs>
        <w:ind w:left="5400" w:hanging="360"/>
      </w:pPr>
      <w:rPr>
        <w:rFonts w:ascii="Courier New" w:hAnsi="Courier New" w:cs="Courier New" w:hint="default"/>
      </w:rPr>
    </w:lvl>
    <w:lvl w:ilvl="5" w:tplc="041A0005" w:tentative="1">
      <w:start w:val="1"/>
      <w:numFmt w:val="bullet"/>
      <w:lvlText w:val=""/>
      <w:lvlJc w:val="left"/>
      <w:pPr>
        <w:tabs>
          <w:tab w:val="num" w:pos="6120"/>
        </w:tabs>
        <w:ind w:left="6120" w:hanging="360"/>
      </w:pPr>
      <w:rPr>
        <w:rFonts w:ascii="Wingdings" w:hAnsi="Wingdings" w:hint="default"/>
      </w:rPr>
    </w:lvl>
    <w:lvl w:ilvl="6" w:tplc="041A0001" w:tentative="1">
      <w:start w:val="1"/>
      <w:numFmt w:val="bullet"/>
      <w:lvlText w:val=""/>
      <w:lvlJc w:val="left"/>
      <w:pPr>
        <w:tabs>
          <w:tab w:val="num" w:pos="6840"/>
        </w:tabs>
        <w:ind w:left="6840" w:hanging="360"/>
      </w:pPr>
      <w:rPr>
        <w:rFonts w:ascii="Symbol" w:hAnsi="Symbol" w:hint="default"/>
      </w:rPr>
    </w:lvl>
    <w:lvl w:ilvl="7" w:tplc="041A0003" w:tentative="1">
      <w:start w:val="1"/>
      <w:numFmt w:val="bullet"/>
      <w:lvlText w:val="o"/>
      <w:lvlJc w:val="left"/>
      <w:pPr>
        <w:tabs>
          <w:tab w:val="num" w:pos="7560"/>
        </w:tabs>
        <w:ind w:left="7560" w:hanging="360"/>
      </w:pPr>
      <w:rPr>
        <w:rFonts w:ascii="Courier New" w:hAnsi="Courier New" w:cs="Courier New" w:hint="default"/>
      </w:rPr>
    </w:lvl>
    <w:lvl w:ilvl="8" w:tplc="041A0005" w:tentative="1">
      <w:start w:val="1"/>
      <w:numFmt w:val="bullet"/>
      <w:lvlText w:val=""/>
      <w:lvlJc w:val="left"/>
      <w:pPr>
        <w:tabs>
          <w:tab w:val="num" w:pos="8280"/>
        </w:tabs>
        <w:ind w:left="8280" w:hanging="360"/>
      </w:pPr>
      <w:rPr>
        <w:rFonts w:ascii="Wingdings" w:hAnsi="Wingdings" w:hint="default"/>
      </w:rPr>
    </w:lvl>
  </w:abstractNum>
  <w:abstractNum w:abstractNumId="169" w15:restartNumberingAfterBreak="0">
    <w:nsid w:val="604C00CD"/>
    <w:multiLevelType w:val="hybridMultilevel"/>
    <w:tmpl w:val="E10E87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0" w15:restartNumberingAfterBreak="0">
    <w:nsid w:val="610D761A"/>
    <w:multiLevelType w:val="hybridMultilevel"/>
    <w:tmpl w:val="11AA0A5A"/>
    <w:lvl w:ilvl="0" w:tplc="041A0001">
      <w:start w:val="1"/>
      <w:numFmt w:val="bullet"/>
      <w:lvlText w:val=""/>
      <w:lvlJc w:val="left"/>
      <w:pPr>
        <w:tabs>
          <w:tab w:val="num" w:pos="1440"/>
        </w:tabs>
        <w:ind w:left="1440" w:hanging="360"/>
      </w:pPr>
      <w:rPr>
        <w:rFonts w:ascii="Symbol" w:hAnsi="Symbol" w:hint="default"/>
      </w:rPr>
    </w:lvl>
    <w:lvl w:ilvl="1" w:tplc="041A0003" w:tentative="1">
      <w:start w:val="1"/>
      <w:numFmt w:val="bullet"/>
      <w:lvlText w:val="o"/>
      <w:lvlJc w:val="left"/>
      <w:pPr>
        <w:tabs>
          <w:tab w:val="num" w:pos="2160"/>
        </w:tabs>
        <w:ind w:left="2160" w:hanging="360"/>
      </w:pPr>
      <w:rPr>
        <w:rFonts w:ascii="Courier New" w:hAnsi="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171" w15:restartNumberingAfterBreak="0">
    <w:nsid w:val="615A0479"/>
    <w:multiLevelType w:val="hybridMultilevel"/>
    <w:tmpl w:val="8234822E"/>
    <w:lvl w:ilvl="0" w:tplc="041A0001">
      <w:start w:val="1"/>
      <w:numFmt w:val="bullet"/>
      <w:lvlText w:val=""/>
      <w:lvlJc w:val="left"/>
      <w:pPr>
        <w:tabs>
          <w:tab w:val="num" w:pos="720"/>
        </w:tabs>
        <w:ind w:left="720" w:hanging="360"/>
      </w:pPr>
      <w:rPr>
        <w:rFonts w:ascii="Symbol" w:hAnsi="Symbol" w:hint="default"/>
      </w:rPr>
    </w:lvl>
    <w:lvl w:ilvl="1" w:tplc="041A0001">
      <w:start w:val="1"/>
      <w:numFmt w:val="bullet"/>
      <w:lvlText w:val=""/>
      <w:lvlJc w:val="left"/>
      <w:pPr>
        <w:tabs>
          <w:tab w:val="num" w:pos="1440"/>
        </w:tabs>
        <w:ind w:left="1440" w:hanging="360"/>
      </w:pPr>
      <w:rPr>
        <w:rFonts w:ascii="Symbol" w:hAnsi="Symbol" w:hint="default"/>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61AA728B"/>
    <w:multiLevelType w:val="hybridMultilevel"/>
    <w:tmpl w:val="2B523740"/>
    <w:lvl w:ilvl="0" w:tplc="C4EC19DC">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61C87FCB"/>
    <w:multiLevelType w:val="hybridMultilevel"/>
    <w:tmpl w:val="AA40D3B2"/>
    <w:lvl w:ilvl="0" w:tplc="C4EC19DC">
      <w:start w:val="1"/>
      <w:numFmt w:val="bullet"/>
      <w:lvlText w:val=""/>
      <w:lvlJc w:val="left"/>
      <w:pPr>
        <w:tabs>
          <w:tab w:val="num" w:pos="1620"/>
        </w:tabs>
        <w:ind w:left="1620" w:hanging="360"/>
      </w:pPr>
      <w:rPr>
        <w:rFonts w:ascii="Symbol" w:hAnsi="Symbol" w:hint="default"/>
      </w:rPr>
    </w:lvl>
    <w:lvl w:ilvl="1" w:tplc="041A0003" w:tentative="1">
      <w:start w:val="1"/>
      <w:numFmt w:val="bullet"/>
      <w:lvlText w:val="o"/>
      <w:lvlJc w:val="left"/>
      <w:pPr>
        <w:tabs>
          <w:tab w:val="num" w:pos="2340"/>
        </w:tabs>
        <w:ind w:left="2340" w:hanging="360"/>
      </w:pPr>
      <w:rPr>
        <w:rFonts w:ascii="Courier New" w:hAnsi="Courier New" w:cs="Courier New" w:hint="default"/>
      </w:rPr>
    </w:lvl>
    <w:lvl w:ilvl="2" w:tplc="041A0005" w:tentative="1">
      <w:start w:val="1"/>
      <w:numFmt w:val="bullet"/>
      <w:lvlText w:val=""/>
      <w:lvlJc w:val="left"/>
      <w:pPr>
        <w:tabs>
          <w:tab w:val="num" w:pos="3060"/>
        </w:tabs>
        <w:ind w:left="3060" w:hanging="360"/>
      </w:pPr>
      <w:rPr>
        <w:rFonts w:ascii="Wingdings" w:hAnsi="Wingdings" w:hint="default"/>
      </w:rPr>
    </w:lvl>
    <w:lvl w:ilvl="3" w:tplc="041A0001" w:tentative="1">
      <w:start w:val="1"/>
      <w:numFmt w:val="bullet"/>
      <w:lvlText w:val=""/>
      <w:lvlJc w:val="left"/>
      <w:pPr>
        <w:tabs>
          <w:tab w:val="num" w:pos="3780"/>
        </w:tabs>
        <w:ind w:left="3780" w:hanging="360"/>
      </w:pPr>
      <w:rPr>
        <w:rFonts w:ascii="Symbol" w:hAnsi="Symbol" w:hint="default"/>
      </w:rPr>
    </w:lvl>
    <w:lvl w:ilvl="4" w:tplc="041A0003" w:tentative="1">
      <w:start w:val="1"/>
      <w:numFmt w:val="bullet"/>
      <w:lvlText w:val="o"/>
      <w:lvlJc w:val="left"/>
      <w:pPr>
        <w:tabs>
          <w:tab w:val="num" w:pos="4500"/>
        </w:tabs>
        <w:ind w:left="4500" w:hanging="360"/>
      </w:pPr>
      <w:rPr>
        <w:rFonts w:ascii="Courier New" w:hAnsi="Courier New" w:cs="Courier New" w:hint="default"/>
      </w:rPr>
    </w:lvl>
    <w:lvl w:ilvl="5" w:tplc="041A0005" w:tentative="1">
      <w:start w:val="1"/>
      <w:numFmt w:val="bullet"/>
      <w:lvlText w:val=""/>
      <w:lvlJc w:val="left"/>
      <w:pPr>
        <w:tabs>
          <w:tab w:val="num" w:pos="5220"/>
        </w:tabs>
        <w:ind w:left="5220" w:hanging="360"/>
      </w:pPr>
      <w:rPr>
        <w:rFonts w:ascii="Wingdings" w:hAnsi="Wingdings" w:hint="default"/>
      </w:rPr>
    </w:lvl>
    <w:lvl w:ilvl="6" w:tplc="041A0001" w:tentative="1">
      <w:start w:val="1"/>
      <w:numFmt w:val="bullet"/>
      <w:lvlText w:val=""/>
      <w:lvlJc w:val="left"/>
      <w:pPr>
        <w:tabs>
          <w:tab w:val="num" w:pos="5940"/>
        </w:tabs>
        <w:ind w:left="5940" w:hanging="360"/>
      </w:pPr>
      <w:rPr>
        <w:rFonts w:ascii="Symbol" w:hAnsi="Symbol" w:hint="default"/>
      </w:rPr>
    </w:lvl>
    <w:lvl w:ilvl="7" w:tplc="041A0003" w:tentative="1">
      <w:start w:val="1"/>
      <w:numFmt w:val="bullet"/>
      <w:lvlText w:val="o"/>
      <w:lvlJc w:val="left"/>
      <w:pPr>
        <w:tabs>
          <w:tab w:val="num" w:pos="6660"/>
        </w:tabs>
        <w:ind w:left="6660" w:hanging="360"/>
      </w:pPr>
      <w:rPr>
        <w:rFonts w:ascii="Courier New" w:hAnsi="Courier New" w:cs="Courier New" w:hint="default"/>
      </w:rPr>
    </w:lvl>
    <w:lvl w:ilvl="8" w:tplc="041A0005" w:tentative="1">
      <w:start w:val="1"/>
      <w:numFmt w:val="bullet"/>
      <w:lvlText w:val=""/>
      <w:lvlJc w:val="left"/>
      <w:pPr>
        <w:tabs>
          <w:tab w:val="num" w:pos="7380"/>
        </w:tabs>
        <w:ind w:left="7380" w:hanging="360"/>
      </w:pPr>
      <w:rPr>
        <w:rFonts w:ascii="Wingdings" w:hAnsi="Wingdings" w:hint="default"/>
      </w:rPr>
    </w:lvl>
  </w:abstractNum>
  <w:abstractNum w:abstractNumId="174" w15:restartNumberingAfterBreak="0">
    <w:nsid w:val="629113CF"/>
    <w:multiLevelType w:val="hybridMultilevel"/>
    <w:tmpl w:val="46547154"/>
    <w:lvl w:ilvl="0" w:tplc="C4EC19DC">
      <w:start w:val="1"/>
      <w:numFmt w:val="bullet"/>
      <w:lvlText w:val=""/>
      <w:lvlJc w:val="left"/>
      <w:pPr>
        <w:tabs>
          <w:tab w:val="num" w:pos="1620"/>
        </w:tabs>
        <w:ind w:left="1620" w:hanging="360"/>
      </w:pPr>
      <w:rPr>
        <w:rFonts w:ascii="Symbol" w:hAnsi="Symbol" w:hint="default"/>
      </w:rPr>
    </w:lvl>
    <w:lvl w:ilvl="1" w:tplc="041A0003" w:tentative="1">
      <w:start w:val="1"/>
      <w:numFmt w:val="bullet"/>
      <w:lvlText w:val="o"/>
      <w:lvlJc w:val="left"/>
      <w:pPr>
        <w:tabs>
          <w:tab w:val="num" w:pos="2340"/>
        </w:tabs>
        <w:ind w:left="2340" w:hanging="360"/>
      </w:pPr>
      <w:rPr>
        <w:rFonts w:ascii="Courier New" w:hAnsi="Courier New" w:cs="Courier New" w:hint="default"/>
      </w:rPr>
    </w:lvl>
    <w:lvl w:ilvl="2" w:tplc="041A0005" w:tentative="1">
      <w:start w:val="1"/>
      <w:numFmt w:val="bullet"/>
      <w:lvlText w:val=""/>
      <w:lvlJc w:val="left"/>
      <w:pPr>
        <w:tabs>
          <w:tab w:val="num" w:pos="3060"/>
        </w:tabs>
        <w:ind w:left="3060" w:hanging="360"/>
      </w:pPr>
      <w:rPr>
        <w:rFonts w:ascii="Wingdings" w:hAnsi="Wingdings" w:hint="default"/>
      </w:rPr>
    </w:lvl>
    <w:lvl w:ilvl="3" w:tplc="041A0001" w:tentative="1">
      <w:start w:val="1"/>
      <w:numFmt w:val="bullet"/>
      <w:lvlText w:val=""/>
      <w:lvlJc w:val="left"/>
      <w:pPr>
        <w:tabs>
          <w:tab w:val="num" w:pos="3780"/>
        </w:tabs>
        <w:ind w:left="3780" w:hanging="360"/>
      </w:pPr>
      <w:rPr>
        <w:rFonts w:ascii="Symbol" w:hAnsi="Symbol" w:hint="default"/>
      </w:rPr>
    </w:lvl>
    <w:lvl w:ilvl="4" w:tplc="041A0003" w:tentative="1">
      <w:start w:val="1"/>
      <w:numFmt w:val="bullet"/>
      <w:lvlText w:val="o"/>
      <w:lvlJc w:val="left"/>
      <w:pPr>
        <w:tabs>
          <w:tab w:val="num" w:pos="4500"/>
        </w:tabs>
        <w:ind w:left="4500" w:hanging="360"/>
      </w:pPr>
      <w:rPr>
        <w:rFonts w:ascii="Courier New" w:hAnsi="Courier New" w:cs="Courier New" w:hint="default"/>
      </w:rPr>
    </w:lvl>
    <w:lvl w:ilvl="5" w:tplc="041A0005" w:tentative="1">
      <w:start w:val="1"/>
      <w:numFmt w:val="bullet"/>
      <w:lvlText w:val=""/>
      <w:lvlJc w:val="left"/>
      <w:pPr>
        <w:tabs>
          <w:tab w:val="num" w:pos="5220"/>
        </w:tabs>
        <w:ind w:left="5220" w:hanging="360"/>
      </w:pPr>
      <w:rPr>
        <w:rFonts w:ascii="Wingdings" w:hAnsi="Wingdings" w:hint="default"/>
      </w:rPr>
    </w:lvl>
    <w:lvl w:ilvl="6" w:tplc="041A0001" w:tentative="1">
      <w:start w:val="1"/>
      <w:numFmt w:val="bullet"/>
      <w:lvlText w:val=""/>
      <w:lvlJc w:val="left"/>
      <w:pPr>
        <w:tabs>
          <w:tab w:val="num" w:pos="5940"/>
        </w:tabs>
        <w:ind w:left="5940" w:hanging="360"/>
      </w:pPr>
      <w:rPr>
        <w:rFonts w:ascii="Symbol" w:hAnsi="Symbol" w:hint="default"/>
      </w:rPr>
    </w:lvl>
    <w:lvl w:ilvl="7" w:tplc="041A0003" w:tentative="1">
      <w:start w:val="1"/>
      <w:numFmt w:val="bullet"/>
      <w:lvlText w:val="o"/>
      <w:lvlJc w:val="left"/>
      <w:pPr>
        <w:tabs>
          <w:tab w:val="num" w:pos="6660"/>
        </w:tabs>
        <w:ind w:left="6660" w:hanging="360"/>
      </w:pPr>
      <w:rPr>
        <w:rFonts w:ascii="Courier New" w:hAnsi="Courier New" w:cs="Courier New" w:hint="default"/>
      </w:rPr>
    </w:lvl>
    <w:lvl w:ilvl="8" w:tplc="041A0005" w:tentative="1">
      <w:start w:val="1"/>
      <w:numFmt w:val="bullet"/>
      <w:lvlText w:val=""/>
      <w:lvlJc w:val="left"/>
      <w:pPr>
        <w:tabs>
          <w:tab w:val="num" w:pos="7380"/>
        </w:tabs>
        <w:ind w:left="7380" w:hanging="360"/>
      </w:pPr>
      <w:rPr>
        <w:rFonts w:ascii="Wingdings" w:hAnsi="Wingdings" w:hint="default"/>
      </w:rPr>
    </w:lvl>
  </w:abstractNum>
  <w:abstractNum w:abstractNumId="175" w15:restartNumberingAfterBreak="0">
    <w:nsid w:val="62EB141B"/>
    <w:multiLevelType w:val="hybridMultilevel"/>
    <w:tmpl w:val="1BB44D48"/>
    <w:lvl w:ilvl="0" w:tplc="041A0001">
      <w:start w:val="1"/>
      <w:numFmt w:val="bullet"/>
      <w:lvlText w:val=""/>
      <w:lvlJc w:val="left"/>
      <w:pPr>
        <w:tabs>
          <w:tab w:val="num" w:pos="1980"/>
        </w:tabs>
        <w:ind w:left="1980" w:hanging="360"/>
      </w:pPr>
      <w:rPr>
        <w:rFonts w:ascii="Symbol" w:hAnsi="Symbol" w:hint="default"/>
      </w:rPr>
    </w:lvl>
    <w:lvl w:ilvl="1" w:tplc="041A0003" w:tentative="1">
      <w:start w:val="1"/>
      <w:numFmt w:val="bullet"/>
      <w:lvlText w:val="o"/>
      <w:lvlJc w:val="left"/>
      <w:pPr>
        <w:tabs>
          <w:tab w:val="num" w:pos="2700"/>
        </w:tabs>
        <w:ind w:left="2700" w:hanging="360"/>
      </w:pPr>
      <w:rPr>
        <w:rFonts w:ascii="Courier New" w:hAnsi="Courier New" w:hint="default"/>
      </w:rPr>
    </w:lvl>
    <w:lvl w:ilvl="2" w:tplc="041A0005" w:tentative="1">
      <w:start w:val="1"/>
      <w:numFmt w:val="bullet"/>
      <w:lvlText w:val=""/>
      <w:lvlJc w:val="left"/>
      <w:pPr>
        <w:tabs>
          <w:tab w:val="num" w:pos="3420"/>
        </w:tabs>
        <w:ind w:left="3420" w:hanging="360"/>
      </w:pPr>
      <w:rPr>
        <w:rFonts w:ascii="Wingdings" w:hAnsi="Wingdings" w:hint="default"/>
      </w:rPr>
    </w:lvl>
    <w:lvl w:ilvl="3" w:tplc="041A0001" w:tentative="1">
      <w:start w:val="1"/>
      <w:numFmt w:val="bullet"/>
      <w:lvlText w:val=""/>
      <w:lvlJc w:val="left"/>
      <w:pPr>
        <w:tabs>
          <w:tab w:val="num" w:pos="4140"/>
        </w:tabs>
        <w:ind w:left="4140" w:hanging="360"/>
      </w:pPr>
      <w:rPr>
        <w:rFonts w:ascii="Symbol" w:hAnsi="Symbol" w:hint="default"/>
      </w:rPr>
    </w:lvl>
    <w:lvl w:ilvl="4" w:tplc="041A0003" w:tentative="1">
      <w:start w:val="1"/>
      <w:numFmt w:val="bullet"/>
      <w:lvlText w:val="o"/>
      <w:lvlJc w:val="left"/>
      <w:pPr>
        <w:tabs>
          <w:tab w:val="num" w:pos="4860"/>
        </w:tabs>
        <w:ind w:left="4860" w:hanging="360"/>
      </w:pPr>
      <w:rPr>
        <w:rFonts w:ascii="Courier New" w:hAnsi="Courier New" w:hint="default"/>
      </w:rPr>
    </w:lvl>
    <w:lvl w:ilvl="5" w:tplc="041A0005" w:tentative="1">
      <w:start w:val="1"/>
      <w:numFmt w:val="bullet"/>
      <w:lvlText w:val=""/>
      <w:lvlJc w:val="left"/>
      <w:pPr>
        <w:tabs>
          <w:tab w:val="num" w:pos="5580"/>
        </w:tabs>
        <w:ind w:left="5580" w:hanging="360"/>
      </w:pPr>
      <w:rPr>
        <w:rFonts w:ascii="Wingdings" w:hAnsi="Wingdings" w:hint="default"/>
      </w:rPr>
    </w:lvl>
    <w:lvl w:ilvl="6" w:tplc="041A0001" w:tentative="1">
      <w:start w:val="1"/>
      <w:numFmt w:val="bullet"/>
      <w:lvlText w:val=""/>
      <w:lvlJc w:val="left"/>
      <w:pPr>
        <w:tabs>
          <w:tab w:val="num" w:pos="6300"/>
        </w:tabs>
        <w:ind w:left="6300" w:hanging="360"/>
      </w:pPr>
      <w:rPr>
        <w:rFonts w:ascii="Symbol" w:hAnsi="Symbol" w:hint="default"/>
      </w:rPr>
    </w:lvl>
    <w:lvl w:ilvl="7" w:tplc="041A0003" w:tentative="1">
      <w:start w:val="1"/>
      <w:numFmt w:val="bullet"/>
      <w:lvlText w:val="o"/>
      <w:lvlJc w:val="left"/>
      <w:pPr>
        <w:tabs>
          <w:tab w:val="num" w:pos="7020"/>
        </w:tabs>
        <w:ind w:left="7020" w:hanging="360"/>
      </w:pPr>
      <w:rPr>
        <w:rFonts w:ascii="Courier New" w:hAnsi="Courier New" w:hint="default"/>
      </w:rPr>
    </w:lvl>
    <w:lvl w:ilvl="8" w:tplc="041A0005" w:tentative="1">
      <w:start w:val="1"/>
      <w:numFmt w:val="bullet"/>
      <w:lvlText w:val=""/>
      <w:lvlJc w:val="left"/>
      <w:pPr>
        <w:tabs>
          <w:tab w:val="num" w:pos="7740"/>
        </w:tabs>
        <w:ind w:left="7740" w:hanging="360"/>
      </w:pPr>
      <w:rPr>
        <w:rFonts w:ascii="Wingdings" w:hAnsi="Wingdings" w:hint="default"/>
      </w:rPr>
    </w:lvl>
  </w:abstractNum>
  <w:abstractNum w:abstractNumId="176" w15:restartNumberingAfterBreak="0">
    <w:nsid w:val="634056B1"/>
    <w:multiLevelType w:val="hybridMultilevel"/>
    <w:tmpl w:val="FABC99CC"/>
    <w:lvl w:ilvl="0" w:tplc="041A0001">
      <w:start w:val="1"/>
      <w:numFmt w:val="bullet"/>
      <w:lvlText w:val=""/>
      <w:lvlJc w:val="left"/>
      <w:pPr>
        <w:tabs>
          <w:tab w:val="num" w:pos="1440"/>
        </w:tabs>
        <w:ind w:left="1440" w:hanging="360"/>
      </w:pPr>
      <w:rPr>
        <w:rFonts w:ascii="Symbol" w:hAnsi="Symbol" w:hint="default"/>
      </w:rPr>
    </w:lvl>
    <w:lvl w:ilvl="1" w:tplc="041A0003" w:tentative="1">
      <w:start w:val="1"/>
      <w:numFmt w:val="bullet"/>
      <w:lvlText w:val="o"/>
      <w:lvlJc w:val="left"/>
      <w:pPr>
        <w:tabs>
          <w:tab w:val="num" w:pos="2160"/>
        </w:tabs>
        <w:ind w:left="2160" w:hanging="360"/>
      </w:pPr>
      <w:rPr>
        <w:rFonts w:ascii="Courier New" w:hAnsi="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177" w15:restartNumberingAfterBreak="0">
    <w:nsid w:val="641707AE"/>
    <w:multiLevelType w:val="hybridMultilevel"/>
    <w:tmpl w:val="4F2CCE36"/>
    <w:lvl w:ilvl="0" w:tplc="80641AF0">
      <w:numFmt w:val="bullet"/>
      <w:lvlText w:val="•"/>
      <w:lvlJc w:val="left"/>
      <w:pPr>
        <w:ind w:left="1713" w:hanging="360"/>
      </w:pPr>
      <w:rPr>
        <w:rFonts w:ascii="SymbolMT" w:eastAsia="SymbolMT" w:hAnsi="Times New Roman" w:cs="SymbolMT" w:hint="eastAsia"/>
      </w:rPr>
    </w:lvl>
    <w:lvl w:ilvl="1" w:tplc="041A0003" w:tentative="1">
      <w:start w:val="1"/>
      <w:numFmt w:val="bullet"/>
      <w:lvlText w:val="o"/>
      <w:lvlJc w:val="left"/>
      <w:pPr>
        <w:ind w:left="2433" w:hanging="360"/>
      </w:pPr>
      <w:rPr>
        <w:rFonts w:ascii="Courier New" w:hAnsi="Courier New" w:cs="Courier New" w:hint="default"/>
      </w:rPr>
    </w:lvl>
    <w:lvl w:ilvl="2" w:tplc="041A0005" w:tentative="1">
      <w:start w:val="1"/>
      <w:numFmt w:val="bullet"/>
      <w:lvlText w:val=""/>
      <w:lvlJc w:val="left"/>
      <w:pPr>
        <w:ind w:left="3153" w:hanging="360"/>
      </w:pPr>
      <w:rPr>
        <w:rFonts w:ascii="Wingdings" w:hAnsi="Wingdings" w:hint="default"/>
      </w:rPr>
    </w:lvl>
    <w:lvl w:ilvl="3" w:tplc="041A0001" w:tentative="1">
      <w:start w:val="1"/>
      <w:numFmt w:val="bullet"/>
      <w:lvlText w:val=""/>
      <w:lvlJc w:val="left"/>
      <w:pPr>
        <w:ind w:left="3873" w:hanging="360"/>
      </w:pPr>
      <w:rPr>
        <w:rFonts w:ascii="Symbol" w:hAnsi="Symbol" w:hint="default"/>
      </w:rPr>
    </w:lvl>
    <w:lvl w:ilvl="4" w:tplc="041A0003" w:tentative="1">
      <w:start w:val="1"/>
      <w:numFmt w:val="bullet"/>
      <w:lvlText w:val="o"/>
      <w:lvlJc w:val="left"/>
      <w:pPr>
        <w:ind w:left="4593" w:hanging="360"/>
      </w:pPr>
      <w:rPr>
        <w:rFonts w:ascii="Courier New" w:hAnsi="Courier New" w:cs="Courier New" w:hint="default"/>
      </w:rPr>
    </w:lvl>
    <w:lvl w:ilvl="5" w:tplc="041A0005" w:tentative="1">
      <w:start w:val="1"/>
      <w:numFmt w:val="bullet"/>
      <w:lvlText w:val=""/>
      <w:lvlJc w:val="left"/>
      <w:pPr>
        <w:ind w:left="5313" w:hanging="360"/>
      </w:pPr>
      <w:rPr>
        <w:rFonts w:ascii="Wingdings" w:hAnsi="Wingdings" w:hint="default"/>
      </w:rPr>
    </w:lvl>
    <w:lvl w:ilvl="6" w:tplc="041A0001" w:tentative="1">
      <w:start w:val="1"/>
      <w:numFmt w:val="bullet"/>
      <w:lvlText w:val=""/>
      <w:lvlJc w:val="left"/>
      <w:pPr>
        <w:ind w:left="6033" w:hanging="360"/>
      </w:pPr>
      <w:rPr>
        <w:rFonts w:ascii="Symbol" w:hAnsi="Symbol" w:hint="default"/>
      </w:rPr>
    </w:lvl>
    <w:lvl w:ilvl="7" w:tplc="041A0003" w:tentative="1">
      <w:start w:val="1"/>
      <w:numFmt w:val="bullet"/>
      <w:lvlText w:val="o"/>
      <w:lvlJc w:val="left"/>
      <w:pPr>
        <w:ind w:left="6753" w:hanging="360"/>
      </w:pPr>
      <w:rPr>
        <w:rFonts w:ascii="Courier New" w:hAnsi="Courier New" w:cs="Courier New" w:hint="default"/>
      </w:rPr>
    </w:lvl>
    <w:lvl w:ilvl="8" w:tplc="041A0005" w:tentative="1">
      <w:start w:val="1"/>
      <w:numFmt w:val="bullet"/>
      <w:lvlText w:val=""/>
      <w:lvlJc w:val="left"/>
      <w:pPr>
        <w:ind w:left="7473" w:hanging="360"/>
      </w:pPr>
      <w:rPr>
        <w:rFonts w:ascii="Wingdings" w:hAnsi="Wingdings" w:hint="default"/>
      </w:rPr>
    </w:lvl>
  </w:abstractNum>
  <w:abstractNum w:abstractNumId="178" w15:restartNumberingAfterBreak="0">
    <w:nsid w:val="64F678F7"/>
    <w:multiLevelType w:val="hybridMultilevel"/>
    <w:tmpl w:val="EBF24D8E"/>
    <w:lvl w:ilvl="0" w:tplc="90C8B7B4">
      <w:numFmt w:val="bullet"/>
      <w:lvlText w:val="-"/>
      <w:lvlJc w:val="left"/>
      <w:pPr>
        <w:tabs>
          <w:tab w:val="num" w:pos="2340"/>
        </w:tabs>
        <w:ind w:left="2340" w:hanging="360"/>
      </w:pPr>
      <w:rPr>
        <w:rFonts w:ascii="Times New Roman" w:hAnsi="Times New Roman" w:hint="default"/>
      </w:rPr>
    </w:lvl>
    <w:lvl w:ilvl="1" w:tplc="041A0001">
      <w:start w:val="1"/>
      <w:numFmt w:val="bullet"/>
      <w:lvlText w:val=""/>
      <w:lvlJc w:val="left"/>
      <w:pPr>
        <w:tabs>
          <w:tab w:val="num" w:pos="2700"/>
        </w:tabs>
        <w:ind w:left="2700" w:hanging="360"/>
      </w:pPr>
      <w:rPr>
        <w:rFonts w:ascii="Symbol" w:hAnsi="Symbol" w:hint="default"/>
      </w:rPr>
    </w:lvl>
    <w:lvl w:ilvl="2" w:tplc="041A0005">
      <w:start w:val="1"/>
      <w:numFmt w:val="bullet"/>
      <w:lvlText w:val=""/>
      <w:lvlJc w:val="left"/>
      <w:pPr>
        <w:tabs>
          <w:tab w:val="num" w:pos="3420"/>
        </w:tabs>
        <w:ind w:left="3420" w:hanging="360"/>
      </w:pPr>
      <w:rPr>
        <w:rFonts w:ascii="Wingdings" w:hAnsi="Wingdings" w:hint="default"/>
      </w:rPr>
    </w:lvl>
    <w:lvl w:ilvl="3" w:tplc="041A0001" w:tentative="1">
      <w:start w:val="1"/>
      <w:numFmt w:val="bullet"/>
      <w:lvlText w:val=""/>
      <w:lvlJc w:val="left"/>
      <w:pPr>
        <w:tabs>
          <w:tab w:val="num" w:pos="4140"/>
        </w:tabs>
        <w:ind w:left="4140" w:hanging="360"/>
      </w:pPr>
      <w:rPr>
        <w:rFonts w:ascii="Symbol" w:hAnsi="Symbol" w:hint="default"/>
      </w:rPr>
    </w:lvl>
    <w:lvl w:ilvl="4" w:tplc="041A0003" w:tentative="1">
      <w:start w:val="1"/>
      <w:numFmt w:val="bullet"/>
      <w:lvlText w:val="o"/>
      <w:lvlJc w:val="left"/>
      <w:pPr>
        <w:tabs>
          <w:tab w:val="num" w:pos="4860"/>
        </w:tabs>
        <w:ind w:left="4860" w:hanging="360"/>
      </w:pPr>
      <w:rPr>
        <w:rFonts w:ascii="Courier New" w:hAnsi="Courier New" w:hint="default"/>
      </w:rPr>
    </w:lvl>
    <w:lvl w:ilvl="5" w:tplc="041A0005" w:tentative="1">
      <w:start w:val="1"/>
      <w:numFmt w:val="bullet"/>
      <w:lvlText w:val=""/>
      <w:lvlJc w:val="left"/>
      <w:pPr>
        <w:tabs>
          <w:tab w:val="num" w:pos="5580"/>
        </w:tabs>
        <w:ind w:left="5580" w:hanging="360"/>
      </w:pPr>
      <w:rPr>
        <w:rFonts w:ascii="Wingdings" w:hAnsi="Wingdings" w:hint="default"/>
      </w:rPr>
    </w:lvl>
    <w:lvl w:ilvl="6" w:tplc="041A0001" w:tentative="1">
      <w:start w:val="1"/>
      <w:numFmt w:val="bullet"/>
      <w:lvlText w:val=""/>
      <w:lvlJc w:val="left"/>
      <w:pPr>
        <w:tabs>
          <w:tab w:val="num" w:pos="6300"/>
        </w:tabs>
        <w:ind w:left="6300" w:hanging="360"/>
      </w:pPr>
      <w:rPr>
        <w:rFonts w:ascii="Symbol" w:hAnsi="Symbol" w:hint="default"/>
      </w:rPr>
    </w:lvl>
    <w:lvl w:ilvl="7" w:tplc="041A0003" w:tentative="1">
      <w:start w:val="1"/>
      <w:numFmt w:val="bullet"/>
      <w:lvlText w:val="o"/>
      <w:lvlJc w:val="left"/>
      <w:pPr>
        <w:tabs>
          <w:tab w:val="num" w:pos="7020"/>
        </w:tabs>
        <w:ind w:left="7020" w:hanging="360"/>
      </w:pPr>
      <w:rPr>
        <w:rFonts w:ascii="Courier New" w:hAnsi="Courier New" w:hint="default"/>
      </w:rPr>
    </w:lvl>
    <w:lvl w:ilvl="8" w:tplc="041A0005" w:tentative="1">
      <w:start w:val="1"/>
      <w:numFmt w:val="bullet"/>
      <w:lvlText w:val=""/>
      <w:lvlJc w:val="left"/>
      <w:pPr>
        <w:tabs>
          <w:tab w:val="num" w:pos="7740"/>
        </w:tabs>
        <w:ind w:left="7740" w:hanging="360"/>
      </w:pPr>
      <w:rPr>
        <w:rFonts w:ascii="Wingdings" w:hAnsi="Wingdings" w:hint="default"/>
      </w:rPr>
    </w:lvl>
  </w:abstractNum>
  <w:abstractNum w:abstractNumId="179" w15:restartNumberingAfterBreak="0">
    <w:nsid w:val="655C452A"/>
    <w:multiLevelType w:val="hybridMultilevel"/>
    <w:tmpl w:val="D3DC27E4"/>
    <w:lvl w:ilvl="0" w:tplc="B25AB540">
      <w:start w:val="1"/>
      <w:numFmt w:val="upperRoman"/>
      <w:lvlText w:val="%1."/>
      <w:lvlJc w:val="left"/>
      <w:pPr>
        <w:ind w:left="1215" w:hanging="85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0" w15:restartNumberingAfterBreak="0">
    <w:nsid w:val="6572216B"/>
    <w:multiLevelType w:val="hybridMultilevel"/>
    <w:tmpl w:val="743466F0"/>
    <w:lvl w:ilvl="0" w:tplc="C4EC19DC">
      <w:start w:val="1"/>
      <w:numFmt w:val="bullet"/>
      <w:lvlText w:val=""/>
      <w:lvlJc w:val="left"/>
      <w:pPr>
        <w:tabs>
          <w:tab w:val="num" w:pos="1080"/>
        </w:tabs>
        <w:ind w:left="1080" w:hanging="360"/>
      </w:pPr>
      <w:rPr>
        <w:rFonts w:ascii="Symbol" w:hAnsi="Symbol" w:hint="default"/>
      </w:rPr>
    </w:lvl>
    <w:lvl w:ilvl="1" w:tplc="041A0003" w:tentative="1">
      <w:start w:val="1"/>
      <w:numFmt w:val="bullet"/>
      <w:lvlText w:val="o"/>
      <w:lvlJc w:val="left"/>
      <w:pPr>
        <w:tabs>
          <w:tab w:val="num" w:pos="1800"/>
        </w:tabs>
        <w:ind w:left="1800" w:hanging="360"/>
      </w:pPr>
      <w:rPr>
        <w:rFonts w:ascii="Courier New" w:hAnsi="Courier New" w:cs="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cs="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cs="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181" w15:restartNumberingAfterBreak="0">
    <w:nsid w:val="65A10B20"/>
    <w:multiLevelType w:val="hybridMultilevel"/>
    <w:tmpl w:val="DB481286"/>
    <w:lvl w:ilvl="0" w:tplc="041A0001">
      <w:start w:val="1"/>
      <w:numFmt w:val="bullet"/>
      <w:lvlText w:val=""/>
      <w:lvlJc w:val="left"/>
      <w:pPr>
        <w:tabs>
          <w:tab w:val="num" w:pos="2160"/>
        </w:tabs>
        <w:ind w:left="2160" w:hanging="360"/>
      </w:pPr>
      <w:rPr>
        <w:rFonts w:ascii="Symbol" w:hAnsi="Symbol" w:hint="default"/>
      </w:rPr>
    </w:lvl>
    <w:lvl w:ilvl="1" w:tplc="041A0003" w:tentative="1">
      <w:start w:val="1"/>
      <w:numFmt w:val="bullet"/>
      <w:lvlText w:val="o"/>
      <w:lvlJc w:val="left"/>
      <w:pPr>
        <w:tabs>
          <w:tab w:val="num" w:pos="2880"/>
        </w:tabs>
        <w:ind w:left="2880" w:hanging="360"/>
      </w:pPr>
      <w:rPr>
        <w:rFonts w:ascii="Courier New" w:hAnsi="Courier New" w:hint="default"/>
      </w:rPr>
    </w:lvl>
    <w:lvl w:ilvl="2" w:tplc="041A0005" w:tentative="1">
      <w:start w:val="1"/>
      <w:numFmt w:val="bullet"/>
      <w:lvlText w:val=""/>
      <w:lvlJc w:val="left"/>
      <w:pPr>
        <w:tabs>
          <w:tab w:val="num" w:pos="3600"/>
        </w:tabs>
        <w:ind w:left="3600" w:hanging="360"/>
      </w:pPr>
      <w:rPr>
        <w:rFonts w:ascii="Wingdings" w:hAnsi="Wingdings" w:hint="default"/>
      </w:rPr>
    </w:lvl>
    <w:lvl w:ilvl="3" w:tplc="041A0001" w:tentative="1">
      <w:start w:val="1"/>
      <w:numFmt w:val="bullet"/>
      <w:lvlText w:val=""/>
      <w:lvlJc w:val="left"/>
      <w:pPr>
        <w:tabs>
          <w:tab w:val="num" w:pos="4320"/>
        </w:tabs>
        <w:ind w:left="4320" w:hanging="360"/>
      </w:pPr>
      <w:rPr>
        <w:rFonts w:ascii="Symbol" w:hAnsi="Symbol" w:hint="default"/>
      </w:rPr>
    </w:lvl>
    <w:lvl w:ilvl="4" w:tplc="041A0003" w:tentative="1">
      <w:start w:val="1"/>
      <w:numFmt w:val="bullet"/>
      <w:lvlText w:val="o"/>
      <w:lvlJc w:val="left"/>
      <w:pPr>
        <w:tabs>
          <w:tab w:val="num" w:pos="5040"/>
        </w:tabs>
        <w:ind w:left="5040" w:hanging="360"/>
      </w:pPr>
      <w:rPr>
        <w:rFonts w:ascii="Courier New" w:hAnsi="Courier New" w:hint="default"/>
      </w:rPr>
    </w:lvl>
    <w:lvl w:ilvl="5" w:tplc="041A0005" w:tentative="1">
      <w:start w:val="1"/>
      <w:numFmt w:val="bullet"/>
      <w:lvlText w:val=""/>
      <w:lvlJc w:val="left"/>
      <w:pPr>
        <w:tabs>
          <w:tab w:val="num" w:pos="5760"/>
        </w:tabs>
        <w:ind w:left="5760" w:hanging="360"/>
      </w:pPr>
      <w:rPr>
        <w:rFonts w:ascii="Wingdings" w:hAnsi="Wingdings" w:hint="default"/>
      </w:rPr>
    </w:lvl>
    <w:lvl w:ilvl="6" w:tplc="041A0001" w:tentative="1">
      <w:start w:val="1"/>
      <w:numFmt w:val="bullet"/>
      <w:lvlText w:val=""/>
      <w:lvlJc w:val="left"/>
      <w:pPr>
        <w:tabs>
          <w:tab w:val="num" w:pos="6480"/>
        </w:tabs>
        <w:ind w:left="6480" w:hanging="360"/>
      </w:pPr>
      <w:rPr>
        <w:rFonts w:ascii="Symbol" w:hAnsi="Symbol" w:hint="default"/>
      </w:rPr>
    </w:lvl>
    <w:lvl w:ilvl="7" w:tplc="041A0003" w:tentative="1">
      <w:start w:val="1"/>
      <w:numFmt w:val="bullet"/>
      <w:lvlText w:val="o"/>
      <w:lvlJc w:val="left"/>
      <w:pPr>
        <w:tabs>
          <w:tab w:val="num" w:pos="7200"/>
        </w:tabs>
        <w:ind w:left="7200" w:hanging="360"/>
      </w:pPr>
      <w:rPr>
        <w:rFonts w:ascii="Courier New" w:hAnsi="Courier New" w:hint="default"/>
      </w:rPr>
    </w:lvl>
    <w:lvl w:ilvl="8" w:tplc="041A0005" w:tentative="1">
      <w:start w:val="1"/>
      <w:numFmt w:val="bullet"/>
      <w:lvlText w:val=""/>
      <w:lvlJc w:val="left"/>
      <w:pPr>
        <w:tabs>
          <w:tab w:val="num" w:pos="7920"/>
        </w:tabs>
        <w:ind w:left="7920" w:hanging="360"/>
      </w:pPr>
      <w:rPr>
        <w:rFonts w:ascii="Wingdings" w:hAnsi="Wingdings" w:hint="default"/>
      </w:rPr>
    </w:lvl>
  </w:abstractNum>
  <w:abstractNum w:abstractNumId="182" w15:restartNumberingAfterBreak="0">
    <w:nsid w:val="662E2C83"/>
    <w:multiLevelType w:val="hybridMultilevel"/>
    <w:tmpl w:val="9CC495A6"/>
    <w:lvl w:ilvl="0" w:tplc="19B8FA4C">
      <w:start w:val="1"/>
      <w:numFmt w:val="bullet"/>
      <w:pStyle w:val="Stil1"/>
      <w:lvlText w:val=""/>
      <w:lvlJc w:val="left"/>
      <w:pPr>
        <w:tabs>
          <w:tab w:val="num" w:pos="720"/>
        </w:tabs>
        <w:ind w:left="720" w:hanging="360"/>
      </w:pPr>
      <w:rPr>
        <w:rFonts w:ascii="Wingdings" w:hAnsi="Wingdings" w:hint="default"/>
        <w:b w:val="0"/>
        <w:i w:val="0"/>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663245EE"/>
    <w:multiLevelType w:val="hybridMultilevel"/>
    <w:tmpl w:val="DD86F540"/>
    <w:lvl w:ilvl="0" w:tplc="C4EC19DC">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67A57C2D"/>
    <w:multiLevelType w:val="hybridMultilevel"/>
    <w:tmpl w:val="18A24E0A"/>
    <w:lvl w:ilvl="0" w:tplc="C4EC19DC">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68152FBE"/>
    <w:multiLevelType w:val="hybridMultilevel"/>
    <w:tmpl w:val="69A2FD6A"/>
    <w:lvl w:ilvl="0" w:tplc="AE28D9AC">
      <w:numFmt w:val="bullet"/>
      <w:lvlText w:val="-"/>
      <w:lvlJc w:val="left"/>
      <w:pPr>
        <w:tabs>
          <w:tab w:val="num" w:pos="1620"/>
        </w:tabs>
        <w:ind w:left="1620" w:hanging="360"/>
      </w:pPr>
      <w:rPr>
        <w:rFonts w:ascii="TimesNewRoman" w:eastAsia="Times New Roman" w:hAnsi="TimesNewRoman" w:cs="TimesNewRoman" w:hint="default"/>
      </w:rPr>
    </w:lvl>
    <w:lvl w:ilvl="1" w:tplc="AE28D9AC">
      <w:numFmt w:val="bullet"/>
      <w:lvlText w:val="-"/>
      <w:lvlJc w:val="left"/>
      <w:pPr>
        <w:tabs>
          <w:tab w:val="num" w:pos="2340"/>
        </w:tabs>
        <w:ind w:left="2340" w:hanging="360"/>
      </w:pPr>
      <w:rPr>
        <w:rFonts w:ascii="TimesNewRoman" w:eastAsia="Times New Roman" w:hAnsi="TimesNewRoman" w:cs="TimesNewRoman" w:hint="default"/>
      </w:rPr>
    </w:lvl>
    <w:lvl w:ilvl="2" w:tplc="041A0005" w:tentative="1">
      <w:start w:val="1"/>
      <w:numFmt w:val="bullet"/>
      <w:lvlText w:val=""/>
      <w:lvlJc w:val="left"/>
      <w:pPr>
        <w:tabs>
          <w:tab w:val="num" w:pos="3060"/>
        </w:tabs>
        <w:ind w:left="3060" w:hanging="360"/>
      </w:pPr>
      <w:rPr>
        <w:rFonts w:ascii="Wingdings" w:hAnsi="Wingdings" w:hint="default"/>
      </w:rPr>
    </w:lvl>
    <w:lvl w:ilvl="3" w:tplc="041A0001" w:tentative="1">
      <w:start w:val="1"/>
      <w:numFmt w:val="bullet"/>
      <w:lvlText w:val=""/>
      <w:lvlJc w:val="left"/>
      <w:pPr>
        <w:tabs>
          <w:tab w:val="num" w:pos="3780"/>
        </w:tabs>
        <w:ind w:left="3780" w:hanging="360"/>
      </w:pPr>
      <w:rPr>
        <w:rFonts w:ascii="Symbol" w:hAnsi="Symbol" w:hint="default"/>
      </w:rPr>
    </w:lvl>
    <w:lvl w:ilvl="4" w:tplc="041A0003" w:tentative="1">
      <w:start w:val="1"/>
      <w:numFmt w:val="bullet"/>
      <w:lvlText w:val="o"/>
      <w:lvlJc w:val="left"/>
      <w:pPr>
        <w:tabs>
          <w:tab w:val="num" w:pos="4500"/>
        </w:tabs>
        <w:ind w:left="4500" w:hanging="360"/>
      </w:pPr>
      <w:rPr>
        <w:rFonts w:ascii="Courier New" w:hAnsi="Courier New" w:cs="Courier New" w:hint="default"/>
      </w:rPr>
    </w:lvl>
    <w:lvl w:ilvl="5" w:tplc="041A0005" w:tentative="1">
      <w:start w:val="1"/>
      <w:numFmt w:val="bullet"/>
      <w:lvlText w:val=""/>
      <w:lvlJc w:val="left"/>
      <w:pPr>
        <w:tabs>
          <w:tab w:val="num" w:pos="5220"/>
        </w:tabs>
        <w:ind w:left="5220" w:hanging="360"/>
      </w:pPr>
      <w:rPr>
        <w:rFonts w:ascii="Wingdings" w:hAnsi="Wingdings" w:hint="default"/>
      </w:rPr>
    </w:lvl>
    <w:lvl w:ilvl="6" w:tplc="041A0001" w:tentative="1">
      <w:start w:val="1"/>
      <w:numFmt w:val="bullet"/>
      <w:lvlText w:val=""/>
      <w:lvlJc w:val="left"/>
      <w:pPr>
        <w:tabs>
          <w:tab w:val="num" w:pos="5940"/>
        </w:tabs>
        <w:ind w:left="5940" w:hanging="360"/>
      </w:pPr>
      <w:rPr>
        <w:rFonts w:ascii="Symbol" w:hAnsi="Symbol" w:hint="default"/>
      </w:rPr>
    </w:lvl>
    <w:lvl w:ilvl="7" w:tplc="041A0003" w:tentative="1">
      <w:start w:val="1"/>
      <w:numFmt w:val="bullet"/>
      <w:lvlText w:val="o"/>
      <w:lvlJc w:val="left"/>
      <w:pPr>
        <w:tabs>
          <w:tab w:val="num" w:pos="6660"/>
        </w:tabs>
        <w:ind w:left="6660" w:hanging="360"/>
      </w:pPr>
      <w:rPr>
        <w:rFonts w:ascii="Courier New" w:hAnsi="Courier New" w:cs="Courier New" w:hint="default"/>
      </w:rPr>
    </w:lvl>
    <w:lvl w:ilvl="8" w:tplc="041A0005" w:tentative="1">
      <w:start w:val="1"/>
      <w:numFmt w:val="bullet"/>
      <w:lvlText w:val=""/>
      <w:lvlJc w:val="left"/>
      <w:pPr>
        <w:tabs>
          <w:tab w:val="num" w:pos="7380"/>
        </w:tabs>
        <w:ind w:left="7380" w:hanging="360"/>
      </w:pPr>
      <w:rPr>
        <w:rFonts w:ascii="Wingdings" w:hAnsi="Wingdings" w:hint="default"/>
      </w:rPr>
    </w:lvl>
  </w:abstractNum>
  <w:abstractNum w:abstractNumId="186" w15:restartNumberingAfterBreak="0">
    <w:nsid w:val="685847EC"/>
    <w:multiLevelType w:val="hybridMultilevel"/>
    <w:tmpl w:val="F720523A"/>
    <w:lvl w:ilvl="0" w:tplc="041A0001">
      <w:start w:val="1"/>
      <w:numFmt w:val="bullet"/>
      <w:lvlText w:val=""/>
      <w:lvlJc w:val="left"/>
      <w:pPr>
        <w:tabs>
          <w:tab w:val="num" w:pos="2160"/>
        </w:tabs>
        <w:ind w:left="2160" w:hanging="360"/>
      </w:pPr>
      <w:rPr>
        <w:rFonts w:ascii="Symbol" w:hAnsi="Symbol" w:hint="default"/>
      </w:rPr>
    </w:lvl>
    <w:lvl w:ilvl="1" w:tplc="041A0003" w:tentative="1">
      <w:start w:val="1"/>
      <w:numFmt w:val="bullet"/>
      <w:lvlText w:val="o"/>
      <w:lvlJc w:val="left"/>
      <w:pPr>
        <w:tabs>
          <w:tab w:val="num" w:pos="2880"/>
        </w:tabs>
        <w:ind w:left="2880" w:hanging="360"/>
      </w:pPr>
      <w:rPr>
        <w:rFonts w:ascii="Courier New" w:hAnsi="Courier New" w:hint="default"/>
      </w:rPr>
    </w:lvl>
    <w:lvl w:ilvl="2" w:tplc="041A0005" w:tentative="1">
      <w:start w:val="1"/>
      <w:numFmt w:val="bullet"/>
      <w:lvlText w:val=""/>
      <w:lvlJc w:val="left"/>
      <w:pPr>
        <w:tabs>
          <w:tab w:val="num" w:pos="3600"/>
        </w:tabs>
        <w:ind w:left="3600" w:hanging="360"/>
      </w:pPr>
      <w:rPr>
        <w:rFonts w:ascii="Wingdings" w:hAnsi="Wingdings" w:hint="default"/>
      </w:rPr>
    </w:lvl>
    <w:lvl w:ilvl="3" w:tplc="041A0001" w:tentative="1">
      <w:start w:val="1"/>
      <w:numFmt w:val="bullet"/>
      <w:lvlText w:val=""/>
      <w:lvlJc w:val="left"/>
      <w:pPr>
        <w:tabs>
          <w:tab w:val="num" w:pos="4320"/>
        </w:tabs>
        <w:ind w:left="4320" w:hanging="360"/>
      </w:pPr>
      <w:rPr>
        <w:rFonts w:ascii="Symbol" w:hAnsi="Symbol" w:hint="default"/>
      </w:rPr>
    </w:lvl>
    <w:lvl w:ilvl="4" w:tplc="041A0003" w:tentative="1">
      <w:start w:val="1"/>
      <w:numFmt w:val="bullet"/>
      <w:lvlText w:val="o"/>
      <w:lvlJc w:val="left"/>
      <w:pPr>
        <w:tabs>
          <w:tab w:val="num" w:pos="5040"/>
        </w:tabs>
        <w:ind w:left="5040" w:hanging="360"/>
      </w:pPr>
      <w:rPr>
        <w:rFonts w:ascii="Courier New" w:hAnsi="Courier New" w:hint="default"/>
      </w:rPr>
    </w:lvl>
    <w:lvl w:ilvl="5" w:tplc="041A0005" w:tentative="1">
      <w:start w:val="1"/>
      <w:numFmt w:val="bullet"/>
      <w:lvlText w:val=""/>
      <w:lvlJc w:val="left"/>
      <w:pPr>
        <w:tabs>
          <w:tab w:val="num" w:pos="5760"/>
        </w:tabs>
        <w:ind w:left="5760" w:hanging="360"/>
      </w:pPr>
      <w:rPr>
        <w:rFonts w:ascii="Wingdings" w:hAnsi="Wingdings" w:hint="default"/>
      </w:rPr>
    </w:lvl>
    <w:lvl w:ilvl="6" w:tplc="041A0001" w:tentative="1">
      <w:start w:val="1"/>
      <w:numFmt w:val="bullet"/>
      <w:lvlText w:val=""/>
      <w:lvlJc w:val="left"/>
      <w:pPr>
        <w:tabs>
          <w:tab w:val="num" w:pos="6480"/>
        </w:tabs>
        <w:ind w:left="6480" w:hanging="360"/>
      </w:pPr>
      <w:rPr>
        <w:rFonts w:ascii="Symbol" w:hAnsi="Symbol" w:hint="default"/>
      </w:rPr>
    </w:lvl>
    <w:lvl w:ilvl="7" w:tplc="041A0003" w:tentative="1">
      <w:start w:val="1"/>
      <w:numFmt w:val="bullet"/>
      <w:lvlText w:val="o"/>
      <w:lvlJc w:val="left"/>
      <w:pPr>
        <w:tabs>
          <w:tab w:val="num" w:pos="7200"/>
        </w:tabs>
        <w:ind w:left="7200" w:hanging="360"/>
      </w:pPr>
      <w:rPr>
        <w:rFonts w:ascii="Courier New" w:hAnsi="Courier New" w:hint="default"/>
      </w:rPr>
    </w:lvl>
    <w:lvl w:ilvl="8" w:tplc="041A0005" w:tentative="1">
      <w:start w:val="1"/>
      <w:numFmt w:val="bullet"/>
      <w:lvlText w:val=""/>
      <w:lvlJc w:val="left"/>
      <w:pPr>
        <w:tabs>
          <w:tab w:val="num" w:pos="7920"/>
        </w:tabs>
        <w:ind w:left="7920" w:hanging="360"/>
      </w:pPr>
      <w:rPr>
        <w:rFonts w:ascii="Wingdings" w:hAnsi="Wingdings" w:hint="default"/>
      </w:rPr>
    </w:lvl>
  </w:abstractNum>
  <w:abstractNum w:abstractNumId="187" w15:restartNumberingAfterBreak="0">
    <w:nsid w:val="68D448EE"/>
    <w:multiLevelType w:val="hybridMultilevel"/>
    <w:tmpl w:val="85F23F52"/>
    <w:lvl w:ilvl="0" w:tplc="041A0001">
      <w:start w:val="1"/>
      <w:numFmt w:val="bullet"/>
      <w:lvlText w:val=""/>
      <w:lvlJc w:val="left"/>
      <w:pPr>
        <w:ind w:left="1425" w:hanging="360"/>
      </w:pPr>
      <w:rPr>
        <w:rFonts w:ascii="Symbol" w:hAnsi="Symbol" w:hint="default"/>
      </w:rPr>
    </w:lvl>
    <w:lvl w:ilvl="1" w:tplc="041A0003" w:tentative="1">
      <w:start w:val="1"/>
      <w:numFmt w:val="bullet"/>
      <w:lvlText w:val="o"/>
      <w:lvlJc w:val="left"/>
      <w:pPr>
        <w:ind w:left="2145" w:hanging="360"/>
      </w:pPr>
      <w:rPr>
        <w:rFonts w:ascii="Courier New" w:hAnsi="Courier New" w:cs="Courier New" w:hint="default"/>
      </w:rPr>
    </w:lvl>
    <w:lvl w:ilvl="2" w:tplc="041A0005" w:tentative="1">
      <w:start w:val="1"/>
      <w:numFmt w:val="bullet"/>
      <w:lvlText w:val=""/>
      <w:lvlJc w:val="left"/>
      <w:pPr>
        <w:ind w:left="2865" w:hanging="360"/>
      </w:pPr>
      <w:rPr>
        <w:rFonts w:ascii="Wingdings" w:hAnsi="Wingdings" w:hint="default"/>
      </w:rPr>
    </w:lvl>
    <w:lvl w:ilvl="3" w:tplc="041A0001" w:tentative="1">
      <w:start w:val="1"/>
      <w:numFmt w:val="bullet"/>
      <w:lvlText w:val=""/>
      <w:lvlJc w:val="left"/>
      <w:pPr>
        <w:ind w:left="3585" w:hanging="360"/>
      </w:pPr>
      <w:rPr>
        <w:rFonts w:ascii="Symbol" w:hAnsi="Symbol" w:hint="default"/>
      </w:rPr>
    </w:lvl>
    <w:lvl w:ilvl="4" w:tplc="041A0003" w:tentative="1">
      <w:start w:val="1"/>
      <w:numFmt w:val="bullet"/>
      <w:lvlText w:val="o"/>
      <w:lvlJc w:val="left"/>
      <w:pPr>
        <w:ind w:left="4305" w:hanging="360"/>
      </w:pPr>
      <w:rPr>
        <w:rFonts w:ascii="Courier New" w:hAnsi="Courier New" w:cs="Courier New" w:hint="default"/>
      </w:rPr>
    </w:lvl>
    <w:lvl w:ilvl="5" w:tplc="041A0005" w:tentative="1">
      <w:start w:val="1"/>
      <w:numFmt w:val="bullet"/>
      <w:lvlText w:val=""/>
      <w:lvlJc w:val="left"/>
      <w:pPr>
        <w:ind w:left="5025" w:hanging="360"/>
      </w:pPr>
      <w:rPr>
        <w:rFonts w:ascii="Wingdings" w:hAnsi="Wingdings" w:hint="default"/>
      </w:rPr>
    </w:lvl>
    <w:lvl w:ilvl="6" w:tplc="041A0001" w:tentative="1">
      <w:start w:val="1"/>
      <w:numFmt w:val="bullet"/>
      <w:lvlText w:val=""/>
      <w:lvlJc w:val="left"/>
      <w:pPr>
        <w:ind w:left="5745" w:hanging="360"/>
      </w:pPr>
      <w:rPr>
        <w:rFonts w:ascii="Symbol" w:hAnsi="Symbol" w:hint="default"/>
      </w:rPr>
    </w:lvl>
    <w:lvl w:ilvl="7" w:tplc="041A0003" w:tentative="1">
      <w:start w:val="1"/>
      <w:numFmt w:val="bullet"/>
      <w:lvlText w:val="o"/>
      <w:lvlJc w:val="left"/>
      <w:pPr>
        <w:ind w:left="6465" w:hanging="360"/>
      </w:pPr>
      <w:rPr>
        <w:rFonts w:ascii="Courier New" w:hAnsi="Courier New" w:cs="Courier New" w:hint="default"/>
      </w:rPr>
    </w:lvl>
    <w:lvl w:ilvl="8" w:tplc="041A0005" w:tentative="1">
      <w:start w:val="1"/>
      <w:numFmt w:val="bullet"/>
      <w:lvlText w:val=""/>
      <w:lvlJc w:val="left"/>
      <w:pPr>
        <w:ind w:left="7185" w:hanging="360"/>
      </w:pPr>
      <w:rPr>
        <w:rFonts w:ascii="Wingdings" w:hAnsi="Wingdings" w:hint="default"/>
      </w:rPr>
    </w:lvl>
  </w:abstractNum>
  <w:abstractNum w:abstractNumId="188" w15:restartNumberingAfterBreak="0">
    <w:nsid w:val="68E9733E"/>
    <w:multiLevelType w:val="hybridMultilevel"/>
    <w:tmpl w:val="54047D2A"/>
    <w:lvl w:ilvl="0" w:tplc="4732B8AC">
      <w:start w:val="1"/>
      <w:numFmt w:val="decimal"/>
      <w:lvlText w:val="%1."/>
      <w:lvlJc w:val="left"/>
      <w:pPr>
        <w:ind w:left="1211" w:hanging="360"/>
      </w:pPr>
      <w:rPr>
        <w:rFonts w:hint="default"/>
        <w:i w:val="0"/>
        <w:iCs w:val="0"/>
        <w:sz w:val="22"/>
        <w:szCs w:val="22"/>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189" w15:restartNumberingAfterBreak="0">
    <w:nsid w:val="690241F5"/>
    <w:multiLevelType w:val="hybridMultilevel"/>
    <w:tmpl w:val="EBF24D8E"/>
    <w:lvl w:ilvl="0" w:tplc="90C8B7B4">
      <w:numFmt w:val="bullet"/>
      <w:lvlText w:val="-"/>
      <w:lvlJc w:val="left"/>
      <w:pPr>
        <w:tabs>
          <w:tab w:val="num" w:pos="2340"/>
        </w:tabs>
        <w:ind w:left="2340" w:hanging="360"/>
      </w:pPr>
      <w:rPr>
        <w:rFonts w:ascii="Times New Roman" w:hAnsi="Times New Roman" w:hint="default"/>
      </w:rPr>
    </w:lvl>
    <w:lvl w:ilvl="1" w:tplc="041A0001">
      <w:start w:val="1"/>
      <w:numFmt w:val="bullet"/>
      <w:lvlText w:val=""/>
      <w:lvlJc w:val="left"/>
      <w:pPr>
        <w:tabs>
          <w:tab w:val="num" w:pos="2700"/>
        </w:tabs>
        <w:ind w:left="2700" w:hanging="360"/>
      </w:pPr>
      <w:rPr>
        <w:rFonts w:ascii="Symbol" w:hAnsi="Symbol" w:hint="default"/>
      </w:rPr>
    </w:lvl>
    <w:lvl w:ilvl="2" w:tplc="041A0005">
      <w:start w:val="1"/>
      <w:numFmt w:val="bullet"/>
      <w:lvlText w:val=""/>
      <w:lvlJc w:val="left"/>
      <w:pPr>
        <w:tabs>
          <w:tab w:val="num" w:pos="3420"/>
        </w:tabs>
        <w:ind w:left="3420" w:hanging="360"/>
      </w:pPr>
      <w:rPr>
        <w:rFonts w:ascii="Wingdings" w:hAnsi="Wingdings" w:hint="default"/>
      </w:rPr>
    </w:lvl>
    <w:lvl w:ilvl="3" w:tplc="041A0001" w:tentative="1">
      <w:start w:val="1"/>
      <w:numFmt w:val="bullet"/>
      <w:lvlText w:val=""/>
      <w:lvlJc w:val="left"/>
      <w:pPr>
        <w:tabs>
          <w:tab w:val="num" w:pos="4140"/>
        </w:tabs>
        <w:ind w:left="4140" w:hanging="360"/>
      </w:pPr>
      <w:rPr>
        <w:rFonts w:ascii="Symbol" w:hAnsi="Symbol" w:hint="default"/>
      </w:rPr>
    </w:lvl>
    <w:lvl w:ilvl="4" w:tplc="041A0003" w:tentative="1">
      <w:start w:val="1"/>
      <w:numFmt w:val="bullet"/>
      <w:lvlText w:val="o"/>
      <w:lvlJc w:val="left"/>
      <w:pPr>
        <w:tabs>
          <w:tab w:val="num" w:pos="4860"/>
        </w:tabs>
        <w:ind w:left="4860" w:hanging="360"/>
      </w:pPr>
      <w:rPr>
        <w:rFonts w:ascii="Courier New" w:hAnsi="Courier New" w:hint="default"/>
      </w:rPr>
    </w:lvl>
    <w:lvl w:ilvl="5" w:tplc="041A0005" w:tentative="1">
      <w:start w:val="1"/>
      <w:numFmt w:val="bullet"/>
      <w:lvlText w:val=""/>
      <w:lvlJc w:val="left"/>
      <w:pPr>
        <w:tabs>
          <w:tab w:val="num" w:pos="5580"/>
        </w:tabs>
        <w:ind w:left="5580" w:hanging="360"/>
      </w:pPr>
      <w:rPr>
        <w:rFonts w:ascii="Wingdings" w:hAnsi="Wingdings" w:hint="default"/>
      </w:rPr>
    </w:lvl>
    <w:lvl w:ilvl="6" w:tplc="041A0001" w:tentative="1">
      <w:start w:val="1"/>
      <w:numFmt w:val="bullet"/>
      <w:lvlText w:val=""/>
      <w:lvlJc w:val="left"/>
      <w:pPr>
        <w:tabs>
          <w:tab w:val="num" w:pos="6300"/>
        </w:tabs>
        <w:ind w:left="6300" w:hanging="360"/>
      </w:pPr>
      <w:rPr>
        <w:rFonts w:ascii="Symbol" w:hAnsi="Symbol" w:hint="default"/>
      </w:rPr>
    </w:lvl>
    <w:lvl w:ilvl="7" w:tplc="041A0003" w:tentative="1">
      <w:start w:val="1"/>
      <w:numFmt w:val="bullet"/>
      <w:lvlText w:val="o"/>
      <w:lvlJc w:val="left"/>
      <w:pPr>
        <w:tabs>
          <w:tab w:val="num" w:pos="7020"/>
        </w:tabs>
        <w:ind w:left="7020" w:hanging="360"/>
      </w:pPr>
      <w:rPr>
        <w:rFonts w:ascii="Courier New" w:hAnsi="Courier New" w:hint="default"/>
      </w:rPr>
    </w:lvl>
    <w:lvl w:ilvl="8" w:tplc="041A0005" w:tentative="1">
      <w:start w:val="1"/>
      <w:numFmt w:val="bullet"/>
      <w:lvlText w:val=""/>
      <w:lvlJc w:val="left"/>
      <w:pPr>
        <w:tabs>
          <w:tab w:val="num" w:pos="7740"/>
        </w:tabs>
        <w:ind w:left="7740" w:hanging="360"/>
      </w:pPr>
      <w:rPr>
        <w:rFonts w:ascii="Wingdings" w:hAnsi="Wingdings" w:hint="default"/>
      </w:rPr>
    </w:lvl>
  </w:abstractNum>
  <w:abstractNum w:abstractNumId="190" w15:restartNumberingAfterBreak="0">
    <w:nsid w:val="6950750A"/>
    <w:multiLevelType w:val="hybridMultilevel"/>
    <w:tmpl w:val="699E62A6"/>
    <w:lvl w:ilvl="0" w:tplc="F7480CE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986"/>
        </w:tabs>
        <w:ind w:left="986" w:hanging="360"/>
      </w:pPr>
      <w:rPr>
        <w:rFonts w:ascii="Courier New" w:hAnsi="Courier New" w:hint="default"/>
      </w:rPr>
    </w:lvl>
    <w:lvl w:ilvl="2" w:tplc="04090005" w:tentative="1">
      <w:start w:val="1"/>
      <w:numFmt w:val="bullet"/>
      <w:lvlText w:val=""/>
      <w:lvlJc w:val="left"/>
      <w:pPr>
        <w:tabs>
          <w:tab w:val="num" w:pos="1706"/>
        </w:tabs>
        <w:ind w:left="1706" w:hanging="360"/>
      </w:pPr>
      <w:rPr>
        <w:rFonts w:ascii="Wingdings" w:hAnsi="Wingdings" w:hint="default"/>
      </w:rPr>
    </w:lvl>
    <w:lvl w:ilvl="3" w:tplc="04090001" w:tentative="1">
      <w:start w:val="1"/>
      <w:numFmt w:val="bullet"/>
      <w:lvlText w:val=""/>
      <w:lvlJc w:val="left"/>
      <w:pPr>
        <w:tabs>
          <w:tab w:val="num" w:pos="2426"/>
        </w:tabs>
        <w:ind w:left="2426" w:hanging="360"/>
      </w:pPr>
      <w:rPr>
        <w:rFonts w:ascii="Symbol" w:hAnsi="Symbol" w:hint="default"/>
      </w:rPr>
    </w:lvl>
    <w:lvl w:ilvl="4" w:tplc="04090003" w:tentative="1">
      <w:start w:val="1"/>
      <w:numFmt w:val="bullet"/>
      <w:lvlText w:val="o"/>
      <w:lvlJc w:val="left"/>
      <w:pPr>
        <w:tabs>
          <w:tab w:val="num" w:pos="3146"/>
        </w:tabs>
        <w:ind w:left="3146" w:hanging="360"/>
      </w:pPr>
      <w:rPr>
        <w:rFonts w:ascii="Courier New" w:hAnsi="Courier New" w:hint="default"/>
      </w:rPr>
    </w:lvl>
    <w:lvl w:ilvl="5" w:tplc="04090005" w:tentative="1">
      <w:start w:val="1"/>
      <w:numFmt w:val="bullet"/>
      <w:lvlText w:val=""/>
      <w:lvlJc w:val="left"/>
      <w:pPr>
        <w:tabs>
          <w:tab w:val="num" w:pos="3866"/>
        </w:tabs>
        <w:ind w:left="3866" w:hanging="360"/>
      </w:pPr>
      <w:rPr>
        <w:rFonts w:ascii="Wingdings" w:hAnsi="Wingdings" w:hint="default"/>
      </w:rPr>
    </w:lvl>
    <w:lvl w:ilvl="6" w:tplc="04090001" w:tentative="1">
      <w:start w:val="1"/>
      <w:numFmt w:val="bullet"/>
      <w:lvlText w:val=""/>
      <w:lvlJc w:val="left"/>
      <w:pPr>
        <w:tabs>
          <w:tab w:val="num" w:pos="4586"/>
        </w:tabs>
        <w:ind w:left="4586" w:hanging="360"/>
      </w:pPr>
      <w:rPr>
        <w:rFonts w:ascii="Symbol" w:hAnsi="Symbol" w:hint="default"/>
      </w:rPr>
    </w:lvl>
    <w:lvl w:ilvl="7" w:tplc="04090003" w:tentative="1">
      <w:start w:val="1"/>
      <w:numFmt w:val="bullet"/>
      <w:lvlText w:val="o"/>
      <w:lvlJc w:val="left"/>
      <w:pPr>
        <w:tabs>
          <w:tab w:val="num" w:pos="5306"/>
        </w:tabs>
        <w:ind w:left="5306" w:hanging="360"/>
      </w:pPr>
      <w:rPr>
        <w:rFonts w:ascii="Courier New" w:hAnsi="Courier New" w:hint="default"/>
      </w:rPr>
    </w:lvl>
    <w:lvl w:ilvl="8" w:tplc="04090005" w:tentative="1">
      <w:start w:val="1"/>
      <w:numFmt w:val="bullet"/>
      <w:lvlText w:val=""/>
      <w:lvlJc w:val="left"/>
      <w:pPr>
        <w:tabs>
          <w:tab w:val="num" w:pos="6026"/>
        </w:tabs>
        <w:ind w:left="6026" w:hanging="360"/>
      </w:pPr>
      <w:rPr>
        <w:rFonts w:ascii="Wingdings" w:hAnsi="Wingdings" w:hint="default"/>
      </w:rPr>
    </w:lvl>
  </w:abstractNum>
  <w:abstractNum w:abstractNumId="191" w15:restartNumberingAfterBreak="0">
    <w:nsid w:val="6B9F126C"/>
    <w:multiLevelType w:val="hybridMultilevel"/>
    <w:tmpl w:val="4C18C76A"/>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6BB1406E"/>
    <w:multiLevelType w:val="hybridMultilevel"/>
    <w:tmpl w:val="F4CA7924"/>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6CD877E0"/>
    <w:multiLevelType w:val="hybridMultilevel"/>
    <w:tmpl w:val="D1065B74"/>
    <w:lvl w:ilvl="0" w:tplc="C4EC19DC">
      <w:start w:val="1"/>
      <w:numFmt w:val="bullet"/>
      <w:lvlText w:val=""/>
      <w:lvlJc w:val="left"/>
      <w:pPr>
        <w:tabs>
          <w:tab w:val="num" w:pos="720"/>
        </w:tabs>
        <w:ind w:left="720" w:hanging="360"/>
      </w:pPr>
      <w:rPr>
        <w:rFonts w:ascii="Symbol" w:hAnsi="Symbol" w:hint="default"/>
      </w:rPr>
    </w:lvl>
    <w:lvl w:ilvl="1" w:tplc="84288908">
      <w:start w:val="1"/>
      <w:numFmt w:val="bullet"/>
      <w:lvlText w:val=""/>
      <w:lvlJc w:val="left"/>
      <w:pPr>
        <w:tabs>
          <w:tab w:val="num" w:pos="1440"/>
        </w:tabs>
        <w:ind w:left="1440" w:hanging="360"/>
      </w:pPr>
      <w:rPr>
        <w:rFonts w:ascii="Symbol" w:hAnsi="Symbol"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6E3365E1"/>
    <w:multiLevelType w:val="singleLevel"/>
    <w:tmpl w:val="04090001"/>
    <w:lvl w:ilvl="0">
      <w:start w:val="1"/>
      <w:numFmt w:val="bullet"/>
      <w:lvlText w:val=""/>
      <w:lvlJc w:val="left"/>
      <w:pPr>
        <w:tabs>
          <w:tab w:val="num" w:pos="2345"/>
        </w:tabs>
        <w:ind w:left="2345" w:hanging="360"/>
      </w:pPr>
      <w:rPr>
        <w:rFonts w:ascii="Symbol" w:hAnsi="Symbol" w:hint="default"/>
      </w:rPr>
    </w:lvl>
  </w:abstractNum>
  <w:abstractNum w:abstractNumId="195" w15:restartNumberingAfterBreak="0">
    <w:nsid w:val="6F555261"/>
    <w:multiLevelType w:val="hybridMultilevel"/>
    <w:tmpl w:val="35626CD2"/>
    <w:lvl w:ilvl="0" w:tplc="C4EC19DC">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96" w15:restartNumberingAfterBreak="0">
    <w:nsid w:val="70111DA9"/>
    <w:multiLevelType w:val="hybridMultilevel"/>
    <w:tmpl w:val="45BE0BE8"/>
    <w:lvl w:ilvl="0" w:tplc="90C8B7B4">
      <w:numFmt w:val="bullet"/>
      <w:lvlText w:val="-"/>
      <w:lvlJc w:val="left"/>
      <w:pPr>
        <w:ind w:left="720" w:hanging="360"/>
      </w:pPr>
      <w:rPr>
        <w:rFonts w:ascii="Times New Roman" w:hAnsi="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7" w15:restartNumberingAfterBreak="0">
    <w:nsid w:val="701E6E42"/>
    <w:multiLevelType w:val="hybridMultilevel"/>
    <w:tmpl w:val="3578AF50"/>
    <w:lvl w:ilvl="0" w:tplc="041A0001">
      <w:start w:val="1"/>
      <w:numFmt w:val="bullet"/>
      <w:lvlText w:val=""/>
      <w:lvlJc w:val="left"/>
      <w:pPr>
        <w:ind w:left="1260" w:hanging="360"/>
      </w:pPr>
      <w:rPr>
        <w:rFonts w:ascii="Symbol" w:hAnsi="Symbol" w:hint="default"/>
      </w:rPr>
    </w:lvl>
    <w:lvl w:ilvl="1" w:tplc="041A0003">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98" w15:restartNumberingAfterBreak="0">
    <w:nsid w:val="704979BD"/>
    <w:multiLevelType w:val="hybridMultilevel"/>
    <w:tmpl w:val="D952DA12"/>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9" w15:restartNumberingAfterBreak="0">
    <w:nsid w:val="705415C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0" w15:restartNumberingAfterBreak="0">
    <w:nsid w:val="707F1174"/>
    <w:multiLevelType w:val="hybridMultilevel"/>
    <w:tmpl w:val="A7B6A3B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01" w15:restartNumberingAfterBreak="0">
    <w:nsid w:val="70FF3B4C"/>
    <w:multiLevelType w:val="multilevel"/>
    <w:tmpl w:val="C3DA31DC"/>
    <w:lvl w:ilvl="0">
      <w:start w:val="1"/>
      <w:numFmt w:val="decimal"/>
      <w:lvlText w:val="%1."/>
      <w:lvlJc w:val="left"/>
      <w:pPr>
        <w:ind w:left="1069" w:hanging="360"/>
      </w:pPr>
      <w:rPr>
        <w:rFonts w:hint="default"/>
        <w:b w:val="0"/>
      </w:rPr>
    </w:lvl>
    <w:lvl w:ilvl="1">
      <w:start w:val="2"/>
      <w:numFmt w:val="decimal"/>
      <w:isLgl/>
      <w:lvlText w:val="%1.%2."/>
      <w:lvlJc w:val="left"/>
      <w:pPr>
        <w:ind w:left="1594" w:hanging="885"/>
      </w:pPr>
      <w:rPr>
        <w:rFonts w:hint="default"/>
      </w:rPr>
    </w:lvl>
    <w:lvl w:ilvl="2">
      <w:start w:val="3"/>
      <w:numFmt w:val="decimal"/>
      <w:isLgl/>
      <w:lvlText w:val="%1.%2.%3."/>
      <w:lvlJc w:val="left"/>
      <w:pPr>
        <w:ind w:left="1594" w:hanging="885"/>
      </w:pPr>
      <w:rPr>
        <w:rFonts w:hint="default"/>
      </w:rPr>
    </w:lvl>
    <w:lvl w:ilvl="3">
      <w:start w:val="3"/>
      <w:numFmt w:val="decimal"/>
      <w:isLgl/>
      <w:lvlText w:val="%1.%2.%3.%4."/>
      <w:lvlJc w:val="left"/>
      <w:pPr>
        <w:ind w:left="1594" w:hanging="885"/>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02" w15:restartNumberingAfterBreak="0">
    <w:nsid w:val="724A533E"/>
    <w:multiLevelType w:val="hybridMultilevel"/>
    <w:tmpl w:val="86A03704"/>
    <w:lvl w:ilvl="0" w:tplc="91944CD4">
      <w:start w:val="8"/>
      <w:numFmt w:val="upperLetter"/>
      <w:lvlText w:val="%1)"/>
      <w:lvlJc w:val="left"/>
      <w:pPr>
        <w:tabs>
          <w:tab w:val="num" w:pos="1620"/>
        </w:tabs>
        <w:ind w:left="1620" w:hanging="360"/>
      </w:pPr>
      <w:rPr>
        <w:rFonts w:hint="default"/>
      </w:rPr>
    </w:lvl>
    <w:lvl w:ilvl="1" w:tplc="C3729FCE">
      <w:start w:val="47"/>
      <w:numFmt w:val="decimal"/>
      <w:lvlText w:val="(%2.)"/>
      <w:lvlJc w:val="left"/>
      <w:pPr>
        <w:tabs>
          <w:tab w:val="num" w:pos="2340"/>
        </w:tabs>
        <w:ind w:left="2340" w:hanging="360"/>
      </w:pPr>
      <w:rPr>
        <w:rFonts w:hint="default"/>
      </w:rPr>
    </w:lvl>
    <w:lvl w:ilvl="2" w:tplc="84288908">
      <w:start w:val="1"/>
      <w:numFmt w:val="bullet"/>
      <w:lvlText w:val=""/>
      <w:lvlJc w:val="left"/>
      <w:pPr>
        <w:tabs>
          <w:tab w:val="num" w:pos="3240"/>
        </w:tabs>
        <w:ind w:left="3240" w:hanging="360"/>
      </w:pPr>
      <w:rPr>
        <w:rFonts w:ascii="Symbol" w:hAnsi="Symbol" w:hint="default"/>
      </w:rPr>
    </w:lvl>
    <w:lvl w:ilvl="3" w:tplc="041A000F" w:tentative="1">
      <w:start w:val="1"/>
      <w:numFmt w:val="decimal"/>
      <w:lvlText w:val="%4."/>
      <w:lvlJc w:val="left"/>
      <w:pPr>
        <w:tabs>
          <w:tab w:val="num" w:pos="3780"/>
        </w:tabs>
        <w:ind w:left="3780" w:hanging="360"/>
      </w:pPr>
    </w:lvl>
    <w:lvl w:ilvl="4" w:tplc="041A0019" w:tentative="1">
      <w:start w:val="1"/>
      <w:numFmt w:val="lowerLetter"/>
      <w:lvlText w:val="%5."/>
      <w:lvlJc w:val="left"/>
      <w:pPr>
        <w:tabs>
          <w:tab w:val="num" w:pos="4500"/>
        </w:tabs>
        <w:ind w:left="4500" w:hanging="360"/>
      </w:pPr>
    </w:lvl>
    <w:lvl w:ilvl="5" w:tplc="041A001B" w:tentative="1">
      <w:start w:val="1"/>
      <w:numFmt w:val="lowerRoman"/>
      <w:lvlText w:val="%6."/>
      <w:lvlJc w:val="right"/>
      <w:pPr>
        <w:tabs>
          <w:tab w:val="num" w:pos="5220"/>
        </w:tabs>
        <w:ind w:left="5220" w:hanging="180"/>
      </w:pPr>
    </w:lvl>
    <w:lvl w:ilvl="6" w:tplc="041A000F" w:tentative="1">
      <w:start w:val="1"/>
      <w:numFmt w:val="decimal"/>
      <w:lvlText w:val="%7."/>
      <w:lvlJc w:val="left"/>
      <w:pPr>
        <w:tabs>
          <w:tab w:val="num" w:pos="5940"/>
        </w:tabs>
        <w:ind w:left="5940" w:hanging="360"/>
      </w:pPr>
    </w:lvl>
    <w:lvl w:ilvl="7" w:tplc="041A0019" w:tentative="1">
      <w:start w:val="1"/>
      <w:numFmt w:val="lowerLetter"/>
      <w:lvlText w:val="%8."/>
      <w:lvlJc w:val="left"/>
      <w:pPr>
        <w:tabs>
          <w:tab w:val="num" w:pos="6660"/>
        </w:tabs>
        <w:ind w:left="6660" w:hanging="360"/>
      </w:pPr>
    </w:lvl>
    <w:lvl w:ilvl="8" w:tplc="041A001B" w:tentative="1">
      <w:start w:val="1"/>
      <w:numFmt w:val="lowerRoman"/>
      <w:lvlText w:val="%9."/>
      <w:lvlJc w:val="right"/>
      <w:pPr>
        <w:tabs>
          <w:tab w:val="num" w:pos="7380"/>
        </w:tabs>
        <w:ind w:left="7380" w:hanging="180"/>
      </w:pPr>
    </w:lvl>
  </w:abstractNum>
  <w:abstractNum w:abstractNumId="203" w15:restartNumberingAfterBreak="0">
    <w:nsid w:val="726E3E12"/>
    <w:multiLevelType w:val="singleLevel"/>
    <w:tmpl w:val="85BCDD18"/>
    <w:lvl w:ilvl="0">
      <w:start w:val="2"/>
      <w:numFmt w:val="bullet"/>
      <w:lvlText w:val="-"/>
      <w:lvlJc w:val="left"/>
      <w:pPr>
        <w:tabs>
          <w:tab w:val="num" w:pos="1080"/>
        </w:tabs>
        <w:ind w:left="1080" w:hanging="360"/>
      </w:pPr>
      <w:rPr>
        <w:rFonts w:ascii="Times New Roman" w:hAnsi="Times New Roman" w:hint="default"/>
      </w:rPr>
    </w:lvl>
  </w:abstractNum>
  <w:abstractNum w:abstractNumId="204" w15:restartNumberingAfterBreak="0">
    <w:nsid w:val="734E36AE"/>
    <w:multiLevelType w:val="hybridMultilevel"/>
    <w:tmpl w:val="436A89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5" w15:restartNumberingAfterBreak="0">
    <w:nsid w:val="738D2EEF"/>
    <w:multiLevelType w:val="hybridMultilevel"/>
    <w:tmpl w:val="BFDE3B8E"/>
    <w:lvl w:ilvl="0" w:tplc="3B4AE79E">
      <w:numFmt w:val="bullet"/>
      <w:pStyle w:val="Podnaslov2"/>
      <w:lvlText w:val="-"/>
      <w:lvlJc w:val="left"/>
      <w:pPr>
        <w:ind w:left="720" w:hanging="360"/>
      </w:pPr>
      <w:rPr>
        <w:rFonts w:ascii="Arial" w:hAnsi="Arial" w:cs="Times New Roman" w:hint="default"/>
        <w:b w:val="0"/>
        <w:i w:val="0"/>
        <w:sz w:val="16"/>
        <w:szCs w:val="16"/>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06" w15:restartNumberingAfterBreak="0">
    <w:nsid w:val="740E004B"/>
    <w:multiLevelType w:val="hybridMultilevel"/>
    <w:tmpl w:val="532C3D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7" w15:restartNumberingAfterBreak="0">
    <w:nsid w:val="759067C5"/>
    <w:multiLevelType w:val="hybridMultilevel"/>
    <w:tmpl w:val="31D8AA98"/>
    <w:lvl w:ilvl="0" w:tplc="156295F6">
      <w:numFmt w:val="bullet"/>
      <w:lvlText w:val="-"/>
      <w:lvlJc w:val="left"/>
      <w:pPr>
        <w:tabs>
          <w:tab w:val="num" w:pos="360"/>
        </w:tabs>
        <w:ind w:left="360" w:hanging="360"/>
      </w:pPr>
      <w:rPr>
        <w:rFonts w:ascii="Arial" w:eastAsia="Times New Roman" w:hAnsi="Arial" w:cs="Arial" w:hint="default"/>
        <w:b w:val="0"/>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08" w15:restartNumberingAfterBreak="0">
    <w:nsid w:val="76B07D41"/>
    <w:multiLevelType w:val="hybridMultilevel"/>
    <w:tmpl w:val="0798CB34"/>
    <w:lvl w:ilvl="0" w:tplc="C4EC19DC">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09" w15:restartNumberingAfterBreak="0">
    <w:nsid w:val="777A55D0"/>
    <w:multiLevelType w:val="hybridMultilevel"/>
    <w:tmpl w:val="B1F44D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0" w15:restartNumberingAfterBreak="0">
    <w:nsid w:val="778036DF"/>
    <w:multiLevelType w:val="hybridMultilevel"/>
    <w:tmpl w:val="97BA4148"/>
    <w:lvl w:ilvl="0" w:tplc="7AB602DC">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1" w15:restartNumberingAfterBreak="0">
    <w:nsid w:val="77AA180E"/>
    <w:multiLevelType w:val="hybridMultilevel"/>
    <w:tmpl w:val="3328F7DE"/>
    <w:lvl w:ilvl="0" w:tplc="041A0001">
      <w:start w:val="1"/>
      <w:numFmt w:val="bullet"/>
      <w:lvlText w:val=""/>
      <w:lvlJc w:val="left"/>
      <w:pPr>
        <w:ind w:left="1168" w:hanging="360"/>
      </w:pPr>
      <w:rPr>
        <w:rFonts w:ascii="Symbol" w:hAnsi="Symbol" w:hint="default"/>
      </w:rPr>
    </w:lvl>
    <w:lvl w:ilvl="1" w:tplc="041A0003" w:tentative="1">
      <w:start w:val="1"/>
      <w:numFmt w:val="bullet"/>
      <w:lvlText w:val="o"/>
      <w:lvlJc w:val="left"/>
      <w:pPr>
        <w:ind w:left="1888" w:hanging="360"/>
      </w:pPr>
      <w:rPr>
        <w:rFonts w:ascii="Courier New" w:hAnsi="Courier New" w:cs="Courier New" w:hint="default"/>
      </w:rPr>
    </w:lvl>
    <w:lvl w:ilvl="2" w:tplc="041A0005" w:tentative="1">
      <w:start w:val="1"/>
      <w:numFmt w:val="bullet"/>
      <w:lvlText w:val=""/>
      <w:lvlJc w:val="left"/>
      <w:pPr>
        <w:ind w:left="2608" w:hanging="360"/>
      </w:pPr>
      <w:rPr>
        <w:rFonts w:ascii="Wingdings" w:hAnsi="Wingdings" w:hint="default"/>
      </w:rPr>
    </w:lvl>
    <w:lvl w:ilvl="3" w:tplc="041A0001" w:tentative="1">
      <w:start w:val="1"/>
      <w:numFmt w:val="bullet"/>
      <w:lvlText w:val=""/>
      <w:lvlJc w:val="left"/>
      <w:pPr>
        <w:ind w:left="3328" w:hanging="360"/>
      </w:pPr>
      <w:rPr>
        <w:rFonts w:ascii="Symbol" w:hAnsi="Symbol" w:hint="default"/>
      </w:rPr>
    </w:lvl>
    <w:lvl w:ilvl="4" w:tplc="041A0003" w:tentative="1">
      <w:start w:val="1"/>
      <w:numFmt w:val="bullet"/>
      <w:lvlText w:val="o"/>
      <w:lvlJc w:val="left"/>
      <w:pPr>
        <w:ind w:left="4048" w:hanging="360"/>
      </w:pPr>
      <w:rPr>
        <w:rFonts w:ascii="Courier New" w:hAnsi="Courier New" w:cs="Courier New" w:hint="default"/>
      </w:rPr>
    </w:lvl>
    <w:lvl w:ilvl="5" w:tplc="041A0005" w:tentative="1">
      <w:start w:val="1"/>
      <w:numFmt w:val="bullet"/>
      <w:lvlText w:val=""/>
      <w:lvlJc w:val="left"/>
      <w:pPr>
        <w:ind w:left="4768" w:hanging="360"/>
      </w:pPr>
      <w:rPr>
        <w:rFonts w:ascii="Wingdings" w:hAnsi="Wingdings" w:hint="default"/>
      </w:rPr>
    </w:lvl>
    <w:lvl w:ilvl="6" w:tplc="041A0001" w:tentative="1">
      <w:start w:val="1"/>
      <w:numFmt w:val="bullet"/>
      <w:lvlText w:val=""/>
      <w:lvlJc w:val="left"/>
      <w:pPr>
        <w:ind w:left="5488" w:hanging="360"/>
      </w:pPr>
      <w:rPr>
        <w:rFonts w:ascii="Symbol" w:hAnsi="Symbol" w:hint="default"/>
      </w:rPr>
    </w:lvl>
    <w:lvl w:ilvl="7" w:tplc="041A0003" w:tentative="1">
      <w:start w:val="1"/>
      <w:numFmt w:val="bullet"/>
      <w:lvlText w:val="o"/>
      <w:lvlJc w:val="left"/>
      <w:pPr>
        <w:ind w:left="6208" w:hanging="360"/>
      </w:pPr>
      <w:rPr>
        <w:rFonts w:ascii="Courier New" w:hAnsi="Courier New" w:cs="Courier New" w:hint="default"/>
      </w:rPr>
    </w:lvl>
    <w:lvl w:ilvl="8" w:tplc="041A0005" w:tentative="1">
      <w:start w:val="1"/>
      <w:numFmt w:val="bullet"/>
      <w:lvlText w:val=""/>
      <w:lvlJc w:val="left"/>
      <w:pPr>
        <w:ind w:left="6928" w:hanging="360"/>
      </w:pPr>
      <w:rPr>
        <w:rFonts w:ascii="Wingdings" w:hAnsi="Wingdings" w:hint="default"/>
      </w:rPr>
    </w:lvl>
  </w:abstractNum>
  <w:abstractNum w:abstractNumId="212" w15:restartNumberingAfterBreak="0">
    <w:nsid w:val="77D442C5"/>
    <w:multiLevelType w:val="hybridMultilevel"/>
    <w:tmpl w:val="9E06F48A"/>
    <w:lvl w:ilvl="0" w:tplc="E918D874">
      <w:start w:val="1"/>
      <w:numFmt w:val="bullet"/>
      <w:lvlText w:val=""/>
      <w:lvlJc w:val="left"/>
      <w:pPr>
        <w:tabs>
          <w:tab w:val="num" w:pos="720"/>
        </w:tabs>
        <w:ind w:left="720" w:hanging="360"/>
      </w:pPr>
      <w:rPr>
        <w:rFonts w:ascii="Symbol" w:hAnsi="Symbol"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13" w15:restartNumberingAfterBreak="0">
    <w:nsid w:val="77F704FA"/>
    <w:multiLevelType w:val="hybridMultilevel"/>
    <w:tmpl w:val="538220A2"/>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14" w15:restartNumberingAfterBreak="0">
    <w:nsid w:val="783D18D4"/>
    <w:multiLevelType w:val="hybridMultilevel"/>
    <w:tmpl w:val="2FF648FE"/>
    <w:lvl w:ilvl="0" w:tplc="8CF03C36">
      <w:start w:val="2"/>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5" w15:restartNumberingAfterBreak="0">
    <w:nsid w:val="78F3429C"/>
    <w:multiLevelType w:val="hybridMultilevel"/>
    <w:tmpl w:val="4B16D90C"/>
    <w:lvl w:ilvl="0" w:tplc="C4EC19DC">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16" w15:restartNumberingAfterBreak="0">
    <w:nsid w:val="79186CB2"/>
    <w:multiLevelType w:val="hybridMultilevel"/>
    <w:tmpl w:val="6CDEF02E"/>
    <w:lvl w:ilvl="0" w:tplc="7AB602DC">
      <w:numFmt w:val="bullet"/>
      <w:lvlText w:val="-"/>
      <w:lvlJc w:val="left"/>
      <w:pPr>
        <w:ind w:left="1800" w:hanging="360"/>
      </w:pPr>
      <w:rPr>
        <w:rFonts w:ascii="Times New Roman" w:hAnsi="Times New Roman" w:cs="Times New Roman"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217" w15:restartNumberingAfterBreak="0">
    <w:nsid w:val="798A681B"/>
    <w:multiLevelType w:val="hybridMultilevel"/>
    <w:tmpl w:val="55F64CD4"/>
    <w:lvl w:ilvl="0" w:tplc="C4EC19DC">
      <w:start w:val="1"/>
      <w:numFmt w:val="bullet"/>
      <w:lvlText w:val=""/>
      <w:lvlJc w:val="left"/>
      <w:pPr>
        <w:tabs>
          <w:tab w:val="num" w:pos="1620"/>
        </w:tabs>
        <w:ind w:left="1620" w:hanging="360"/>
      </w:pPr>
      <w:rPr>
        <w:rFonts w:ascii="Symbol" w:hAnsi="Symbol" w:hint="default"/>
      </w:rPr>
    </w:lvl>
    <w:lvl w:ilvl="1" w:tplc="041A0003" w:tentative="1">
      <w:start w:val="1"/>
      <w:numFmt w:val="bullet"/>
      <w:lvlText w:val="o"/>
      <w:lvlJc w:val="left"/>
      <w:pPr>
        <w:tabs>
          <w:tab w:val="num" w:pos="2340"/>
        </w:tabs>
        <w:ind w:left="2340" w:hanging="360"/>
      </w:pPr>
      <w:rPr>
        <w:rFonts w:ascii="Courier New" w:hAnsi="Courier New" w:cs="Courier New" w:hint="default"/>
      </w:rPr>
    </w:lvl>
    <w:lvl w:ilvl="2" w:tplc="041A0005" w:tentative="1">
      <w:start w:val="1"/>
      <w:numFmt w:val="bullet"/>
      <w:lvlText w:val=""/>
      <w:lvlJc w:val="left"/>
      <w:pPr>
        <w:tabs>
          <w:tab w:val="num" w:pos="3060"/>
        </w:tabs>
        <w:ind w:left="3060" w:hanging="360"/>
      </w:pPr>
      <w:rPr>
        <w:rFonts w:ascii="Wingdings" w:hAnsi="Wingdings" w:hint="default"/>
      </w:rPr>
    </w:lvl>
    <w:lvl w:ilvl="3" w:tplc="041A0001" w:tentative="1">
      <w:start w:val="1"/>
      <w:numFmt w:val="bullet"/>
      <w:lvlText w:val=""/>
      <w:lvlJc w:val="left"/>
      <w:pPr>
        <w:tabs>
          <w:tab w:val="num" w:pos="3780"/>
        </w:tabs>
        <w:ind w:left="3780" w:hanging="360"/>
      </w:pPr>
      <w:rPr>
        <w:rFonts w:ascii="Symbol" w:hAnsi="Symbol" w:hint="default"/>
      </w:rPr>
    </w:lvl>
    <w:lvl w:ilvl="4" w:tplc="041A0003" w:tentative="1">
      <w:start w:val="1"/>
      <w:numFmt w:val="bullet"/>
      <w:lvlText w:val="o"/>
      <w:lvlJc w:val="left"/>
      <w:pPr>
        <w:tabs>
          <w:tab w:val="num" w:pos="4500"/>
        </w:tabs>
        <w:ind w:left="4500" w:hanging="360"/>
      </w:pPr>
      <w:rPr>
        <w:rFonts w:ascii="Courier New" w:hAnsi="Courier New" w:cs="Courier New" w:hint="default"/>
      </w:rPr>
    </w:lvl>
    <w:lvl w:ilvl="5" w:tplc="041A0005" w:tentative="1">
      <w:start w:val="1"/>
      <w:numFmt w:val="bullet"/>
      <w:lvlText w:val=""/>
      <w:lvlJc w:val="left"/>
      <w:pPr>
        <w:tabs>
          <w:tab w:val="num" w:pos="5220"/>
        </w:tabs>
        <w:ind w:left="5220" w:hanging="360"/>
      </w:pPr>
      <w:rPr>
        <w:rFonts w:ascii="Wingdings" w:hAnsi="Wingdings" w:hint="default"/>
      </w:rPr>
    </w:lvl>
    <w:lvl w:ilvl="6" w:tplc="041A0001" w:tentative="1">
      <w:start w:val="1"/>
      <w:numFmt w:val="bullet"/>
      <w:lvlText w:val=""/>
      <w:lvlJc w:val="left"/>
      <w:pPr>
        <w:tabs>
          <w:tab w:val="num" w:pos="5940"/>
        </w:tabs>
        <w:ind w:left="5940" w:hanging="360"/>
      </w:pPr>
      <w:rPr>
        <w:rFonts w:ascii="Symbol" w:hAnsi="Symbol" w:hint="default"/>
      </w:rPr>
    </w:lvl>
    <w:lvl w:ilvl="7" w:tplc="041A0003" w:tentative="1">
      <w:start w:val="1"/>
      <w:numFmt w:val="bullet"/>
      <w:lvlText w:val="o"/>
      <w:lvlJc w:val="left"/>
      <w:pPr>
        <w:tabs>
          <w:tab w:val="num" w:pos="6660"/>
        </w:tabs>
        <w:ind w:left="6660" w:hanging="360"/>
      </w:pPr>
      <w:rPr>
        <w:rFonts w:ascii="Courier New" w:hAnsi="Courier New" w:cs="Courier New" w:hint="default"/>
      </w:rPr>
    </w:lvl>
    <w:lvl w:ilvl="8" w:tplc="041A0005" w:tentative="1">
      <w:start w:val="1"/>
      <w:numFmt w:val="bullet"/>
      <w:lvlText w:val=""/>
      <w:lvlJc w:val="left"/>
      <w:pPr>
        <w:tabs>
          <w:tab w:val="num" w:pos="7380"/>
        </w:tabs>
        <w:ind w:left="7380" w:hanging="360"/>
      </w:pPr>
      <w:rPr>
        <w:rFonts w:ascii="Wingdings" w:hAnsi="Wingdings" w:hint="default"/>
      </w:rPr>
    </w:lvl>
  </w:abstractNum>
  <w:abstractNum w:abstractNumId="218" w15:restartNumberingAfterBreak="0">
    <w:nsid w:val="7ABD7661"/>
    <w:multiLevelType w:val="hybridMultilevel"/>
    <w:tmpl w:val="8CD6667E"/>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19" w15:restartNumberingAfterBreak="0">
    <w:nsid w:val="7B3569D1"/>
    <w:multiLevelType w:val="hybridMultilevel"/>
    <w:tmpl w:val="948E73D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0" w15:restartNumberingAfterBreak="0">
    <w:nsid w:val="7B373C61"/>
    <w:multiLevelType w:val="hybridMultilevel"/>
    <w:tmpl w:val="C8FCFCCA"/>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21" w15:restartNumberingAfterBreak="0">
    <w:nsid w:val="7CE64E50"/>
    <w:multiLevelType w:val="hybridMultilevel"/>
    <w:tmpl w:val="0FC0B1D6"/>
    <w:lvl w:ilvl="0" w:tplc="041A0005">
      <w:start w:val="1"/>
      <w:numFmt w:val="bullet"/>
      <w:lvlText w:val=""/>
      <w:lvlJc w:val="left"/>
      <w:pPr>
        <w:ind w:left="2421" w:hanging="360"/>
      </w:pPr>
      <w:rPr>
        <w:rFonts w:ascii="Wingdings" w:hAnsi="Wingdings" w:hint="default"/>
      </w:rPr>
    </w:lvl>
    <w:lvl w:ilvl="1" w:tplc="041A0003" w:tentative="1">
      <w:start w:val="1"/>
      <w:numFmt w:val="bullet"/>
      <w:lvlText w:val="o"/>
      <w:lvlJc w:val="left"/>
      <w:pPr>
        <w:ind w:left="3141" w:hanging="360"/>
      </w:pPr>
      <w:rPr>
        <w:rFonts w:ascii="Courier New" w:hAnsi="Courier New" w:cs="Courier New" w:hint="default"/>
      </w:rPr>
    </w:lvl>
    <w:lvl w:ilvl="2" w:tplc="041A0005" w:tentative="1">
      <w:start w:val="1"/>
      <w:numFmt w:val="bullet"/>
      <w:lvlText w:val=""/>
      <w:lvlJc w:val="left"/>
      <w:pPr>
        <w:ind w:left="3861" w:hanging="360"/>
      </w:pPr>
      <w:rPr>
        <w:rFonts w:ascii="Wingdings" w:hAnsi="Wingdings" w:hint="default"/>
      </w:rPr>
    </w:lvl>
    <w:lvl w:ilvl="3" w:tplc="041A0001" w:tentative="1">
      <w:start w:val="1"/>
      <w:numFmt w:val="bullet"/>
      <w:lvlText w:val=""/>
      <w:lvlJc w:val="left"/>
      <w:pPr>
        <w:ind w:left="4581" w:hanging="360"/>
      </w:pPr>
      <w:rPr>
        <w:rFonts w:ascii="Symbol" w:hAnsi="Symbol" w:hint="default"/>
      </w:rPr>
    </w:lvl>
    <w:lvl w:ilvl="4" w:tplc="041A0003" w:tentative="1">
      <w:start w:val="1"/>
      <w:numFmt w:val="bullet"/>
      <w:lvlText w:val="o"/>
      <w:lvlJc w:val="left"/>
      <w:pPr>
        <w:ind w:left="5301" w:hanging="360"/>
      </w:pPr>
      <w:rPr>
        <w:rFonts w:ascii="Courier New" w:hAnsi="Courier New" w:cs="Courier New" w:hint="default"/>
      </w:rPr>
    </w:lvl>
    <w:lvl w:ilvl="5" w:tplc="041A0005" w:tentative="1">
      <w:start w:val="1"/>
      <w:numFmt w:val="bullet"/>
      <w:lvlText w:val=""/>
      <w:lvlJc w:val="left"/>
      <w:pPr>
        <w:ind w:left="6021" w:hanging="360"/>
      </w:pPr>
      <w:rPr>
        <w:rFonts w:ascii="Wingdings" w:hAnsi="Wingdings" w:hint="default"/>
      </w:rPr>
    </w:lvl>
    <w:lvl w:ilvl="6" w:tplc="041A0001" w:tentative="1">
      <w:start w:val="1"/>
      <w:numFmt w:val="bullet"/>
      <w:lvlText w:val=""/>
      <w:lvlJc w:val="left"/>
      <w:pPr>
        <w:ind w:left="6741" w:hanging="360"/>
      </w:pPr>
      <w:rPr>
        <w:rFonts w:ascii="Symbol" w:hAnsi="Symbol" w:hint="default"/>
      </w:rPr>
    </w:lvl>
    <w:lvl w:ilvl="7" w:tplc="041A0003" w:tentative="1">
      <w:start w:val="1"/>
      <w:numFmt w:val="bullet"/>
      <w:lvlText w:val="o"/>
      <w:lvlJc w:val="left"/>
      <w:pPr>
        <w:ind w:left="7461" w:hanging="360"/>
      </w:pPr>
      <w:rPr>
        <w:rFonts w:ascii="Courier New" w:hAnsi="Courier New" w:cs="Courier New" w:hint="default"/>
      </w:rPr>
    </w:lvl>
    <w:lvl w:ilvl="8" w:tplc="041A0005" w:tentative="1">
      <w:start w:val="1"/>
      <w:numFmt w:val="bullet"/>
      <w:lvlText w:val=""/>
      <w:lvlJc w:val="left"/>
      <w:pPr>
        <w:ind w:left="8181" w:hanging="360"/>
      </w:pPr>
      <w:rPr>
        <w:rFonts w:ascii="Wingdings" w:hAnsi="Wingdings" w:hint="default"/>
      </w:rPr>
    </w:lvl>
  </w:abstractNum>
  <w:abstractNum w:abstractNumId="222" w15:restartNumberingAfterBreak="0">
    <w:nsid w:val="7D3941B2"/>
    <w:multiLevelType w:val="hybridMultilevel"/>
    <w:tmpl w:val="F6965AC6"/>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23" w15:restartNumberingAfterBreak="0">
    <w:nsid w:val="7D4926BF"/>
    <w:multiLevelType w:val="multilevel"/>
    <w:tmpl w:val="4292513A"/>
    <w:lvl w:ilvl="0">
      <w:start w:val="4"/>
      <w:numFmt w:val="decimal"/>
      <w:lvlText w:val="%1"/>
      <w:lvlJc w:val="left"/>
      <w:pPr>
        <w:ind w:left="1773" w:hanging="756"/>
      </w:pPr>
      <w:rPr>
        <w:rFonts w:hint="default"/>
      </w:rPr>
    </w:lvl>
    <w:lvl w:ilvl="1">
      <w:start w:val="1"/>
      <w:numFmt w:val="decimal"/>
      <w:lvlText w:val="%1.%2."/>
      <w:lvlJc w:val="left"/>
      <w:pPr>
        <w:ind w:left="1773" w:hanging="756"/>
      </w:pPr>
      <w:rPr>
        <w:rFonts w:ascii="Arial" w:eastAsia="Arial" w:hAnsi="Arial" w:cs="Arial" w:hint="default"/>
        <w:spacing w:val="-2"/>
        <w:w w:val="100"/>
        <w:sz w:val="21"/>
        <w:szCs w:val="21"/>
      </w:rPr>
    </w:lvl>
    <w:lvl w:ilvl="2">
      <w:numFmt w:val="bullet"/>
      <w:lvlText w:val="•"/>
      <w:lvlJc w:val="left"/>
      <w:pPr>
        <w:ind w:left="3616" w:hanging="756"/>
      </w:pPr>
      <w:rPr>
        <w:rFonts w:hint="default"/>
      </w:rPr>
    </w:lvl>
    <w:lvl w:ilvl="3">
      <w:numFmt w:val="bullet"/>
      <w:lvlText w:val="•"/>
      <w:lvlJc w:val="left"/>
      <w:pPr>
        <w:ind w:left="4535" w:hanging="756"/>
      </w:pPr>
      <w:rPr>
        <w:rFonts w:hint="default"/>
      </w:rPr>
    </w:lvl>
    <w:lvl w:ilvl="4">
      <w:numFmt w:val="bullet"/>
      <w:lvlText w:val="•"/>
      <w:lvlJc w:val="left"/>
      <w:pPr>
        <w:ind w:left="5453" w:hanging="756"/>
      </w:pPr>
      <w:rPr>
        <w:rFonts w:hint="default"/>
      </w:rPr>
    </w:lvl>
    <w:lvl w:ilvl="5">
      <w:numFmt w:val="bullet"/>
      <w:lvlText w:val="•"/>
      <w:lvlJc w:val="left"/>
      <w:pPr>
        <w:ind w:left="6372" w:hanging="756"/>
      </w:pPr>
      <w:rPr>
        <w:rFonts w:hint="default"/>
      </w:rPr>
    </w:lvl>
    <w:lvl w:ilvl="6">
      <w:numFmt w:val="bullet"/>
      <w:lvlText w:val="•"/>
      <w:lvlJc w:val="left"/>
      <w:pPr>
        <w:ind w:left="7290" w:hanging="756"/>
      </w:pPr>
      <w:rPr>
        <w:rFonts w:hint="default"/>
      </w:rPr>
    </w:lvl>
    <w:lvl w:ilvl="7">
      <w:numFmt w:val="bullet"/>
      <w:lvlText w:val="•"/>
      <w:lvlJc w:val="left"/>
      <w:pPr>
        <w:ind w:left="8209" w:hanging="756"/>
      </w:pPr>
      <w:rPr>
        <w:rFonts w:hint="default"/>
      </w:rPr>
    </w:lvl>
    <w:lvl w:ilvl="8">
      <w:numFmt w:val="bullet"/>
      <w:lvlText w:val="•"/>
      <w:lvlJc w:val="left"/>
      <w:pPr>
        <w:ind w:left="9127" w:hanging="756"/>
      </w:pPr>
      <w:rPr>
        <w:rFonts w:hint="default"/>
      </w:rPr>
    </w:lvl>
  </w:abstractNum>
  <w:abstractNum w:abstractNumId="224" w15:restartNumberingAfterBreak="0">
    <w:nsid w:val="7E304FA4"/>
    <w:multiLevelType w:val="hybridMultilevel"/>
    <w:tmpl w:val="AA0614AA"/>
    <w:lvl w:ilvl="0" w:tplc="C4EC19DC">
      <w:start w:val="1"/>
      <w:numFmt w:val="bullet"/>
      <w:lvlText w:val=""/>
      <w:lvlJc w:val="left"/>
      <w:pPr>
        <w:tabs>
          <w:tab w:val="num" w:pos="360"/>
        </w:tabs>
        <w:ind w:left="36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25" w15:restartNumberingAfterBreak="0">
    <w:nsid w:val="7E403BF8"/>
    <w:multiLevelType w:val="hybridMultilevel"/>
    <w:tmpl w:val="A858E18A"/>
    <w:lvl w:ilvl="0" w:tplc="041A0001">
      <w:start w:val="1"/>
      <w:numFmt w:val="bullet"/>
      <w:lvlText w:val=""/>
      <w:lvlJc w:val="left"/>
      <w:pPr>
        <w:ind w:left="1854" w:hanging="360"/>
      </w:pPr>
      <w:rPr>
        <w:rFonts w:ascii="Symbol" w:hAnsi="Symbol" w:hint="default"/>
      </w:rPr>
    </w:lvl>
    <w:lvl w:ilvl="1" w:tplc="041A0003" w:tentative="1">
      <w:start w:val="1"/>
      <w:numFmt w:val="bullet"/>
      <w:lvlText w:val="o"/>
      <w:lvlJc w:val="left"/>
      <w:pPr>
        <w:ind w:left="2574" w:hanging="360"/>
      </w:pPr>
      <w:rPr>
        <w:rFonts w:ascii="Courier New" w:hAnsi="Courier New" w:cs="Courier New" w:hint="default"/>
      </w:rPr>
    </w:lvl>
    <w:lvl w:ilvl="2" w:tplc="041A0005" w:tentative="1">
      <w:start w:val="1"/>
      <w:numFmt w:val="bullet"/>
      <w:lvlText w:val=""/>
      <w:lvlJc w:val="left"/>
      <w:pPr>
        <w:ind w:left="3294" w:hanging="360"/>
      </w:pPr>
      <w:rPr>
        <w:rFonts w:ascii="Wingdings" w:hAnsi="Wingdings" w:hint="default"/>
      </w:rPr>
    </w:lvl>
    <w:lvl w:ilvl="3" w:tplc="041A0001" w:tentative="1">
      <w:start w:val="1"/>
      <w:numFmt w:val="bullet"/>
      <w:lvlText w:val=""/>
      <w:lvlJc w:val="left"/>
      <w:pPr>
        <w:ind w:left="4014" w:hanging="360"/>
      </w:pPr>
      <w:rPr>
        <w:rFonts w:ascii="Symbol" w:hAnsi="Symbol" w:hint="default"/>
      </w:rPr>
    </w:lvl>
    <w:lvl w:ilvl="4" w:tplc="041A0003" w:tentative="1">
      <w:start w:val="1"/>
      <w:numFmt w:val="bullet"/>
      <w:lvlText w:val="o"/>
      <w:lvlJc w:val="left"/>
      <w:pPr>
        <w:ind w:left="4734" w:hanging="360"/>
      </w:pPr>
      <w:rPr>
        <w:rFonts w:ascii="Courier New" w:hAnsi="Courier New" w:cs="Courier New" w:hint="default"/>
      </w:rPr>
    </w:lvl>
    <w:lvl w:ilvl="5" w:tplc="041A0005" w:tentative="1">
      <w:start w:val="1"/>
      <w:numFmt w:val="bullet"/>
      <w:lvlText w:val=""/>
      <w:lvlJc w:val="left"/>
      <w:pPr>
        <w:ind w:left="5454" w:hanging="360"/>
      </w:pPr>
      <w:rPr>
        <w:rFonts w:ascii="Wingdings" w:hAnsi="Wingdings" w:hint="default"/>
      </w:rPr>
    </w:lvl>
    <w:lvl w:ilvl="6" w:tplc="041A0001" w:tentative="1">
      <w:start w:val="1"/>
      <w:numFmt w:val="bullet"/>
      <w:lvlText w:val=""/>
      <w:lvlJc w:val="left"/>
      <w:pPr>
        <w:ind w:left="6174" w:hanging="360"/>
      </w:pPr>
      <w:rPr>
        <w:rFonts w:ascii="Symbol" w:hAnsi="Symbol" w:hint="default"/>
      </w:rPr>
    </w:lvl>
    <w:lvl w:ilvl="7" w:tplc="041A0003" w:tentative="1">
      <w:start w:val="1"/>
      <w:numFmt w:val="bullet"/>
      <w:lvlText w:val="o"/>
      <w:lvlJc w:val="left"/>
      <w:pPr>
        <w:ind w:left="6894" w:hanging="360"/>
      </w:pPr>
      <w:rPr>
        <w:rFonts w:ascii="Courier New" w:hAnsi="Courier New" w:cs="Courier New" w:hint="default"/>
      </w:rPr>
    </w:lvl>
    <w:lvl w:ilvl="8" w:tplc="041A0005" w:tentative="1">
      <w:start w:val="1"/>
      <w:numFmt w:val="bullet"/>
      <w:lvlText w:val=""/>
      <w:lvlJc w:val="left"/>
      <w:pPr>
        <w:ind w:left="7614" w:hanging="360"/>
      </w:pPr>
      <w:rPr>
        <w:rFonts w:ascii="Wingdings" w:hAnsi="Wingdings" w:hint="default"/>
      </w:rPr>
    </w:lvl>
  </w:abstractNum>
  <w:abstractNum w:abstractNumId="226" w15:restartNumberingAfterBreak="0">
    <w:nsid w:val="7E880D9D"/>
    <w:multiLevelType w:val="hybridMultilevel"/>
    <w:tmpl w:val="C0B2F73C"/>
    <w:lvl w:ilvl="0" w:tplc="C4EC19DC">
      <w:start w:val="1"/>
      <w:numFmt w:val="bullet"/>
      <w:lvlText w:val=""/>
      <w:lvlJc w:val="left"/>
      <w:pPr>
        <w:tabs>
          <w:tab w:val="num" w:pos="1624"/>
        </w:tabs>
        <w:ind w:left="1624" w:hanging="360"/>
      </w:pPr>
      <w:rPr>
        <w:rFonts w:ascii="Symbol" w:hAnsi="Symbol" w:hint="default"/>
      </w:rPr>
    </w:lvl>
    <w:lvl w:ilvl="1" w:tplc="041A0003" w:tentative="1">
      <w:start w:val="1"/>
      <w:numFmt w:val="bullet"/>
      <w:lvlText w:val="o"/>
      <w:lvlJc w:val="left"/>
      <w:pPr>
        <w:tabs>
          <w:tab w:val="num" w:pos="2344"/>
        </w:tabs>
        <w:ind w:left="2344" w:hanging="360"/>
      </w:pPr>
      <w:rPr>
        <w:rFonts w:ascii="Courier New" w:hAnsi="Courier New" w:cs="Courier New" w:hint="default"/>
      </w:rPr>
    </w:lvl>
    <w:lvl w:ilvl="2" w:tplc="041A0005" w:tentative="1">
      <w:start w:val="1"/>
      <w:numFmt w:val="bullet"/>
      <w:lvlText w:val=""/>
      <w:lvlJc w:val="left"/>
      <w:pPr>
        <w:tabs>
          <w:tab w:val="num" w:pos="3064"/>
        </w:tabs>
        <w:ind w:left="3064" w:hanging="360"/>
      </w:pPr>
      <w:rPr>
        <w:rFonts w:ascii="Wingdings" w:hAnsi="Wingdings" w:hint="default"/>
      </w:rPr>
    </w:lvl>
    <w:lvl w:ilvl="3" w:tplc="041A0001" w:tentative="1">
      <w:start w:val="1"/>
      <w:numFmt w:val="bullet"/>
      <w:lvlText w:val=""/>
      <w:lvlJc w:val="left"/>
      <w:pPr>
        <w:tabs>
          <w:tab w:val="num" w:pos="3784"/>
        </w:tabs>
        <w:ind w:left="3784" w:hanging="360"/>
      </w:pPr>
      <w:rPr>
        <w:rFonts w:ascii="Symbol" w:hAnsi="Symbol" w:hint="default"/>
      </w:rPr>
    </w:lvl>
    <w:lvl w:ilvl="4" w:tplc="041A0003" w:tentative="1">
      <w:start w:val="1"/>
      <w:numFmt w:val="bullet"/>
      <w:lvlText w:val="o"/>
      <w:lvlJc w:val="left"/>
      <w:pPr>
        <w:tabs>
          <w:tab w:val="num" w:pos="4504"/>
        </w:tabs>
        <w:ind w:left="4504" w:hanging="360"/>
      </w:pPr>
      <w:rPr>
        <w:rFonts w:ascii="Courier New" w:hAnsi="Courier New" w:cs="Courier New" w:hint="default"/>
      </w:rPr>
    </w:lvl>
    <w:lvl w:ilvl="5" w:tplc="041A0005" w:tentative="1">
      <w:start w:val="1"/>
      <w:numFmt w:val="bullet"/>
      <w:lvlText w:val=""/>
      <w:lvlJc w:val="left"/>
      <w:pPr>
        <w:tabs>
          <w:tab w:val="num" w:pos="5224"/>
        </w:tabs>
        <w:ind w:left="5224" w:hanging="360"/>
      </w:pPr>
      <w:rPr>
        <w:rFonts w:ascii="Wingdings" w:hAnsi="Wingdings" w:hint="default"/>
      </w:rPr>
    </w:lvl>
    <w:lvl w:ilvl="6" w:tplc="041A0001" w:tentative="1">
      <w:start w:val="1"/>
      <w:numFmt w:val="bullet"/>
      <w:lvlText w:val=""/>
      <w:lvlJc w:val="left"/>
      <w:pPr>
        <w:tabs>
          <w:tab w:val="num" w:pos="5944"/>
        </w:tabs>
        <w:ind w:left="5944" w:hanging="360"/>
      </w:pPr>
      <w:rPr>
        <w:rFonts w:ascii="Symbol" w:hAnsi="Symbol" w:hint="default"/>
      </w:rPr>
    </w:lvl>
    <w:lvl w:ilvl="7" w:tplc="041A0003" w:tentative="1">
      <w:start w:val="1"/>
      <w:numFmt w:val="bullet"/>
      <w:lvlText w:val="o"/>
      <w:lvlJc w:val="left"/>
      <w:pPr>
        <w:tabs>
          <w:tab w:val="num" w:pos="6664"/>
        </w:tabs>
        <w:ind w:left="6664" w:hanging="360"/>
      </w:pPr>
      <w:rPr>
        <w:rFonts w:ascii="Courier New" w:hAnsi="Courier New" w:cs="Courier New" w:hint="default"/>
      </w:rPr>
    </w:lvl>
    <w:lvl w:ilvl="8" w:tplc="041A0005" w:tentative="1">
      <w:start w:val="1"/>
      <w:numFmt w:val="bullet"/>
      <w:lvlText w:val=""/>
      <w:lvlJc w:val="left"/>
      <w:pPr>
        <w:tabs>
          <w:tab w:val="num" w:pos="7384"/>
        </w:tabs>
        <w:ind w:left="7384" w:hanging="360"/>
      </w:pPr>
      <w:rPr>
        <w:rFonts w:ascii="Wingdings" w:hAnsi="Wingdings" w:hint="default"/>
      </w:rPr>
    </w:lvl>
  </w:abstractNum>
  <w:abstractNum w:abstractNumId="227" w15:restartNumberingAfterBreak="0">
    <w:nsid w:val="7E99167E"/>
    <w:multiLevelType w:val="hybridMultilevel"/>
    <w:tmpl w:val="38161076"/>
    <w:lvl w:ilvl="0" w:tplc="C4EC19DC">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7ED33974"/>
    <w:multiLevelType w:val="hybridMultilevel"/>
    <w:tmpl w:val="A8DA1F9E"/>
    <w:lvl w:ilvl="0" w:tplc="041A0003">
      <w:start w:val="1"/>
      <w:numFmt w:val="bullet"/>
      <w:lvlText w:val="o"/>
      <w:lvlJc w:val="left"/>
      <w:pPr>
        <w:ind w:left="2340" w:hanging="360"/>
      </w:pPr>
      <w:rPr>
        <w:rFonts w:ascii="Courier New" w:hAnsi="Courier New" w:cs="Courier New" w:hint="default"/>
      </w:rPr>
    </w:lvl>
    <w:lvl w:ilvl="1" w:tplc="041A0003" w:tentative="1">
      <w:start w:val="1"/>
      <w:numFmt w:val="bullet"/>
      <w:lvlText w:val="o"/>
      <w:lvlJc w:val="left"/>
      <w:pPr>
        <w:ind w:left="3060" w:hanging="360"/>
      </w:pPr>
      <w:rPr>
        <w:rFonts w:ascii="Courier New" w:hAnsi="Courier New" w:cs="Courier New" w:hint="default"/>
      </w:rPr>
    </w:lvl>
    <w:lvl w:ilvl="2" w:tplc="041A0005" w:tentative="1">
      <w:start w:val="1"/>
      <w:numFmt w:val="bullet"/>
      <w:lvlText w:val=""/>
      <w:lvlJc w:val="left"/>
      <w:pPr>
        <w:ind w:left="3780" w:hanging="360"/>
      </w:pPr>
      <w:rPr>
        <w:rFonts w:ascii="Wingdings" w:hAnsi="Wingdings" w:hint="default"/>
      </w:rPr>
    </w:lvl>
    <w:lvl w:ilvl="3" w:tplc="041A0001" w:tentative="1">
      <w:start w:val="1"/>
      <w:numFmt w:val="bullet"/>
      <w:lvlText w:val=""/>
      <w:lvlJc w:val="left"/>
      <w:pPr>
        <w:ind w:left="4500" w:hanging="360"/>
      </w:pPr>
      <w:rPr>
        <w:rFonts w:ascii="Symbol" w:hAnsi="Symbol" w:hint="default"/>
      </w:rPr>
    </w:lvl>
    <w:lvl w:ilvl="4" w:tplc="041A0003" w:tentative="1">
      <w:start w:val="1"/>
      <w:numFmt w:val="bullet"/>
      <w:lvlText w:val="o"/>
      <w:lvlJc w:val="left"/>
      <w:pPr>
        <w:ind w:left="5220" w:hanging="360"/>
      </w:pPr>
      <w:rPr>
        <w:rFonts w:ascii="Courier New" w:hAnsi="Courier New" w:cs="Courier New" w:hint="default"/>
      </w:rPr>
    </w:lvl>
    <w:lvl w:ilvl="5" w:tplc="041A0005" w:tentative="1">
      <w:start w:val="1"/>
      <w:numFmt w:val="bullet"/>
      <w:lvlText w:val=""/>
      <w:lvlJc w:val="left"/>
      <w:pPr>
        <w:ind w:left="5940" w:hanging="360"/>
      </w:pPr>
      <w:rPr>
        <w:rFonts w:ascii="Wingdings" w:hAnsi="Wingdings" w:hint="default"/>
      </w:rPr>
    </w:lvl>
    <w:lvl w:ilvl="6" w:tplc="041A0001" w:tentative="1">
      <w:start w:val="1"/>
      <w:numFmt w:val="bullet"/>
      <w:lvlText w:val=""/>
      <w:lvlJc w:val="left"/>
      <w:pPr>
        <w:ind w:left="6660" w:hanging="360"/>
      </w:pPr>
      <w:rPr>
        <w:rFonts w:ascii="Symbol" w:hAnsi="Symbol" w:hint="default"/>
      </w:rPr>
    </w:lvl>
    <w:lvl w:ilvl="7" w:tplc="041A0003" w:tentative="1">
      <w:start w:val="1"/>
      <w:numFmt w:val="bullet"/>
      <w:lvlText w:val="o"/>
      <w:lvlJc w:val="left"/>
      <w:pPr>
        <w:ind w:left="7380" w:hanging="360"/>
      </w:pPr>
      <w:rPr>
        <w:rFonts w:ascii="Courier New" w:hAnsi="Courier New" w:cs="Courier New" w:hint="default"/>
      </w:rPr>
    </w:lvl>
    <w:lvl w:ilvl="8" w:tplc="041A0005" w:tentative="1">
      <w:start w:val="1"/>
      <w:numFmt w:val="bullet"/>
      <w:lvlText w:val=""/>
      <w:lvlJc w:val="left"/>
      <w:pPr>
        <w:ind w:left="8100" w:hanging="360"/>
      </w:pPr>
      <w:rPr>
        <w:rFonts w:ascii="Wingdings" w:hAnsi="Wingdings" w:hint="default"/>
      </w:rPr>
    </w:lvl>
  </w:abstractNum>
  <w:abstractNum w:abstractNumId="229" w15:restartNumberingAfterBreak="0">
    <w:nsid w:val="7ED5795C"/>
    <w:multiLevelType w:val="hybridMultilevel"/>
    <w:tmpl w:val="25A45834"/>
    <w:lvl w:ilvl="0" w:tplc="C4EC19DC">
      <w:start w:val="1"/>
      <w:numFmt w:val="bullet"/>
      <w:lvlText w:val=""/>
      <w:lvlJc w:val="left"/>
      <w:pPr>
        <w:tabs>
          <w:tab w:val="num" w:pos="1260"/>
        </w:tabs>
        <w:ind w:left="1260" w:hanging="360"/>
      </w:pPr>
      <w:rPr>
        <w:rFonts w:ascii="Symbol" w:hAnsi="Symbol" w:hint="default"/>
      </w:rPr>
    </w:lvl>
    <w:lvl w:ilvl="1" w:tplc="041A0003">
      <w:start w:val="1"/>
      <w:numFmt w:val="bullet"/>
      <w:lvlText w:val="o"/>
      <w:lvlJc w:val="left"/>
      <w:pPr>
        <w:tabs>
          <w:tab w:val="num" w:pos="1980"/>
        </w:tabs>
        <w:ind w:left="1980" w:hanging="360"/>
      </w:pPr>
      <w:rPr>
        <w:rFonts w:ascii="Courier New" w:hAnsi="Courier New" w:hint="default"/>
      </w:rPr>
    </w:lvl>
    <w:lvl w:ilvl="2" w:tplc="041A0005" w:tentative="1">
      <w:start w:val="1"/>
      <w:numFmt w:val="bullet"/>
      <w:lvlText w:val=""/>
      <w:lvlJc w:val="left"/>
      <w:pPr>
        <w:tabs>
          <w:tab w:val="num" w:pos="2700"/>
        </w:tabs>
        <w:ind w:left="2700" w:hanging="360"/>
      </w:pPr>
      <w:rPr>
        <w:rFonts w:ascii="Wingdings" w:hAnsi="Wingdings" w:hint="default"/>
      </w:rPr>
    </w:lvl>
    <w:lvl w:ilvl="3" w:tplc="041A0001" w:tentative="1">
      <w:start w:val="1"/>
      <w:numFmt w:val="bullet"/>
      <w:lvlText w:val=""/>
      <w:lvlJc w:val="left"/>
      <w:pPr>
        <w:tabs>
          <w:tab w:val="num" w:pos="3420"/>
        </w:tabs>
        <w:ind w:left="3420" w:hanging="360"/>
      </w:pPr>
      <w:rPr>
        <w:rFonts w:ascii="Symbol" w:hAnsi="Symbol" w:hint="default"/>
      </w:rPr>
    </w:lvl>
    <w:lvl w:ilvl="4" w:tplc="041A0003" w:tentative="1">
      <w:start w:val="1"/>
      <w:numFmt w:val="bullet"/>
      <w:lvlText w:val="o"/>
      <w:lvlJc w:val="left"/>
      <w:pPr>
        <w:tabs>
          <w:tab w:val="num" w:pos="4140"/>
        </w:tabs>
        <w:ind w:left="4140" w:hanging="360"/>
      </w:pPr>
      <w:rPr>
        <w:rFonts w:ascii="Courier New" w:hAnsi="Courier New" w:hint="default"/>
      </w:rPr>
    </w:lvl>
    <w:lvl w:ilvl="5" w:tplc="041A0005" w:tentative="1">
      <w:start w:val="1"/>
      <w:numFmt w:val="bullet"/>
      <w:lvlText w:val=""/>
      <w:lvlJc w:val="left"/>
      <w:pPr>
        <w:tabs>
          <w:tab w:val="num" w:pos="4860"/>
        </w:tabs>
        <w:ind w:left="4860" w:hanging="360"/>
      </w:pPr>
      <w:rPr>
        <w:rFonts w:ascii="Wingdings" w:hAnsi="Wingdings" w:hint="default"/>
      </w:rPr>
    </w:lvl>
    <w:lvl w:ilvl="6" w:tplc="041A0001" w:tentative="1">
      <w:start w:val="1"/>
      <w:numFmt w:val="bullet"/>
      <w:lvlText w:val=""/>
      <w:lvlJc w:val="left"/>
      <w:pPr>
        <w:tabs>
          <w:tab w:val="num" w:pos="5580"/>
        </w:tabs>
        <w:ind w:left="5580" w:hanging="360"/>
      </w:pPr>
      <w:rPr>
        <w:rFonts w:ascii="Symbol" w:hAnsi="Symbol" w:hint="default"/>
      </w:rPr>
    </w:lvl>
    <w:lvl w:ilvl="7" w:tplc="041A0003" w:tentative="1">
      <w:start w:val="1"/>
      <w:numFmt w:val="bullet"/>
      <w:lvlText w:val="o"/>
      <w:lvlJc w:val="left"/>
      <w:pPr>
        <w:tabs>
          <w:tab w:val="num" w:pos="6300"/>
        </w:tabs>
        <w:ind w:left="6300" w:hanging="360"/>
      </w:pPr>
      <w:rPr>
        <w:rFonts w:ascii="Courier New" w:hAnsi="Courier New" w:hint="default"/>
      </w:rPr>
    </w:lvl>
    <w:lvl w:ilvl="8" w:tplc="041A0005" w:tentative="1">
      <w:start w:val="1"/>
      <w:numFmt w:val="bullet"/>
      <w:lvlText w:val=""/>
      <w:lvlJc w:val="left"/>
      <w:pPr>
        <w:tabs>
          <w:tab w:val="num" w:pos="7020"/>
        </w:tabs>
        <w:ind w:left="7020" w:hanging="360"/>
      </w:pPr>
      <w:rPr>
        <w:rFonts w:ascii="Wingdings" w:hAnsi="Wingdings" w:hint="default"/>
      </w:rPr>
    </w:lvl>
  </w:abstractNum>
  <w:abstractNum w:abstractNumId="230" w15:restartNumberingAfterBreak="0">
    <w:nsid w:val="7F0B20FD"/>
    <w:multiLevelType w:val="hybridMultilevel"/>
    <w:tmpl w:val="40CE9608"/>
    <w:lvl w:ilvl="0" w:tplc="EECA3B3E">
      <w:start w:val="3"/>
      <w:numFmt w:val="bullet"/>
      <w:lvlText w:val="-"/>
      <w:lvlJc w:val="left"/>
      <w:pPr>
        <w:tabs>
          <w:tab w:val="num" w:pos="360"/>
        </w:tabs>
        <w:ind w:left="360" w:hanging="360"/>
      </w:pPr>
      <w:rPr>
        <w:rFonts w:ascii="Times New Roman" w:hAnsi="Times New Roman" w:cs="Times New 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31" w15:restartNumberingAfterBreak="0">
    <w:nsid w:val="7FC04EE1"/>
    <w:multiLevelType w:val="hybridMultilevel"/>
    <w:tmpl w:val="F84298E4"/>
    <w:lvl w:ilvl="0" w:tplc="041A0001">
      <w:start w:val="1"/>
      <w:numFmt w:val="bullet"/>
      <w:lvlText w:val=""/>
      <w:lvlJc w:val="left"/>
      <w:pPr>
        <w:tabs>
          <w:tab w:val="num" w:pos="720"/>
        </w:tabs>
        <w:ind w:left="720" w:hanging="360"/>
      </w:pPr>
      <w:rPr>
        <w:rFonts w:ascii="Symbol" w:hAnsi="Symbol" w:hint="default"/>
      </w:rPr>
    </w:lvl>
    <w:lvl w:ilvl="1" w:tplc="041A0001">
      <w:start w:val="1"/>
      <w:numFmt w:val="bullet"/>
      <w:lvlText w:val=""/>
      <w:lvlJc w:val="left"/>
      <w:pPr>
        <w:tabs>
          <w:tab w:val="num" w:pos="1440"/>
        </w:tabs>
        <w:ind w:left="1440" w:hanging="360"/>
      </w:pPr>
      <w:rPr>
        <w:rFonts w:ascii="Symbol" w:hAnsi="Symbol"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32" w15:restartNumberingAfterBreak="0">
    <w:nsid w:val="7FE54815"/>
    <w:multiLevelType w:val="hybridMultilevel"/>
    <w:tmpl w:val="44526930"/>
    <w:lvl w:ilvl="0" w:tplc="B0DC6D9A">
      <w:start w:val="65535"/>
      <w:numFmt w:val="bullet"/>
      <w:lvlText w:val="-"/>
      <w:lvlJc w:val="left"/>
      <w:pPr>
        <w:ind w:left="720" w:hanging="360"/>
      </w:pPr>
      <w:rPr>
        <w:rFonts w:ascii="Arial" w:hAnsi="Arial" w:hint="default"/>
        <w:b w:val="0"/>
        <w:i w:val="0"/>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22264352">
    <w:abstractNumId w:val="72"/>
  </w:num>
  <w:num w:numId="2" w16cid:durableId="875233381">
    <w:abstractNumId w:val="146"/>
  </w:num>
  <w:num w:numId="3" w16cid:durableId="190999479">
    <w:abstractNumId w:val="76"/>
  </w:num>
  <w:num w:numId="4" w16cid:durableId="685904340">
    <w:abstractNumId w:val="159"/>
  </w:num>
  <w:num w:numId="5" w16cid:durableId="171846546">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97311866">
    <w:abstractNumId w:val="165"/>
  </w:num>
  <w:num w:numId="7" w16cid:durableId="1252396857">
    <w:abstractNumId w:val="31"/>
  </w:num>
  <w:num w:numId="8" w16cid:durableId="829565137">
    <w:abstractNumId w:val="178"/>
  </w:num>
  <w:num w:numId="9" w16cid:durableId="982466252">
    <w:abstractNumId w:val="229"/>
  </w:num>
  <w:num w:numId="10" w16cid:durableId="803884456">
    <w:abstractNumId w:val="23"/>
  </w:num>
  <w:num w:numId="11" w16cid:durableId="1743599155">
    <w:abstractNumId w:val="98"/>
  </w:num>
  <w:num w:numId="12" w16cid:durableId="407045362">
    <w:abstractNumId w:val="137"/>
  </w:num>
  <w:num w:numId="13" w16cid:durableId="815996830">
    <w:abstractNumId w:val="151"/>
  </w:num>
  <w:num w:numId="14" w16cid:durableId="329869242">
    <w:abstractNumId w:val="166"/>
  </w:num>
  <w:num w:numId="15" w16cid:durableId="1554348913">
    <w:abstractNumId w:val="55"/>
  </w:num>
  <w:num w:numId="16" w16cid:durableId="1768111703">
    <w:abstractNumId w:val="71"/>
  </w:num>
  <w:num w:numId="17" w16cid:durableId="1037390742">
    <w:abstractNumId w:val="93"/>
  </w:num>
  <w:num w:numId="18" w16cid:durableId="331488782">
    <w:abstractNumId w:val="69"/>
  </w:num>
  <w:num w:numId="19" w16cid:durableId="365715725">
    <w:abstractNumId w:val="111"/>
  </w:num>
  <w:num w:numId="20" w16cid:durableId="1117334390">
    <w:abstractNumId w:val="19"/>
  </w:num>
  <w:num w:numId="21" w16cid:durableId="143011138">
    <w:abstractNumId w:val="221"/>
  </w:num>
  <w:num w:numId="22" w16cid:durableId="322129670">
    <w:abstractNumId w:val="223"/>
  </w:num>
  <w:num w:numId="23" w16cid:durableId="1618368018">
    <w:abstractNumId w:val="214"/>
  </w:num>
  <w:num w:numId="24" w16cid:durableId="1079985489">
    <w:abstractNumId w:val="92"/>
  </w:num>
  <w:num w:numId="25" w16cid:durableId="436561688">
    <w:abstractNumId w:val="149"/>
  </w:num>
  <w:num w:numId="26" w16cid:durableId="1579632540">
    <w:abstractNumId w:val="201"/>
  </w:num>
  <w:num w:numId="27" w16cid:durableId="520582163">
    <w:abstractNumId w:val="163"/>
  </w:num>
  <w:num w:numId="28" w16cid:durableId="1459684130">
    <w:abstractNumId w:val="142"/>
  </w:num>
  <w:num w:numId="29" w16cid:durableId="277183237">
    <w:abstractNumId w:val="60"/>
  </w:num>
  <w:num w:numId="30" w16cid:durableId="1956399477">
    <w:abstractNumId w:val="82"/>
  </w:num>
  <w:num w:numId="31" w16cid:durableId="983586776">
    <w:abstractNumId w:val="5"/>
  </w:num>
  <w:num w:numId="32" w16cid:durableId="2076276877">
    <w:abstractNumId w:val="126"/>
  </w:num>
  <w:num w:numId="33" w16cid:durableId="342513369">
    <w:abstractNumId w:val="14"/>
  </w:num>
  <w:num w:numId="34" w16cid:durableId="544373897">
    <w:abstractNumId w:val="179"/>
  </w:num>
  <w:num w:numId="35" w16cid:durableId="774636971">
    <w:abstractNumId w:val="188"/>
  </w:num>
  <w:num w:numId="36" w16cid:durableId="1208109783">
    <w:abstractNumId w:val="125"/>
  </w:num>
  <w:num w:numId="37" w16cid:durableId="1828666448">
    <w:abstractNumId w:val="231"/>
  </w:num>
  <w:num w:numId="38" w16cid:durableId="1570190777">
    <w:abstractNumId w:val="80"/>
  </w:num>
  <w:num w:numId="39" w16cid:durableId="2084989365">
    <w:abstractNumId w:val="6"/>
  </w:num>
  <w:num w:numId="40" w16cid:durableId="1963682127">
    <w:abstractNumId w:val="20"/>
  </w:num>
  <w:num w:numId="41" w16cid:durableId="1166476344">
    <w:abstractNumId w:val="191"/>
  </w:num>
  <w:num w:numId="42" w16cid:durableId="1063715621">
    <w:abstractNumId w:val="176"/>
  </w:num>
  <w:num w:numId="43" w16cid:durableId="1841501936">
    <w:abstractNumId w:val="167"/>
  </w:num>
  <w:num w:numId="44" w16cid:durableId="122581922">
    <w:abstractNumId w:val="64"/>
  </w:num>
  <w:num w:numId="45" w16cid:durableId="930506650">
    <w:abstractNumId w:val="189"/>
  </w:num>
  <w:num w:numId="46" w16cid:durableId="698551161">
    <w:abstractNumId w:val="186"/>
  </w:num>
  <w:num w:numId="47" w16cid:durableId="69468290">
    <w:abstractNumId w:val="118"/>
  </w:num>
  <w:num w:numId="48" w16cid:durableId="1255824469">
    <w:abstractNumId w:val="107"/>
  </w:num>
  <w:num w:numId="49" w16cid:durableId="257251509">
    <w:abstractNumId w:val="136"/>
  </w:num>
  <w:num w:numId="50" w16cid:durableId="884486874">
    <w:abstractNumId w:val="120"/>
  </w:num>
  <w:num w:numId="51" w16cid:durableId="1316644529">
    <w:abstractNumId w:val="89"/>
  </w:num>
  <w:num w:numId="52" w16cid:durableId="1895651413">
    <w:abstractNumId w:val="40"/>
  </w:num>
  <w:num w:numId="53" w16cid:durableId="1756826487">
    <w:abstractNumId w:val="4"/>
  </w:num>
  <w:num w:numId="54" w16cid:durableId="355083556">
    <w:abstractNumId w:val="15"/>
  </w:num>
  <w:num w:numId="55" w16cid:durableId="1687096588">
    <w:abstractNumId w:val="117"/>
  </w:num>
  <w:num w:numId="56" w16cid:durableId="1486974292">
    <w:abstractNumId w:val="110"/>
  </w:num>
  <w:num w:numId="57" w16cid:durableId="2050253625">
    <w:abstractNumId w:val="121"/>
  </w:num>
  <w:num w:numId="58" w16cid:durableId="746462229">
    <w:abstractNumId w:val="46"/>
  </w:num>
  <w:num w:numId="59" w16cid:durableId="1986936415">
    <w:abstractNumId w:val="42"/>
  </w:num>
  <w:num w:numId="60" w16cid:durableId="318507250">
    <w:abstractNumId w:val="168"/>
  </w:num>
  <w:num w:numId="61" w16cid:durableId="255867714">
    <w:abstractNumId w:val="34"/>
  </w:num>
  <w:num w:numId="62" w16cid:durableId="853762369">
    <w:abstractNumId w:val="218"/>
  </w:num>
  <w:num w:numId="63" w16cid:durableId="1136218136">
    <w:abstractNumId w:val="27"/>
  </w:num>
  <w:num w:numId="64" w16cid:durableId="1808089377">
    <w:abstractNumId w:val="124"/>
  </w:num>
  <w:num w:numId="65" w16cid:durableId="385422326">
    <w:abstractNumId w:val="18"/>
  </w:num>
  <w:num w:numId="66" w16cid:durableId="384642676">
    <w:abstractNumId w:val="73"/>
  </w:num>
  <w:num w:numId="67" w16cid:durableId="392387437">
    <w:abstractNumId w:val="155"/>
  </w:num>
  <w:num w:numId="68" w16cid:durableId="1459763971">
    <w:abstractNumId w:val="61"/>
  </w:num>
  <w:num w:numId="69" w16cid:durableId="1744327536">
    <w:abstractNumId w:val="104"/>
  </w:num>
  <w:num w:numId="70" w16cid:durableId="2086024070">
    <w:abstractNumId w:val="79"/>
  </w:num>
  <w:num w:numId="71" w16cid:durableId="6249026">
    <w:abstractNumId w:val="208"/>
  </w:num>
  <w:num w:numId="72" w16cid:durableId="1548224928">
    <w:abstractNumId w:val="115"/>
  </w:num>
  <w:num w:numId="73" w16cid:durableId="2097703047">
    <w:abstractNumId w:val="148"/>
  </w:num>
  <w:num w:numId="74" w16cid:durableId="696735687">
    <w:abstractNumId w:val="172"/>
  </w:num>
  <w:num w:numId="75" w16cid:durableId="1813136929">
    <w:abstractNumId w:val="215"/>
  </w:num>
  <w:num w:numId="76" w16cid:durableId="1641307597">
    <w:abstractNumId w:val="193"/>
  </w:num>
  <w:num w:numId="77" w16cid:durableId="339237578">
    <w:abstractNumId w:val="226"/>
  </w:num>
  <w:num w:numId="78" w16cid:durableId="1953978766">
    <w:abstractNumId w:val="174"/>
  </w:num>
  <w:num w:numId="79" w16cid:durableId="1620838858">
    <w:abstractNumId w:val="109"/>
  </w:num>
  <w:num w:numId="80" w16cid:durableId="1966153851">
    <w:abstractNumId w:val="39"/>
  </w:num>
  <w:num w:numId="81" w16cid:durableId="81805244">
    <w:abstractNumId w:val="217"/>
  </w:num>
  <w:num w:numId="82" w16cid:durableId="1124233081">
    <w:abstractNumId w:val="180"/>
  </w:num>
  <w:num w:numId="83" w16cid:durableId="439182532">
    <w:abstractNumId w:val="94"/>
  </w:num>
  <w:num w:numId="84" w16cid:durableId="1617983084">
    <w:abstractNumId w:val="122"/>
  </w:num>
  <w:num w:numId="85" w16cid:durableId="431778527">
    <w:abstractNumId w:val="53"/>
  </w:num>
  <w:num w:numId="86" w16cid:durableId="391851661">
    <w:abstractNumId w:val="202"/>
  </w:num>
  <w:num w:numId="87" w16cid:durableId="832990230">
    <w:abstractNumId w:val="7"/>
  </w:num>
  <w:num w:numId="88" w16cid:durableId="1504973014">
    <w:abstractNumId w:val="26"/>
  </w:num>
  <w:num w:numId="89" w16cid:durableId="282466317">
    <w:abstractNumId w:val="33"/>
  </w:num>
  <w:num w:numId="90" w16cid:durableId="342830240">
    <w:abstractNumId w:val="105"/>
  </w:num>
  <w:num w:numId="91" w16cid:durableId="863178408">
    <w:abstractNumId w:val="157"/>
  </w:num>
  <w:num w:numId="92" w16cid:durableId="379404108">
    <w:abstractNumId w:val="65"/>
  </w:num>
  <w:num w:numId="93" w16cid:durableId="2105102658">
    <w:abstractNumId w:val="190"/>
  </w:num>
  <w:num w:numId="94" w16cid:durableId="196283406">
    <w:abstractNumId w:val="195"/>
  </w:num>
  <w:num w:numId="95" w16cid:durableId="1041325265">
    <w:abstractNumId w:val="24"/>
  </w:num>
  <w:num w:numId="96" w16cid:durableId="2056269273">
    <w:abstractNumId w:val="47"/>
  </w:num>
  <w:num w:numId="97" w16cid:durableId="2099254364">
    <w:abstractNumId w:val="153"/>
  </w:num>
  <w:num w:numId="98" w16cid:durableId="1155027100">
    <w:abstractNumId w:val="90"/>
  </w:num>
  <w:num w:numId="99" w16cid:durableId="865483512">
    <w:abstractNumId w:val="183"/>
  </w:num>
  <w:num w:numId="100" w16cid:durableId="563638410">
    <w:abstractNumId w:val="43"/>
  </w:num>
  <w:num w:numId="101" w16cid:durableId="169026686">
    <w:abstractNumId w:val="145"/>
  </w:num>
  <w:num w:numId="102" w16cid:durableId="1502349941">
    <w:abstractNumId w:val="113"/>
  </w:num>
  <w:num w:numId="103" w16cid:durableId="1305894269">
    <w:abstractNumId w:val="227"/>
  </w:num>
  <w:num w:numId="104" w16cid:durableId="100417831">
    <w:abstractNumId w:val="139"/>
  </w:num>
  <w:num w:numId="105" w16cid:durableId="1760328493">
    <w:abstractNumId w:val="181"/>
  </w:num>
  <w:num w:numId="106" w16cid:durableId="791943431">
    <w:abstractNumId w:val="213"/>
  </w:num>
  <w:num w:numId="107" w16cid:durableId="1765375169">
    <w:abstractNumId w:val="58"/>
  </w:num>
  <w:num w:numId="108" w16cid:durableId="1190725130">
    <w:abstractNumId w:val="170"/>
  </w:num>
  <w:num w:numId="109" w16cid:durableId="349188989">
    <w:abstractNumId w:val="123"/>
  </w:num>
  <w:num w:numId="110" w16cid:durableId="1878809464">
    <w:abstractNumId w:val="185"/>
  </w:num>
  <w:num w:numId="111" w16cid:durableId="736246718">
    <w:abstractNumId w:val="57"/>
  </w:num>
  <w:num w:numId="112" w16cid:durableId="457188824">
    <w:abstractNumId w:val="175"/>
  </w:num>
  <w:num w:numId="113" w16cid:durableId="623658333">
    <w:abstractNumId w:val="70"/>
  </w:num>
  <w:num w:numId="114" w16cid:durableId="1577548177">
    <w:abstractNumId w:val="161"/>
  </w:num>
  <w:num w:numId="115" w16cid:durableId="927422638">
    <w:abstractNumId w:val="66"/>
  </w:num>
  <w:num w:numId="116" w16cid:durableId="25720685">
    <w:abstractNumId w:val="78"/>
  </w:num>
  <w:num w:numId="117" w16cid:durableId="855461369">
    <w:abstractNumId w:val="95"/>
  </w:num>
  <w:num w:numId="118" w16cid:durableId="1154103157">
    <w:abstractNumId w:val="108"/>
  </w:num>
  <w:num w:numId="119" w16cid:durableId="453913768">
    <w:abstractNumId w:val="128"/>
  </w:num>
  <w:num w:numId="120" w16cid:durableId="1037387563">
    <w:abstractNumId w:val="184"/>
  </w:num>
  <w:num w:numId="121" w16cid:durableId="885416056">
    <w:abstractNumId w:val="182"/>
  </w:num>
  <w:num w:numId="122" w16cid:durableId="1026297083">
    <w:abstractNumId w:val="17"/>
  </w:num>
  <w:num w:numId="123" w16cid:durableId="1590507770">
    <w:abstractNumId w:val="154"/>
  </w:num>
  <w:num w:numId="124" w16cid:durableId="745608633">
    <w:abstractNumId w:val="173"/>
  </w:num>
  <w:num w:numId="125" w16cid:durableId="1247114815">
    <w:abstractNumId w:val="114"/>
  </w:num>
  <w:num w:numId="126" w16cid:durableId="1786998910">
    <w:abstractNumId w:val="85"/>
  </w:num>
  <w:num w:numId="127" w16cid:durableId="1813013407">
    <w:abstractNumId w:val="96"/>
  </w:num>
  <w:num w:numId="128" w16cid:durableId="644168098">
    <w:abstractNumId w:val="106"/>
  </w:num>
  <w:num w:numId="129" w16cid:durableId="191497610">
    <w:abstractNumId w:val="192"/>
  </w:num>
  <w:num w:numId="130" w16cid:durableId="2047872242">
    <w:abstractNumId w:val="135"/>
  </w:num>
  <w:num w:numId="131" w16cid:durableId="1437360718">
    <w:abstractNumId w:val="9"/>
  </w:num>
  <w:num w:numId="132" w16cid:durableId="193346772">
    <w:abstractNumId w:val="222"/>
  </w:num>
  <w:num w:numId="133" w16cid:durableId="484056373">
    <w:abstractNumId w:val="100"/>
  </w:num>
  <w:num w:numId="134" w16cid:durableId="131487655">
    <w:abstractNumId w:val="143"/>
  </w:num>
  <w:num w:numId="135" w16cid:durableId="1384712715">
    <w:abstractNumId w:val="140"/>
  </w:num>
  <w:num w:numId="136" w16cid:durableId="189613943">
    <w:abstractNumId w:val="86"/>
  </w:num>
  <w:num w:numId="137" w16cid:durableId="1921518781">
    <w:abstractNumId w:val="101"/>
  </w:num>
  <w:num w:numId="138" w16cid:durableId="406660047">
    <w:abstractNumId w:val="25"/>
  </w:num>
  <w:num w:numId="139" w16cid:durableId="805852619">
    <w:abstractNumId w:val="119"/>
  </w:num>
  <w:num w:numId="140" w16cid:durableId="1247037652">
    <w:abstractNumId w:val="220"/>
  </w:num>
  <w:num w:numId="141" w16cid:durableId="1818456700">
    <w:abstractNumId w:val="38"/>
  </w:num>
  <w:num w:numId="142" w16cid:durableId="2108425196">
    <w:abstractNumId w:val="67"/>
  </w:num>
  <w:num w:numId="143" w16cid:durableId="272054333">
    <w:abstractNumId w:val="2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73960135">
    <w:abstractNumId w:val="147"/>
  </w:num>
  <w:num w:numId="145" w16cid:durableId="434638939">
    <w:abstractNumId w:val="54"/>
  </w:num>
  <w:num w:numId="146" w16cid:durableId="1174221781">
    <w:abstractNumId w:val="84"/>
  </w:num>
  <w:num w:numId="147" w16cid:durableId="1890459128">
    <w:abstractNumId w:val="158"/>
  </w:num>
  <w:num w:numId="148" w16cid:durableId="1136603377">
    <w:abstractNumId w:val="152"/>
  </w:num>
  <w:num w:numId="149" w16cid:durableId="204560209">
    <w:abstractNumId w:val="204"/>
  </w:num>
  <w:num w:numId="150" w16cid:durableId="1566603823">
    <w:abstractNumId w:val="83"/>
  </w:num>
  <w:num w:numId="151" w16cid:durableId="1104887739">
    <w:abstractNumId w:val="133"/>
  </w:num>
  <w:num w:numId="152" w16cid:durableId="1341391643">
    <w:abstractNumId w:val="21"/>
  </w:num>
  <w:num w:numId="153" w16cid:durableId="268198385">
    <w:abstractNumId w:val="209"/>
  </w:num>
  <w:num w:numId="154" w16cid:durableId="1028726334">
    <w:abstractNumId w:val="203"/>
  </w:num>
  <w:num w:numId="155" w16cid:durableId="1354723004">
    <w:abstractNumId w:val="87"/>
  </w:num>
  <w:num w:numId="156" w16cid:durableId="1549104801">
    <w:abstractNumId w:val="212"/>
  </w:num>
  <w:num w:numId="157" w16cid:durableId="171528432">
    <w:abstractNumId w:val="81"/>
  </w:num>
  <w:num w:numId="158" w16cid:durableId="838735155">
    <w:abstractNumId w:val="144"/>
  </w:num>
  <w:num w:numId="159" w16cid:durableId="337075302">
    <w:abstractNumId w:val="127"/>
  </w:num>
  <w:num w:numId="160" w16cid:durableId="831531757">
    <w:abstractNumId w:val="59"/>
  </w:num>
  <w:num w:numId="161" w16cid:durableId="1442340178">
    <w:abstractNumId w:val="3"/>
  </w:num>
  <w:num w:numId="162" w16cid:durableId="36004657">
    <w:abstractNumId w:val="197"/>
  </w:num>
  <w:num w:numId="163" w16cid:durableId="1690598127">
    <w:abstractNumId w:val="141"/>
  </w:num>
  <w:num w:numId="164" w16cid:durableId="1136874864">
    <w:abstractNumId w:val="44"/>
  </w:num>
  <w:num w:numId="165" w16cid:durableId="1516111783">
    <w:abstractNumId w:val="160"/>
  </w:num>
  <w:num w:numId="166" w16cid:durableId="7097724">
    <w:abstractNumId w:val="206"/>
  </w:num>
  <w:num w:numId="167" w16cid:durableId="683749619">
    <w:abstractNumId w:val="13"/>
  </w:num>
  <w:num w:numId="168" w16cid:durableId="1112550468">
    <w:abstractNumId w:val="207"/>
  </w:num>
  <w:num w:numId="169" w16cid:durableId="1386642563">
    <w:abstractNumId w:val="22"/>
  </w:num>
  <w:num w:numId="170" w16cid:durableId="550266896">
    <w:abstractNumId w:val="230"/>
  </w:num>
  <w:num w:numId="171" w16cid:durableId="943422256">
    <w:abstractNumId w:val="224"/>
  </w:num>
  <w:num w:numId="172" w16cid:durableId="1949507394">
    <w:abstractNumId w:val="88"/>
  </w:num>
  <w:num w:numId="173" w16cid:durableId="37970723">
    <w:abstractNumId w:val="132"/>
  </w:num>
  <w:num w:numId="174" w16cid:durableId="1403720590">
    <w:abstractNumId w:val="41"/>
  </w:num>
  <w:num w:numId="175" w16cid:durableId="1290285695">
    <w:abstractNumId w:val="198"/>
  </w:num>
  <w:num w:numId="176" w16cid:durableId="1547831834">
    <w:abstractNumId w:val="35"/>
  </w:num>
  <w:num w:numId="177" w16cid:durableId="1055660365">
    <w:abstractNumId w:val="68"/>
  </w:num>
  <w:num w:numId="178" w16cid:durableId="74012377">
    <w:abstractNumId w:val="103"/>
  </w:num>
  <w:num w:numId="179" w16cid:durableId="22174872">
    <w:abstractNumId w:val="194"/>
  </w:num>
  <w:num w:numId="180" w16cid:durableId="1744256871">
    <w:abstractNumId w:val="199"/>
  </w:num>
  <w:num w:numId="181" w16cid:durableId="1381518030">
    <w:abstractNumId w:val="211"/>
  </w:num>
  <w:num w:numId="182" w16cid:durableId="1678380675">
    <w:abstractNumId w:val="75"/>
  </w:num>
  <w:num w:numId="183" w16cid:durableId="1907840247">
    <w:abstractNumId w:val="116"/>
  </w:num>
  <w:num w:numId="184" w16cid:durableId="634719549">
    <w:abstractNumId w:val="29"/>
  </w:num>
  <w:num w:numId="185" w16cid:durableId="89207745">
    <w:abstractNumId w:val="16"/>
  </w:num>
  <w:num w:numId="186" w16cid:durableId="953750464">
    <w:abstractNumId w:val="0"/>
    <w:lvlOverride w:ilvl="0">
      <w:lvl w:ilvl="0">
        <w:numFmt w:val="bullet"/>
        <w:lvlText w:val="-"/>
        <w:legacy w:legacy="1" w:legacySpace="0" w:legacyIndent="192"/>
        <w:lvlJc w:val="left"/>
        <w:rPr>
          <w:rFonts w:ascii="Times New Roman" w:hAnsi="Times New Roman" w:cs="Times New Roman" w:hint="default"/>
        </w:rPr>
      </w:lvl>
    </w:lvlOverride>
  </w:num>
  <w:num w:numId="187" w16cid:durableId="1786658046">
    <w:abstractNumId w:val="0"/>
    <w:lvlOverride w:ilvl="0">
      <w:lvl w:ilvl="0">
        <w:numFmt w:val="bullet"/>
        <w:lvlText w:val="-"/>
        <w:legacy w:legacy="1" w:legacySpace="0" w:legacyIndent="336"/>
        <w:lvlJc w:val="left"/>
        <w:rPr>
          <w:rFonts w:ascii="Times New Roman" w:hAnsi="Times New Roman" w:cs="Times New Roman" w:hint="default"/>
        </w:rPr>
      </w:lvl>
    </w:lvlOverride>
  </w:num>
  <w:num w:numId="188" w16cid:durableId="568811991">
    <w:abstractNumId w:val="0"/>
    <w:lvlOverride w:ilvl="0">
      <w:lvl w:ilvl="0">
        <w:numFmt w:val="bullet"/>
        <w:lvlText w:val="-"/>
        <w:legacy w:legacy="1" w:legacySpace="0" w:legacyIndent="307"/>
        <w:lvlJc w:val="left"/>
        <w:rPr>
          <w:rFonts w:ascii="Times New Roman" w:hAnsi="Times New Roman" w:cs="Times New Roman" w:hint="default"/>
        </w:rPr>
      </w:lvl>
    </w:lvlOverride>
  </w:num>
  <w:num w:numId="189" w16cid:durableId="1843012293">
    <w:abstractNumId w:val="56"/>
  </w:num>
  <w:num w:numId="190" w16cid:durableId="1059741609">
    <w:abstractNumId w:val="50"/>
  </w:num>
  <w:num w:numId="191" w16cid:durableId="1048653461">
    <w:abstractNumId w:val="150"/>
  </w:num>
  <w:num w:numId="192" w16cid:durableId="1253513487">
    <w:abstractNumId w:val="225"/>
  </w:num>
  <w:num w:numId="193" w16cid:durableId="563032230">
    <w:abstractNumId w:val="10"/>
  </w:num>
  <w:num w:numId="194" w16cid:durableId="1013340539">
    <w:abstractNumId w:val="32"/>
  </w:num>
  <w:num w:numId="195" w16cid:durableId="1277954558">
    <w:abstractNumId w:val="216"/>
  </w:num>
  <w:num w:numId="196" w16cid:durableId="609245490">
    <w:abstractNumId w:val="91"/>
  </w:num>
  <w:num w:numId="197" w16cid:durableId="2072922629">
    <w:abstractNumId w:val="0"/>
    <w:lvlOverride w:ilvl="0">
      <w:lvl w:ilvl="0">
        <w:numFmt w:val="bullet"/>
        <w:lvlText w:val="-"/>
        <w:legacy w:legacy="1" w:legacySpace="0" w:legacyIndent="249"/>
        <w:lvlJc w:val="left"/>
        <w:pPr>
          <w:ind w:left="0" w:firstLine="0"/>
        </w:pPr>
        <w:rPr>
          <w:rFonts w:ascii="Times New Roman" w:hAnsi="Times New Roman" w:cs="Times New Roman" w:hint="default"/>
        </w:rPr>
      </w:lvl>
    </w:lvlOverride>
  </w:num>
  <w:num w:numId="198" w16cid:durableId="1487816368">
    <w:abstractNumId w:val="0"/>
    <w:lvlOverride w:ilvl="0">
      <w:lvl w:ilvl="0">
        <w:numFmt w:val="bullet"/>
        <w:lvlText w:val="-"/>
        <w:legacy w:legacy="1" w:legacySpace="0" w:legacyIndent="250"/>
        <w:lvlJc w:val="left"/>
        <w:pPr>
          <w:ind w:left="0" w:firstLine="0"/>
        </w:pPr>
        <w:rPr>
          <w:rFonts w:ascii="Times New Roman" w:hAnsi="Times New Roman" w:cs="Times New Roman" w:hint="default"/>
        </w:rPr>
      </w:lvl>
    </w:lvlOverride>
  </w:num>
  <w:num w:numId="199" w16cid:durableId="1868054836">
    <w:abstractNumId w:val="49"/>
  </w:num>
  <w:num w:numId="200" w16cid:durableId="412550931">
    <w:abstractNumId w:val="232"/>
  </w:num>
  <w:num w:numId="201" w16cid:durableId="1659338001">
    <w:abstractNumId w:val="0"/>
    <w:lvlOverride w:ilvl="0">
      <w:lvl w:ilvl="0">
        <w:numFmt w:val="bullet"/>
        <w:lvlText w:val="•"/>
        <w:legacy w:legacy="1" w:legacySpace="0" w:legacyIndent="255"/>
        <w:lvlJc w:val="left"/>
        <w:rPr>
          <w:rFonts w:ascii="Times New Roman" w:hAnsi="Times New Roman" w:cs="Times New Roman" w:hint="default"/>
        </w:rPr>
      </w:lvl>
    </w:lvlOverride>
  </w:num>
  <w:num w:numId="202" w16cid:durableId="2022852072">
    <w:abstractNumId w:val="134"/>
  </w:num>
  <w:num w:numId="203" w16cid:durableId="1005858381">
    <w:abstractNumId w:val="228"/>
  </w:num>
  <w:num w:numId="204" w16cid:durableId="1273242035">
    <w:abstractNumId w:val="171"/>
  </w:num>
  <w:num w:numId="205" w16cid:durableId="266043025">
    <w:abstractNumId w:val="131"/>
  </w:num>
  <w:num w:numId="206" w16cid:durableId="1617903473">
    <w:abstractNumId w:val="30"/>
  </w:num>
  <w:num w:numId="207" w16cid:durableId="379012861">
    <w:abstractNumId w:val="164"/>
  </w:num>
  <w:num w:numId="208" w16cid:durableId="1360472252">
    <w:abstractNumId w:val="196"/>
  </w:num>
  <w:num w:numId="209" w16cid:durableId="57561827">
    <w:abstractNumId w:val="48"/>
  </w:num>
  <w:num w:numId="210" w16cid:durableId="1552425184">
    <w:abstractNumId w:val="177"/>
  </w:num>
  <w:num w:numId="211" w16cid:durableId="2067681589">
    <w:abstractNumId w:val="138"/>
  </w:num>
  <w:num w:numId="212" w16cid:durableId="453132656">
    <w:abstractNumId w:val="8"/>
  </w:num>
  <w:num w:numId="213" w16cid:durableId="946231444">
    <w:abstractNumId w:val="52"/>
  </w:num>
  <w:num w:numId="214" w16cid:durableId="1870098589">
    <w:abstractNumId w:val="219"/>
  </w:num>
  <w:num w:numId="215" w16cid:durableId="2088838175">
    <w:abstractNumId w:val="187"/>
  </w:num>
  <w:num w:numId="216" w16cid:durableId="1352150830">
    <w:abstractNumId w:val="74"/>
  </w:num>
  <w:num w:numId="217" w16cid:durableId="591011026">
    <w:abstractNumId w:val="156"/>
  </w:num>
  <w:num w:numId="218" w16cid:durableId="2077891856">
    <w:abstractNumId w:val="11"/>
  </w:num>
  <w:num w:numId="219" w16cid:durableId="2143687548">
    <w:abstractNumId w:val="63"/>
  </w:num>
  <w:num w:numId="220" w16cid:durableId="1456216557">
    <w:abstractNumId w:val="62"/>
  </w:num>
  <w:num w:numId="221" w16cid:durableId="870074527">
    <w:abstractNumId w:val="77"/>
  </w:num>
  <w:num w:numId="222" w16cid:durableId="336806626">
    <w:abstractNumId w:val="28"/>
  </w:num>
  <w:num w:numId="223" w16cid:durableId="1132594850">
    <w:abstractNumId w:val="99"/>
  </w:num>
  <w:num w:numId="224" w16cid:durableId="1799106977">
    <w:abstractNumId w:val="37"/>
  </w:num>
  <w:num w:numId="225" w16cid:durableId="1239747571">
    <w:abstractNumId w:val="51"/>
  </w:num>
  <w:num w:numId="226" w16cid:durableId="344870553">
    <w:abstractNumId w:val="210"/>
  </w:num>
  <w:num w:numId="227" w16cid:durableId="2092581072">
    <w:abstractNumId w:val="102"/>
  </w:num>
  <w:num w:numId="228" w16cid:durableId="1233585147">
    <w:abstractNumId w:val="200"/>
  </w:num>
  <w:num w:numId="229" w16cid:durableId="1693847693">
    <w:abstractNumId w:val="162"/>
  </w:num>
  <w:num w:numId="230" w16cid:durableId="1842311473">
    <w:abstractNumId w:val="45"/>
  </w:num>
  <w:num w:numId="231" w16cid:durableId="1946034743">
    <w:abstractNumId w:val="12"/>
  </w:num>
  <w:num w:numId="232" w16cid:durableId="57092514">
    <w:abstractNumId w:val="169"/>
  </w:num>
  <w:num w:numId="233" w16cid:durableId="1809319901">
    <w:abstractNumId w:val="36"/>
  </w:num>
  <w:num w:numId="234" w16cid:durableId="1416240488">
    <w:abstractNumId w:val="129"/>
  </w:num>
  <w:num w:numId="235" w16cid:durableId="765730713">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16cid:durableId="1405301892">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16cid:durableId="315034795">
    <w:abstractNumId w:val="97"/>
  </w:num>
  <w:num w:numId="238" w16cid:durableId="868178273">
    <w:abstractNumId w:val="82"/>
  </w:num>
  <w:num w:numId="239" w16cid:durableId="2009793834">
    <w:abstractNumId w:val="60"/>
  </w:num>
  <w:num w:numId="240" w16cid:durableId="6005945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7B7"/>
    <w:rsid w:val="0000167D"/>
    <w:rsid w:val="000078CA"/>
    <w:rsid w:val="00010355"/>
    <w:rsid w:val="00025BA0"/>
    <w:rsid w:val="00025F05"/>
    <w:rsid w:val="0005253D"/>
    <w:rsid w:val="00052A70"/>
    <w:rsid w:val="00057ED8"/>
    <w:rsid w:val="00081478"/>
    <w:rsid w:val="000A3EC7"/>
    <w:rsid w:val="000A533F"/>
    <w:rsid w:val="000B14F1"/>
    <w:rsid w:val="000D4E66"/>
    <w:rsid w:val="001034E4"/>
    <w:rsid w:val="00103578"/>
    <w:rsid w:val="00114711"/>
    <w:rsid w:val="00114C18"/>
    <w:rsid w:val="001268A9"/>
    <w:rsid w:val="001617B0"/>
    <w:rsid w:val="001726DE"/>
    <w:rsid w:val="00194385"/>
    <w:rsid w:val="001A2D85"/>
    <w:rsid w:val="001B138E"/>
    <w:rsid w:val="001C1147"/>
    <w:rsid w:val="001C205E"/>
    <w:rsid w:val="001E0AA0"/>
    <w:rsid w:val="001F1AAE"/>
    <w:rsid w:val="001F7387"/>
    <w:rsid w:val="00202078"/>
    <w:rsid w:val="0021334B"/>
    <w:rsid w:val="00251DBD"/>
    <w:rsid w:val="002865BC"/>
    <w:rsid w:val="00296913"/>
    <w:rsid w:val="002B5CC5"/>
    <w:rsid w:val="002C10EC"/>
    <w:rsid w:val="002C3165"/>
    <w:rsid w:val="002D6D76"/>
    <w:rsid w:val="002F0330"/>
    <w:rsid w:val="00317FE0"/>
    <w:rsid w:val="00327016"/>
    <w:rsid w:val="00341A82"/>
    <w:rsid w:val="00343B88"/>
    <w:rsid w:val="003552A5"/>
    <w:rsid w:val="003653CE"/>
    <w:rsid w:val="00396E92"/>
    <w:rsid w:val="00405D94"/>
    <w:rsid w:val="00421F84"/>
    <w:rsid w:val="00464A86"/>
    <w:rsid w:val="004664DB"/>
    <w:rsid w:val="00471BF9"/>
    <w:rsid w:val="00497970"/>
    <w:rsid w:val="004C6339"/>
    <w:rsid w:val="004C68D5"/>
    <w:rsid w:val="004E04CE"/>
    <w:rsid w:val="004E11C6"/>
    <w:rsid w:val="004E3F00"/>
    <w:rsid w:val="004E7A49"/>
    <w:rsid w:val="005049E8"/>
    <w:rsid w:val="00534242"/>
    <w:rsid w:val="0053575F"/>
    <w:rsid w:val="0058557D"/>
    <w:rsid w:val="00591EE2"/>
    <w:rsid w:val="005955A2"/>
    <w:rsid w:val="00595A8B"/>
    <w:rsid w:val="005C443D"/>
    <w:rsid w:val="005C5CE1"/>
    <w:rsid w:val="00647538"/>
    <w:rsid w:val="006579FA"/>
    <w:rsid w:val="006766F6"/>
    <w:rsid w:val="006D563F"/>
    <w:rsid w:val="006E352A"/>
    <w:rsid w:val="006E4B3F"/>
    <w:rsid w:val="006F66A9"/>
    <w:rsid w:val="00704DA7"/>
    <w:rsid w:val="00710C1B"/>
    <w:rsid w:val="00725580"/>
    <w:rsid w:val="0073056F"/>
    <w:rsid w:val="00754478"/>
    <w:rsid w:val="00765624"/>
    <w:rsid w:val="00792481"/>
    <w:rsid w:val="007A7B6C"/>
    <w:rsid w:val="007B38DB"/>
    <w:rsid w:val="007C1564"/>
    <w:rsid w:val="00801654"/>
    <w:rsid w:val="00802870"/>
    <w:rsid w:val="0081094D"/>
    <w:rsid w:val="00823674"/>
    <w:rsid w:val="00860156"/>
    <w:rsid w:val="008B22F4"/>
    <w:rsid w:val="008B269E"/>
    <w:rsid w:val="008D09A1"/>
    <w:rsid w:val="008F0DAA"/>
    <w:rsid w:val="009045F0"/>
    <w:rsid w:val="0091486F"/>
    <w:rsid w:val="009506FF"/>
    <w:rsid w:val="00953AF0"/>
    <w:rsid w:val="00961C45"/>
    <w:rsid w:val="009C09B3"/>
    <w:rsid w:val="009E7778"/>
    <w:rsid w:val="00A00517"/>
    <w:rsid w:val="00A14415"/>
    <w:rsid w:val="00A24A1B"/>
    <w:rsid w:val="00A4632E"/>
    <w:rsid w:val="00A611CB"/>
    <w:rsid w:val="00A65D5D"/>
    <w:rsid w:val="00AA657B"/>
    <w:rsid w:val="00AC02F4"/>
    <w:rsid w:val="00AC1BA9"/>
    <w:rsid w:val="00AC1F13"/>
    <w:rsid w:val="00AC348D"/>
    <w:rsid w:val="00AE2289"/>
    <w:rsid w:val="00AE34BA"/>
    <w:rsid w:val="00AF6435"/>
    <w:rsid w:val="00B129B0"/>
    <w:rsid w:val="00B3318F"/>
    <w:rsid w:val="00B377CB"/>
    <w:rsid w:val="00B4480E"/>
    <w:rsid w:val="00B50767"/>
    <w:rsid w:val="00B55115"/>
    <w:rsid w:val="00B6480B"/>
    <w:rsid w:val="00B66045"/>
    <w:rsid w:val="00BA124F"/>
    <w:rsid w:val="00BA342F"/>
    <w:rsid w:val="00BA7E42"/>
    <w:rsid w:val="00BB13AB"/>
    <w:rsid w:val="00BB5611"/>
    <w:rsid w:val="00BC19FF"/>
    <w:rsid w:val="00BD3027"/>
    <w:rsid w:val="00BE563C"/>
    <w:rsid w:val="00C079C9"/>
    <w:rsid w:val="00C12AAB"/>
    <w:rsid w:val="00C14A17"/>
    <w:rsid w:val="00C24BD4"/>
    <w:rsid w:val="00C36EE7"/>
    <w:rsid w:val="00CB0B96"/>
    <w:rsid w:val="00CD57B7"/>
    <w:rsid w:val="00D015EE"/>
    <w:rsid w:val="00D052BE"/>
    <w:rsid w:val="00D12DD0"/>
    <w:rsid w:val="00D3474B"/>
    <w:rsid w:val="00D42491"/>
    <w:rsid w:val="00D52164"/>
    <w:rsid w:val="00D65D4B"/>
    <w:rsid w:val="00D752A7"/>
    <w:rsid w:val="00DA2FC7"/>
    <w:rsid w:val="00DB5888"/>
    <w:rsid w:val="00DB647E"/>
    <w:rsid w:val="00DC1DEF"/>
    <w:rsid w:val="00DC34C3"/>
    <w:rsid w:val="00DD43AB"/>
    <w:rsid w:val="00DF3166"/>
    <w:rsid w:val="00E05FEB"/>
    <w:rsid w:val="00E1785C"/>
    <w:rsid w:val="00E21201"/>
    <w:rsid w:val="00E346A4"/>
    <w:rsid w:val="00E5222F"/>
    <w:rsid w:val="00E62998"/>
    <w:rsid w:val="00E77A4A"/>
    <w:rsid w:val="00E853A2"/>
    <w:rsid w:val="00EB63BF"/>
    <w:rsid w:val="00EC2E53"/>
    <w:rsid w:val="00EF1155"/>
    <w:rsid w:val="00F03C84"/>
    <w:rsid w:val="00F41C33"/>
    <w:rsid w:val="00F50D3F"/>
    <w:rsid w:val="00F52E69"/>
    <w:rsid w:val="00F7000F"/>
    <w:rsid w:val="00F84EC7"/>
    <w:rsid w:val="00FA3DCF"/>
    <w:rsid w:val="00FB1AC9"/>
    <w:rsid w:val="00FD34C7"/>
    <w:rsid w:val="00FF2591"/>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2A354"/>
  <w15:docId w15:val="{9E2EE5DB-DEDF-4FBC-B28E-BDBF1DAF2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qFormat/>
    <w:rsid w:val="00103578"/>
    <w:pPr>
      <w:keepNext/>
      <w:jc w:val="center"/>
      <w:outlineLvl w:val="0"/>
    </w:pPr>
    <w:rPr>
      <w:rFonts w:ascii="Times New Roman" w:eastAsia="Times New Roman" w:hAnsi="Times New Roman" w:cs="Times New Roman"/>
      <w:i/>
      <w:sz w:val="24"/>
      <w:szCs w:val="20"/>
      <w:lang w:val="en-US" w:eastAsia="hr-HR"/>
    </w:rPr>
  </w:style>
  <w:style w:type="paragraph" w:styleId="Naslov2">
    <w:name w:val="heading 2"/>
    <w:basedOn w:val="Normal"/>
    <w:next w:val="Normal"/>
    <w:link w:val="Naslov2Char"/>
    <w:qFormat/>
    <w:rsid w:val="00103578"/>
    <w:pPr>
      <w:keepNext/>
      <w:ind w:left="-709"/>
      <w:jc w:val="center"/>
      <w:outlineLvl w:val="1"/>
    </w:pPr>
    <w:rPr>
      <w:rFonts w:ascii="Times New Roman" w:eastAsia="Times New Roman" w:hAnsi="Times New Roman" w:cs="Times New Roman"/>
      <w:i/>
      <w:szCs w:val="20"/>
      <w:lang w:val="en-US" w:eastAsia="hr-HR"/>
    </w:rPr>
  </w:style>
  <w:style w:type="paragraph" w:styleId="Naslov3">
    <w:name w:val="heading 3"/>
    <w:basedOn w:val="Normal"/>
    <w:next w:val="Normal"/>
    <w:link w:val="Naslov3Char"/>
    <w:unhideWhenUsed/>
    <w:qFormat/>
    <w:rsid w:val="00103578"/>
    <w:pPr>
      <w:keepNext/>
      <w:keepLines/>
      <w:widowControl w:val="0"/>
      <w:suppressAutoHyphens/>
      <w:spacing w:before="40"/>
      <w:outlineLvl w:val="2"/>
    </w:pPr>
    <w:rPr>
      <w:rFonts w:asciiTheme="majorHAnsi" w:eastAsiaTheme="majorEastAsia" w:hAnsiTheme="majorHAnsi" w:cstheme="majorBidi"/>
      <w:color w:val="243F60" w:themeColor="accent1" w:themeShade="7F"/>
      <w:kern w:val="2"/>
      <w:sz w:val="24"/>
      <w:szCs w:val="24"/>
      <w:lang w:eastAsia="hr-HR"/>
    </w:rPr>
  </w:style>
  <w:style w:type="paragraph" w:styleId="Naslov4">
    <w:name w:val="heading 4"/>
    <w:basedOn w:val="Normal"/>
    <w:next w:val="Normal"/>
    <w:link w:val="Naslov4Char"/>
    <w:qFormat/>
    <w:rsid w:val="00103578"/>
    <w:pPr>
      <w:keepNext/>
      <w:jc w:val="both"/>
      <w:outlineLvl w:val="3"/>
    </w:pPr>
    <w:rPr>
      <w:rFonts w:ascii="Times New Roman" w:eastAsia="Times New Roman" w:hAnsi="Times New Roman" w:cs="Times New Roman"/>
      <w:b/>
      <w:i/>
      <w:szCs w:val="20"/>
      <w:lang w:val="en-US" w:eastAsia="hr-HR"/>
    </w:rPr>
  </w:style>
  <w:style w:type="paragraph" w:styleId="Naslov5">
    <w:name w:val="heading 5"/>
    <w:basedOn w:val="Normal"/>
    <w:next w:val="Normal"/>
    <w:link w:val="Naslov5Char"/>
    <w:unhideWhenUsed/>
    <w:qFormat/>
    <w:rsid w:val="00103578"/>
    <w:pPr>
      <w:keepNext/>
      <w:keepLines/>
      <w:widowControl w:val="0"/>
      <w:suppressAutoHyphens/>
      <w:spacing w:before="40"/>
      <w:outlineLvl w:val="4"/>
    </w:pPr>
    <w:rPr>
      <w:rFonts w:asciiTheme="majorHAnsi" w:eastAsiaTheme="majorEastAsia" w:hAnsiTheme="majorHAnsi" w:cstheme="majorBidi"/>
      <w:color w:val="365F91" w:themeColor="accent1" w:themeShade="BF"/>
      <w:kern w:val="2"/>
      <w:sz w:val="24"/>
      <w:szCs w:val="24"/>
      <w:lang w:eastAsia="hr-HR"/>
    </w:rPr>
  </w:style>
  <w:style w:type="paragraph" w:styleId="Naslov6">
    <w:name w:val="heading 6"/>
    <w:basedOn w:val="Normal"/>
    <w:next w:val="Normal"/>
    <w:link w:val="Naslov6Char"/>
    <w:unhideWhenUsed/>
    <w:qFormat/>
    <w:rsid w:val="00103578"/>
    <w:pPr>
      <w:keepNext/>
      <w:keepLines/>
      <w:suppressAutoHyphens/>
      <w:spacing w:before="40"/>
      <w:outlineLvl w:val="5"/>
    </w:pPr>
    <w:rPr>
      <w:rFonts w:asciiTheme="majorHAnsi" w:eastAsiaTheme="majorEastAsia" w:hAnsiTheme="majorHAnsi" w:cstheme="majorBidi"/>
      <w:color w:val="243F60" w:themeColor="accent1" w:themeShade="7F"/>
      <w:sz w:val="24"/>
      <w:szCs w:val="24"/>
      <w:lang w:eastAsia="zh-CN"/>
    </w:rPr>
  </w:style>
  <w:style w:type="paragraph" w:styleId="Naslov7">
    <w:name w:val="heading 7"/>
    <w:basedOn w:val="Normal"/>
    <w:next w:val="Normal"/>
    <w:link w:val="Naslov7Char"/>
    <w:uiPriority w:val="99"/>
    <w:unhideWhenUsed/>
    <w:qFormat/>
    <w:rsid w:val="00103578"/>
    <w:pPr>
      <w:keepNext/>
      <w:keepLines/>
      <w:spacing w:before="40"/>
      <w:outlineLvl w:val="6"/>
    </w:pPr>
    <w:rPr>
      <w:rFonts w:asciiTheme="majorHAnsi" w:eastAsiaTheme="majorEastAsia" w:hAnsiTheme="majorHAnsi" w:cstheme="majorBidi"/>
      <w:b/>
      <w:i/>
      <w:iCs/>
      <w:color w:val="243F60" w:themeColor="accent1" w:themeShade="7F"/>
      <w:sz w:val="24"/>
      <w:szCs w:val="20"/>
      <w:lang w:val="en-US" w:eastAsia="hr-HR"/>
    </w:rPr>
  </w:style>
  <w:style w:type="paragraph" w:styleId="Naslov8">
    <w:name w:val="heading 8"/>
    <w:basedOn w:val="Normal"/>
    <w:next w:val="Normal"/>
    <w:link w:val="Naslov8Char"/>
    <w:uiPriority w:val="99"/>
    <w:qFormat/>
    <w:rsid w:val="00103578"/>
    <w:pPr>
      <w:keepNext/>
      <w:jc w:val="both"/>
      <w:outlineLvl w:val="7"/>
    </w:pPr>
    <w:rPr>
      <w:rFonts w:ascii="Times New Roman" w:eastAsia="Times New Roman" w:hAnsi="Times New Roman" w:cs="Times New Roman"/>
      <w:b/>
      <w:sz w:val="26"/>
      <w:szCs w:val="20"/>
      <w:lang w:val="en-US" w:eastAsia="hr-HR"/>
    </w:rPr>
  </w:style>
  <w:style w:type="paragraph" w:styleId="Naslov9">
    <w:name w:val="heading 9"/>
    <w:basedOn w:val="Normal"/>
    <w:next w:val="Normal"/>
    <w:link w:val="Naslov9Char"/>
    <w:uiPriority w:val="99"/>
    <w:qFormat/>
    <w:rsid w:val="00103578"/>
    <w:pPr>
      <w:spacing w:before="240" w:after="60"/>
      <w:outlineLvl w:val="8"/>
    </w:pPr>
    <w:rPr>
      <w:rFonts w:ascii="Arial" w:eastAsia="Times New Roman" w:hAnsi="Arial" w:cs="Arial"/>
      <w:lang w:val="en-US"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unhideWhenUsed/>
    <w:rPr>
      <w:rFonts w:ascii="Tahoma" w:hAnsi="Tahoma" w:cs="Tahoma"/>
      <w:sz w:val="16"/>
      <w:szCs w:val="16"/>
    </w:rPr>
  </w:style>
  <w:style w:type="character" w:customStyle="1" w:styleId="TekstbaloniaChar">
    <w:name w:val="Tekst balončića Char"/>
    <w:basedOn w:val="Zadanifontodlomka"/>
    <w:link w:val="Tekstbalonia"/>
    <w:uiPriority w:val="99"/>
    <w:rPr>
      <w:rFonts w:ascii="Tahoma" w:hAnsi="Tahoma" w:cs="Tahoma"/>
      <w:sz w:val="16"/>
      <w:szCs w:val="16"/>
    </w:rPr>
  </w:style>
  <w:style w:type="character" w:styleId="Hiperveza">
    <w:name w:val="Hyperlink"/>
    <w:basedOn w:val="Zadanifontodlomka"/>
    <w:uiPriority w:val="99"/>
    <w:unhideWhenUsed/>
    <w:rPr>
      <w:color w:val="0000FF"/>
      <w:u w:val="single"/>
    </w:rPr>
  </w:style>
  <w:style w:type="table" w:customStyle="1" w:styleId="TableGrid1">
    <w:name w:val="Table Grid1"/>
    <w:basedOn w:val="Obinatablica"/>
    <w:next w:val="Reetkatablic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Char">
    <w:name w:val="Naslov 1 Char"/>
    <w:basedOn w:val="Zadanifontodlomka"/>
    <w:link w:val="Naslov1"/>
    <w:rsid w:val="00103578"/>
    <w:rPr>
      <w:rFonts w:ascii="Times New Roman" w:eastAsia="Times New Roman" w:hAnsi="Times New Roman" w:cs="Times New Roman"/>
      <w:i/>
      <w:sz w:val="24"/>
      <w:szCs w:val="20"/>
      <w:lang w:val="en-US" w:eastAsia="hr-HR"/>
    </w:rPr>
  </w:style>
  <w:style w:type="character" w:customStyle="1" w:styleId="Naslov2Char">
    <w:name w:val="Naslov 2 Char"/>
    <w:basedOn w:val="Zadanifontodlomka"/>
    <w:link w:val="Naslov2"/>
    <w:rsid w:val="00103578"/>
    <w:rPr>
      <w:rFonts w:ascii="Times New Roman" w:eastAsia="Times New Roman" w:hAnsi="Times New Roman" w:cs="Times New Roman"/>
      <w:i/>
      <w:szCs w:val="20"/>
      <w:lang w:val="en-US" w:eastAsia="hr-HR"/>
    </w:rPr>
  </w:style>
  <w:style w:type="character" w:customStyle="1" w:styleId="Naslov3Char">
    <w:name w:val="Naslov 3 Char"/>
    <w:basedOn w:val="Zadanifontodlomka"/>
    <w:link w:val="Naslov3"/>
    <w:rsid w:val="00103578"/>
    <w:rPr>
      <w:rFonts w:asciiTheme="majorHAnsi" w:eastAsiaTheme="majorEastAsia" w:hAnsiTheme="majorHAnsi" w:cstheme="majorBidi"/>
      <w:color w:val="243F60" w:themeColor="accent1" w:themeShade="7F"/>
      <w:kern w:val="2"/>
      <w:sz w:val="24"/>
      <w:szCs w:val="24"/>
      <w:lang w:eastAsia="hr-HR"/>
    </w:rPr>
  </w:style>
  <w:style w:type="character" w:customStyle="1" w:styleId="Naslov4Char">
    <w:name w:val="Naslov 4 Char"/>
    <w:basedOn w:val="Zadanifontodlomka"/>
    <w:link w:val="Naslov4"/>
    <w:rsid w:val="00103578"/>
    <w:rPr>
      <w:rFonts w:ascii="Times New Roman" w:eastAsia="Times New Roman" w:hAnsi="Times New Roman" w:cs="Times New Roman"/>
      <w:b/>
      <w:i/>
      <w:szCs w:val="20"/>
      <w:lang w:val="en-US" w:eastAsia="hr-HR"/>
    </w:rPr>
  </w:style>
  <w:style w:type="character" w:customStyle="1" w:styleId="Naslov5Char">
    <w:name w:val="Naslov 5 Char"/>
    <w:basedOn w:val="Zadanifontodlomka"/>
    <w:link w:val="Naslov5"/>
    <w:rsid w:val="00103578"/>
    <w:rPr>
      <w:rFonts w:asciiTheme="majorHAnsi" w:eastAsiaTheme="majorEastAsia" w:hAnsiTheme="majorHAnsi" w:cstheme="majorBidi"/>
      <w:color w:val="365F91" w:themeColor="accent1" w:themeShade="BF"/>
      <w:kern w:val="2"/>
      <w:sz w:val="24"/>
      <w:szCs w:val="24"/>
      <w:lang w:eastAsia="hr-HR"/>
    </w:rPr>
  </w:style>
  <w:style w:type="character" w:customStyle="1" w:styleId="Naslov6Char">
    <w:name w:val="Naslov 6 Char"/>
    <w:basedOn w:val="Zadanifontodlomka"/>
    <w:link w:val="Naslov6"/>
    <w:rsid w:val="00103578"/>
    <w:rPr>
      <w:rFonts w:asciiTheme="majorHAnsi" w:eastAsiaTheme="majorEastAsia" w:hAnsiTheme="majorHAnsi" w:cstheme="majorBidi"/>
      <w:color w:val="243F60" w:themeColor="accent1" w:themeShade="7F"/>
      <w:sz w:val="24"/>
      <w:szCs w:val="24"/>
      <w:lang w:eastAsia="zh-CN"/>
    </w:rPr>
  </w:style>
  <w:style w:type="character" w:customStyle="1" w:styleId="Naslov7Char">
    <w:name w:val="Naslov 7 Char"/>
    <w:basedOn w:val="Zadanifontodlomka"/>
    <w:link w:val="Naslov7"/>
    <w:uiPriority w:val="99"/>
    <w:rsid w:val="00103578"/>
    <w:rPr>
      <w:rFonts w:asciiTheme="majorHAnsi" w:eastAsiaTheme="majorEastAsia" w:hAnsiTheme="majorHAnsi" w:cstheme="majorBidi"/>
      <w:b/>
      <w:i/>
      <w:iCs/>
      <w:color w:val="243F60" w:themeColor="accent1" w:themeShade="7F"/>
      <w:sz w:val="24"/>
      <w:szCs w:val="20"/>
      <w:lang w:val="en-US" w:eastAsia="hr-HR"/>
    </w:rPr>
  </w:style>
  <w:style w:type="character" w:customStyle="1" w:styleId="Naslov8Char">
    <w:name w:val="Naslov 8 Char"/>
    <w:basedOn w:val="Zadanifontodlomka"/>
    <w:link w:val="Naslov8"/>
    <w:uiPriority w:val="99"/>
    <w:rsid w:val="00103578"/>
    <w:rPr>
      <w:rFonts w:ascii="Times New Roman" w:eastAsia="Times New Roman" w:hAnsi="Times New Roman" w:cs="Times New Roman"/>
      <w:b/>
      <w:sz w:val="26"/>
      <w:szCs w:val="20"/>
      <w:lang w:val="en-US" w:eastAsia="hr-HR"/>
    </w:rPr>
  </w:style>
  <w:style w:type="character" w:customStyle="1" w:styleId="Naslov9Char">
    <w:name w:val="Naslov 9 Char"/>
    <w:basedOn w:val="Zadanifontodlomka"/>
    <w:link w:val="Naslov9"/>
    <w:uiPriority w:val="99"/>
    <w:rsid w:val="00103578"/>
    <w:rPr>
      <w:rFonts w:ascii="Arial" w:eastAsia="Times New Roman" w:hAnsi="Arial" w:cs="Arial"/>
      <w:lang w:val="en-US" w:eastAsia="hr-HR"/>
    </w:rPr>
  </w:style>
  <w:style w:type="paragraph" w:styleId="Tijeloteksta">
    <w:name w:val="Body Text"/>
    <w:aliases w:val=" uvlaka 3,uvlaka 3 Char Char,uvlaka 3,uvlaka 3 Char Char Char,  uvlaka 2, uvlaka 3 Char Char Char Char Char Char Char Char Char, uvlaka 3 Char Char Char Char, uvlaka 3 Char Char Char,Tijelo teksta1,uvlaka 3 Char Char1 Char"/>
    <w:basedOn w:val="Normal"/>
    <w:link w:val="TijelotekstaChar"/>
    <w:uiPriority w:val="99"/>
    <w:unhideWhenUsed/>
    <w:qFormat/>
    <w:rsid w:val="00103578"/>
    <w:pPr>
      <w:jc w:val="both"/>
    </w:pPr>
    <w:rPr>
      <w:rFonts w:ascii="CRO_Avant_Garde_I-Normal" w:eastAsia="Times New Roman" w:hAnsi="CRO_Avant_Garde_I-Normal" w:cs="Times New Roman"/>
      <w:b/>
      <w:sz w:val="26"/>
      <w:szCs w:val="20"/>
      <w:lang w:val="en-US" w:eastAsia="hr-HR"/>
    </w:rPr>
  </w:style>
  <w:style w:type="character" w:customStyle="1" w:styleId="TijelotekstaChar">
    <w:name w:val="Tijelo teksta Char"/>
    <w:aliases w:val=" uvlaka 3 Char,uvlaka 3 Char Char Char1,uvlaka 3 Char,uvlaka 3 Char Char Char Char,  uvlaka 2 Char, uvlaka 3 Char Char Char Char Char Char Char Char Char Char, uvlaka 3 Char Char Char Char Char, uvlaka 3 Char Char Char Char1"/>
    <w:basedOn w:val="Zadanifontodlomka"/>
    <w:link w:val="Tijeloteksta"/>
    <w:uiPriority w:val="99"/>
    <w:rsid w:val="00103578"/>
    <w:rPr>
      <w:rFonts w:ascii="CRO_Avant_Garde_I-Normal" w:eastAsia="Times New Roman" w:hAnsi="CRO_Avant_Garde_I-Normal" w:cs="Times New Roman"/>
      <w:b/>
      <w:sz w:val="26"/>
      <w:szCs w:val="20"/>
      <w:lang w:val="en-US" w:eastAsia="hr-HR"/>
    </w:rPr>
  </w:style>
  <w:style w:type="paragraph" w:styleId="Odlomakpopisa">
    <w:name w:val="List Paragraph"/>
    <w:aliases w:val="Bulleted,opsomming 1,2,3 *-,heading 1,naslov 1"/>
    <w:basedOn w:val="Normal"/>
    <w:link w:val="OdlomakpopisaChar"/>
    <w:uiPriority w:val="34"/>
    <w:qFormat/>
    <w:rsid w:val="00103578"/>
    <w:pPr>
      <w:suppressAutoHyphens/>
      <w:autoSpaceDN w:val="0"/>
      <w:ind w:left="720"/>
      <w:textAlignment w:val="baseline"/>
    </w:pPr>
    <w:rPr>
      <w:rFonts w:ascii="HRAvantgard" w:eastAsia="Times New Roman" w:hAnsi="HRAvantgard" w:cs="Times New Roman"/>
      <w:b/>
      <w:sz w:val="24"/>
      <w:szCs w:val="20"/>
      <w:lang w:val="en-US" w:eastAsia="hr-HR"/>
    </w:rPr>
  </w:style>
  <w:style w:type="paragraph" w:styleId="Bezproreda">
    <w:name w:val="No Spacing"/>
    <w:link w:val="BezproredaChar"/>
    <w:uiPriority w:val="1"/>
    <w:qFormat/>
    <w:rsid w:val="00103578"/>
    <w:pPr>
      <w:autoSpaceDN w:val="0"/>
    </w:pPr>
    <w:rPr>
      <w:rFonts w:ascii="Calibri" w:eastAsia="Calibri" w:hAnsi="Calibri" w:cs="Calibri"/>
    </w:rPr>
  </w:style>
  <w:style w:type="character" w:customStyle="1" w:styleId="Bodytext3">
    <w:name w:val="Body text (3)"/>
    <w:basedOn w:val="Zadanifontodlomka"/>
    <w:qFormat/>
    <w:rsid w:val="00103578"/>
    <w:rPr>
      <w:rFonts w:ascii="Arial" w:hAnsi="Arial" w:cs="Arial"/>
      <w:spacing w:val="0"/>
      <w:sz w:val="22"/>
      <w:szCs w:val="22"/>
      <w:u w:val="none"/>
      <w:effect w:val="none"/>
    </w:rPr>
  </w:style>
  <w:style w:type="character" w:customStyle="1" w:styleId="wffiletext">
    <w:name w:val="wf_file_text"/>
    <w:basedOn w:val="Zadanifontodlomka"/>
    <w:rsid w:val="00103578"/>
  </w:style>
  <w:style w:type="paragraph" w:customStyle="1" w:styleId="Standard">
    <w:name w:val="Standard"/>
    <w:qFormat/>
    <w:rsid w:val="00103578"/>
    <w:pPr>
      <w:suppressAutoHyphens/>
      <w:autoSpaceDN w:val="0"/>
    </w:pPr>
    <w:rPr>
      <w:rFonts w:ascii="Times New Roman" w:eastAsia="Times New Roman" w:hAnsi="Times New Roman" w:cs="Times New Roman"/>
      <w:kern w:val="3"/>
      <w:sz w:val="24"/>
      <w:szCs w:val="24"/>
      <w:lang w:eastAsia="zh-CN"/>
    </w:rPr>
  </w:style>
  <w:style w:type="paragraph" w:styleId="Tijeloteksta2">
    <w:name w:val="Body Text 2"/>
    <w:basedOn w:val="Normal"/>
    <w:link w:val="Tijeloteksta2Char"/>
    <w:uiPriority w:val="99"/>
    <w:unhideWhenUsed/>
    <w:rsid w:val="00103578"/>
    <w:pPr>
      <w:spacing w:after="120" w:line="480" w:lineRule="auto"/>
    </w:pPr>
    <w:rPr>
      <w:rFonts w:ascii="HRAvantgard" w:eastAsia="Times New Roman" w:hAnsi="HRAvantgard" w:cs="Times New Roman"/>
      <w:b/>
      <w:sz w:val="24"/>
      <w:szCs w:val="20"/>
      <w:lang w:val="en-US" w:eastAsia="hr-HR"/>
    </w:rPr>
  </w:style>
  <w:style w:type="character" w:customStyle="1" w:styleId="Tijeloteksta2Char">
    <w:name w:val="Tijelo teksta 2 Char"/>
    <w:basedOn w:val="Zadanifontodlomka"/>
    <w:link w:val="Tijeloteksta2"/>
    <w:uiPriority w:val="99"/>
    <w:rsid w:val="00103578"/>
    <w:rPr>
      <w:rFonts w:ascii="HRAvantgard" w:eastAsia="Times New Roman" w:hAnsi="HRAvantgard" w:cs="Times New Roman"/>
      <w:b/>
      <w:sz w:val="24"/>
      <w:szCs w:val="20"/>
      <w:lang w:val="en-US" w:eastAsia="hr-HR"/>
    </w:rPr>
  </w:style>
  <w:style w:type="character" w:customStyle="1" w:styleId="FontStyle21">
    <w:name w:val="Font Style21"/>
    <w:uiPriority w:val="99"/>
    <w:rsid w:val="00103578"/>
    <w:rPr>
      <w:rFonts w:ascii="Times New Roman" w:hAnsi="Times New Roman" w:cs="Times New Roman" w:hint="default"/>
      <w:b/>
      <w:bCs/>
      <w:sz w:val="22"/>
      <w:szCs w:val="22"/>
    </w:rPr>
  </w:style>
  <w:style w:type="paragraph" w:styleId="Zaglavlje">
    <w:name w:val="header"/>
    <w:aliases w:val="Char"/>
    <w:basedOn w:val="Normal"/>
    <w:link w:val="ZaglavljeChar"/>
    <w:uiPriority w:val="99"/>
    <w:unhideWhenUsed/>
    <w:rsid w:val="00103578"/>
    <w:pPr>
      <w:tabs>
        <w:tab w:val="center" w:pos="4536"/>
        <w:tab w:val="right" w:pos="9072"/>
      </w:tabs>
    </w:pPr>
    <w:rPr>
      <w:rFonts w:ascii="HRAvantgard" w:eastAsia="Times New Roman" w:hAnsi="HRAvantgard" w:cs="Times New Roman"/>
      <w:b/>
      <w:sz w:val="24"/>
      <w:szCs w:val="20"/>
      <w:lang w:val="en-US" w:eastAsia="hr-HR"/>
    </w:rPr>
  </w:style>
  <w:style w:type="character" w:customStyle="1" w:styleId="ZaglavljeChar">
    <w:name w:val="Zaglavlje Char"/>
    <w:aliases w:val="Char Char"/>
    <w:basedOn w:val="Zadanifontodlomka"/>
    <w:link w:val="Zaglavlje"/>
    <w:uiPriority w:val="99"/>
    <w:qFormat/>
    <w:rsid w:val="00103578"/>
    <w:rPr>
      <w:rFonts w:ascii="HRAvantgard" w:eastAsia="Times New Roman" w:hAnsi="HRAvantgard" w:cs="Times New Roman"/>
      <w:b/>
      <w:sz w:val="24"/>
      <w:szCs w:val="20"/>
      <w:lang w:val="en-US" w:eastAsia="hr-HR"/>
    </w:rPr>
  </w:style>
  <w:style w:type="paragraph" w:styleId="Podnoje">
    <w:name w:val="footer"/>
    <w:basedOn w:val="Normal"/>
    <w:link w:val="PodnojeChar"/>
    <w:uiPriority w:val="99"/>
    <w:unhideWhenUsed/>
    <w:rsid w:val="00103578"/>
    <w:pPr>
      <w:tabs>
        <w:tab w:val="center" w:pos="4536"/>
        <w:tab w:val="right" w:pos="9072"/>
      </w:tabs>
    </w:pPr>
    <w:rPr>
      <w:rFonts w:ascii="HRAvantgard" w:eastAsia="Times New Roman" w:hAnsi="HRAvantgard" w:cs="Times New Roman"/>
      <w:b/>
      <w:sz w:val="24"/>
      <w:szCs w:val="20"/>
      <w:lang w:val="en-US" w:eastAsia="hr-HR"/>
    </w:rPr>
  </w:style>
  <w:style w:type="character" w:customStyle="1" w:styleId="PodnojeChar">
    <w:name w:val="Podnožje Char"/>
    <w:basedOn w:val="Zadanifontodlomka"/>
    <w:link w:val="Podnoje"/>
    <w:uiPriority w:val="99"/>
    <w:rsid w:val="00103578"/>
    <w:rPr>
      <w:rFonts w:ascii="HRAvantgard" w:eastAsia="Times New Roman" w:hAnsi="HRAvantgard" w:cs="Times New Roman"/>
      <w:b/>
      <w:sz w:val="24"/>
      <w:szCs w:val="20"/>
      <w:lang w:val="en-US" w:eastAsia="hr-HR"/>
    </w:rPr>
  </w:style>
  <w:style w:type="paragraph" w:customStyle="1" w:styleId="Odlomakpopisa1">
    <w:name w:val="Odlomak popisa1"/>
    <w:basedOn w:val="Normal"/>
    <w:qFormat/>
    <w:rsid w:val="00103578"/>
    <w:pPr>
      <w:suppressAutoHyphens/>
      <w:ind w:left="720"/>
      <w:contextualSpacing/>
    </w:pPr>
    <w:rPr>
      <w:rFonts w:ascii="Times New Roman" w:eastAsia="Times New Roman" w:hAnsi="Times New Roman" w:cs="Times New Roman"/>
      <w:sz w:val="24"/>
      <w:szCs w:val="24"/>
      <w:lang w:eastAsia="zh-CN"/>
    </w:rPr>
  </w:style>
  <w:style w:type="paragraph" w:styleId="StandardWeb">
    <w:name w:val="Normal (Web)"/>
    <w:basedOn w:val="Normal"/>
    <w:uiPriority w:val="99"/>
    <w:qFormat/>
    <w:rsid w:val="00103578"/>
    <w:pPr>
      <w:spacing w:before="100" w:beforeAutospacing="1" w:after="100" w:afterAutospacing="1"/>
    </w:pPr>
    <w:rPr>
      <w:rFonts w:ascii="Times New Roman" w:eastAsia="Times New Roman" w:hAnsi="Times New Roman" w:cs="Times New Roman"/>
      <w:sz w:val="24"/>
      <w:szCs w:val="24"/>
      <w:lang w:eastAsia="hr-HR"/>
    </w:rPr>
  </w:style>
  <w:style w:type="paragraph" w:styleId="Uvuenotijeloteksta">
    <w:name w:val="Body Text Indent"/>
    <w:basedOn w:val="Normal"/>
    <w:link w:val="UvuenotijelotekstaChar"/>
    <w:uiPriority w:val="99"/>
    <w:unhideWhenUsed/>
    <w:rsid w:val="00103578"/>
    <w:pPr>
      <w:spacing w:after="120"/>
      <w:ind w:left="283"/>
    </w:pPr>
    <w:rPr>
      <w:rFonts w:ascii="HRAvantgard" w:eastAsia="Times New Roman" w:hAnsi="HRAvantgard" w:cs="Times New Roman"/>
      <w:b/>
      <w:sz w:val="24"/>
      <w:szCs w:val="20"/>
      <w:lang w:val="en-US" w:eastAsia="hr-HR"/>
    </w:rPr>
  </w:style>
  <w:style w:type="character" w:customStyle="1" w:styleId="UvuenotijelotekstaChar">
    <w:name w:val="Uvučeno tijelo teksta Char"/>
    <w:basedOn w:val="Zadanifontodlomka"/>
    <w:link w:val="Uvuenotijeloteksta"/>
    <w:uiPriority w:val="99"/>
    <w:rsid w:val="00103578"/>
    <w:rPr>
      <w:rFonts w:ascii="HRAvantgard" w:eastAsia="Times New Roman" w:hAnsi="HRAvantgard" w:cs="Times New Roman"/>
      <w:b/>
      <w:sz w:val="24"/>
      <w:szCs w:val="20"/>
      <w:lang w:val="en-US" w:eastAsia="hr-HR"/>
    </w:rPr>
  </w:style>
  <w:style w:type="paragraph" w:customStyle="1" w:styleId="Default">
    <w:name w:val="Default"/>
    <w:qFormat/>
    <w:rsid w:val="00103578"/>
    <w:pPr>
      <w:widowControl w:val="0"/>
      <w:autoSpaceDE w:val="0"/>
      <w:autoSpaceDN w:val="0"/>
      <w:adjustRightInd w:val="0"/>
    </w:pPr>
    <w:rPr>
      <w:rFonts w:ascii="FutursansExtra_PP" w:eastAsia="Times New Roman" w:hAnsi="FutursansExtra_PP" w:cs="FutursansExtra_PP"/>
      <w:color w:val="000000"/>
      <w:sz w:val="24"/>
      <w:szCs w:val="24"/>
      <w:lang w:eastAsia="hr-HR"/>
    </w:rPr>
  </w:style>
  <w:style w:type="character" w:customStyle="1" w:styleId="OdlomakpopisaChar">
    <w:name w:val="Odlomak popisa Char"/>
    <w:aliases w:val="Bulleted Char,opsomming 1 Char,2 Char,3 *- Char,heading 1 Char,naslov 1 Char"/>
    <w:link w:val="Odlomakpopisa"/>
    <w:uiPriority w:val="34"/>
    <w:qFormat/>
    <w:locked/>
    <w:rsid w:val="00103578"/>
    <w:rPr>
      <w:rFonts w:ascii="HRAvantgard" w:eastAsia="Times New Roman" w:hAnsi="HRAvantgard" w:cs="Times New Roman"/>
      <w:b/>
      <w:sz w:val="24"/>
      <w:szCs w:val="20"/>
      <w:lang w:val="en-US" w:eastAsia="hr-HR"/>
    </w:rPr>
  </w:style>
  <w:style w:type="table" w:customStyle="1" w:styleId="Reetkatablice1">
    <w:name w:val="Rešetka tablice1"/>
    <w:basedOn w:val="Obinatablica"/>
    <w:next w:val="Reetkatablice"/>
    <w:uiPriority w:val="39"/>
    <w:rsid w:val="00103578"/>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proredaChar">
    <w:name w:val="Bez proreda Char"/>
    <w:basedOn w:val="Zadanifontodlomka"/>
    <w:link w:val="Bezproreda"/>
    <w:uiPriority w:val="1"/>
    <w:qFormat/>
    <w:rsid w:val="00103578"/>
    <w:rPr>
      <w:rFonts w:ascii="Calibri" w:eastAsia="Calibri" w:hAnsi="Calibri" w:cs="Calibri"/>
    </w:rPr>
  </w:style>
  <w:style w:type="numbering" w:customStyle="1" w:styleId="WW8Num3">
    <w:name w:val="WW8Num3"/>
    <w:basedOn w:val="Bezpopisa"/>
    <w:rsid w:val="00103578"/>
    <w:pPr>
      <w:numPr>
        <w:numId w:val="1"/>
      </w:numPr>
    </w:pPr>
  </w:style>
  <w:style w:type="character" w:customStyle="1" w:styleId="Bodytext5">
    <w:name w:val="Body text (5)_"/>
    <w:basedOn w:val="Zadanifontodlomka"/>
    <w:link w:val="Bodytext50"/>
    <w:rsid w:val="00103578"/>
    <w:rPr>
      <w:rFonts w:ascii="Times New Roman" w:eastAsia="Times New Roman" w:hAnsi="Times New Roman" w:cs="Times New Roman"/>
      <w:sz w:val="20"/>
      <w:szCs w:val="20"/>
      <w:shd w:val="clear" w:color="auto" w:fill="FFFFFF"/>
    </w:rPr>
  </w:style>
  <w:style w:type="paragraph" w:customStyle="1" w:styleId="Bodytext50">
    <w:name w:val="Body text (5)"/>
    <w:basedOn w:val="Normal"/>
    <w:link w:val="Bodytext5"/>
    <w:rsid w:val="00103578"/>
    <w:pPr>
      <w:shd w:val="clear" w:color="auto" w:fill="FFFFFF"/>
      <w:spacing w:before="540" w:after="540" w:line="0" w:lineRule="atLeast"/>
      <w:ind w:hanging="340"/>
      <w:jc w:val="both"/>
    </w:pPr>
    <w:rPr>
      <w:rFonts w:ascii="Times New Roman" w:eastAsia="Times New Roman" w:hAnsi="Times New Roman" w:cs="Times New Roman"/>
      <w:sz w:val="20"/>
      <w:szCs w:val="20"/>
    </w:rPr>
  </w:style>
  <w:style w:type="paragraph" w:styleId="Tijeloteksta-uvlaka2">
    <w:name w:val="Body Text Indent 2"/>
    <w:basedOn w:val="Normal"/>
    <w:link w:val="Tijeloteksta-uvlaka2Char"/>
    <w:unhideWhenUsed/>
    <w:rsid w:val="00103578"/>
    <w:pPr>
      <w:spacing w:after="120" w:line="480" w:lineRule="auto"/>
      <w:ind w:left="283"/>
    </w:pPr>
    <w:rPr>
      <w:rFonts w:ascii="HRAvantgard" w:eastAsia="Times New Roman" w:hAnsi="HRAvantgard" w:cs="Times New Roman"/>
      <w:b/>
      <w:sz w:val="24"/>
      <w:szCs w:val="20"/>
      <w:lang w:val="en-US" w:eastAsia="hr-HR"/>
    </w:rPr>
  </w:style>
  <w:style w:type="character" w:customStyle="1" w:styleId="Tijeloteksta-uvlaka2Char">
    <w:name w:val="Tijelo teksta - uvlaka 2 Char"/>
    <w:basedOn w:val="Zadanifontodlomka"/>
    <w:link w:val="Tijeloteksta-uvlaka2"/>
    <w:rsid w:val="00103578"/>
    <w:rPr>
      <w:rFonts w:ascii="HRAvantgard" w:eastAsia="Times New Roman" w:hAnsi="HRAvantgard" w:cs="Times New Roman"/>
      <w:b/>
      <w:sz w:val="24"/>
      <w:szCs w:val="20"/>
      <w:lang w:val="en-US" w:eastAsia="hr-HR"/>
    </w:rPr>
  </w:style>
  <w:style w:type="paragraph" w:styleId="Tijeloteksta-uvlaka3">
    <w:name w:val="Body Text Indent 3"/>
    <w:aliases w:val="uvlaka 31"/>
    <w:basedOn w:val="Normal"/>
    <w:link w:val="Tijeloteksta-uvlaka3Char"/>
    <w:unhideWhenUsed/>
    <w:rsid w:val="00103578"/>
    <w:pPr>
      <w:spacing w:after="120"/>
      <w:ind w:left="283"/>
    </w:pPr>
    <w:rPr>
      <w:rFonts w:ascii="HRAvantgard" w:eastAsia="Times New Roman" w:hAnsi="HRAvantgard" w:cs="Times New Roman"/>
      <w:b/>
      <w:sz w:val="16"/>
      <w:szCs w:val="16"/>
      <w:lang w:val="en-US" w:eastAsia="hr-HR"/>
    </w:rPr>
  </w:style>
  <w:style w:type="character" w:customStyle="1" w:styleId="Tijeloteksta-uvlaka3Char">
    <w:name w:val="Tijelo teksta - uvlaka 3 Char"/>
    <w:aliases w:val="uvlaka 31 Char"/>
    <w:basedOn w:val="Zadanifontodlomka"/>
    <w:link w:val="Tijeloteksta-uvlaka3"/>
    <w:rsid w:val="00103578"/>
    <w:rPr>
      <w:rFonts w:ascii="HRAvantgard" w:eastAsia="Times New Roman" w:hAnsi="HRAvantgard" w:cs="Times New Roman"/>
      <w:b/>
      <w:sz w:val="16"/>
      <w:szCs w:val="16"/>
      <w:lang w:val="en-US" w:eastAsia="hr-HR"/>
    </w:rPr>
  </w:style>
  <w:style w:type="character" w:styleId="Naglaeno">
    <w:name w:val="Strong"/>
    <w:basedOn w:val="Zadanifontodlomka"/>
    <w:qFormat/>
    <w:rsid w:val="00103578"/>
    <w:rPr>
      <w:b/>
      <w:bCs/>
    </w:rPr>
  </w:style>
  <w:style w:type="character" w:customStyle="1" w:styleId="Bodytext2">
    <w:name w:val="Body text (2)_"/>
    <w:basedOn w:val="Zadanifontodlomka"/>
    <w:link w:val="Bodytext20"/>
    <w:rsid w:val="00103578"/>
    <w:rPr>
      <w:sz w:val="19"/>
      <w:szCs w:val="19"/>
      <w:shd w:val="clear" w:color="auto" w:fill="FFFFFF"/>
    </w:rPr>
  </w:style>
  <w:style w:type="paragraph" w:customStyle="1" w:styleId="Bodytext20">
    <w:name w:val="Body text (2)"/>
    <w:basedOn w:val="Normal"/>
    <w:link w:val="Bodytext2"/>
    <w:qFormat/>
    <w:rsid w:val="00103578"/>
    <w:pPr>
      <w:shd w:val="clear" w:color="auto" w:fill="FFFFFF"/>
      <w:spacing w:after="720" w:line="250" w:lineRule="exact"/>
      <w:ind w:hanging="600"/>
      <w:jc w:val="both"/>
    </w:pPr>
    <w:rPr>
      <w:sz w:val="19"/>
      <w:szCs w:val="19"/>
    </w:rPr>
  </w:style>
  <w:style w:type="character" w:customStyle="1" w:styleId="Bodytext29pt">
    <w:name w:val="Body text (2) + 9 pt"/>
    <w:aliases w:val="Not Bold"/>
    <w:rsid w:val="00103578"/>
    <w:rPr>
      <w:rFonts w:ascii="Arial" w:eastAsia="Arial" w:hAnsi="Arial" w:cs="Arial"/>
      <w:b/>
      <w:bCs/>
      <w:sz w:val="18"/>
      <w:szCs w:val="18"/>
      <w:shd w:val="clear" w:color="auto" w:fill="FFFFFF"/>
    </w:rPr>
  </w:style>
  <w:style w:type="character" w:customStyle="1" w:styleId="Bodytext5Bold">
    <w:name w:val="Body text (5) + Bold"/>
    <w:rsid w:val="00103578"/>
    <w:rPr>
      <w:rFonts w:ascii="Arial" w:eastAsia="Arial" w:hAnsi="Arial" w:cs="Arial"/>
      <w:b/>
      <w:bCs/>
      <w:i w:val="0"/>
      <w:iCs w:val="0"/>
      <w:smallCaps w:val="0"/>
      <w:strike w:val="0"/>
      <w:spacing w:val="0"/>
      <w:sz w:val="21"/>
      <w:szCs w:val="21"/>
    </w:rPr>
  </w:style>
  <w:style w:type="paragraph" w:customStyle="1" w:styleId="t-12-9-fett-s">
    <w:name w:val="t-12-9-fett-s"/>
    <w:basedOn w:val="Normal"/>
    <w:qFormat/>
    <w:rsid w:val="00103578"/>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doc">
    <w:name w:val="doc"/>
    <w:basedOn w:val="Normal"/>
    <w:uiPriority w:val="99"/>
    <w:rsid w:val="00103578"/>
    <w:pPr>
      <w:spacing w:before="100" w:beforeAutospacing="1" w:after="100" w:afterAutospacing="1"/>
    </w:pPr>
    <w:rPr>
      <w:rFonts w:ascii="Times New Roman" w:eastAsia="Times New Roman" w:hAnsi="Times New Roman" w:cs="Times New Roman"/>
      <w:sz w:val="24"/>
      <w:szCs w:val="24"/>
      <w:lang w:eastAsia="hr-HR"/>
    </w:rPr>
  </w:style>
  <w:style w:type="character" w:customStyle="1" w:styleId="FontStyle11">
    <w:name w:val="Font Style11"/>
    <w:rsid w:val="00103578"/>
    <w:rPr>
      <w:rFonts w:ascii="Times New Roman" w:hAnsi="Times New Roman" w:cs="Times New Roman" w:hint="default"/>
      <w:b/>
      <w:bCs/>
      <w:sz w:val="22"/>
      <w:szCs w:val="22"/>
    </w:rPr>
  </w:style>
  <w:style w:type="paragraph" w:styleId="Tijeloteksta3">
    <w:name w:val="Body Text 3"/>
    <w:basedOn w:val="Normal"/>
    <w:link w:val="Tijeloteksta3Char"/>
    <w:uiPriority w:val="99"/>
    <w:unhideWhenUsed/>
    <w:rsid w:val="00103578"/>
    <w:pPr>
      <w:spacing w:after="120"/>
    </w:pPr>
    <w:rPr>
      <w:rFonts w:ascii="HRAvantgard" w:eastAsia="Times New Roman" w:hAnsi="HRAvantgard" w:cs="Times New Roman"/>
      <w:b/>
      <w:sz w:val="16"/>
      <w:szCs w:val="16"/>
      <w:lang w:val="en-US" w:eastAsia="hr-HR"/>
    </w:rPr>
  </w:style>
  <w:style w:type="character" w:customStyle="1" w:styleId="Tijeloteksta3Char">
    <w:name w:val="Tijelo teksta 3 Char"/>
    <w:basedOn w:val="Zadanifontodlomka"/>
    <w:link w:val="Tijeloteksta3"/>
    <w:uiPriority w:val="99"/>
    <w:rsid w:val="00103578"/>
    <w:rPr>
      <w:rFonts w:ascii="HRAvantgard" w:eastAsia="Times New Roman" w:hAnsi="HRAvantgard" w:cs="Times New Roman"/>
      <w:b/>
      <w:sz w:val="16"/>
      <w:szCs w:val="16"/>
      <w:lang w:val="en-US" w:eastAsia="hr-HR"/>
    </w:rPr>
  </w:style>
  <w:style w:type="paragraph" w:styleId="Naslov">
    <w:name w:val="Title"/>
    <w:basedOn w:val="Normal"/>
    <w:link w:val="NaslovChar"/>
    <w:qFormat/>
    <w:rsid w:val="00103578"/>
    <w:pPr>
      <w:jc w:val="center"/>
    </w:pPr>
    <w:rPr>
      <w:rFonts w:ascii="Times New Roman" w:eastAsia="Times New Roman" w:hAnsi="Times New Roman" w:cs="Times New Roman"/>
      <w:b/>
      <w:sz w:val="26"/>
      <w:szCs w:val="20"/>
    </w:rPr>
  </w:style>
  <w:style w:type="character" w:customStyle="1" w:styleId="NaslovChar">
    <w:name w:val="Naslov Char"/>
    <w:basedOn w:val="Zadanifontodlomka"/>
    <w:link w:val="Naslov"/>
    <w:rsid w:val="00103578"/>
    <w:rPr>
      <w:rFonts w:ascii="Times New Roman" w:eastAsia="Times New Roman" w:hAnsi="Times New Roman" w:cs="Times New Roman"/>
      <w:b/>
      <w:sz w:val="26"/>
      <w:szCs w:val="20"/>
    </w:rPr>
  </w:style>
  <w:style w:type="paragraph" w:customStyle="1" w:styleId="BodyTextIndent21">
    <w:name w:val="Body Text Indent 21"/>
    <w:aliases w:val="Body Text Indent 2,Tijelo teksta - uvlaka 21,uvlaka 2"/>
    <w:basedOn w:val="Normal"/>
    <w:qFormat/>
    <w:rsid w:val="00103578"/>
    <w:pPr>
      <w:suppressAutoHyphens/>
      <w:ind w:firstLine="720"/>
      <w:jc w:val="both"/>
    </w:pPr>
    <w:rPr>
      <w:rFonts w:ascii="Times New Roman" w:eastAsia="Times New Roman" w:hAnsi="Times New Roman" w:cs="Times New Roman"/>
      <w:b/>
      <w:color w:val="00000A"/>
      <w:sz w:val="24"/>
      <w:szCs w:val="20"/>
      <w:lang w:eastAsia="hr-HR"/>
    </w:rPr>
  </w:style>
  <w:style w:type="character" w:customStyle="1" w:styleId="Zadanifontodlomka1">
    <w:name w:val="Zadani font odlomka1"/>
    <w:qFormat/>
    <w:rsid w:val="00103578"/>
  </w:style>
  <w:style w:type="paragraph" w:customStyle="1" w:styleId="Zaglavlje1">
    <w:name w:val="Zaglavlje1"/>
    <w:basedOn w:val="Normal"/>
    <w:uiPriority w:val="99"/>
    <w:qFormat/>
    <w:rsid w:val="00103578"/>
    <w:pPr>
      <w:tabs>
        <w:tab w:val="center" w:pos="4320"/>
        <w:tab w:val="right" w:pos="8640"/>
      </w:tabs>
      <w:suppressAutoHyphens/>
    </w:pPr>
    <w:rPr>
      <w:rFonts w:ascii="Times New Roman" w:eastAsia="Times New Roman" w:hAnsi="Times New Roman" w:cs="Times New Roman"/>
      <w:color w:val="00000A"/>
      <w:szCs w:val="20"/>
      <w:lang w:eastAsia="hr-HR"/>
    </w:rPr>
  </w:style>
  <w:style w:type="paragraph" w:customStyle="1" w:styleId="Body">
    <w:name w:val="Body"/>
    <w:rsid w:val="00103578"/>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hr-HR"/>
    </w:rPr>
  </w:style>
  <w:style w:type="paragraph" w:customStyle="1" w:styleId="Naslov51">
    <w:name w:val="Naslov 51"/>
    <w:basedOn w:val="Normal"/>
    <w:next w:val="Normal"/>
    <w:unhideWhenUsed/>
    <w:qFormat/>
    <w:rsid w:val="00103578"/>
    <w:pPr>
      <w:keepNext/>
      <w:keepLines/>
      <w:spacing w:before="200"/>
      <w:outlineLvl w:val="4"/>
    </w:pPr>
    <w:rPr>
      <w:rFonts w:ascii="Cambria" w:eastAsia="Times New Roman" w:hAnsi="Cambria" w:cs="Times New Roman"/>
      <w:color w:val="243F60"/>
      <w:sz w:val="24"/>
      <w:szCs w:val="24"/>
      <w:lang w:eastAsia="hr-HR"/>
    </w:rPr>
  </w:style>
  <w:style w:type="paragraph" w:styleId="Opisslike">
    <w:name w:val="caption"/>
    <w:basedOn w:val="Normal"/>
    <w:next w:val="Normal"/>
    <w:uiPriority w:val="99"/>
    <w:qFormat/>
    <w:rsid w:val="00103578"/>
    <w:pPr>
      <w:ind w:right="3797"/>
    </w:pPr>
    <w:rPr>
      <w:rFonts w:ascii="Times New Roman" w:eastAsia="Times New Roman" w:hAnsi="Times New Roman" w:cs="Times New Roman"/>
      <w:b/>
      <w:sz w:val="24"/>
      <w:szCs w:val="20"/>
      <w:lang w:val="en-US" w:eastAsia="hr-HR"/>
    </w:rPr>
  </w:style>
  <w:style w:type="character" w:styleId="Brojstranice">
    <w:name w:val="page number"/>
    <w:basedOn w:val="Zadanifontodlomka"/>
    <w:rsid w:val="00103578"/>
  </w:style>
  <w:style w:type="paragraph" w:customStyle="1" w:styleId="BodyTextIndent2uvlaka2">
    <w:name w:val="Body Text Indent 2.uvlaka 2"/>
    <w:basedOn w:val="Normal"/>
    <w:uiPriority w:val="99"/>
    <w:rsid w:val="00103578"/>
    <w:pPr>
      <w:ind w:firstLine="720"/>
      <w:jc w:val="both"/>
      <w:outlineLvl w:val="0"/>
    </w:pPr>
    <w:rPr>
      <w:rFonts w:ascii="Times New Roman" w:eastAsia="Times New Roman" w:hAnsi="Times New Roman" w:cs="Times New Roman"/>
      <w:b/>
      <w:sz w:val="26"/>
      <w:szCs w:val="20"/>
      <w:lang w:val="en-AU"/>
    </w:rPr>
  </w:style>
  <w:style w:type="paragraph" w:customStyle="1" w:styleId="Style5">
    <w:name w:val="Style5"/>
    <w:basedOn w:val="Normal"/>
    <w:rsid w:val="00103578"/>
    <w:pPr>
      <w:widowControl w:val="0"/>
      <w:autoSpaceDE w:val="0"/>
      <w:autoSpaceDN w:val="0"/>
      <w:adjustRightInd w:val="0"/>
      <w:jc w:val="center"/>
    </w:pPr>
    <w:rPr>
      <w:rFonts w:ascii="Arial" w:eastAsia="Times New Roman" w:hAnsi="Arial" w:cs="Arial"/>
      <w:sz w:val="24"/>
      <w:szCs w:val="24"/>
      <w:lang w:eastAsia="hr-HR"/>
    </w:rPr>
  </w:style>
  <w:style w:type="character" w:customStyle="1" w:styleId="FontStyle40">
    <w:name w:val="Font Style40"/>
    <w:basedOn w:val="Zadanifontodlomka"/>
    <w:rsid w:val="00103578"/>
    <w:rPr>
      <w:rFonts w:ascii="Arial" w:hAnsi="Arial" w:cs="Arial"/>
      <w:b/>
      <w:bCs/>
      <w:sz w:val="24"/>
      <w:szCs w:val="24"/>
    </w:rPr>
  </w:style>
  <w:style w:type="paragraph" w:customStyle="1" w:styleId="Style1">
    <w:name w:val="Style1"/>
    <w:basedOn w:val="Normal"/>
    <w:uiPriority w:val="99"/>
    <w:rsid w:val="00103578"/>
    <w:pPr>
      <w:widowControl w:val="0"/>
      <w:autoSpaceDE w:val="0"/>
      <w:autoSpaceDN w:val="0"/>
      <w:adjustRightInd w:val="0"/>
    </w:pPr>
    <w:rPr>
      <w:rFonts w:ascii="Arial" w:eastAsia="Times New Roman" w:hAnsi="Arial" w:cs="Arial"/>
      <w:sz w:val="24"/>
      <w:szCs w:val="24"/>
      <w:lang w:eastAsia="hr-HR"/>
    </w:rPr>
  </w:style>
  <w:style w:type="paragraph" w:customStyle="1" w:styleId="Style2">
    <w:name w:val="Style2"/>
    <w:basedOn w:val="Normal"/>
    <w:rsid w:val="00103578"/>
    <w:pPr>
      <w:widowControl w:val="0"/>
      <w:autoSpaceDE w:val="0"/>
      <w:autoSpaceDN w:val="0"/>
      <w:adjustRightInd w:val="0"/>
      <w:spacing w:line="542" w:lineRule="exact"/>
      <w:jc w:val="center"/>
    </w:pPr>
    <w:rPr>
      <w:rFonts w:ascii="Arial" w:eastAsia="Times New Roman" w:hAnsi="Arial" w:cs="Arial"/>
      <w:sz w:val="24"/>
      <w:szCs w:val="24"/>
      <w:lang w:eastAsia="hr-HR"/>
    </w:rPr>
  </w:style>
  <w:style w:type="paragraph" w:customStyle="1" w:styleId="Style3">
    <w:name w:val="Style3"/>
    <w:basedOn w:val="Normal"/>
    <w:rsid w:val="00103578"/>
    <w:pPr>
      <w:widowControl w:val="0"/>
      <w:autoSpaceDE w:val="0"/>
      <w:autoSpaceDN w:val="0"/>
      <w:adjustRightInd w:val="0"/>
    </w:pPr>
    <w:rPr>
      <w:rFonts w:ascii="Arial" w:eastAsia="Times New Roman" w:hAnsi="Arial" w:cs="Arial"/>
      <w:sz w:val="24"/>
      <w:szCs w:val="24"/>
      <w:lang w:eastAsia="hr-HR"/>
    </w:rPr>
  </w:style>
  <w:style w:type="paragraph" w:customStyle="1" w:styleId="Style4">
    <w:name w:val="Style4"/>
    <w:basedOn w:val="Normal"/>
    <w:rsid w:val="00103578"/>
    <w:pPr>
      <w:widowControl w:val="0"/>
      <w:autoSpaceDE w:val="0"/>
      <w:autoSpaceDN w:val="0"/>
      <w:adjustRightInd w:val="0"/>
    </w:pPr>
    <w:rPr>
      <w:rFonts w:ascii="Arial" w:eastAsia="Times New Roman" w:hAnsi="Arial" w:cs="Arial"/>
      <w:sz w:val="24"/>
      <w:szCs w:val="24"/>
      <w:lang w:eastAsia="hr-HR"/>
    </w:rPr>
  </w:style>
  <w:style w:type="paragraph" w:customStyle="1" w:styleId="Style6">
    <w:name w:val="Style6"/>
    <w:basedOn w:val="Normal"/>
    <w:rsid w:val="00103578"/>
    <w:pPr>
      <w:widowControl w:val="0"/>
      <w:autoSpaceDE w:val="0"/>
      <w:autoSpaceDN w:val="0"/>
      <w:adjustRightInd w:val="0"/>
    </w:pPr>
    <w:rPr>
      <w:rFonts w:ascii="Arial" w:eastAsia="Times New Roman" w:hAnsi="Arial" w:cs="Arial"/>
      <w:sz w:val="24"/>
      <w:szCs w:val="24"/>
      <w:lang w:eastAsia="hr-HR"/>
    </w:rPr>
  </w:style>
  <w:style w:type="paragraph" w:customStyle="1" w:styleId="Style7">
    <w:name w:val="Style7"/>
    <w:basedOn w:val="Normal"/>
    <w:rsid w:val="00103578"/>
    <w:pPr>
      <w:widowControl w:val="0"/>
      <w:autoSpaceDE w:val="0"/>
      <w:autoSpaceDN w:val="0"/>
      <w:adjustRightInd w:val="0"/>
      <w:spacing w:line="288" w:lineRule="exact"/>
    </w:pPr>
    <w:rPr>
      <w:rFonts w:ascii="Arial" w:eastAsia="Times New Roman" w:hAnsi="Arial" w:cs="Arial"/>
      <w:sz w:val="24"/>
      <w:szCs w:val="24"/>
      <w:lang w:eastAsia="hr-HR"/>
    </w:rPr>
  </w:style>
  <w:style w:type="paragraph" w:customStyle="1" w:styleId="Style8">
    <w:name w:val="Style8"/>
    <w:basedOn w:val="Normal"/>
    <w:rsid w:val="00103578"/>
    <w:pPr>
      <w:widowControl w:val="0"/>
      <w:autoSpaceDE w:val="0"/>
      <w:autoSpaceDN w:val="0"/>
      <w:adjustRightInd w:val="0"/>
      <w:spacing w:line="254" w:lineRule="exact"/>
    </w:pPr>
    <w:rPr>
      <w:rFonts w:ascii="Arial" w:eastAsia="Times New Roman" w:hAnsi="Arial" w:cs="Arial"/>
      <w:sz w:val="24"/>
      <w:szCs w:val="24"/>
      <w:lang w:eastAsia="hr-HR"/>
    </w:rPr>
  </w:style>
  <w:style w:type="paragraph" w:customStyle="1" w:styleId="Style9">
    <w:name w:val="Style9"/>
    <w:basedOn w:val="Normal"/>
    <w:rsid w:val="00103578"/>
    <w:pPr>
      <w:widowControl w:val="0"/>
      <w:autoSpaceDE w:val="0"/>
      <w:autoSpaceDN w:val="0"/>
      <w:adjustRightInd w:val="0"/>
    </w:pPr>
    <w:rPr>
      <w:rFonts w:ascii="Arial" w:eastAsia="Times New Roman" w:hAnsi="Arial" w:cs="Arial"/>
      <w:sz w:val="24"/>
      <w:szCs w:val="24"/>
      <w:lang w:eastAsia="hr-HR"/>
    </w:rPr>
  </w:style>
  <w:style w:type="paragraph" w:customStyle="1" w:styleId="Style10">
    <w:name w:val="Style10"/>
    <w:basedOn w:val="Normal"/>
    <w:rsid w:val="00103578"/>
    <w:pPr>
      <w:widowControl w:val="0"/>
      <w:autoSpaceDE w:val="0"/>
      <w:autoSpaceDN w:val="0"/>
      <w:adjustRightInd w:val="0"/>
      <w:spacing w:line="254" w:lineRule="exact"/>
      <w:jc w:val="center"/>
    </w:pPr>
    <w:rPr>
      <w:rFonts w:ascii="Arial" w:eastAsia="Times New Roman" w:hAnsi="Arial" w:cs="Arial"/>
      <w:sz w:val="24"/>
      <w:szCs w:val="24"/>
      <w:lang w:eastAsia="hr-HR"/>
    </w:rPr>
  </w:style>
  <w:style w:type="paragraph" w:customStyle="1" w:styleId="Style11">
    <w:name w:val="Style11"/>
    <w:basedOn w:val="Normal"/>
    <w:uiPriority w:val="99"/>
    <w:rsid w:val="00103578"/>
    <w:pPr>
      <w:widowControl w:val="0"/>
      <w:autoSpaceDE w:val="0"/>
      <w:autoSpaceDN w:val="0"/>
      <w:adjustRightInd w:val="0"/>
      <w:spacing w:line="197" w:lineRule="exact"/>
      <w:jc w:val="center"/>
    </w:pPr>
    <w:rPr>
      <w:rFonts w:ascii="Arial" w:eastAsia="Times New Roman" w:hAnsi="Arial" w:cs="Arial"/>
      <w:sz w:val="24"/>
      <w:szCs w:val="24"/>
      <w:lang w:eastAsia="hr-HR"/>
    </w:rPr>
  </w:style>
  <w:style w:type="paragraph" w:customStyle="1" w:styleId="Style12">
    <w:name w:val="Style12"/>
    <w:basedOn w:val="Normal"/>
    <w:rsid w:val="00103578"/>
    <w:pPr>
      <w:widowControl w:val="0"/>
      <w:autoSpaceDE w:val="0"/>
      <w:autoSpaceDN w:val="0"/>
      <w:adjustRightInd w:val="0"/>
      <w:spacing w:line="254" w:lineRule="exact"/>
      <w:ind w:hanging="235"/>
    </w:pPr>
    <w:rPr>
      <w:rFonts w:ascii="Arial" w:eastAsia="Times New Roman" w:hAnsi="Arial" w:cs="Arial"/>
      <w:sz w:val="24"/>
      <w:szCs w:val="24"/>
      <w:lang w:eastAsia="hr-HR"/>
    </w:rPr>
  </w:style>
  <w:style w:type="paragraph" w:customStyle="1" w:styleId="Style13">
    <w:name w:val="Style13"/>
    <w:basedOn w:val="Normal"/>
    <w:uiPriority w:val="99"/>
    <w:rsid w:val="00103578"/>
    <w:pPr>
      <w:widowControl w:val="0"/>
      <w:autoSpaceDE w:val="0"/>
      <w:autoSpaceDN w:val="0"/>
      <w:adjustRightInd w:val="0"/>
    </w:pPr>
    <w:rPr>
      <w:rFonts w:ascii="Arial" w:eastAsia="Times New Roman" w:hAnsi="Arial" w:cs="Arial"/>
      <w:sz w:val="24"/>
      <w:szCs w:val="24"/>
      <w:lang w:eastAsia="hr-HR"/>
    </w:rPr>
  </w:style>
  <w:style w:type="paragraph" w:customStyle="1" w:styleId="Style14">
    <w:name w:val="Style14"/>
    <w:basedOn w:val="Normal"/>
    <w:rsid w:val="00103578"/>
    <w:pPr>
      <w:widowControl w:val="0"/>
      <w:autoSpaceDE w:val="0"/>
      <w:autoSpaceDN w:val="0"/>
      <w:adjustRightInd w:val="0"/>
    </w:pPr>
    <w:rPr>
      <w:rFonts w:ascii="Arial" w:eastAsia="Times New Roman" w:hAnsi="Arial" w:cs="Arial"/>
      <w:sz w:val="24"/>
      <w:szCs w:val="24"/>
      <w:lang w:eastAsia="hr-HR"/>
    </w:rPr>
  </w:style>
  <w:style w:type="paragraph" w:customStyle="1" w:styleId="Style15">
    <w:name w:val="Style15"/>
    <w:basedOn w:val="Normal"/>
    <w:rsid w:val="00103578"/>
    <w:pPr>
      <w:widowControl w:val="0"/>
      <w:autoSpaceDE w:val="0"/>
      <w:autoSpaceDN w:val="0"/>
      <w:adjustRightInd w:val="0"/>
      <w:spacing w:line="275" w:lineRule="exact"/>
      <w:jc w:val="center"/>
    </w:pPr>
    <w:rPr>
      <w:rFonts w:ascii="Arial" w:eastAsia="Times New Roman" w:hAnsi="Arial" w:cs="Arial"/>
      <w:sz w:val="24"/>
      <w:szCs w:val="24"/>
      <w:lang w:eastAsia="hr-HR"/>
    </w:rPr>
  </w:style>
  <w:style w:type="paragraph" w:customStyle="1" w:styleId="Style16">
    <w:name w:val="Style16"/>
    <w:basedOn w:val="Normal"/>
    <w:rsid w:val="00103578"/>
    <w:pPr>
      <w:widowControl w:val="0"/>
      <w:autoSpaceDE w:val="0"/>
      <w:autoSpaceDN w:val="0"/>
      <w:adjustRightInd w:val="0"/>
      <w:spacing w:line="240" w:lineRule="exact"/>
      <w:jc w:val="both"/>
    </w:pPr>
    <w:rPr>
      <w:rFonts w:ascii="Arial" w:eastAsia="Times New Roman" w:hAnsi="Arial" w:cs="Arial"/>
      <w:sz w:val="24"/>
      <w:szCs w:val="24"/>
      <w:lang w:eastAsia="hr-HR"/>
    </w:rPr>
  </w:style>
  <w:style w:type="paragraph" w:customStyle="1" w:styleId="Style17">
    <w:name w:val="Style17"/>
    <w:basedOn w:val="Normal"/>
    <w:rsid w:val="00103578"/>
    <w:pPr>
      <w:widowControl w:val="0"/>
      <w:autoSpaceDE w:val="0"/>
      <w:autoSpaceDN w:val="0"/>
      <w:adjustRightInd w:val="0"/>
      <w:spacing w:line="361" w:lineRule="exact"/>
    </w:pPr>
    <w:rPr>
      <w:rFonts w:ascii="Arial" w:eastAsia="Times New Roman" w:hAnsi="Arial" w:cs="Arial"/>
      <w:sz w:val="24"/>
      <w:szCs w:val="24"/>
      <w:lang w:eastAsia="hr-HR"/>
    </w:rPr>
  </w:style>
  <w:style w:type="paragraph" w:customStyle="1" w:styleId="Style18">
    <w:name w:val="Style18"/>
    <w:basedOn w:val="Normal"/>
    <w:rsid w:val="00103578"/>
    <w:pPr>
      <w:widowControl w:val="0"/>
      <w:autoSpaceDE w:val="0"/>
      <w:autoSpaceDN w:val="0"/>
      <w:adjustRightInd w:val="0"/>
      <w:spacing w:line="226" w:lineRule="exact"/>
      <w:jc w:val="center"/>
    </w:pPr>
    <w:rPr>
      <w:rFonts w:ascii="Arial" w:eastAsia="Times New Roman" w:hAnsi="Arial" w:cs="Arial"/>
      <w:sz w:val="24"/>
      <w:szCs w:val="24"/>
      <w:lang w:eastAsia="hr-HR"/>
    </w:rPr>
  </w:style>
  <w:style w:type="paragraph" w:customStyle="1" w:styleId="Style19">
    <w:name w:val="Style19"/>
    <w:basedOn w:val="Normal"/>
    <w:uiPriority w:val="99"/>
    <w:rsid w:val="00103578"/>
    <w:pPr>
      <w:widowControl w:val="0"/>
      <w:autoSpaceDE w:val="0"/>
      <w:autoSpaceDN w:val="0"/>
      <w:adjustRightInd w:val="0"/>
      <w:spacing w:line="253" w:lineRule="exact"/>
      <w:jc w:val="both"/>
    </w:pPr>
    <w:rPr>
      <w:rFonts w:ascii="Arial" w:eastAsia="Times New Roman" w:hAnsi="Arial" w:cs="Arial"/>
      <w:sz w:val="24"/>
      <w:szCs w:val="24"/>
      <w:lang w:eastAsia="hr-HR"/>
    </w:rPr>
  </w:style>
  <w:style w:type="paragraph" w:customStyle="1" w:styleId="Style20">
    <w:name w:val="Style20"/>
    <w:basedOn w:val="Normal"/>
    <w:rsid w:val="00103578"/>
    <w:pPr>
      <w:widowControl w:val="0"/>
      <w:autoSpaceDE w:val="0"/>
      <w:autoSpaceDN w:val="0"/>
      <w:adjustRightInd w:val="0"/>
      <w:spacing w:line="226" w:lineRule="exact"/>
      <w:jc w:val="both"/>
    </w:pPr>
    <w:rPr>
      <w:rFonts w:ascii="Arial" w:eastAsia="Times New Roman" w:hAnsi="Arial" w:cs="Arial"/>
      <w:sz w:val="24"/>
      <w:szCs w:val="24"/>
      <w:lang w:eastAsia="hr-HR"/>
    </w:rPr>
  </w:style>
  <w:style w:type="paragraph" w:customStyle="1" w:styleId="Style21">
    <w:name w:val="Style21"/>
    <w:basedOn w:val="Normal"/>
    <w:rsid w:val="00103578"/>
    <w:pPr>
      <w:widowControl w:val="0"/>
      <w:autoSpaceDE w:val="0"/>
      <w:autoSpaceDN w:val="0"/>
      <w:adjustRightInd w:val="0"/>
    </w:pPr>
    <w:rPr>
      <w:rFonts w:ascii="Arial" w:eastAsia="Times New Roman" w:hAnsi="Arial" w:cs="Arial"/>
      <w:sz w:val="24"/>
      <w:szCs w:val="24"/>
      <w:lang w:eastAsia="hr-HR"/>
    </w:rPr>
  </w:style>
  <w:style w:type="paragraph" w:customStyle="1" w:styleId="Style22">
    <w:name w:val="Style22"/>
    <w:basedOn w:val="Normal"/>
    <w:rsid w:val="00103578"/>
    <w:pPr>
      <w:widowControl w:val="0"/>
      <w:autoSpaceDE w:val="0"/>
      <w:autoSpaceDN w:val="0"/>
      <w:adjustRightInd w:val="0"/>
      <w:spacing w:line="254" w:lineRule="exact"/>
      <w:ind w:hanging="355"/>
    </w:pPr>
    <w:rPr>
      <w:rFonts w:ascii="Arial" w:eastAsia="Times New Roman" w:hAnsi="Arial" w:cs="Arial"/>
      <w:sz w:val="24"/>
      <w:szCs w:val="24"/>
      <w:lang w:eastAsia="hr-HR"/>
    </w:rPr>
  </w:style>
  <w:style w:type="paragraph" w:customStyle="1" w:styleId="Style23">
    <w:name w:val="Style23"/>
    <w:basedOn w:val="Normal"/>
    <w:rsid w:val="00103578"/>
    <w:pPr>
      <w:widowControl w:val="0"/>
      <w:autoSpaceDE w:val="0"/>
      <w:autoSpaceDN w:val="0"/>
      <w:adjustRightInd w:val="0"/>
    </w:pPr>
    <w:rPr>
      <w:rFonts w:ascii="Arial" w:eastAsia="Times New Roman" w:hAnsi="Arial" w:cs="Arial"/>
      <w:sz w:val="24"/>
      <w:szCs w:val="24"/>
      <w:lang w:eastAsia="hr-HR"/>
    </w:rPr>
  </w:style>
  <w:style w:type="paragraph" w:customStyle="1" w:styleId="Style24">
    <w:name w:val="Style24"/>
    <w:basedOn w:val="Normal"/>
    <w:uiPriority w:val="99"/>
    <w:rsid w:val="00103578"/>
    <w:pPr>
      <w:widowControl w:val="0"/>
      <w:autoSpaceDE w:val="0"/>
      <w:autoSpaceDN w:val="0"/>
      <w:adjustRightInd w:val="0"/>
      <w:spacing w:line="509" w:lineRule="exact"/>
      <w:ind w:firstLine="706"/>
    </w:pPr>
    <w:rPr>
      <w:rFonts w:ascii="Arial" w:eastAsia="Times New Roman" w:hAnsi="Arial" w:cs="Arial"/>
      <w:sz w:val="24"/>
      <w:szCs w:val="24"/>
      <w:lang w:eastAsia="hr-HR"/>
    </w:rPr>
  </w:style>
  <w:style w:type="paragraph" w:customStyle="1" w:styleId="Style25">
    <w:name w:val="Style25"/>
    <w:basedOn w:val="Normal"/>
    <w:rsid w:val="00103578"/>
    <w:pPr>
      <w:widowControl w:val="0"/>
      <w:autoSpaceDE w:val="0"/>
      <w:autoSpaceDN w:val="0"/>
      <w:adjustRightInd w:val="0"/>
      <w:spacing w:line="275" w:lineRule="exact"/>
      <w:jc w:val="right"/>
    </w:pPr>
    <w:rPr>
      <w:rFonts w:ascii="Arial" w:eastAsia="Times New Roman" w:hAnsi="Arial" w:cs="Arial"/>
      <w:sz w:val="24"/>
      <w:szCs w:val="24"/>
      <w:lang w:eastAsia="hr-HR"/>
    </w:rPr>
  </w:style>
  <w:style w:type="paragraph" w:customStyle="1" w:styleId="Style26">
    <w:name w:val="Style26"/>
    <w:basedOn w:val="Normal"/>
    <w:uiPriority w:val="99"/>
    <w:rsid w:val="00103578"/>
    <w:pPr>
      <w:widowControl w:val="0"/>
      <w:autoSpaceDE w:val="0"/>
      <w:autoSpaceDN w:val="0"/>
      <w:adjustRightInd w:val="0"/>
      <w:spacing w:line="182" w:lineRule="exact"/>
    </w:pPr>
    <w:rPr>
      <w:rFonts w:ascii="Arial" w:eastAsia="Times New Roman" w:hAnsi="Arial" w:cs="Arial"/>
      <w:sz w:val="24"/>
      <w:szCs w:val="24"/>
      <w:lang w:eastAsia="hr-HR"/>
    </w:rPr>
  </w:style>
  <w:style w:type="paragraph" w:customStyle="1" w:styleId="Style27">
    <w:name w:val="Style27"/>
    <w:basedOn w:val="Normal"/>
    <w:rsid w:val="00103578"/>
    <w:pPr>
      <w:widowControl w:val="0"/>
      <w:autoSpaceDE w:val="0"/>
      <w:autoSpaceDN w:val="0"/>
      <w:adjustRightInd w:val="0"/>
    </w:pPr>
    <w:rPr>
      <w:rFonts w:ascii="Arial" w:eastAsia="Times New Roman" w:hAnsi="Arial" w:cs="Arial"/>
      <w:sz w:val="24"/>
      <w:szCs w:val="24"/>
      <w:lang w:eastAsia="hr-HR"/>
    </w:rPr>
  </w:style>
  <w:style w:type="paragraph" w:customStyle="1" w:styleId="Style28">
    <w:name w:val="Style28"/>
    <w:basedOn w:val="Normal"/>
    <w:rsid w:val="00103578"/>
    <w:pPr>
      <w:widowControl w:val="0"/>
      <w:autoSpaceDE w:val="0"/>
      <w:autoSpaceDN w:val="0"/>
      <w:adjustRightInd w:val="0"/>
    </w:pPr>
    <w:rPr>
      <w:rFonts w:ascii="Arial" w:eastAsia="Times New Roman" w:hAnsi="Arial" w:cs="Arial"/>
      <w:sz w:val="24"/>
      <w:szCs w:val="24"/>
      <w:lang w:eastAsia="hr-HR"/>
    </w:rPr>
  </w:style>
  <w:style w:type="paragraph" w:customStyle="1" w:styleId="Style29">
    <w:name w:val="Style29"/>
    <w:basedOn w:val="Normal"/>
    <w:uiPriority w:val="99"/>
    <w:rsid w:val="00103578"/>
    <w:pPr>
      <w:widowControl w:val="0"/>
      <w:autoSpaceDE w:val="0"/>
      <w:autoSpaceDN w:val="0"/>
      <w:adjustRightInd w:val="0"/>
      <w:spacing w:line="298" w:lineRule="exact"/>
      <w:ind w:hanging="370"/>
    </w:pPr>
    <w:rPr>
      <w:rFonts w:ascii="Arial" w:eastAsia="Times New Roman" w:hAnsi="Arial" w:cs="Arial"/>
      <w:sz w:val="24"/>
      <w:szCs w:val="24"/>
      <w:lang w:eastAsia="hr-HR"/>
    </w:rPr>
  </w:style>
  <w:style w:type="paragraph" w:customStyle="1" w:styleId="Style30">
    <w:name w:val="Style30"/>
    <w:basedOn w:val="Normal"/>
    <w:rsid w:val="00103578"/>
    <w:pPr>
      <w:widowControl w:val="0"/>
      <w:autoSpaceDE w:val="0"/>
      <w:autoSpaceDN w:val="0"/>
      <w:adjustRightInd w:val="0"/>
      <w:spacing w:line="229" w:lineRule="exact"/>
    </w:pPr>
    <w:rPr>
      <w:rFonts w:ascii="Arial" w:eastAsia="Times New Roman" w:hAnsi="Arial" w:cs="Arial"/>
      <w:sz w:val="24"/>
      <w:szCs w:val="24"/>
      <w:lang w:eastAsia="hr-HR"/>
    </w:rPr>
  </w:style>
  <w:style w:type="paragraph" w:customStyle="1" w:styleId="Style31">
    <w:name w:val="Style31"/>
    <w:basedOn w:val="Normal"/>
    <w:rsid w:val="00103578"/>
    <w:pPr>
      <w:widowControl w:val="0"/>
      <w:autoSpaceDE w:val="0"/>
      <w:autoSpaceDN w:val="0"/>
      <w:adjustRightInd w:val="0"/>
      <w:spacing w:line="778" w:lineRule="exact"/>
      <w:ind w:hanging="720"/>
    </w:pPr>
    <w:rPr>
      <w:rFonts w:ascii="Arial" w:eastAsia="Times New Roman" w:hAnsi="Arial" w:cs="Arial"/>
      <w:sz w:val="24"/>
      <w:szCs w:val="24"/>
      <w:lang w:eastAsia="hr-HR"/>
    </w:rPr>
  </w:style>
  <w:style w:type="paragraph" w:customStyle="1" w:styleId="Style32">
    <w:name w:val="Style32"/>
    <w:basedOn w:val="Normal"/>
    <w:rsid w:val="00103578"/>
    <w:pPr>
      <w:widowControl w:val="0"/>
      <w:autoSpaceDE w:val="0"/>
      <w:autoSpaceDN w:val="0"/>
      <w:adjustRightInd w:val="0"/>
      <w:spacing w:line="509" w:lineRule="exact"/>
    </w:pPr>
    <w:rPr>
      <w:rFonts w:ascii="Arial" w:eastAsia="Times New Roman" w:hAnsi="Arial" w:cs="Arial"/>
      <w:sz w:val="24"/>
      <w:szCs w:val="24"/>
      <w:lang w:eastAsia="hr-HR"/>
    </w:rPr>
  </w:style>
  <w:style w:type="paragraph" w:customStyle="1" w:styleId="Style33">
    <w:name w:val="Style33"/>
    <w:basedOn w:val="Normal"/>
    <w:uiPriority w:val="99"/>
    <w:rsid w:val="00103578"/>
    <w:pPr>
      <w:widowControl w:val="0"/>
      <w:autoSpaceDE w:val="0"/>
      <w:autoSpaceDN w:val="0"/>
      <w:adjustRightInd w:val="0"/>
    </w:pPr>
    <w:rPr>
      <w:rFonts w:ascii="Arial" w:eastAsia="Times New Roman" w:hAnsi="Arial" w:cs="Arial"/>
      <w:sz w:val="24"/>
      <w:szCs w:val="24"/>
      <w:lang w:eastAsia="hr-HR"/>
    </w:rPr>
  </w:style>
  <w:style w:type="paragraph" w:customStyle="1" w:styleId="Style34">
    <w:name w:val="Style34"/>
    <w:basedOn w:val="Normal"/>
    <w:rsid w:val="00103578"/>
    <w:pPr>
      <w:widowControl w:val="0"/>
      <w:autoSpaceDE w:val="0"/>
      <w:autoSpaceDN w:val="0"/>
      <w:adjustRightInd w:val="0"/>
      <w:spacing w:line="240" w:lineRule="exact"/>
      <w:ind w:hanging="250"/>
    </w:pPr>
    <w:rPr>
      <w:rFonts w:ascii="Arial" w:eastAsia="Times New Roman" w:hAnsi="Arial" w:cs="Arial"/>
      <w:sz w:val="24"/>
      <w:szCs w:val="24"/>
      <w:lang w:eastAsia="hr-HR"/>
    </w:rPr>
  </w:style>
  <w:style w:type="paragraph" w:customStyle="1" w:styleId="Style35">
    <w:name w:val="Style35"/>
    <w:basedOn w:val="Normal"/>
    <w:uiPriority w:val="99"/>
    <w:rsid w:val="00103578"/>
    <w:pPr>
      <w:widowControl w:val="0"/>
      <w:autoSpaceDE w:val="0"/>
      <w:autoSpaceDN w:val="0"/>
      <w:adjustRightInd w:val="0"/>
      <w:spacing w:line="254" w:lineRule="exact"/>
      <w:jc w:val="both"/>
    </w:pPr>
    <w:rPr>
      <w:rFonts w:ascii="Arial" w:eastAsia="Times New Roman" w:hAnsi="Arial" w:cs="Arial"/>
      <w:sz w:val="24"/>
      <w:szCs w:val="24"/>
      <w:lang w:eastAsia="hr-HR"/>
    </w:rPr>
  </w:style>
  <w:style w:type="character" w:customStyle="1" w:styleId="FontStyle37">
    <w:name w:val="Font Style37"/>
    <w:basedOn w:val="Zadanifontodlomka"/>
    <w:rsid w:val="00103578"/>
    <w:rPr>
      <w:rFonts w:ascii="Arial" w:hAnsi="Arial" w:cs="Arial"/>
      <w:b/>
      <w:bCs/>
      <w:sz w:val="34"/>
      <w:szCs w:val="34"/>
    </w:rPr>
  </w:style>
  <w:style w:type="character" w:customStyle="1" w:styleId="FontStyle38">
    <w:name w:val="Font Style38"/>
    <w:basedOn w:val="Zadanifontodlomka"/>
    <w:rsid w:val="00103578"/>
    <w:rPr>
      <w:rFonts w:ascii="Arial" w:hAnsi="Arial" w:cs="Arial"/>
      <w:b/>
      <w:bCs/>
      <w:sz w:val="36"/>
      <w:szCs w:val="36"/>
    </w:rPr>
  </w:style>
  <w:style w:type="character" w:customStyle="1" w:styleId="FontStyle39">
    <w:name w:val="Font Style39"/>
    <w:basedOn w:val="Zadanifontodlomka"/>
    <w:rsid w:val="00103578"/>
    <w:rPr>
      <w:rFonts w:ascii="Arial" w:hAnsi="Arial" w:cs="Arial"/>
      <w:b/>
      <w:bCs/>
      <w:sz w:val="20"/>
      <w:szCs w:val="20"/>
    </w:rPr>
  </w:style>
  <w:style w:type="character" w:customStyle="1" w:styleId="FontStyle41">
    <w:name w:val="Font Style41"/>
    <w:basedOn w:val="Zadanifontodlomka"/>
    <w:rsid w:val="00103578"/>
    <w:rPr>
      <w:rFonts w:ascii="Arial" w:hAnsi="Arial" w:cs="Arial"/>
      <w:sz w:val="20"/>
      <w:szCs w:val="20"/>
    </w:rPr>
  </w:style>
  <w:style w:type="character" w:customStyle="1" w:styleId="FontStyle42">
    <w:name w:val="Font Style42"/>
    <w:basedOn w:val="Zadanifontodlomka"/>
    <w:rsid w:val="00103578"/>
    <w:rPr>
      <w:rFonts w:ascii="Arial" w:hAnsi="Arial" w:cs="Arial"/>
      <w:b/>
      <w:bCs/>
      <w:sz w:val="18"/>
      <w:szCs w:val="18"/>
    </w:rPr>
  </w:style>
  <w:style w:type="character" w:customStyle="1" w:styleId="FontStyle43">
    <w:name w:val="Font Style43"/>
    <w:basedOn w:val="Zadanifontodlomka"/>
    <w:rsid w:val="00103578"/>
    <w:rPr>
      <w:rFonts w:ascii="Arial" w:hAnsi="Arial" w:cs="Arial"/>
      <w:sz w:val="16"/>
      <w:szCs w:val="16"/>
    </w:rPr>
  </w:style>
  <w:style w:type="character" w:customStyle="1" w:styleId="FontStyle44">
    <w:name w:val="Font Style44"/>
    <w:basedOn w:val="Zadanifontodlomka"/>
    <w:rsid w:val="00103578"/>
    <w:rPr>
      <w:rFonts w:ascii="Arial" w:hAnsi="Arial" w:cs="Arial"/>
      <w:b/>
      <w:bCs/>
      <w:sz w:val="16"/>
      <w:szCs w:val="16"/>
    </w:rPr>
  </w:style>
  <w:style w:type="character" w:customStyle="1" w:styleId="FontStyle45">
    <w:name w:val="Font Style45"/>
    <w:basedOn w:val="Zadanifontodlomka"/>
    <w:rsid w:val="00103578"/>
    <w:rPr>
      <w:rFonts w:ascii="Arial" w:hAnsi="Arial" w:cs="Arial"/>
      <w:sz w:val="18"/>
      <w:szCs w:val="18"/>
    </w:rPr>
  </w:style>
  <w:style w:type="character" w:customStyle="1" w:styleId="FontStyle46">
    <w:name w:val="Font Style46"/>
    <w:basedOn w:val="Zadanifontodlomka"/>
    <w:rsid w:val="00103578"/>
    <w:rPr>
      <w:rFonts w:ascii="Arial" w:hAnsi="Arial" w:cs="Arial"/>
      <w:b/>
      <w:bCs/>
      <w:sz w:val="20"/>
      <w:szCs w:val="20"/>
    </w:rPr>
  </w:style>
  <w:style w:type="character" w:customStyle="1" w:styleId="FontStyle47">
    <w:name w:val="Font Style47"/>
    <w:basedOn w:val="Zadanifontodlomka"/>
    <w:rsid w:val="00103578"/>
    <w:rPr>
      <w:rFonts w:ascii="Arial" w:hAnsi="Arial" w:cs="Arial"/>
      <w:b/>
      <w:bCs/>
      <w:i/>
      <w:iCs/>
      <w:sz w:val="20"/>
      <w:szCs w:val="20"/>
    </w:rPr>
  </w:style>
  <w:style w:type="character" w:customStyle="1" w:styleId="FontStyle48">
    <w:name w:val="Font Style48"/>
    <w:basedOn w:val="Zadanifontodlomka"/>
    <w:rsid w:val="00103578"/>
    <w:rPr>
      <w:rFonts w:ascii="Arial" w:hAnsi="Arial" w:cs="Arial"/>
      <w:i/>
      <w:iCs/>
      <w:sz w:val="20"/>
      <w:szCs w:val="20"/>
    </w:rPr>
  </w:style>
  <w:style w:type="character" w:customStyle="1" w:styleId="FontStyle49">
    <w:name w:val="Font Style49"/>
    <w:basedOn w:val="Zadanifontodlomka"/>
    <w:rsid w:val="00103578"/>
    <w:rPr>
      <w:rFonts w:ascii="Arial" w:hAnsi="Arial" w:cs="Arial"/>
      <w:sz w:val="16"/>
      <w:szCs w:val="16"/>
    </w:rPr>
  </w:style>
  <w:style w:type="character" w:customStyle="1" w:styleId="FontStyle50">
    <w:name w:val="Font Style50"/>
    <w:basedOn w:val="Zadanifontodlomka"/>
    <w:rsid w:val="00103578"/>
    <w:rPr>
      <w:rFonts w:ascii="Arial" w:hAnsi="Arial" w:cs="Arial"/>
      <w:sz w:val="20"/>
      <w:szCs w:val="20"/>
    </w:rPr>
  </w:style>
  <w:style w:type="paragraph" w:styleId="Blokteksta">
    <w:name w:val="Block Text"/>
    <w:basedOn w:val="Normal"/>
    <w:rsid w:val="00103578"/>
    <w:pPr>
      <w:ind w:left="780" w:right="-234"/>
      <w:jc w:val="center"/>
    </w:pPr>
    <w:rPr>
      <w:rFonts w:ascii="Times New Roman" w:eastAsia="Times New Roman" w:hAnsi="Times New Roman" w:cs="Times New Roman"/>
      <w:b/>
      <w:sz w:val="28"/>
      <w:szCs w:val="20"/>
      <w:lang w:val="en-US" w:eastAsia="hr-HR"/>
    </w:rPr>
  </w:style>
  <w:style w:type="paragraph" w:customStyle="1" w:styleId="Podnaslovi">
    <w:name w:val="Podnaslovi"/>
    <w:basedOn w:val="Normal"/>
    <w:next w:val="Normal"/>
    <w:uiPriority w:val="99"/>
    <w:rsid w:val="00103578"/>
    <w:pPr>
      <w:tabs>
        <w:tab w:val="left" w:pos="851"/>
        <w:tab w:val="left" w:pos="1701"/>
      </w:tabs>
      <w:spacing w:before="160" w:after="100"/>
    </w:pPr>
    <w:rPr>
      <w:rFonts w:ascii="Times New Roman" w:eastAsia="Times New Roman" w:hAnsi="Times New Roman" w:cs="Times New Roman"/>
      <w:b/>
      <w:bCs/>
      <w:szCs w:val="24"/>
    </w:rPr>
  </w:style>
  <w:style w:type="paragraph" w:customStyle="1" w:styleId="Podnaslov1">
    <w:name w:val="Podnaslov1"/>
    <w:basedOn w:val="Normal"/>
    <w:next w:val="Normal"/>
    <w:uiPriority w:val="99"/>
    <w:rsid w:val="00103578"/>
    <w:pPr>
      <w:tabs>
        <w:tab w:val="left" w:pos="284"/>
      </w:tabs>
      <w:spacing w:before="240" w:after="120"/>
      <w:jc w:val="both"/>
    </w:pPr>
    <w:rPr>
      <w:rFonts w:ascii="Times New Roman" w:eastAsia="Times New Roman" w:hAnsi="Times New Roman" w:cs="Times New Roman"/>
      <w:b/>
      <w:sz w:val="20"/>
      <w:szCs w:val="24"/>
    </w:rPr>
  </w:style>
  <w:style w:type="paragraph" w:customStyle="1" w:styleId="xl25">
    <w:name w:val="xl25"/>
    <w:basedOn w:val="Normal"/>
    <w:uiPriority w:val="99"/>
    <w:rsid w:val="00103578"/>
    <w:pPr>
      <w:spacing w:before="100" w:beforeAutospacing="1" w:after="100" w:afterAutospacing="1"/>
    </w:pPr>
    <w:rPr>
      <w:rFonts w:ascii="Times New Roman" w:eastAsia="Times New Roman" w:hAnsi="Times New Roman" w:cs="Times New Roman"/>
      <w:sz w:val="18"/>
      <w:szCs w:val="18"/>
      <w:lang w:val="en-GB"/>
    </w:rPr>
  </w:style>
  <w:style w:type="paragraph" w:customStyle="1" w:styleId="xl26">
    <w:name w:val="xl26"/>
    <w:basedOn w:val="Normal"/>
    <w:uiPriority w:val="99"/>
    <w:rsid w:val="0010357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rPr>
      <w:rFonts w:ascii="Times New Roman" w:eastAsia="Times New Roman" w:hAnsi="Times New Roman" w:cs="Times New Roman"/>
      <w:color w:val="000000"/>
      <w:sz w:val="18"/>
      <w:szCs w:val="18"/>
      <w:lang w:val="en-GB"/>
    </w:rPr>
  </w:style>
  <w:style w:type="paragraph" w:customStyle="1" w:styleId="xl24">
    <w:name w:val="xl24"/>
    <w:basedOn w:val="Normal"/>
    <w:uiPriority w:val="99"/>
    <w:rsid w:val="00103578"/>
    <w:pPr>
      <w:pBdr>
        <w:left w:val="double" w:sz="6" w:space="0" w:color="auto"/>
        <w:right w:val="single" w:sz="4" w:space="0" w:color="auto"/>
      </w:pBdr>
      <w:spacing w:before="100" w:beforeAutospacing="1" w:after="100" w:afterAutospacing="1"/>
    </w:pPr>
    <w:rPr>
      <w:rFonts w:ascii="Times New Roman" w:eastAsia="Times New Roman" w:hAnsi="Times New Roman" w:cs="Times New Roman"/>
      <w:sz w:val="18"/>
      <w:szCs w:val="18"/>
      <w:lang w:val="en-GB"/>
    </w:rPr>
  </w:style>
  <w:style w:type="paragraph" w:customStyle="1" w:styleId="lanak">
    <w:name w:val="Članak"/>
    <w:basedOn w:val="Normal"/>
    <w:uiPriority w:val="99"/>
    <w:rsid w:val="00103578"/>
    <w:pPr>
      <w:numPr>
        <w:numId w:val="2"/>
      </w:numPr>
    </w:pPr>
    <w:rPr>
      <w:rFonts w:ascii="Times New Roman" w:eastAsia="Times New Roman" w:hAnsi="Times New Roman" w:cs="Times New Roman"/>
      <w:szCs w:val="24"/>
      <w:lang w:val="en-GB"/>
    </w:rPr>
  </w:style>
  <w:style w:type="character" w:customStyle="1" w:styleId="BodyText2Char">
    <w:name w:val="Body Text 2 Char"/>
    <w:basedOn w:val="Zadanifontodlomka"/>
    <w:rsid w:val="00103578"/>
    <w:rPr>
      <w:rFonts w:ascii="Arial" w:hAnsi="Arial"/>
      <w:sz w:val="24"/>
      <w:szCs w:val="24"/>
      <w:lang w:val="hr-HR" w:eastAsia="en-US" w:bidi="ar-SA"/>
    </w:rPr>
  </w:style>
  <w:style w:type="paragraph" w:customStyle="1" w:styleId="Naslov10">
    <w:name w:val="Naslov1"/>
    <w:basedOn w:val="Normal"/>
    <w:next w:val="Normal"/>
    <w:uiPriority w:val="99"/>
    <w:rsid w:val="00103578"/>
    <w:pPr>
      <w:tabs>
        <w:tab w:val="left" w:pos="709"/>
      </w:tabs>
      <w:spacing w:before="80" w:after="80"/>
      <w:jc w:val="both"/>
    </w:pPr>
    <w:rPr>
      <w:rFonts w:ascii="Arial" w:eastAsia="Times New Roman" w:hAnsi="Arial" w:cs="Times New Roman"/>
      <w:b/>
      <w:i/>
      <w:szCs w:val="24"/>
    </w:rPr>
  </w:style>
  <w:style w:type="paragraph" w:styleId="Obinitekst">
    <w:name w:val="Plain Text"/>
    <w:basedOn w:val="Normal"/>
    <w:link w:val="ObinitekstChar"/>
    <w:uiPriority w:val="99"/>
    <w:rsid w:val="00103578"/>
    <w:rPr>
      <w:rFonts w:ascii="Courier New" w:eastAsia="Times New Roman" w:hAnsi="Courier New" w:cs="Courier New"/>
      <w:sz w:val="20"/>
      <w:szCs w:val="20"/>
      <w:lang w:val="en-GB"/>
    </w:rPr>
  </w:style>
  <w:style w:type="character" w:customStyle="1" w:styleId="ObinitekstChar">
    <w:name w:val="Obični tekst Char"/>
    <w:basedOn w:val="Zadanifontodlomka"/>
    <w:link w:val="Obinitekst"/>
    <w:uiPriority w:val="99"/>
    <w:rsid w:val="00103578"/>
    <w:rPr>
      <w:rFonts w:ascii="Courier New" w:eastAsia="Times New Roman" w:hAnsi="Courier New" w:cs="Courier New"/>
      <w:sz w:val="20"/>
      <w:szCs w:val="20"/>
      <w:lang w:val="en-GB"/>
    </w:rPr>
  </w:style>
  <w:style w:type="paragraph" w:customStyle="1" w:styleId="STIL2">
    <w:name w:val="STIL_2"/>
    <w:basedOn w:val="Normal"/>
    <w:uiPriority w:val="99"/>
    <w:rsid w:val="00103578"/>
    <w:pPr>
      <w:spacing w:line="360" w:lineRule="auto"/>
      <w:jc w:val="both"/>
    </w:pPr>
    <w:rPr>
      <w:rFonts w:ascii="HRHelvetica_Light" w:eastAsia="Times New Roman" w:hAnsi="HRHelvetica_Light" w:cs="Times New Roman"/>
      <w:szCs w:val="20"/>
      <w:lang w:val="en-US" w:eastAsia="hr-HR"/>
    </w:rPr>
  </w:style>
  <w:style w:type="paragraph" w:styleId="Popis">
    <w:name w:val="List"/>
    <w:basedOn w:val="Normal"/>
    <w:uiPriority w:val="99"/>
    <w:rsid w:val="00103578"/>
    <w:pPr>
      <w:widowControl w:val="0"/>
      <w:ind w:left="283" w:hanging="283"/>
      <w:jc w:val="both"/>
    </w:pPr>
    <w:rPr>
      <w:rFonts w:ascii="Arial" w:eastAsia="Times New Roman" w:hAnsi="Arial" w:cs="Times New Roman"/>
      <w:snapToGrid w:val="0"/>
      <w:sz w:val="24"/>
      <w:szCs w:val="20"/>
    </w:rPr>
  </w:style>
  <w:style w:type="paragraph" w:customStyle="1" w:styleId="xl28">
    <w:name w:val="xl28"/>
    <w:basedOn w:val="Normal"/>
    <w:uiPriority w:val="99"/>
    <w:rsid w:val="00103578"/>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n-GB"/>
    </w:rPr>
  </w:style>
  <w:style w:type="paragraph" w:styleId="Podnaslov">
    <w:name w:val="Subtitle"/>
    <w:basedOn w:val="Normal"/>
    <w:link w:val="PodnaslovChar"/>
    <w:qFormat/>
    <w:rsid w:val="00103578"/>
    <w:rPr>
      <w:rFonts w:ascii="Franklin Gothic Medium" w:eastAsia="Times New Roman" w:hAnsi="Franklin Gothic Medium" w:cs="Times New Roman"/>
      <w:sz w:val="32"/>
      <w:szCs w:val="24"/>
      <w:lang w:eastAsia="hr-HR"/>
    </w:rPr>
  </w:style>
  <w:style w:type="character" w:customStyle="1" w:styleId="PodnaslovChar">
    <w:name w:val="Podnaslov Char"/>
    <w:basedOn w:val="Zadanifontodlomka"/>
    <w:link w:val="Podnaslov"/>
    <w:rsid w:val="00103578"/>
    <w:rPr>
      <w:rFonts w:ascii="Franklin Gothic Medium" w:eastAsia="Times New Roman" w:hAnsi="Franklin Gothic Medium" w:cs="Times New Roman"/>
      <w:sz w:val="32"/>
      <w:szCs w:val="24"/>
      <w:lang w:eastAsia="hr-HR"/>
    </w:rPr>
  </w:style>
  <w:style w:type="character" w:customStyle="1" w:styleId="FontStyle12">
    <w:name w:val="Font Style12"/>
    <w:basedOn w:val="Zadanifontodlomka"/>
    <w:rsid w:val="00103578"/>
    <w:rPr>
      <w:rFonts w:ascii="Times New Roman" w:hAnsi="Times New Roman" w:cs="Times New Roman"/>
      <w:sz w:val="22"/>
      <w:szCs w:val="22"/>
    </w:rPr>
  </w:style>
  <w:style w:type="character" w:customStyle="1" w:styleId="FontStyle15">
    <w:name w:val="Font Style15"/>
    <w:basedOn w:val="Zadanifontodlomka"/>
    <w:rsid w:val="00103578"/>
    <w:rPr>
      <w:rFonts w:ascii="Arial" w:hAnsi="Arial" w:cs="Arial" w:hint="default"/>
      <w:b/>
      <w:bCs/>
      <w:sz w:val="18"/>
      <w:szCs w:val="18"/>
    </w:rPr>
  </w:style>
  <w:style w:type="character" w:styleId="Istaknuto">
    <w:name w:val="Emphasis"/>
    <w:basedOn w:val="Zadanifontodlomka"/>
    <w:qFormat/>
    <w:rsid w:val="00103578"/>
    <w:rPr>
      <w:i/>
      <w:iCs/>
    </w:rPr>
  </w:style>
  <w:style w:type="character" w:customStyle="1" w:styleId="FontStyle13">
    <w:name w:val="Font Style13"/>
    <w:basedOn w:val="Zadanifontodlomka"/>
    <w:rsid w:val="00103578"/>
    <w:rPr>
      <w:rFonts w:ascii="Arial" w:hAnsi="Arial" w:cs="Arial"/>
      <w:i/>
      <w:iCs/>
      <w:sz w:val="22"/>
      <w:szCs w:val="22"/>
    </w:rPr>
  </w:style>
  <w:style w:type="character" w:customStyle="1" w:styleId="FontStyle14">
    <w:name w:val="Font Style14"/>
    <w:basedOn w:val="Zadanifontodlomka"/>
    <w:rsid w:val="00103578"/>
    <w:rPr>
      <w:rFonts w:ascii="Arial" w:hAnsi="Arial" w:cs="Arial"/>
      <w:sz w:val="20"/>
      <w:szCs w:val="20"/>
    </w:rPr>
  </w:style>
  <w:style w:type="paragraph" w:customStyle="1" w:styleId="tb-na16">
    <w:name w:val="tb-na16"/>
    <w:basedOn w:val="Normal"/>
    <w:rsid w:val="00103578"/>
    <w:pPr>
      <w:spacing w:before="100" w:beforeAutospacing="1" w:after="100" w:afterAutospacing="1"/>
      <w:jc w:val="center"/>
    </w:pPr>
    <w:rPr>
      <w:rFonts w:ascii="Times New Roman" w:eastAsia="Times New Roman" w:hAnsi="Times New Roman" w:cs="Times New Roman"/>
      <w:b/>
      <w:bCs/>
      <w:sz w:val="36"/>
      <w:szCs w:val="36"/>
      <w:lang w:eastAsia="hr-HR"/>
    </w:rPr>
  </w:style>
  <w:style w:type="character" w:customStyle="1" w:styleId="Bodytext">
    <w:name w:val="Body text_"/>
    <w:basedOn w:val="Zadanifontodlomka"/>
    <w:link w:val="BodyText1"/>
    <w:rsid w:val="00103578"/>
    <w:rPr>
      <w:rFonts w:ascii="Times New Roman" w:eastAsia="Times New Roman" w:hAnsi="Times New Roman" w:cs="Times New Roman"/>
      <w:sz w:val="21"/>
      <w:szCs w:val="21"/>
      <w:shd w:val="clear" w:color="auto" w:fill="FFFFFF"/>
    </w:rPr>
  </w:style>
  <w:style w:type="paragraph" w:customStyle="1" w:styleId="BodyText1">
    <w:name w:val="Body Text1"/>
    <w:basedOn w:val="Normal"/>
    <w:link w:val="Bodytext"/>
    <w:rsid w:val="00103578"/>
    <w:pPr>
      <w:shd w:val="clear" w:color="auto" w:fill="FFFFFF"/>
      <w:spacing w:after="1260" w:line="250" w:lineRule="exact"/>
      <w:ind w:hanging="720"/>
      <w:jc w:val="both"/>
    </w:pPr>
    <w:rPr>
      <w:rFonts w:ascii="Times New Roman" w:eastAsia="Times New Roman" w:hAnsi="Times New Roman" w:cs="Times New Roman"/>
      <w:sz w:val="21"/>
      <w:szCs w:val="21"/>
    </w:rPr>
  </w:style>
  <w:style w:type="character" w:customStyle="1" w:styleId="Heading1">
    <w:name w:val="Heading #1_"/>
    <w:basedOn w:val="Zadanifontodlomka"/>
    <w:link w:val="Heading10"/>
    <w:rsid w:val="00103578"/>
    <w:rPr>
      <w:rFonts w:ascii="Times New Roman" w:eastAsia="Times New Roman" w:hAnsi="Times New Roman" w:cs="Times New Roman"/>
      <w:shd w:val="clear" w:color="auto" w:fill="FFFFFF"/>
    </w:rPr>
  </w:style>
  <w:style w:type="paragraph" w:customStyle="1" w:styleId="Heading10">
    <w:name w:val="Heading #1"/>
    <w:basedOn w:val="Normal"/>
    <w:link w:val="Heading1"/>
    <w:rsid w:val="00103578"/>
    <w:pPr>
      <w:shd w:val="clear" w:color="auto" w:fill="FFFFFF"/>
      <w:spacing w:line="278" w:lineRule="exact"/>
      <w:jc w:val="both"/>
      <w:outlineLvl w:val="0"/>
    </w:pPr>
    <w:rPr>
      <w:rFonts w:ascii="Times New Roman" w:eastAsia="Times New Roman" w:hAnsi="Times New Roman" w:cs="Times New Roman"/>
    </w:rPr>
  </w:style>
  <w:style w:type="character" w:customStyle="1" w:styleId="Heading4">
    <w:name w:val="Heading #4"/>
    <w:basedOn w:val="Zadanifontodlomka"/>
    <w:rsid w:val="00103578"/>
    <w:rPr>
      <w:rFonts w:ascii="Arial" w:eastAsia="Arial" w:hAnsi="Arial" w:cs="Arial"/>
      <w:b w:val="0"/>
      <w:bCs w:val="0"/>
      <w:i w:val="0"/>
      <w:iCs w:val="0"/>
      <w:smallCaps w:val="0"/>
      <w:strike w:val="0"/>
      <w:spacing w:val="0"/>
      <w:sz w:val="20"/>
      <w:szCs w:val="20"/>
    </w:rPr>
  </w:style>
  <w:style w:type="character" w:styleId="SlijeenaHiperveza">
    <w:name w:val="FollowedHyperlink"/>
    <w:basedOn w:val="Zadanifontodlomka"/>
    <w:uiPriority w:val="99"/>
    <w:unhideWhenUsed/>
    <w:rsid w:val="00103578"/>
    <w:rPr>
      <w:color w:val="800080"/>
      <w:u w:val="single"/>
    </w:rPr>
  </w:style>
  <w:style w:type="paragraph" w:customStyle="1" w:styleId="xl65">
    <w:name w:val="xl65"/>
    <w:basedOn w:val="Normal"/>
    <w:uiPriority w:val="99"/>
    <w:rsid w:val="00103578"/>
    <w:pPr>
      <w:spacing w:before="100" w:beforeAutospacing="1" w:after="100" w:afterAutospacing="1"/>
    </w:pPr>
    <w:rPr>
      <w:rFonts w:ascii="Times New Roman" w:eastAsia="Times New Roman" w:hAnsi="Times New Roman" w:cs="Times New Roman"/>
      <w:b/>
      <w:bCs/>
      <w:sz w:val="24"/>
      <w:szCs w:val="24"/>
      <w:lang w:eastAsia="hr-HR"/>
    </w:rPr>
  </w:style>
  <w:style w:type="paragraph" w:customStyle="1" w:styleId="xl66">
    <w:name w:val="xl66"/>
    <w:basedOn w:val="Normal"/>
    <w:uiPriority w:val="99"/>
    <w:rsid w:val="00103578"/>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xl67">
    <w:name w:val="xl67"/>
    <w:basedOn w:val="Normal"/>
    <w:uiPriority w:val="99"/>
    <w:rsid w:val="00103578"/>
    <w:pPr>
      <w:shd w:val="clear" w:color="000000" w:fill="C0C0C0"/>
      <w:spacing w:before="100" w:beforeAutospacing="1" w:after="100" w:afterAutospacing="1"/>
      <w:jc w:val="center"/>
    </w:pPr>
    <w:rPr>
      <w:rFonts w:ascii="Times New Roman" w:eastAsia="Times New Roman" w:hAnsi="Times New Roman" w:cs="Times New Roman"/>
      <w:b/>
      <w:bCs/>
      <w:sz w:val="20"/>
      <w:szCs w:val="20"/>
      <w:lang w:eastAsia="hr-HR"/>
    </w:rPr>
  </w:style>
  <w:style w:type="paragraph" w:customStyle="1" w:styleId="xl68">
    <w:name w:val="xl68"/>
    <w:basedOn w:val="Normal"/>
    <w:uiPriority w:val="99"/>
    <w:rsid w:val="00103578"/>
    <w:pPr>
      <w:shd w:val="clear" w:color="000000" w:fill="505050"/>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69">
    <w:name w:val="xl69"/>
    <w:basedOn w:val="Normal"/>
    <w:uiPriority w:val="99"/>
    <w:rsid w:val="00103578"/>
    <w:pPr>
      <w:shd w:val="clear" w:color="000000" w:fill="505050"/>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0">
    <w:name w:val="xl70"/>
    <w:basedOn w:val="Normal"/>
    <w:uiPriority w:val="99"/>
    <w:rsid w:val="00103578"/>
    <w:pPr>
      <w:shd w:val="clear" w:color="000000" w:fill="505050"/>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1">
    <w:name w:val="xl71"/>
    <w:basedOn w:val="Normal"/>
    <w:uiPriority w:val="99"/>
    <w:rsid w:val="00103578"/>
    <w:pPr>
      <w:shd w:val="clear" w:color="000000" w:fill="000080"/>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2">
    <w:name w:val="xl72"/>
    <w:basedOn w:val="Normal"/>
    <w:uiPriority w:val="99"/>
    <w:rsid w:val="00103578"/>
    <w:pPr>
      <w:shd w:val="clear" w:color="000000" w:fill="000080"/>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3">
    <w:name w:val="xl73"/>
    <w:basedOn w:val="Normal"/>
    <w:uiPriority w:val="99"/>
    <w:rsid w:val="00103578"/>
    <w:pPr>
      <w:shd w:val="clear" w:color="000000" w:fill="000080"/>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4">
    <w:name w:val="xl74"/>
    <w:basedOn w:val="Normal"/>
    <w:uiPriority w:val="99"/>
    <w:rsid w:val="00103578"/>
    <w:pPr>
      <w:shd w:val="clear" w:color="000000" w:fill="3C3C9E"/>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5">
    <w:name w:val="xl75"/>
    <w:basedOn w:val="Normal"/>
    <w:uiPriority w:val="99"/>
    <w:rsid w:val="00103578"/>
    <w:pPr>
      <w:shd w:val="clear" w:color="000000" w:fill="3C3C9E"/>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6">
    <w:name w:val="xl76"/>
    <w:basedOn w:val="Normal"/>
    <w:uiPriority w:val="99"/>
    <w:rsid w:val="00103578"/>
    <w:pPr>
      <w:shd w:val="clear" w:color="000000" w:fill="3C3C9E"/>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7">
    <w:name w:val="xl77"/>
    <w:basedOn w:val="Normal"/>
    <w:uiPriority w:val="99"/>
    <w:rsid w:val="00103578"/>
    <w:pPr>
      <w:shd w:val="clear" w:color="000000" w:fill="5050A8"/>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8">
    <w:name w:val="xl78"/>
    <w:basedOn w:val="Normal"/>
    <w:uiPriority w:val="99"/>
    <w:rsid w:val="00103578"/>
    <w:pPr>
      <w:shd w:val="clear" w:color="000000" w:fill="5050A8"/>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9">
    <w:name w:val="xl79"/>
    <w:basedOn w:val="Normal"/>
    <w:uiPriority w:val="99"/>
    <w:rsid w:val="00103578"/>
    <w:pPr>
      <w:shd w:val="clear" w:color="000000" w:fill="5050A8"/>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80">
    <w:name w:val="xl80"/>
    <w:basedOn w:val="Normal"/>
    <w:uiPriority w:val="99"/>
    <w:rsid w:val="00103578"/>
    <w:pPr>
      <w:shd w:val="clear" w:color="000000" w:fill="6464B2"/>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81">
    <w:name w:val="xl81"/>
    <w:basedOn w:val="Normal"/>
    <w:uiPriority w:val="99"/>
    <w:rsid w:val="00103578"/>
    <w:pPr>
      <w:shd w:val="clear" w:color="000000" w:fill="6464B2"/>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82">
    <w:name w:val="xl82"/>
    <w:basedOn w:val="Normal"/>
    <w:uiPriority w:val="99"/>
    <w:rsid w:val="00103578"/>
    <w:pPr>
      <w:shd w:val="clear" w:color="000000" w:fill="6464B2"/>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83">
    <w:name w:val="xl83"/>
    <w:basedOn w:val="Normal"/>
    <w:uiPriority w:val="99"/>
    <w:rsid w:val="00103578"/>
    <w:pPr>
      <w:shd w:val="clear" w:color="000000" w:fill="FFFF0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84">
    <w:name w:val="xl84"/>
    <w:basedOn w:val="Normal"/>
    <w:uiPriority w:val="99"/>
    <w:rsid w:val="00103578"/>
    <w:pPr>
      <w:shd w:val="clear" w:color="000000" w:fill="FFFF0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85">
    <w:name w:val="xl85"/>
    <w:basedOn w:val="Normal"/>
    <w:uiPriority w:val="99"/>
    <w:rsid w:val="00103578"/>
    <w:pPr>
      <w:shd w:val="clear" w:color="000000" w:fill="FFFF0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86">
    <w:name w:val="xl86"/>
    <w:basedOn w:val="Normal"/>
    <w:uiPriority w:val="99"/>
    <w:rsid w:val="00103578"/>
    <w:pPr>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87">
    <w:name w:val="xl87"/>
    <w:basedOn w:val="Normal"/>
    <w:uiPriority w:val="99"/>
    <w:rsid w:val="00103578"/>
    <w:pPr>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88">
    <w:name w:val="xl88"/>
    <w:basedOn w:val="Normal"/>
    <w:uiPriority w:val="99"/>
    <w:rsid w:val="00103578"/>
    <w:pPr>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89">
    <w:name w:val="xl89"/>
    <w:basedOn w:val="Normal"/>
    <w:uiPriority w:val="99"/>
    <w:rsid w:val="00103578"/>
    <w:pPr>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90">
    <w:name w:val="xl90"/>
    <w:basedOn w:val="Normal"/>
    <w:uiPriority w:val="99"/>
    <w:rsid w:val="00103578"/>
    <w:pPr>
      <w:spacing w:before="100" w:beforeAutospacing="1" w:after="100" w:afterAutospacing="1"/>
    </w:pPr>
    <w:rPr>
      <w:rFonts w:ascii="Times New Roman" w:eastAsia="Times New Roman" w:hAnsi="Times New Roman" w:cs="Times New Roman"/>
      <w:sz w:val="20"/>
      <w:szCs w:val="20"/>
      <w:lang w:eastAsia="hr-HR"/>
    </w:rPr>
  </w:style>
  <w:style w:type="paragraph" w:customStyle="1" w:styleId="xl91">
    <w:name w:val="xl91"/>
    <w:basedOn w:val="Normal"/>
    <w:uiPriority w:val="99"/>
    <w:rsid w:val="00103578"/>
    <w:pPr>
      <w:spacing w:before="100" w:beforeAutospacing="1" w:after="100" w:afterAutospacing="1"/>
    </w:pPr>
    <w:rPr>
      <w:rFonts w:ascii="Times New Roman" w:eastAsia="Times New Roman" w:hAnsi="Times New Roman" w:cs="Times New Roman"/>
      <w:sz w:val="20"/>
      <w:szCs w:val="20"/>
      <w:lang w:eastAsia="hr-HR"/>
    </w:rPr>
  </w:style>
  <w:style w:type="paragraph" w:customStyle="1" w:styleId="xl92">
    <w:name w:val="xl92"/>
    <w:basedOn w:val="Normal"/>
    <w:uiPriority w:val="99"/>
    <w:rsid w:val="00103578"/>
    <w:pPr>
      <w:spacing w:before="100" w:beforeAutospacing="1" w:after="100" w:afterAutospacing="1"/>
    </w:pPr>
    <w:rPr>
      <w:rFonts w:ascii="Times New Roman" w:eastAsia="Times New Roman" w:hAnsi="Times New Roman" w:cs="Times New Roman"/>
      <w:sz w:val="20"/>
      <w:szCs w:val="20"/>
      <w:lang w:eastAsia="hr-HR"/>
    </w:rPr>
  </w:style>
  <w:style w:type="paragraph" w:customStyle="1" w:styleId="xl93">
    <w:name w:val="xl93"/>
    <w:basedOn w:val="Normal"/>
    <w:uiPriority w:val="99"/>
    <w:rsid w:val="00103578"/>
    <w:pPr>
      <w:spacing w:before="100" w:beforeAutospacing="1" w:after="100" w:afterAutospacing="1"/>
    </w:pPr>
    <w:rPr>
      <w:rFonts w:ascii="Times New Roman" w:eastAsia="Times New Roman" w:hAnsi="Times New Roman" w:cs="Times New Roman"/>
      <w:sz w:val="20"/>
      <w:szCs w:val="20"/>
      <w:lang w:eastAsia="hr-HR"/>
    </w:rPr>
  </w:style>
  <w:style w:type="paragraph" w:customStyle="1" w:styleId="xl94">
    <w:name w:val="xl94"/>
    <w:basedOn w:val="Normal"/>
    <w:rsid w:val="00103578"/>
    <w:pPr>
      <w:shd w:val="clear" w:color="000000" w:fill="6464B2"/>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95">
    <w:name w:val="xl95"/>
    <w:basedOn w:val="Normal"/>
    <w:rsid w:val="00103578"/>
    <w:pPr>
      <w:shd w:val="clear" w:color="000000" w:fill="14148A"/>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96">
    <w:name w:val="xl96"/>
    <w:basedOn w:val="Normal"/>
    <w:rsid w:val="00103578"/>
    <w:pPr>
      <w:shd w:val="clear" w:color="000000" w:fill="14148A"/>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97">
    <w:name w:val="xl97"/>
    <w:basedOn w:val="Normal"/>
    <w:rsid w:val="00103578"/>
    <w:pPr>
      <w:shd w:val="clear" w:color="000000" w:fill="14148A"/>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98">
    <w:name w:val="xl98"/>
    <w:basedOn w:val="Normal"/>
    <w:rsid w:val="00103578"/>
    <w:pPr>
      <w:shd w:val="clear" w:color="000000" w:fill="282894"/>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99">
    <w:name w:val="xl99"/>
    <w:basedOn w:val="Normal"/>
    <w:rsid w:val="00103578"/>
    <w:pPr>
      <w:shd w:val="clear" w:color="000000" w:fill="282894"/>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100">
    <w:name w:val="xl100"/>
    <w:basedOn w:val="Normal"/>
    <w:rsid w:val="00103578"/>
    <w:pPr>
      <w:shd w:val="clear" w:color="000000" w:fill="282894"/>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101">
    <w:name w:val="xl101"/>
    <w:basedOn w:val="Normal"/>
    <w:rsid w:val="00103578"/>
    <w:pPr>
      <w:shd w:val="clear" w:color="000000" w:fill="A0D0A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02">
    <w:name w:val="xl102"/>
    <w:basedOn w:val="Normal"/>
    <w:rsid w:val="00103578"/>
    <w:pPr>
      <w:shd w:val="clear" w:color="000000" w:fill="A0D0A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03">
    <w:name w:val="xl103"/>
    <w:basedOn w:val="Normal"/>
    <w:rsid w:val="00103578"/>
    <w:pPr>
      <w:shd w:val="clear" w:color="000000" w:fill="A0D0A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04">
    <w:name w:val="xl104"/>
    <w:basedOn w:val="Normal"/>
    <w:rsid w:val="00103578"/>
    <w:pPr>
      <w:shd w:val="clear" w:color="000000" w:fill="3C3C9E"/>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105">
    <w:name w:val="xl105"/>
    <w:basedOn w:val="Normal"/>
    <w:rsid w:val="00103578"/>
    <w:pPr>
      <w:shd w:val="clear" w:color="000000" w:fill="FFFF0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06">
    <w:name w:val="xl106"/>
    <w:basedOn w:val="Normal"/>
    <w:rsid w:val="00103578"/>
    <w:pPr>
      <w:shd w:val="clear" w:color="000000" w:fill="FFFF0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07">
    <w:name w:val="xl107"/>
    <w:basedOn w:val="Normal"/>
    <w:rsid w:val="00103578"/>
    <w:pPr>
      <w:shd w:val="clear" w:color="000000" w:fill="282894"/>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108">
    <w:name w:val="xl108"/>
    <w:basedOn w:val="Normal"/>
    <w:rsid w:val="00103578"/>
    <w:pPr>
      <w:shd w:val="clear" w:color="000000" w:fill="5050A8"/>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109">
    <w:name w:val="xl109"/>
    <w:basedOn w:val="Normal"/>
    <w:rsid w:val="00103578"/>
    <w:pPr>
      <w:shd w:val="clear" w:color="000000" w:fill="A0D0A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10">
    <w:name w:val="xl110"/>
    <w:basedOn w:val="Normal"/>
    <w:rsid w:val="00103578"/>
    <w:pPr>
      <w:shd w:val="clear" w:color="000000" w:fill="000080"/>
      <w:spacing w:before="100" w:beforeAutospacing="1" w:after="100" w:afterAutospacing="1"/>
    </w:pPr>
    <w:rPr>
      <w:rFonts w:ascii="Times New Roman" w:eastAsia="Times New Roman" w:hAnsi="Times New Roman" w:cs="Times New Roman"/>
      <w:b/>
      <w:bCs/>
      <w:color w:val="FFFFFF"/>
      <w:sz w:val="20"/>
      <w:szCs w:val="20"/>
      <w:lang w:eastAsia="hr-HR"/>
    </w:rPr>
  </w:style>
  <w:style w:type="character" w:customStyle="1" w:styleId="Naslov5Char1">
    <w:name w:val="Naslov 5 Char1"/>
    <w:basedOn w:val="Zadanifontodlomka"/>
    <w:uiPriority w:val="9"/>
    <w:semiHidden/>
    <w:rsid w:val="00103578"/>
    <w:rPr>
      <w:rFonts w:asciiTheme="majorHAnsi" w:eastAsiaTheme="majorEastAsia" w:hAnsiTheme="majorHAnsi" w:cstheme="majorBidi"/>
      <w:color w:val="365F91" w:themeColor="accent1" w:themeShade="BF"/>
    </w:rPr>
  </w:style>
  <w:style w:type="table" w:customStyle="1" w:styleId="TableGrid">
    <w:name w:val="TableGrid"/>
    <w:rsid w:val="00103578"/>
    <w:rPr>
      <w:rFonts w:eastAsiaTheme="minorEastAsia"/>
      <w:lang w:eastAsia="hr-HR"/>
    </w:rPr>
    <w:tblPr>
      <w:tblCellMar>
        <w:top w:w="0" w:type="dxa"/>
        <w:left w:w="0" w:type="dxa"/>
        <w:bottom w:w="0" w:type="dxa"/>
        <w:right w:w="0" w:type="dxa"/>
      </w:tblCellMar>
    </w:tblPr>
  </w:style>
  <w:style w:type="paragraph" w:customStyle="1" w:styleId="msonormal0">
    <w:name w:val="msonormal"/>
    <w:basedOn w:val="Normal"/>
    <w:uiPriority w:val="99"/>
    <w:rsid w:val="00103578"/>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CM1">
    <w:name w:val="CM1"/>
    <w:basedOn w:val="Normal"/>
    <w:next w:val="Normal"/>
    <w:uiPriority w:val="99"/>
    <w:rsid w:val="00103578"/>
    <w:pPr>
      <w:widowControl w:val="0"/>
      <w:autoSpaceDE w:val="0"/>
      <w:autoSpaceDN w:val="0"/>
      <w:adjustRightInd w:val="0"/>
      <w:spacing w:line="253" w:lineRule="atLeast"/>
    </w:pPr>
    <w:rPr>
      <w:rFonts w:ascii="Times New Roman" w:eastAsia="Times New Roman" w:hAnsi="Times New Roman" w:cs="Times New Roman"/>
      <w:sz w:val="24"/>
      <w:szCs w:val="24"/>
      <w:lang w:eastAsia="hr-HR"/>
    </w:rPr>
  </w:style>
  <w:style w:type="paragraph" w:customStyle="1" w:styleId="font8">
    <w:name w:val="font_8"/>
    <w:basedOn w:val="Normal"/>
    <w:rsid w:val="00103578"/>
    <w:pPr>
      <w:spacing w:before="100" w:beforeAutospacing="1" w:after="100" w:afterAutospacing="1"/>
    </w:pPr>
    <w:rPr>
      <w:rFonts w:ascii="Times New Roman" w:eastAsia="Times New Roman" w:hAnsi="Times New Roman" w:cs="Times New Roman"/>
      <w:sz w:val="24"/>
      <w:szCs w:val="24"/>
      <w:lang w:eastAsia="hr-HR"/>
    </w:rPr>
  </w:style>
  <w:style w:type="character" w:customStyle="1" w:styleId="wixui-rich-texttext">
    <w:name w:val="wixui-rich-text__text"/>
    <w:basedOn w:val="Zadanifontodlomka"/>
    <w:rsid w:val="00103578"/>
  </w:style>
  <w:style w:type="character" w:customStyle="1" w:styleId="apple-converted-space">
    <w:name w:val="apple-converted-space"/>
    <w:basedOn w:val="Zadanifontodlomka"/>
    <w:rsid w:val="00103578"/>
  </w:style>
  <w:style w:type="character" w:customStyle="1" w:styleId="Tijeloteksta3Char1">
    <w:name w:val="Tijelo teksta 3 Char1"/>
    <w:basedOn w:val="Zadanifontodlomka"/>
    <w:uiPriority w:val="99"/>
    <w:semiHidden/>
    <w:rsid w:val="00103578"/>
    <w:rPr>
      <w:rFonts w:ascii="Arial Unicode MS" w:eastAsia="Calibri" w:hAnsi="Arial Unicode MS" w:cs="Arial Unicode MS"/>
      <w:color w:val="000000"/>
      <w:sz w:val="16"/>
      <w:szCs w:val="16"/>
      <w:lang w:eastAsia="hr-HR"/>
    </w:rPr>
  </w:style>
  <w:style w:type="character" w:customStyle="1" w:styleId="ObinitekstChar1">
    <w:name w:val="Obični tekst Char1"/>
    <w:basedOn w:val="Zadanifontodlomka"/>
    <w:uiPriority w:val="99"/>
    <w:semiHidden/>
    <w:rsid w:val="00103578"/>
    <w:rPr>
      <w:rFonts w:ascii="Consolas" w:eastAsia="Arial Unicode MS" w:hAnsi="Consolas" w:cs="Times New Roman"/>
      <w:kern w:val="2"/>
      <w:sz w:val="21"/>
      <w:szCs w:val="21"/>
      <w:lang w:eastAsia="hr-HR"/>
    </w:rPr>
  </w:style>
  <w:style w:type="character" w:customStyle="1" w:styleId="TekstbaloniaChar1">
    <w:name w:val="Tekst balončića Char1"/>
    <w:basedOn w:val="Zadanifontodlomka"/>
    <w:uiPriority w:val="99"/>
    <w:semiHidden/>
    <w:rsid w:val="00103578"/>
    <w:rPr>
      <w:rFonts w:ascii="Segoe UI" w:eastAsia="Arial Unicode MS" w:hAnsi="Segoe UI" w:cs="Segoe UI"/>
      <w:kern w:val="2"/>
      <w:sz w:val="18"/>
      <w:szCs w:val="18"/>
      <w:lang w:eastAsia="hr-HR"/>
    </w:rPr>
  </w:style>
  <w:style w:type="paragraph" w:customStyle="1" w:styleId="Tijeloteksta7">
    <w:name w:val="Tijelo teksta7"/>
    <w:basedOn w:val="Normal"/>
    <w:rsid w:val="00103578"/>
    <w:pPr>
      <w:shd w:val="clear" w:color="auto" w:fill="FFFFFF"/>
      <w:spacing w:line="248" w:lineRule="exact"/>
      <w:ind w:hanging="720"/>
      <w:jc w:val="center"/>
    </w:pPr>
    <w:rPr>
      <w:rFonts w:ascii="Times New Roman" w:eastAsia="Times New Roman" w:hAnsi="Times New Roman" w:cs="Times New Roman"/>
      <w:sz w:val="20"/>
      <w:szCs w:val="20"/>
    </w:rPr>
  </w:style>
  <w:style w:type="character" w:customStyle="1" w:styleId="Heading5">
    <w:name w:val="Heading #5_"/>
    <w:basedOn w:val="Zadanifontodlomka"/>
    <w:link w:val="Heading50"/>
    <w:rsid w:val="00103578"/>
    <w:rPr>
      <w:rFonts w:ascii="Times New Roman" w:eastAsia="Times New Roman" w:hAnsi="Times New Roman" w:cs="Times New Roman"/>
      <w:sz w:val="20"/>
      <w:szCs w:val="20"/>
      <w:shd w:val="clear" w:color="auto" w:fill="FFFFFF"/>
    </w:rPr>
  </w:style>
  <w:style w:type="paragraph" w:customStyle="1" w:styleId="Heading50">
    <w:name w:val="Heading #5"/>
    <w:basedOn w:val="Normal"/>
    <w:link w:val="Heading5"/>
    <w:rsid w:val="00103578"/>
    <w:pPr>
      <w:shd w:val="clear" w:color="auto" w:fill="FFFFFF"/>
      <w:spacing w:before="60" w:after="480" w:line="0" w:lineRule="atLeast"/>
      <w:ind w:hanging="1140"/>
      <w:outlineLvl w:val="4"/>
    </w:pPr>
    <w:rPr>
      <w:rFonts w:ascii="Times New Roman" w:eastAsia="Times New Roman" w:hAnsi="Times New Roman" w:cs="Times New Roman"/>
      <w:sz w:val="20"/>
      <w:szCs w:val="20"/>
    </w:rPr>
  </w:style>
  <w:style w:type="character" w:customStyle="1" w:styleId="Heading42">
    <w:name w:val="Heading #4 (2)_"/>
    <w:basedOn w:val="Zadanifontodlomka"/>
    <w:link w:val="Heading420"/>
    <w:rsid w:val="00103578"/>
    <w:rPr>
      <w:rFonts w:ascii="Times New Roman" w:eastAsia="Times New Roman" w:hAnsi="Times New Roman" w:cs="Times New Roman"/>
      <w:sz w:val="20"/>
      <w:szCs w:val="20"/>
      <w:shd w:val="clear" w:color="auto" w:fill="FFFFFF"/>
    </w:rPr>
  </w:style>
  <w:style w:type="paragraph" w:customStyle="1" w:styleId="Heading420">
    <w:name w:val="Heading #4 (2)"/>
    <w:basedOn w:val="Normal"/>
    <w:link w:val="Heading42"/>
    <w:rsid w:val="00103578"/>
    <w:pPr>
      <w:shd w:val="clear" w:color="auto" w:fill="FFFFFF"/>
      <w:spacing w:before="480" w:after="240" w:line="0" w:lineRule="atLeast"/>
      <w:jc w:val="center"/>
      <w:outlineLvl w:val="3"/>
    </w:pPr>
    <w:rPr>
      <w:rFonts w:ascii="Times New Roman" w:eastAsia="Times New Roman" w:hAnsi="Times New Roman" w:cs="Times New Roman"/>
      <w:sz w:val="20"/>
      <w:szCs w:val="20"/>
    </w:rPr>
  </w:style>
  <w:style w:type="character" w:customStyle="1" w:styleId="Heading40">
    <w:name w:val="Heading #4_"/>
    <w:basedOn w:val="Zadanifontodlomka"/>
    <w:rsid w:val="00103578"/>
    <w:rPr>
      <w:rFonts w:ascii="Times New Roman" w:eastAsia="Times New Roman" w:hAnsi="Times New Roman" w:cs="Times New Roman"/>
      <w:sz w:val="20"/>
      <w:szCs w:val="20"/>
      <w:shd w:val="clear" w:color="auto" w:fill="FFFFFF"/>
    </w:rPr>
  </w:style>
  <w:style w:type="character" w:customStyle="1" w:styleId="Bodytext30">
    <w:name w:val="Body text (3)_"/>
    <w:basedOn w:val="Zadanifontodlomka"/>
    <w:rsid w:val="00103578"/>
    <w:rPr>
      <w:rFonts w:ascii="Times New Roman" w:eastAsia="Times New Roman" w:hAnsi="Times New Roman" w:cs="Times New Roman"/>
      <w:sz w:val="20"/>
      <w:szCs w:val="20"/>
      <w:shd w:val="clear" w:color="auto" w:fill="FFFFFF"/>
    </w:rPr>
  </w:style>
  <w:style w:type="character" w:customStyle="1" w:styleId="Bodytext4">
    <w:name w:val="Body text (4)_"/>
    <w:basedOn w:val="Zadanifontodlomka"/>
    <w:link w:val="Bodytext40"/>
    <w:rsid w:val="00103578"/>
    <w:rPr>
      <w:rFonts w:ascii="Times New Roman" w:eastAsia="Times New Roman" w:hAnsi="Times New Roman" w:cs="Times New Roman"/>
      <w:sz w:val="23"/>
      <w:szCs w:val="23"/>
      <w:shd w:val="clear" w:color="auto" w:fill="FFFFFF"/>
    </w:rPr>
  </w:style>
  <w:style w:type="paragraph" w:customStyle="1" w:styleId="Bodytext40">
    <w:name w:val="Body text (4)"/>
    <w:basedOn w:val="Normal"/>
    <w:link w:val="Bodytext4"/>
    <w:rsid w:val="00103578"/>
    <w:pPr>
      <w:shd w:val="clear" w:color="auto" w:fill="FFFFFF"/>
      <w:spacing w:before="240" w:line="277" w:lineRule="exact"/>
      <w:jc w:val="center"/>
    </w:pPr>
    <w:rPr>
      <w:rFonts w:ascii="Times New Roman" w:eastAsia="Times New Roman" w:hAnsi="Times New Roman" w:cs="Times New Roman"/>
      <w:sz w:val="23"/>
      <w:szCs w:val="23"/>
    </w:rPr>
  </w:style>
  <w:style w:type="character" w:customStyle="1" w:styleId="Bodytext6">
    <w:name w:val="Body text (6)_"/>
    <w:basedOn w:val="Zadanifontodlomka"/>
    <w:link w:val="Bodytext60"/>
    <w:rsid w:val="00103578"/>
    <w:rPr>
      <w:rFonts w:ascii="Times New Roman" w:eastAsia="Times New Roman" w:hAnsi="Times New Roman" w:cs="Times New Roman"/>
      <w:sz w:val="23"/>
      <w:szCs w:val="23"/>
      <w:shd w:val="clear" w:color="auto" w:fill="FFFFFF"/>
    </w:rPr>
  </w:style>
  <w:style w:type="paragraph" w:customStyle="1" w:styleId="Bodytext60">
    <w:name w:val="Body text (6)"/>
    <w:basedOn w:val="Normal"/>
    <w:link w:val="Bodytext6"/>
    <w:rsid w:val="00103578"/>
    <w:pPr>
      <w:shd w:val="clear" w:color="auto" w:fill="FFFFFF"/>
      <w:spacing w:line="0" w:lineRule="atLeast"/>
    </w:pPr>
    <w:rPr>
      <w:rFonts w:ascii="Times New Roman" w:eastAsia="Times New Roman" w:hAnsi="Times New Roman" w:cs="Times New Roman"/>
      <w:sz w:val="23"/>
      <w:szCs w:val="23"/>
    </w:rPr>
  </w:style>
  <w:style w:type="paragraph" w:styleId="TOCNaslov">
    <w:name w:val="TOC Heading"/>
    <w:basedOn w:val="Naslov1"/>
    <w:next w:val="Normal"/>
    <w:uiPriority w:val="39"/>
    <w:unhideWhenUsed/>
    <w:qFormat/>
    <w:rsid w:val="00103578"/>
    <w:pPr>
      <w:keepLines/>
      <w:spacing w:before="480" w:line="276" w:lineRule="auto"/>
      <w:jc w:val="left"/>
      <w:outlineLvl w:val="9"/>
    </w:pPr>
    <w:rPr>
      <w:rFonts w:asciiTheme="majorHAnsi" w:eastAsiaTheme="majorEastAsia" w:hAnsiTheme="majorHAnsi" w:cstheme="majorBidi"/>
      <w:b/>
      <w:bCs/>
      <w:i w:val="0"/>
      <w:color w:val="365F91" w:themeColor="accent1" w:themeShade="BF"/>
      <w:sz w:val="28"/>
      <w:szCs w:val="28"/>
      <w:lang w:val="hr-HR"/>
    </w:rPr>
  </w:style>
  <w:style w:type="paragraph" w:styleId="Sadraj2">
    <w:name w:val="toc 2"/>
    <w:basedOn w:val="Normal"/>
    <w:next w:val="Normal"/>
    <w:autoRedefine/>
    <w:unhideWhenUsed/>
    <w:qFormat/>
    <w:rsid w:val="00103578"/>
    <w:pPr>
      <w:spacing w:after="100"/>
      <w:ind w:left="240"/>
    </w:pPr>
    <w:rPr>
      <w:rFonts w:ascii="HRAvantgard" w:eastAsia="Times New Roman" w:hAnsi="HRAvantgard" w:cs="Times New Roman"/>
      <w:sz w:val="24"/>
      <w:szCs w:val="20"/>
      <w:lang w:val="en-US" w:eastAsia="hr-HR"/>
    </w:rPr>
  </w:style>
  <w:style w:type="paragraph" w:styleId="Sadraj1">
    <w:name w:val="toc 1"/>
    <w:basedOn w:val="Normal"/>
    <w:next w:val="Normal"/>
    <w:autoRedefine/>
    <w:unhideWhenUsed/>
    <w:qFormat/>
    <w:rsid w:val="00103578"/>
    <w:pPr>
      <w:spacing w:after="100"/>
    </w:pPr>
    <w:rPr>
      <w:rFonts w:ascii="HRAvantgard" w:eastAsia="Times New Roman" w:hAnsi="HRAvantgard" w:cs="Times New Roman"/>
      <w:sz w:val="24"/>
      <w:szCs w:val="20"/>
      <w:lang w:val="en-US" w:eastAsia="hr-HR"/>
    </w:rPr>
  </w:style>
  <w:style w:type="paragraph" w:styleId="Sadraj3">
    <w:name w:val="toc 3"/>
    <w:basedOn w:val="Normal"/>
    <w:next w:val="Normal"/>
    <w:autoRedefine/>
    <w:unhideWhenUsed/>
    <w:qFormat/>
    <w:rsid w:val="00103578"/>
    <w:pPr>
      <w:spacing w:after="100"/>
      <w:ind w:left="480"/>
    </w:pPr>
    <w:rPr>
      <w:rFonts w:ascii="HRAvantgard" w:eastAsia="Times New Roman" w:hAnsi="HRAvantgard" w:cs="Times New Roman"/>
      <w:sz w:val="24"/>
      <w:szCs w:val="20"/>
      <w:lang w:val="en-US" w:eastAsia="hr-HR"/>
    </w:rPr>
  </w:style>
  <w:style w:type="paragraph" w:customStyle="1" w:styleId="Bezproreda1">
    <w:name w:val="Bez proreda1"/>
    <w:uiPriority w:val="99"/>
    <w:qFormat/>
    <w:rsid w:val="00103578"/>
    <w:pPr>
      <w:widowControl w:val="0"/>
      <w:autoSpaceDE w:val="0"/>
      <w:autoSpaceDN w:val="0"/>
    </w:pPr>
    <w:rPr>
      <w:rFonts w:ascii="Times New Roman" w:eastAsia="Times New Roman" w:hAnsi="Times New Roman" w:cs="Times New Roman"/>
      <w:sz w:val="24"/>
      <w:szCs w:val="24"/>
      <w:lang w:val="en-US"/>
    </w:rPr>
  </w:style>
  <w:style w:type="character" w:customStyle="1" w:styleId="Headerorfooter">
    <w:name w:val="Header or footer_"/>
    <w:basedOn w:val="Zadanifontodlomka"/>
    <w:link w:val="Headerorfooter0"/>
    <w:rsid w:val="00103578"/>
    <w:rPr>
      <w:rFonts w:ascii="Times New Roman" w:eastAsia="Times New Roman" w:hAnsi="Times New Roman" w:cs="Times New Roman"/>
      <w:sz w:val="20"/>
      <w:szCs w:val="20"/>
      <w:shd w:val="clear" w:color="auto" w:fill="FFFFFF"/>
    </w:rPr>
  </w:style>
  <w:style w:type="paragraph" w:customStyle="1" w:styleId="Headerorfooter0">
    <w:name w:val="Header or footer"/>
    <w:basedOn w:val="Normal"/>
    <w:link w:val="Headerorfooter"/>
    <w:rsid w:val="00103578"/>
    <w:pPr>
      <w:shd w:val="clear" w:color="auto" w:fill="FFFFFF"/>
    </w:pPr>
    <w:rPr>
      <w:rFonts w:ascii="Times New Roman" w:eastAsia="Times New Roman" w:hAnsi="Times New Roman" w:cs="Times New Roman"/>
      <w:sz w:val="20"/>
      <w:szCs w:val="20"/>
    </w:rPr>
  </w:style>
  <w:style w:type="character" w:customStyle="1" w:styleId="Heading1125pt">
    <w:name w:val="Heading #1 + 12;5 pt"/>
    <w:basedOn w:val="Heading1"/>
    <w:rsid w:val="00103578"/>
    <w:rPr>
      <w:rFonts w:ascii="Times New Roman" w:eastAsia="Times New Roman" w:hAnsi="Times New Roman" w:cs="Times New Roman"/>
      <w:sz w:val="25"/>
      <w:szCs w:val="25"/>
      <w:shd w:val="clear" w:color="auto" w:fill="FFFFFF"/>
    </w:rPr>
  </w:style>
  <w:style w:type="character" w:customStyle="1" w:styleId="Heading114pt">
    <w:name w:val="Heading #1 + 14 pt"/>
    <w:basedOn w:val="Heading1"/>
    <w:rsid w:val="00103578"/>
    <w:rPr>
      <w:rFonts w:ascii="Times New Roman" w:eastAsia="Times New Roman" w:hAnsi="Times New Roman" w:cs="Times New Roman"/>
      <w:sz w:val="28"/>
      <w:szCs w:val="28"/>
      <w:shd w:val="clear" w:color="auto" w:fill="FFFFFF"/>
    </w:rPr>
  </w:style>
  <w:style w:type="character" w:customStyle="1" w:styleId="Heading2">
    <w:name w:val="Heading #2_"/>
    <w:basedOn w:val="Zadanifontodlomka"/>
    <w:link w:val="Heading20"/>
    <w:rsid w:val="00103578"/>
    <w:rPr>
      <w:sz w:val="25"/>
      <w:szCs w:val="25"/>
      <w:shd w:val="clear" w:color="auto" w:fill="FFFFFF"/>
    </w:rPr>
  </w:style>
  <w:style w:type="paragraph" w:customStyle="1" w:styleId="Heading20">
    <w:name w:val="Heading #2"/>
    <w:basedOn w:val="Normal"/>
    <w:link w:val="Heading2"/>
    <w:rsid w:val="00103578"/>
    <w:pPr>
      <w:shd w:val="clear" w:color="auto" w:fill="FFFFFF"/>
      <w:spacing w:before="960" w:after="180" w:line="0" w:lineRule="atLeast"/>
      <w:jc w:val="both"/>
      <w:outlineLvl w:val="1"/>
    </w:pPr>
    <w:rPr>
      <w:sz w:val="25"/>
      <w:szCs w:val="25"/>
    </w:rPr>
  </w:style>
  <w:style w:type="character" w:customStyle="1" w:styleId="Bodytext2105ptBold">
    <w:name w:val="Body text (2) + 10;5 pt;Bold"/>
    <w:basedOn w:val="Bodytext2"/>
    <w:rsid w:val="00103578"/>
    <w:rPr>
      <w:b/>
      <w:bCs/>
      <w:sz w:val="21"/>
      <w:szCs w:val="21"/>
      <w:shd w:val="clear" w:color="auto" w:fill="FFFFFF"/>
    </w:rPr>
  </w:style>
  <w:style w:type="character" w:customStyle="1" w:styleId="Heading3">
    <w:name w:val="Heading #3_"/>
    <w:basedOn w:val="Zadanifontodlomka"/>
    <w:link w:val="Heading30"/>
    <w:rsid w:val="00103578"/>
    <w:rPr>
      <w:sz w:val="21"/>
      <w:szCs w:val="21"/>
      <w:shd w:val="clear" w:color="auto" w:fill="FFFFFF"/>
    </w:rPr>
  </w:style>
  <w:style w:type="paragraph" w:customStyle="1" w:styleId="Heading30">
    <w:name w:val="Heading #3"/>
    <w:basedOn w:val="Normal"/>
    <w:link w:val="Heading3"/>
    <w:rsid w:val="00103578"/>
    <w:pPr>
      <w:shd w:val="clear" w:color="auto" w:fill="FFFFFF"/>
      <w:spacing w:after="240" w:line="0" w:lineRule="atLeast"/>
      <w:ind w:hanging="600"/>
      <w:jc w:val="both"/>
      <w:outlineLvl w:val="2"/>
    </w:pPr>
    <w:rPr>
      <w:sz w:val="21"/>
      <w:szCs w:val="21"/>
    </w:rPr>
  </w:style>
  <w:style w:type="character" w:customStyle="1" w:styleId="BodytextBold">
    <w:name w:val="Body text + Bold"/>
    <w:basedOn w:val="Bodytext"/>
    <w:rsid w:val="00103578"/>
    <w:rPr>
      <w:rFonts w:ascii="Times New Roman" w:eastAsia="Times New Roman" w:hAnsi="Times New Roman" w:cs="Times New Roman"/>
      <w:b/>
      <w:bCs/>
      <w:spacing w:val="10"/>
      <w:sz w:val="19"/>
      <w:szCs w:val="19"/>
      <w:shd w:val="clear" w:color="auto" w:fill="FFFFFF"/>
    </w:rPr>
  </w:style>
  <w:style w:type="character" w:customStyle="1" w:styleId="BodytextBoldSpacing0pt">
    <w:name w:val="Body text + Bold;Spacing 0 pt"/>
    <w:basedOn w:val="Bodytext"/>
    <w:rsid w:val="00103578"/>
    <w:rPr>
      <w:rFonts w:ascii="Times New Roman" w:eastAsia="Times New Roman" w:hAnsi="Times New Roman" w:cs="Times New Roman"/>
      <w:b/>
      <w:bCs/>
      <w:spacing w:val="0"/>
      <w:sz w:val="19"/>
      <w:szCs w:val="19"/>
      <w:shd w:val="clear" w:color="auto" w:fill="FFFFFF"/>
    </w:rPr>
  </w:style>
  <w:style w:type="character" w:customStyle="1" w:styleId="Heading395ptNotBold">
    <w:name w:val="Heading #3 + 9;5 pt;Not Bold"/>
    <w:basedOn w:val="Heading3"/>
    <w:rsid w:val="00103578"/>
    <w:rPr>
      <w:b/>
      <w:bCs/>
      <w:sz w:val="19"/>
      <w:szCs w:val="19"/>
      <w:shd w:val="clear" w:color="auto" w:fill="FFFFFF"/>
    </w:rPr>
  </w:style>
  <w:style w:type="character" w:customStyle="1" w:styleId="Bodytext2ItalicSpacing0pt">
    <w:name w:val="Body text (2) + Italic;Spacing 0 pt"/>
    <w:basedOn w:val="Bodytext2"/>
    <w:rsid w:val="00103578"/>
    <w:rPr>
      <w:i/>
      <w:iCs/>
      <w:spacing w:val="10"/>
      <w:sz w:val="19"/>
      <w:szCs w:val="19"/>
      <w:shd w:val="clear" w:color="auto" w:fill="FFFFFF"/>
    </w:rPr>
  </w:style>
  <w:style w:type="character" w:customStyle="1" w:styleId="BodytextNotItalicSpacing0pt">
    <w:name w:val="Body text + Not Italic;Spacing 0 pt"/>
    <w:basedOn w:val="Bodytext"/>
    <w:rsid w:val="00103578"/>
    <w:rPr>
      <w:rFonts w:ascii="Times New Roman" w:eastAsia="Times New Roman" w:hAnsi="Times New Roman" w:cs="Times New Roman"/>
      <w:i/>
      <w:iCs/>
      <w:spacing w:val="0"/>
      <w:sz w:val="19"/>
      <w:szCs w:val="19"/>
      <w:shd w:val="clear" w:color="auto" w:fill="FFFFFF"/>
    </w:rPr>
  </w:style>
  <w:style w:type="character" w:customStyle="1" w:styleId="Bodytext2BoldItalicSpacing0pt">
    <w:name w:val="Body text (2) + Bold;Italic;Spacing 0 pt"/>
    <w:basedOn w:val="Bodytext2"/>
    <w:rsid w:val="00103578"/>
    <w:rPr>
      <w:b/>
      <w:bCs/>
      <w:i/>
      <w:iCs/>
      <w:spacing w:val="10"/>
      <w:sz w:val="19"/>
      <w:szCs w:val="19"/>
      <w:shd w:val="clear" w:color="auto" w:fill="FFFFFF"/>
    </w:rPr>
  </w:style>
  <w:style w:type="character" w:customStyle="1" w:styleId="Bodytext4Spacing4pt">
    <w:name w:val="Body text (4) + Spacing 4 pt"/>
    <w:basedOn w:val="Bodytext4"/>
    <w:rsid w:val="00103578"/>
    <w:rPr>
      <w:rFonts w:ascii="Times New Roman" w:eastAsia="Times New Roman" w:hAnsi="Times New Roman" w:cs="Times New Roman"/>
      <w:spacing w:val="80"/>
      <w:sz w:val="10"/>
      <w:szCs w:val="10"/>
      <w:shd w:val="clear" w:color="auto" w:fill="FFFFFF"/>
    </w:rPr>
  </w:style>
  <w:style w:type="character" w:customStyle="1" w:styleId="Heading4NotBoldNotItalicSpacing0pt">
    <w:name w:val="Heading #4 + Not Bold;Not Italic;Spacing 0 pt"/>
    <w:basedOn w:val="Heading40"/>
    <w:rsid w:val="00103578"/>
    <w:rPr>
      <w:rFonts w:ascii="Times New Roman" w:eastAsia="Times New Roman" w:hAnsi="Times New Roman" w:cs="Times New Roman"/>
      <w:b/>
      <w:bCs/>
      <w:i/>
      <w:iCs/>
      <w:spacing w:val="0"/>
      <w:sz w:val="19"/>
      <w:szCs w:val="19"/>
      <w:shd w:val="clear" w:color="auto" w:fill="FFFFFF"/>
    </w:rPr>
  </w:style>
  <w:style w:type="character" w:customStyle="1" w:styleId="Heading4Spacing0pt">
    <w:name w:val="Heading #4 + Spacing 0 pt"/>
    <w:basedOn w:val="Heading40"/>
    <w:rsid w:val="00103578"/>
    <w:rPr>
      <w:rFonts w:ascii="Times New Roman" w:eastAsia="Times New Roman" w:hAnsi="Times New Roman" w:cs="Times New Roman"/>
      <w:spacing w:val="0"/>
      <w:sz w:val="19"/>
      <w:szCs w:val="19"/>
      <w:shd w:val="clear" w:color="auto" w:fill="FFFFFF"/>
    </w:rPr>
  </w:style>
  <w:style w:type="character" w:customStyle="1" w:styleId="BodytextSpacing2pt">
    <w:name w:val="Body text + Spacing 2 pt"/>
    <w:basedOn w:val="Bodytext"/>
    <w:rsid w:val="00103578"/>
    <w:rPr>
      <w:rFonts w:ascii="Times New Roman" w:eastAsia="Times New Roman" w:hAnsi="Times New Roman" w:cs="Times New Roman"/>
      <w:spacing w:val="40"/>
      <w:sz w:val="19"/>
      <w:szCs w:val="19"/>
      <w:shd w:val="clear" w:color="auto" w:fill="FFFFFF"/>
    </w:rPr>
  </w:style>
  <w:style w:type="character" w:customStyle="1" w:styleId="Bodytext6NotBoldNotItalicSpacing0pt">
    <w:name w:val="Body text (6) + Not Bold;Not Italic;Spacing 0 pt"/>
    <w:basedOn w:val="Bodytext6"/>
    <w:rsid w:val="00103578"/>
    <w:rPr>
      <w:rFonts w:ascii="Times New Roman" w:eastAsia="Times New Roman" w:hAnsi="Times New Roman" w:cs="Times New Roman"/>
      <w:b/>
      <w:bCs/>
      <w:i/>
      <w:iCs/>
      <w:spacing w:val="0"/>
      <w:sz w:val="19"/>
      <w:szCs w:val="19"/>
      <w:shd w:val="clear" w:color="auto" w:fill="FFFFFF"/>
    </w:rPr>
  </w:style>
  <w:style w:type="character" w:customStyle="1" w:styleId="Bodytext6Spacing0pt">
    <w:name w:val="Body text (6) + Spacing 0 pt"/>
    <w:basedOn w:val="Bodytext6"/>
    <w:rsid w:val="00103578"/>
    <w:rPr>
      <w:rFonts w:ascii="Times New Roman" w:eastAsia="Times New Roman" w:hAnsi="Times New Roman" w:cs="Times New Roman"/>
      <w:spacing w:val="0"/>
      <w:sz w:val="19"/>
      <w:szCs w:val="19"/>
      <w:shd w:val="clear" w:color="auto" w:fill="FFFFFF"/>
    </w:rPr>
  </w:style>
  <w:style w:type="character" w:customStyle="1" w:styleId="Bodytext2BoldItalic">
    <w:name w:val="Body text (2) + Bold;Italic"/>
    <w:basedOn w:val="Bodytext2"/>
    <w:rsid w:val="00103578"/>
    <w:rPr>
      <w:b/>
      <w:bCs/>
      <w:i/>
      <w:iCs/>
      <w:sz w:val="19"/>
      <w:szCs w:val="19"/>
      <w:shd w:val="clear" w:color="auto" w:fill="FFFFFF"/>
    </w:rPr>
  </w:style>
  <w:style w:type="character" w:customStyle="1" w:styleId="Heading32">
    <w:name w:val="Heading #3 (2)_"/>
    <w:basedOn w:val="Zadanifontodlomka"/>
    <w:link w:val="Heading320"/>
    <w:rsid w:val="00103578"/>
    <w:rPr>
      <w:spacing w:val="10"/>
      <w:sz w:val="19"/>
      <w:szCs w:val="19"/>
      <w:shd w:val="clear" w:color="auto" w:fill="FFFFFF"/>
    </w:rPr>
  </w:style>
  <w:style w:type="paragraph" w:customStyle="1" w:styleId="Heading320">
    <w:name w:val="Heading #3 (2)"/>
    <w:basedOn w:val="Normal"/>
    <w:link w:val="Heading32"/>
    <w:rsid w:val="00103578"/>
    <w:pPr>
      <w:shd w:val="clear" w:color="auto" w:fill="FFFFFF"/>
      <w:spacing w:before="60" w:after="60" w:line="0" w:lineRule="atLeast"/>
      <w:jc w:val="both"/>
      <w:outlineLvl w:val="2"/>
    </w:pPr>
    <w:rPr>
      <w:spacing w:val="10"/>
      <w:sz w:val="19"/>
      <w:szCs w:val="19"/>
    </w:rPr>
  </w:style>
  <w:style w:type="character" w:customStyle="1" w:styleId="Bodytext2ItalicSpacing2pt">
    <w:name w:val="Body text (2) + Italic;Spacing 2 pt"/>
    <w:basedOn w:val="Bodytext2"/>
    <w:rsid w:val="00103578"/>
    <w:rPr>
      <w:i/>
      <w:iCs/>
      <w:spacing w:val="40"/>
      <w:sz w:val="19"/>
      <w:szCs w:val="19"/>
      <w:shd w:val="clear" w:color="auto" w:fill="FFFFFF"/>
    </w:rPr>
  </w:style>
  <w:style w:type="character" w:customStyle="1" w:styleId="Bodytext245ptItalic">
    <w:name w:val="Body text (2) + 4;5 pt;Italic"/>
    <w:basedOn w:val="Bodytext2"/>
    <w:rsid w:val="00103578"/>
    <w:rPr>
      <w:i/>
      <w:iCs/>
      <w:sz w:val="9"/>
      <w:szCs w:val="9"/>
      <w:shd w:val="clear" w:color="auto" w:fill="FFFFFF"/>
    </w:rPr>
  </w:style>
  <w:style w:type="character" w:customStyle="1" w:styleId="Bodytext45ptSpacing0pt">
    <w:name w:val="Body text + 4;5 pt;Spacing 0 pt"/>
    <w:basedOn w:val="Bodytext"/>
    <w:rsid w:val="00103578"/>
    <w:rPr>
      <w:rFonts w:ascii="Times New Roman" w:eastAsia="Times New Roman" w:hAnsi="Times New Roman" w:cs="Times New Roman"/>
      <w:spacing w:val="0"/>
      <w:sz w:val="9"/>
      <w:szCs w:val="9"/>
      <w:shd w:val="clear" w:color="auto" w:fill="FFFFFF"/>
    </w:rPr>
  </w:style>
  <w:style w:type="character" w:customStyle="1" w:styleId="TekstfusnoteChar">
    <w:name w:val="Tekst fusnote Char"/>
    <w:aliases w:val=" Char Char"/>
    <w:basedOn w:val="Zadanifontodlomka"/>
    <w:link w:val="Tekstfusnote"/>
    <w:semiHidden/>
    <w:rsid w:val="00103578"/>
    <w:rPr>
      <w:rFonts w:ascii="Arial" w:eastAsia="Times New Roman" w:hAnsi="Arial" w:cs="Times New Roman"/>
      <w:sz w:val="20"/>
      <w:szCs w:val="20"/>
      <w:lang w:val="en-GB"/>
    </w:rPr>
  </w:style>
  <w:style w:type="paragraph" w:styleId="Tekstfusnote">
    <w:name w:val="footnote text"/>
    <w:aliases w:val=" Char"/>
    <w:basedOn w:val="Normal"/>
    <w:link w:val="TekstfusnoteChar"/>
    <w:semiHidden/>
    <w:rsid w:val="00103578"/>
    <w:pPr>
      <w:tabs>
        <w:tab w:val="left" w:pos="567"/>
      </w:tabs>
      <w:jc w:val="both"/>
    </w:pPr>
    <w:rPr>
      <w:rFonts w:ascii="Arial" w:eastAsia="Times New Roman" w:hAnsi="Arial" w:cs="Times New Roman"/>
      <w:sz w:val="20"/>
      <w:szCs w:val="20"/>
      <w:lang w:val="en-GB"/>
    </w:rPr>
  </w:style>
  <w:style w:type="character" w:customStyle="1" w:styleId="TekstfusnoteChar1">
    <w:name w:val="Tekst fusnote Char1"/>
    <w:basedOn w:val="Zadanifontodlomka"/>
    <w:uiPriority w:val="99"/>
    <w:semiHidden/>
    <w:rsid w:val="00103578"/>
    <w:rPr>
      <w:noProof/>
      <w:sz w:val="20"/>
      <w:szCs w:val="20"/>
    </w:rPr>
  </w:style>
  <w:style w:type="paragraph" w:customStyle="1" w:styleId="Istalic">
    <w:name w:val="Istalic"/>
    <w:basedOn w:val="Normal"/>
    <w:link w:val="IstalicChar"/>
    <w:rsid w:val="00103578"/>
    <w:pPr>
      <w:spacing w:before="200"/>
      <w:ind w:left="142"/>
      <w:jc w:val="both"/>
    </w:pPr>
    <w:rPr>
      <w:rFonts w:ascii="Arial" w:eastAsia="Times New Roman" w:hAnsi="Arial" w:cs="Times New Roman"/>
      <w:i/>
    </w:rPr>
  </w:style>
  <w:style w:type="character" w:customStyle="1" w:styleId="IstalicChar">
    <w:name w:val="Istalic Char"/>
    <w:link w:val="Istalic"/>
    <w:rsid w:val="00103578"/>
    <w:rPr>
      <w:rFonts w:ascii="Arial" w:eastAsia="Times New Roman" w:hAnsi="Arial" w:cs="Times New Roman"/>
      <w:i/>
    </w:rPr>
  </w:style>
  <w:style w:type="paragraph" w:customStyle="1" w:styleId="StyleBodyText3TimesNewRoman11ptBrightGreenCharChar">
    <w:name w:val="Style Body Text 3 + Times New Roman 11 pt Bright Green Char Char"/>
    <w:basedOn w:val="Tijeloteksta3"/>
    <w:link w:val="StyleBodyText3TimesNewRoman11ptBrightGreenCharCharChar"/>
    <w:rsid w:val="00103578"/>
    <w:pPr>
      <w:spacing w:before="48" w:after="0"/>
      <w:jc w:val="center"/>
    </w:pPr>
    <w:rPr>
      <w:rFonts w:ascii="Helvetica" w:hAnsi="Helvetica"/>
      <w:b w:val="0"/>
      <w:color w:val="00FF00"/>
      <w:sz w:val="22"/>
      <w:szCs w:val="22"/>
      <w:lang w:val="en-GB" w:eastAsia="en-US"/>
    </w:rPr>
  </w:style>
  <w:style w:type="character" w:customStyle="1" w:styleId="StyleBodyText3TimesNewRoman11ptBrightGreenCharCharChar">
    <w:name w:val="Style Body Text 3 + Times New Roman 11 pt Bright Green Char Char Char"/>
    <w:link w:val="StyleBodyText3TimesNewRoman11ptBrightGreenCharChar"/>
    <w:rsid w:val="00103578"/>
    <w:rPr>
      <w:rFonts w:ascii="Helvetica" w:eastAsia="Times New Roman" w:hAnsi="Helvetica" w:cs="Times New Roman"/>
      <w:color w:val="00FF00"/>
      <w:lang w:val="en-GB"/>
    </w:rPr>
  </w:style>
  <w:style w:type="character" w:customStyle="1" w:styleId="tabletextfield">
    <w:name w:val="table_text_field"/>
    <w:basedOn w:val="Zadanifontodlomka"/>
    <w:rsid w:val="00103578"/>
  </w:style>
  <w:style w:type="character" w:customStyle="1" w:styleId="BodytextSpacing4pt">
    <w:name w:val="Body text + Spacing 4 pt"/>
    <w:basedOn w:val="Bodytext"/>
    <w:rsid w:val="00103578"/>
    <w:rPr>
      <w:rFonts w:ascii="Times New Roman" w:eastAsia="Times New Roman" w:hAnsi="Times New Roman" w:cs="Times New Roman"/>
      <w:spacing w:val="90"/>
      <w:sz w:val="20"/>
      <w:szCs w:val="20"/>
      <w:shd w:val="clear" w:color="auto" w:fill="FFFFFF"/>
    </w:rPr>
  </w:style>
  <w:style w:type="character" w:customStyle="1" w:styleId="Heading5NotBold">
    <w:name w:val="Heading #5 + Not Bold"/>
    <w:basedOn w:val="Heading5"/>
    <w:rsid w:val="00103578"/>
    <w:rPr>
      <w:rFonts w:ascii="Times New Roman" w:eastAsia="Times New Roman" w:hAnsi="Times New Roman" w:cs="Times New Roman"/>
      <w:b/>
      <w:bCs/>
      <w:sz w:val="20"/>
      <w:szCs w:val="20"/>
      <w:shd w:val="clear" w:color="auto" w:fill="FFFFFF"/>
    </w:rPr>
  </w:style>
  <w:style w:type="character" w:customStyle="1" w:styleId="BodytextSpacing3pt">
    <w:name w:val="Body text + Spacing 3 pt"/>
    <w:basedOn w:val="Bodytext"/>
    <w:rsid w:val="00103578"/>
    <w:rPr>
      <w:rFonts w:ascii="Times New Roman" w:eastAsia="Times New Roman" w:hAnsi="Times New Roman" w:cs="Times New Roman"/>
      <w:b w:val="0"/>
      <w:bCs w:val="0"/>
      <w:i w:val="0"/>
      <w:iCs w:val="0"/>
      <w:smallCaps w:val="0"/>
      <w:strike w:val="0"/>
      <w:spacing w:val="60"/>
      <w:sz w:val="20"/>
      <w:szCs w:val="20"/>
      <w:shd w:val="clear" w:color="auto" w:fill="FFFFFF"/>
    </w:rPr>
  </w:style>
  <w:style w:type="character" w:customStyle="1" w:styleId="Tijeloteksta20">
    <w:name w:val="Tijelo teksta2"/>
    <w:basedOn w:val="Bodytext"/>
    <w:rsid w:val="00103578"/>
    <w:rPr>
      <w:rFonts w:ascii="Times New Roman" w:eastAsia="Times New Roman" w:hAnsi="Times New Roman" w:cs="Times New Roman"/>
      <w:b w:val="0"/>
      <w:bCs w:val="0"/>
      <w:i w:val="0"/>
      <w:iCs w:val="0"/>
      <w:smallCaps w:val="0"/>
      <w:strike w:val="0"/>
      <w:spacing w:val="0"/>
      <w:sz w:val="20"/>
      <w:szCs w:val="20"/>
      <w:u w:val="single"/>
      <w:shd w:val="clear" w:color="auto" w:fill="FFFFFF"/>
    </w:rPr>
  </w:style>
  <w:style w:type="character" w:customStyle="1" w:styleId="Tijeloteksta30">
    <w:name w:val="Tijelo teksta3"/>
    <w:basedOn w:val="Bodytext"/>
    <w:rsid w:val="00103578"/>
    <w:rPr>
      <w:rFonts w:ascii="Times New Roman" w:eastAsia="Times New Roman" w:hAnsi="Times New Roman" w:cs="Times New Roman"/>
      <w:b w:val="0"/>
      <w:bCs w:val="0"/>
      <w:i w:val="0"/>
      <w:iCs w:val="0"/>
      <w:smallCaps w:val="0"/>
      <w:strike w:val="0"/>
      <w:spacing w:val="0"/>
      <w:sz w:val="20"/>
      <w:szCs w:val="20"/>
      <w:u w:val="single"/>
      <w:shd w:val="clear" w:color="auto" w:fill="FFFFFF"/>
    </w:rPr>
  </w:style>
  <w:style w:type="character" w:customStyle="1" w:styleId="Heading5Spacing3pt">
    <w:name w:val="Heading #5 + Spacing 3 pt"/>
    <w:basedOn w:val="Heading5"/>
    <w:rsid w:val="00103578"/>
    <w:rPr>
      <w:rFonts w:ascii="Times New Roman" w:eastAsia="Times New Roman" w:hAnsi="Times New Roman" w:cs="Times New Roman"/>
      <w:b w:val="0"/>
      <w:bCs w:val="0"/>
      <w:i w:val="0"/>
      <w:iCs w:val="0"/>
      <w:smallCaps w:val="0"/>
      <w:strike w:val="0"/>
      <w:spacing w:val="60"/>
      <w:sz w:val="20"/>
      <w:szCs w:val="20"/>
      <w:shd w:val="clear" w:color="auto" w:fill="FFFFFF"/>
    </w:rPr>
  </w:style>
  <w:style w:type="paragraph" w:customStyle="1" w:styleId="xl63">
    <w:name w:val="xl63"/>
    <w:basedOn w:val="Normal"/>
    <w:uiPriority w:val="99"/>
    <w:rsid w:val="00103578"/>
    <w:pPr>
      <w:spacing w:before="100" w:beforeAutospacing="1" w:after="100" w:afterAutospacing="1"/>
    </w:pPr>
    <w:rPr>
      <w:rFonts w:ascii="Times New Roman" w:eastAsia="Times New Roman" w:hAnsi="Times New Roman" w:cs="Times New Roman"/>
      <w:b/>
      <w:bCs/>
      <w:sz w:val="18"/>
      <w:szCs w:val="18"/>
      <w:lang w:eastAsia="hr-HR"/>
    </w:rPr>
  </w:style>
  <w:style w:type="paragraph" w:customStyle="1" w:styleId="xl64">
    <w:name w:val="xl64"/>
    <w:basedOn w:val="Normal"/>
    <w:uiPriority w:val="99"/>
    <w:rsid w:val="00103578"/>
    <w:pPr>
      <w:spacing w:before="100" w:beforeAutospacing="1" w:after="100" w:afterAutospacing="1"/>
    </w:pPr>
    <w:rPr>
      <w:rFonts w:ascii="Times New Roman" w:eastAsia="Times New Roman" w:hAnsi="Times New Roman" w:cs="Times New Roman"/>
      <w:sz w:val="18"/>
      <w:szCs w:val="18"/>
      <w:lang w:eastAsia="hr-HR"/>
    </w:rPr>
  </w:style>
  <w:style w:type="paragraph" w:styleId="Sadraj4">
    <w:name w:val="toc 4"/>
    <w:basedOn w:val="Normal"/>
    <w:next w:val="Normal"/>
    <w:autoRedefine/>
    <w:unhideWhenUsed/>
    <w:rsid w:val="00103578"/>
    <w:pPr>
      <w:spacing w:after="100" w:line="276" w:lineRule="auto"/>
      <w:ind w:left="660"/>
    </w:pPr>
    <w:rPr>
      <w:rFonts w:eastAsiaTheme="minorEastAsia"/>
      <w:lang w:eastAsia="hr-HR"/>
    </w:rPr>
  </w:style>
  <w:style w:type="paragraph" w:styleId="Sadraj5">
    <w:name w:val="toc 5"/>
    <w:basedOn w:val="Normal"/>
    <w:next w:val="Normal"/>
    <w:autoRedefine/>
    <w:unhideWhenUsed/>
    <w:rsid w:val="00103578"/>
    <w:pPr>
      <w:spacing w:after="100" w:line="276" w:lineRule="auto"/>
      <w:ind w:left="880"/>
    </w:pPr>
    <w:rPr>
      <w:rFonts w:eastAsiaTheme="minorEastAsia"/>
      <w:lang w:eastAsia="hr-HR"/>
    </w:rPr>
  </w:style>
  <w:style w:type="paragraph" w:styleId="Sadraj6">
    <w:name w:val="toc 6"/>
    <w:basedOn w:val="Normal"/>
    <w:next w:val="Normal"/>
    <w:autoRedefine/>
    <w:unhideWhenUsed/>
    <w:rsid w:val="00103578"/>
    <w:pPr>
      <w:spacing w:after="100" w:line="276" w:lineRule="auto"/>
      <w:ind w:left="1100"/>
    </w:pPr>
    <w:rPr>
      <w:rFonts w:eastAsiaTheme="minorEastAsia"/>
      <w:lang w:eastAsia="hr-HR"/>
    </w:rPr>
  </w:style>
  <w:style w:type="paragraph" w:styleId="Sadraj7">
    <w:name w:val="toc 7"/>
    <w:basedOn w:val="Normal"/>
    <w:next w:val="Normal"/>
    <w:autoRedefine/>
    <w:unhideWhenUsed/>
    <w:rsid w:val="00103578"/>
    <w:pPr>
      <w:spacing w:after="100" w:line="276" w:lineRule="auto"/>
      <w:ind w:left="1320"/>
    </w:pPr>
    <w:rPr>
      <w:rFonts w:eastAsiaTheme="minorEastAsia"/>
      <w:lang w:eastAsia="hr-HR"/>
    </w:rPr>
  </w:style>
  <w:style w:type="paragraph" w:styleId="Sadraj8">
    <w:name w:val="toc 8"/>
    <w:basedOn w:val="Normal"/>
    <w:next w:val="Normal"/>
    <w:autoRedefine/>
    <w:unhideWhenUsed/>
    <w:rsid w:val="00103578"/>
    <w:pPr>
      <w:spacing w:after="100" w:line="276" w:lineRule="auto"/>
      <w:ind w:left="1540"/>
    </w:pPr>
    <w:rPr>
      <w:rFonts w:eastAsiaTheme="minorEastAsia"/>
      <w:lang w:eastAsia="hr-HR"/>
    </w:rPr>
  </w:style>
  <w:style w:type="paragraph" w:styleId="Sadraj9">
    <w:name w:val="toc 9"/>
    <w:basedOn w:val="Normal"/>
    <w:next w:val="Normal"/>
    <w:autoRedefine/>
    <w:unhideWhenUsed/>
    <w:rsid w:val="00103578"/>
    <w:pPr>
      <w:spacing w:after="100" w:line="276" w:lineRule="auto"/>
      <w:ind w:left="1760"/>
    </w:pPr>
    <w:rPr>
      <w:rFonts w:eastAsiaTheme="minorEastAsia"/>
      <w:lang w:eastAsia="hr-HR"/>
    </w:rPr>
  </w:style>
  <w:style w:type="paragraph" w:customStyle="1" w:styleId="t-10-9-kurz-s">
    <w:name w:val="t-10-9-kurz-s"/>
    <w:basedOn w:val="Normal"/>
    <w:uiPriority w:val="99"/>
    <w:rsid w:val="00103578"/>
    <w:pPr>
      <w:spacing w:before="100" w:beforeAutospacing="1" w:after="100" w:afterAutospacing="1"/>
      <w:jc w:val="center"/>
    </w:pPr>
    <w:rPr>
      <w:rFonts w:ascii="Times New Roman" w:eastAsia="Times New Roman" w:hAnsi="Times New Roman" w:cs="Times New Roman"/>
      <w:i/>
      <w:iCs/>
      <w:sz w:val="26"/>
      <w:szCs w:val="26"/>
      <w:lang w:eastAsia="hr-HR"/>
    </w:rPr>
  </w:style>
  <w:style w:type="character" w:customStyle="1" w:styleId="HeaderorfooterArialUnicodeMS">
    <w:name w:val="Header or footer + Arial Unicode MS"/>
    <w:basedOn w:val="Headerorfooter"/>
    <w:rsid w:val="00103578"/>
    <w:rPr>
      <w:rFonts w:ascii="Arial Unicode MS" w:eastAsia="Arial Unicode MS" w:hAnsi="Arial Unicode MS" w:cs="Arial Unicode MS"/>
      <w:spacing w:val="0"/>
      <w:sz w:val="20"/>
      <w:szCs w:val="20"/>
      <w:shd w:val="clear" w:color="auto" w:fill="FFFFFF"/>
    </w:rPr>
  </w:style>
  <w:style w:type="paragraph" w:styleId="Obinouvueno">
    <w:name w:val="Normal Indent"/>
    <w:basedOn w:val="Normal"/>
    <w:rsid w:val="00103578"/>
    <w:pPr>
      <w:tabs>
        <w:tab w:val="left" w:pos="567"/>
      </w:tabs>
      <w:ind w:left="720"/>
      <w:jc w:val="both"/>
    </w:pPr>
    <w:rPr>
      <w:rFonts w:ascii="Arial" w:eastAsia="Times New Roman" w:hAnsi="Arial" w:cs="Times New Roman"/>
      <w:szCs w:val="20"/>
      <w:lang w:val="en-GB"/>
    </w:rPr>
  </w:style>
  <w:style w:type="paragraph" w:customStyle="1" w:styleId="xl22">
    <w:name w:val="xl22"/>
    <w:basedOn w:val="Normal"/>
    <w:uiPriority w:val="99"/>
    <w:rsid w:val="00103578"/>
    <w:pPr>
      <w:pBdr>
        <w:bottom w:val="double" w:sz="6" w:space="0" w:color="auto"/>
        <w:right w:val="single" w:sz="4" w:space="0" w:color="auto"/>
      </w:pBdr>
      <w:tabs>
        <w:tab w:val="left" w:pos="567"/>
      </w:tabs>
      <w:spacing w:before="100" w:beforeAutospacing="1" w:after="100" w:afterAutospacing="1"/>
      <w:jc w:val="center"/>
    </w:pPr>
    <w:rPr>
      <w:rFonts w:ascii="Arial" w:eastAsia="Times New Roman" w:hAnsi="Arial" w:cs="Times New Roman"/>
      <w:sz w:val="18"/>
      <w:szCs w:val="18"/>
      <w:lang w:val="en-GB"/>
    </w:rPr>
  </w:style>
  <w:style w:type="paragraph" w:customStyle="1" w:styleId="xl23">
    <w:name w:val="xl23"/>
    <w:basedOn w:val="Normal"/>
    <w:uiPriority w:val="99"/>
    <w:rsid w:val="00103578"/>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27">
    <w:name w:val="xl27"/>
    <w:basedOn w:val="Normal"/>
    <w:uiPriority w:val="99"/>
    <w:rsid w:val="00103578"/>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textAlignment w:val="top"/>
    </w:pPr>
    <w:rPr>
      <w:rFonts w:ascii="Arial" w:eastAsia="Times New Roman" w:hAnsi="Arial" w:cs="Times New Roman"/>
      <w:color w:val="000000"/>
      <w:sz w:val="18"/>
      <w:szCs w:val="18"/>
      <w:lang w:val="en-GB"/>
    </w:rPr>
  </w:style>
  <w:style w:type="paragraph" w:customStyle="1" w:styleId="xl29">
    <w:name w:val="xl29"/>
    <w:basedOn w:val="Normal"/>
    <w:uiPriority w:val="99"/>
    <w:rsid w:val="00103578"/>
    <w:pPr>
      <w:pBdr>
        <w:top w:val="single" w:sz="4" w:space="0" w:color="auto"/>
        <w:right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color w:val="000000"/>
      <w:sz w:val="14"/>
      <w:szCs w:val="14"/>
      <w:lang w:val="en-GB"/>
    </w:rPr>
  </w:style>
  <w:style w:type="paragraph" w:customStyle="1" w:styleId="xl30">
    <w:name w:val="xl30"/>
    <w:basedOn w:val="Normal"/>
    <w:uiPriority w:val="99"/>
    <w:rsid w:val="00103578"/>
    <w:pPr>
      <w:pBdr>
        <w:top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1">
    <w:name w:val="xl31"/>
    <w:basedOn w:val="Normal"/>
    <w:uiPriority w:val="99"/>
    <w:rsid w:val="00103578"/>
    <w:pPr>
      <w:pBdr>
        <w:top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2">
    <w:name w:val="xl32"/>
    <w:basedOn w:val="Normal"/>
    <w:uiPriority w:val="99"/>
    <w:rsid w:val="00103578"/>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3">
    <w:name w:val="xl33"/>
    <w:basedOn w:val="Normal"/>
    <w:uiPriority w:val="99"/>
    <w:rsid w:val="00103578"/>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4">
    <w:name w:val="xl34"/>
    <w:basedOn w:val="Normal"/>
    <w:rsid w:val="00103578"/>
    <w:pPr>
      <w:pBdr>
        <w:top w:val="single" w:sz="4" w:space="0" w:color="auto"/>
        <w:left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color w:val="000000"/>
      <w:sz w:val="14"/>
      <w:szCs w:val="14"/>
      <w:lang w:val="en-GB"/>
    </w:rPr>
  </w:style>
  <w:style w:type="paragraph" w:customStyle="1" w:styleId="xl35">
    <w:name w:val="xl35"/>
    <w:basedOn w:val="Normal"/>
    <w:uiPriority w:val="99"/>
    <w:rsid w:val="00103578"/>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6">
    <w:name w:val="xl36"/>
    <w:basedOn w:val="Normal"/>
    <w:uiPriority w:val="99"/>
    <w:rsid w:val="00103578"/>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7">
    <w:name w:val="xl37"/>
    <w:basedOn w:val="Normal"/>
    <w:uiPriority w:val="99"/>
    <w:rsid w:val="00103578"/>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8">
    <w:name w:val="xl38"/>
    <w:basedOn w:val="Normal"/>
    <w:uiPriority w:val="99"/>
    <w:rsid w:val="00103578"/>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9">
    <w:name w:val="xl39"/>
    <w:basedOn w:val="Normal"/>
    <w:uiPriority w:val="99"/>
    <w:rsid w:val="00103578"/>
    <w:pPr>
      <w:tabs>
        <w:tab w:val="left" w:pos="567"/>
      </w:tabs>
      <w:spacing w:before="100" w:beforeAutospacing="1" w:after="100" w:afterAutospacing="1"/>
    </w:pPr>
    <w:rPr>
      <w:rFonts w:ascii="Times" w:eastAsia="Times New Roman" w:hAnsi="Times" w:cs="Times New Roman"/>
      <w:b/>
      <w:bCs/>
      <w:color w:val="000000"/>
      <w:sz w:val="24"/>
      <w:szCs w:val="24"/>
      <w:lang w:val="en-GB"/>
    </w:rPr>
  </w:style>
  <w:style w:type="paragraph" w:customStyle="1" w:styleId="xl40">
    <w:name w:val="xl40"/>
    <w:basedOn w:val="Normal"/>
    <w:uiPriority w:val="99"/>
    <w:rsid w:val="00103578"/>
    <w:pPr>
      <w:pBdr>
        <w:top w:val="single" w:sz="4" w:space="0" w:color="auto"/>
        <w:left w:val="single" w:sz="4" w:space="0" w:color="auto"/>
        <w:bottom w:val="single" w:sz="4" w:space="0" w:color="auto"/>
      </w:pBdr>
      <w:shd w:val="clear" w:color="auto" w:fill="CCFFCC"/>
      <w:tabs>
        <w:tab w:val="left" w:pos="567"/>
      </w:tabs>
      <w:spacing w:before="100" w:beforeAutospacing="1" w:after="100" w:afterAutospacing="1"/>
      <w:textAlignment w:val="center"/>
    </w:pPr>
    <w:rPr>
      <w:rFonts w:ascii="Arial" w:eastAsia="Times New Roman" w:hAnsi="Arial" w:cs="Times New Roman"/>
      <w:color w:val="000000"/>
      <w:sz w:val="16"/>
      <w:szCs w:val="16"/>
      <w:lang w:val="en-GB"/>
    </w:rPr>
  </w:style>
  <w:style w:type="paragraph" w:customStyle="1" w:styleId="xl41">
    <w:name w:val="xl41"/>
    <w:basedOn w:val="Normal"/>
    <w:uiPriority w:val="99"/>
    <w:rsid w:val="00103578"/>
    <w:pPr>
      <w:pBdr>
        <w:top w:val="single" w:sz="4" w:space="0" w:color="auto"/>
        <w:left w:val="single" w:sz="4" w:space="0" w:color="auto"/>
        <w:bottom w:val="single" w:sz="4" w:space="0" w:color="auto"/>
      </w:pBdr>
      <w:shd w:val="clear" w:color="auto" w:fill="C0C0C0"/>
      <w:tabs>
        <w:tab w:val="left" w:pos="567"/>
      </w:tabs>
      <w:spacing w:before="100" w:beforeAutospacing="1" w:after="100" w:afterAutospacing="1"/>
      <w:textAlignment w:val="top"/>
    </w:pPr>
    <w:rPr>
      <w:rFonts w:ascii="Arial" w:eastAsia="Times New Roman" w:hAnsi="Arial" w:cs="Times New Roman"/>
      <w:color w:val="000000"/>
      <w:sz w:val="18"/>
      <w:szCs w:val="18"/>
      <w:lang w:val="en-GB"/>
    </w:rPr>
  </w:style>
  <w:style w:type="paragraph" w:customStyle="1" w:styleId="xl42">
    <w:name w:val="xl42"/>
    <w:basedOn w:val="Normal"/>
    <w:uiPriority w:val="99"/>
    <w:rsid w:val="00103578"/>
    <w:pPr>
      <w:pBdr>
        <w:top w:val="single" w:sz="4" w:space="0" w:color="auto"/>
        <w:left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43">
    <w:name w:val="xl43"/>
    <w:basedOn w:val="Normal"/>
    <w:uiPriority w:val="99"/>
    <w:rsid w:val="00103578"/>
    <w:pPr>
      <w:pBdr>
        <w:top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44">
    <w:name w:val="xl44"/>
    <w:basedOn w:val="Normal"/>
    <w:rsid w:val="00103578"/>
    <w:pPr>
      <w:pBdr>
        <w:top w:val="single" w:sz="4" w:space="0" w:color="auto"/>
        <w:left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45">
    <w:name w:val="xl45"/>
    <w:basedOn w:val="Normal"/>
    <w:uiPriority w:val="99"/>
    <w:rsid w:val="00103578"/>
    <w:pPr>
      <w:pBdr>
        <w:top w:val="single" w:sz="4" w:space="0" w:color="auto"/>
        <w:left w:val="single" w:sz="4" w:space="0" w:color="auto"/>
        <w:bottom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46">
    <w:name w:val="xl46"/>
    <w:basedOn w:val="Normal"/>
    <w:uiPriority w:val="99"/>
    <w:rsid w:val="00103578"/>
    <w:pPr>
      <w:pBdr>
        <w:top w:val="single" w:sz="4" w:space="0" w:color="auto"/>
        <w:left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47">
    <w:name w:val="xl47"/>
    <w:basedOn w:val="Normal"/>
    <w:uiPriority w:val="99"/>
    <w:rsid w:val="00103578"/>
    <w:pPr>
      <w:pBdr>
        <w:top w:val="single" w:sz="4" w:space="0" w:color="auto"/>
        <w:left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48">
    <w:name w:val="xl48"/>
    <w:basedOn w:val="Normal"/>
    <w:uiPriority w:val="99"/>
    <w:rsid w:val="00103578"/>
    <w:pPr>
      <w:pBdr>
        <w:top w:val="single" w:sz="4" w:space="0" w:color="auto"/>
        <w:left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color w:val="000000"/>
      <w:sz w:val="16"/>
      <w:szCs w:val="16"/>
      <w:lang w:val="en-GB"/>
    </w:rPr>
  </w:style>
  <w:style w:type="paragraph" w:customStyle="1" w:styleId="xl49">
    <w:name w:val="xl49"/>
    <w:basedOn w:val="Normal"/>
    <w:uiPriority w:val="99"/>
    <w:rsid w:val="00103578"/>
    <w:pPr>
      <w:pBdr>
        <w:top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color w:val="000000"/>
      <w:sz w:val="16"/>
      <w:szCs w:val="16"/>
      <w:lang w:val="en-GB"/>
    </w:rPr>
  </w:style>
  <w:style w:type="paragraph" w:customStyle="1" w:styleId="xl50">
    <w:name w:val="xl50"/>
    <w:basedOn w:val="Normal"/>
    <w:uiPriority w:val="99"/>
    <w:rsid w:val="00103578"/>
    <w:pPr>
      <w:pBdr>
        <w:top w:val="single" w:sz="4" w:space="0" w:color="auto"/>
        <w:left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color w:val="000000"/>
      <w:sz w:val="16"/>
      <w:szCs w:val="16"/>
      <w:lang w:val="en-GB"/>
    </w:rPr>
  </w:style>
  <w:style w:type="paragraph" w:customStyle="1" w:styleId="xl51">
    <w:name w:val="xl51"/>
    <w:basedOn w:val="Normal"/>
    <w:uiPriority w:val="99"/>
    <w:rsid w:val="00103578"/>
    <w:pPr>
      <w:pBdr>
        <w:top w:val="single" w:sz="4" w:space="0" w:color="auto"/>
        <w:left w:val="single" w:sz="4" w:space="0" w:color="auto"/>
        <w:bottom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color w:val="000000"/>
      <w:sz w:val="16"/>
      <w:szCs w:val="16"/>
      <w:lang w:val="en-GB"/>
    </w:rPr>
  </w:style>
  <w:style w:type="paragraph" w:customStyle="1" w:styleId="xl52">
    <w:name w:val="xl52"/>
    <w:basedOn w:val="Normal"/>
    <w:uiPriority w:val="99"/>
    <w:rsid w:val="00103578"/>
    <w:pPr>
      <w:pBdr>
        <w:top w:val="single" w:sz="4" w:space="0" w:color="auto"/>
        <w:left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color w:val="000000"/>
      <w:sz w:val="16"/>
      <w:szCs w:val="16"/>
      <w:lang w:val="en-GB"/>
    </w:rPr>
  </w:style>
  <w:style w:type="paragraph" w:customStyle="1" w:styleId="xl53">
    <w:name w:val="xl53"/>
    <w:basedOn w:val="Normal"/>
    <w:uiPriority w:val="99"/>
    <w:rsid w:val="00103578"/>
    <w:pPr>
      <w:pBdr>
        <w:top w:val="single" w:sz="4" w:space="0" w:color="auto"/>
        <w:left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color w:val="000000"/>
      <w:sz w:val="16"/>
      <w:szCs w:val="16"/>
      <w:lang w:val="en-GB"/>
    </w:rPr>
  </w:style>
  <w:style w:type="paragraph" w:customStyle="1" w:styleId="xl54">
    <w:name w:val="xl54"/>
    <w:basedOn w:val="Normal"/>
    <w:uiPriority w:val="99"/>
    <w:rsid w:val="00103578"/>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pPr>
    <w:rPr>
      <w:rFonts w:ascii="Arial" w:eastAsia="Times New Roman" w:hAnsi="Arial" w:cs="Times New Roman"/>
      <w:color w:val="000000"/>
      <w:sz w:val="14"/>
      <w:szCs w:val="14"/>
      <w:lang w:val="en-GB"/>
    </w:rPr>
  </w:style>
  <w:style w:type="paragraph" w:customStyle="1" w:styleId="xl55">
    <w:name w:val="xl55"/>
    <w:basedOn w:val="Normal"/>
    <w:uiPriority w:val="99"/>
    <w:rsid w:val="00103578"/>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pPr>
    <w:rPr>
      <w:rFonts w:ascii="Arial" w:eastAsia="Times New Roman" w:hAnsi="Arial" w:cs="Times New Roman"/>
      <w:color w:val="000000"/>
      <w:sz w:val="14"/>
      <w:szCs w:val="14"/>
      <w:lang w:val="en-GB"/>
    </w:rPr>
  </w:style>
  <w:style w:type="paragraph" w:customStyle="1" w:styleId="xl56">
    <w:name w:val="xl56"/>
    <w:basedOn w:val="Normal"/>
    <w:uiPriority w:val="99"/>
    <w:rsid w:val="00103578"/>
    <w:pPr>
      <w:pBdr>
        <w:top w:val="single" w:sz="4" w:space="0" w:color="auto"/>
        <w:left w:val="single" w:sz="4" w:space="0" w:color="auto"/>
      </w:pBdr>
      <w:shd w:val="clear" w:color="auto" w:fill="FFFFFF"/>
      <w:tabs>
        <w:tab w:val="left" w:pos="567"/>
      </w:tabs>
      <w:spacing w:before="100" w:beforeAutospacing="1" w:after="100" w:afterAutospacing="1"/>
    </w:pPr>
    <w:rPr>
      <w:rFonts w:ascii="Arial" w:eastAsia="Times New Roman" w:hAnsi="Arial" w:cs="Times New Roman"/>
      <w:color w:val="000000"/>
      <w:sz w:val="14"/>
      <w:szCs w:val="14"/>
      <w:lang w:val="en-GB"/>
    </w:rPr>
  </w:style>
  <w:style w:type="paragraph" w:customStyle="1" w:styleId="xl57">
    <w:name w:val="xl57"/>
    <w:basedOn w:val="Normal"/>
    <w:uiPriority w:val="99"/>
    <w:rsid w:val="00103578"/>
    <w:pPr>
      <w:pBdr>
        <w:top w:val="single" w:sz="4" w:space="0" w:color="auto"/>
        <w:left w:val="single" w:sz="4" w:space="0" w:color="auto"/>
        <w:right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color w:val="000000"/>
      <w:sz w:val="14"/>
      <w:szCs w:val="14"/>
      <w:lang w:val="en-GB"/>
    </w:rPr>
  </w:style>
  <w:style w:type="paragraph" w:customStyle="1" w:styleId="xl58">
    <w:name w:val="xl58"/>
    <w:basedOn w:val="Normal"/>
    <w:uiPriority w:val="99"/>
    <w:rsid w:val="00103578"/>
    <w:pPr>
      <w:pBdr>
        <w:left w:val="single" w:sz="4" w:space="0" w:color="auto"/>
        <w:right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color w:val="000000"/>
      <w:sz w:val="14"/>
      <w:szCs w:val="14"/>
      <w:lang w:val="en-GB"/>
    </w:rPr>
  </w:style>
  <w:style w:type="paragraph" w:customStyle="1" w:styleId="xl59">
    <w:name w:val="xl59"/>
    <w:basedOn w:val="Normal"/>
    <w:uiPriority w:val="99"/>
    <w:rsid w:val="00103578"/>
    <w:pPr>
      <w:pBdr>
        <w:top w:val="single" w:sz="4" w:space="0" w:color="auto"/>
        <w:bottom w:val="single" w:sz="4" w:space="0" w:color="auto"/>
        <w:right w:val="single" w:sz="4" w:space="0" w:color="auto"/>
      </w:pBdr>
      <w:shd w:val="clear" w:color="auto" w:fill="FFFFFF"/>
      <w:tabs>
        <w:tab w:val="left" w:pos="567"/>
      </w:tabs>
      <w:spacing w:before="100" w:beforeAutospacing="1" w:after="100" w:afterAutospacing="1"/>
      <w:jc w:val="center"/>
    </w:pPr>
    <w:rPr>
      <w:rFonts w:ascii="Arial" w:eastAsia="Times New Roman" w:hAnsi="Arial" w:cs="Times New Roman"/>
      <w:sz w:val="14"/>
      <w:szCs w:val="14"/>
      <w:lang w:val="en-GB"/>
    </w:rPr>
  </w:style>
  <w:style w:type="paragraph" w:customStyle="1" w:styleId="xl60">
    <w:name w:val="xl60"/>
    <w:basedOn w:val="Normal"/>
    <w:uiPriority w:val="99"/>
    <w:rsid w:val="00103578"/>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center"/>
    </w:pPr>
    <w:rPr>
      <w:rFonts w:ascii="Arial" w:eastAsia="Times New Roman" w:hAnsi="Arial" w:cs="Times New Roman"/>
      <w:sz w:val="14"/>
      <w:szCs w:val="14"/>
      <w:lang w:val="en-GB"/>
    </w:rPr>
  </w:style>
  <w:style w:type="paragraph" w:customStyle="1" w:styleId="xl61">
    <w:name w:val="xl61"/>
    <w:basedOn w:val="Normal"/>
    <w:uiPriority w:val="99"/>
    <w:rsid w:val="00103578"/>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jc w:val="center"/>
    </w:pPr>
    <w:rPr>
      <w:rFonts w:ascii="Arial" w:eastAsia="Times New Roman" w:hAnsi="Arial" w:cs="Times New Roman"/>
      <w:sz w:val="14"/>
      <w:szCs w:val="14"/>
      <w:lang w:val="en-GB"/>
    </w:rPr>
  </w:style>
  <w:style w:type="paragraph" w:customStyle="1" w:styleId="xl62">
    <w:name w:val="xl62"/>
    <w:basedOn w:val="Normal"/>
    <w:uiPriority w:val="99"/>
    <w:rsid w:val="00103578"/>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color w:val="000000"/>
      <w:sz w:val="14"/>
      <w:szCs w:val="14"/>
      <w:lang w:val="en-GB"/>
    </w:rPr>
  </w:style>
  <w:style w:type="paragraph" w:customStyle="1" w:styleId="trug">
    <w:name w:val="trug"/>
    <w:aliases w:val="a sss"/>
    <w:basedOn w:val="Normal"/>
    <w:uiPriority w:val="99"/>
    <w:rsid w:val="00103578"/>
    <w:pPr>
      <w:tabs>
        <w:tab w:val="left" w:pos="567"/>
      </w:tabs>
      <w:jc w:val="both"/>
    </w:pPr>
    <w:rPr>
      <w:rFonts w:ascii="Arial" w:eastAsia="Times New Roman" w:hAnsi="Arial" w:cs="Times New Roman"/>
      <w:i/>
      <w:szCs w:val="20"/>
    </w:rPr>
  </w:style>
  <w:style w:type="paragraph" w:customStyle="1" w:styleId="T-98">
    <w:name w:val="T-9/8"/>
    <w:rsid w:val="00103578"/>
    <w:pPr>
      <w:widowControl w:val="0"/>
      <w:pBdr>
        <w:bottom w:val="single" w:sz="2" w:space="0" w:color="auto"/>
      </w:pBdr>
      <w:tabs>
        <w:tab w:val="left" w:pos="128"/>
        <w:tab w:val="left" w:pos="2174"/>
        <w:tab w:val="left" w:pos="6906"/>
        <w:tab w:val="left" w:pos="8056"/>
        <w:tab w:val="center" w:pos="9591"/>
      </w:tabs>
      <w:autoSpaceDE w:val="0"/>
      <w:autoSpaceDN w:val="0"/>
      <w:adjustRightInd w:val="0"/>
      <w:spacing w:after="64"/>
    </w:pPr>
    <w:rPr>
      <w:rFonts w:ascii="Times-NewRoman" w:eastAsia="Times New Roman" w:hAnsi="Times-NewRoman" w:cs="Times New Roman"/>
      <w:color w:val="000000"/>
      <w:sz w:val="19"/>
      <w:szCs w:val="19"/>
      <w:lang w:val="en-GB"/>
    </w:rPr>
  </w:style>
  <w:style w:type="character" w:customStyle="1" w:styleId="StyleBlue1">
    <w:name w:val="Style Blue1"/>
    <w:rsid w:val="00103578"/>
    <w:rPr>
      <w:color w:val="0000FF"/>
    </w:rPr>
  </w:style>
  <w:style w:type="character" w:customStyle="1" w:styleId="StyleBrightGreen">
    <w:name w:val="Style Bright Green"/>
    <w:rsid w:val="00103578"/>
    <w:rPr>
      <w:color w:val="00FF00"/>
      <w:sz w:val="22"/>
      <w:szCs w:val="22"/>
    </w:rPr>
  </w:style>
  <w:style w:type="paragraph" w:customStyle="1" w:styleId="StyleBodyText3TimesNewRoman11ptBrightGreenChar">
    <w:name w:val="Style Body Text 3 + Times New Roman 11 pt Bright Green Char"/>
    <w:basedOn w:val="Tijeloteksta3"/>
    <w:uiPriority w:val="99"/>
    <w:rsid w:val="00103578"/>
    <w:pPr>
      <w:spacing w:before="48" w:after="0"/>
      <w:jc w:val="center"/>
    </w:pPr>
    <w:rPr>
      <w:rFonts w:ascii="Times New Roman" w:hAnsi="Times New Roman"/>
      <w:b w:val="0"/>
      <w:color w:val="00FF00"/>
      <w:sz w:val="22"/>
      <w:szCs w:val="22"/>
      <w:lang w:val="en-GB" w:eastAsia="en-US"/>
    </w:rPr>
  </w:style>
  <w:style w:type="character" w:customStyle="1" w:styleId="StylePinkStrikethrough">
    <w:name w:val="Style Pink Strikethrough"/>
    <w:rsid w:val="00103578"/>
    <w:rPr>
      <w:strike/>
      <w:color w:val="FF00FF"/>
    </w:rPr>
  </w:style>
  <w:style w:type="character" w:customStyle="1" w:styleId="StyleBlue">
    <w:name w:val="Style Blue"/>
    <w:rsid w:val="00103578"/>
    <w:rPr>
      <w:color w:val="0000FF"/>
    </w:rPr>
  </w:style>
  <w:style w:type="character" w:customStyle="1" w:styleId="Style12ptBoldBlue">
    <w:name w:val="Style 12 pt Bold Blue"/>
    <w:rsid w:val="00103578"/>
    <w:rPr>
      <w:b/>
      <w:bCs/>
      <w:color w:val="0000FF"/>
      <w:sz w:val="24"/>
    </w:rPr>
  </w:style>
  <w:style w:type="character" w:customStyle="1" w:styleId="StylePinkStrikethrough1">
    <w:name w:val="Style Pink Strikethrough1"/>
    <w:rsid w:val="00103578"/>
    <w:rPr>
      <w:strike/>
      <w:color w:val="FF00FF"/>
    </w:rPr>
  </w:style>
  <w:style w:type="character" w:customStyle="1" w:styleId="st1">
    <w:name w:val="st1"/>
    <w:basedOn w:val="Zadanifontodlomka"/>
    <w:rsid w:val="00103578"/>
  </w:style>
  <w:style w:type="paragraph" w:customStyle="1" w:styleId="clanak-">
    <w:name w:val="clanak-"/>
    <w:basedOn w:val="Normal"/>
    <w:uiPriority w:val="99"/>
    <w:rsid w:val="00103578"/>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t-9-8">
    <w:name w:val="t-9-8"/>
    <w:basedOn w:val="Normal"/>
    <w:rsid w:val="00103578"/>
    <w:pPr>
      <w:spacing w:before="100" w:beforeAutospacing="1" w:after="100" w:afterAutospacing="1"/>
    </w:pPr>
    <w:rPr>
      <w:rFonts w:ascii="Times New Roman" w:eastAsia="Times New Roman" w:hAnsi="Times New Roman" w:cs="Times New Roman"/>
      <w:sz w:val="24"/>
      <w:szCs w:val="24"/>
      <w:lang w:eastAsia="hr-HR"/>
    </w:rPr>
  </w:style>
  <w:style w:type="character" w:styleId="Referencakomentara">
    <w:name w:val="annotation reference"/>
    <w:basedOn w:val="Zadanifontodlomka"/>
    <w:unhideWhenUsed/>
    <w:rsid w:val="00103578"/>
    <w:rPr>
      <w:sz w:val="16"/>
      <w:szCs w:val="16"/>
    </w:rPr>
  </w:style>
  <w:style w:type="paragraph" w:styleId="Tekstkomentara">
    <w:name w:val="annotation text"/>
    <w:basedOn w:val="Normal"/>
    <w:link w:val="TekstkomentaraChar"/>
    <w:uiPriority w:val="99"/>
    <w:unhideWhenUsed/>
    <w:rsid w:val="00103578"/>
    <w:pPr>
      <w:suppressAutoHyphens/>
      <w:autoSpaceDN w:val="0"/>
      <w:spacing w:after="160"/>
      <w:textAlignment w:val="baseline"/>
    </w:pPr>
    <w:rPr>
      <w:rFonts w:ascii="Calibri" w:eastAsia="Calibri" w:hAnsi="Calibri" w:cs="Times New Roman"/>
      <w:sz w:val="20"/>
      <w:szCs w:val="20"/>
    </w:rPr>
  </w:style>
  <w:style w:type="character" w:customStyle="1" w:styleId="TekstkomentaraChar">
    <w:name w:val="Tekst komentara Char"/>
    <w:basedOn w:val="Zadanifontodlomka"/>
    <w:link w:val="Tekstkomentara"/>
    <w:uiPriority w:val="99"/>
    <w:rsid w:val="00103578"/>
    <w:rPr>
      <w:rFonts w:ascii="Calibri" w:eastAsia="Calibri" w:hAnsi="Calibri" w:cs="Times New Roman"/>
      <w:sz w:val="20"/>
      <w:szCs w:val="20"/>
    </w:rPr>
  </w:style>
  <w:style w:type="paragraph" w:styleId="Predmetkomentara">
    <w:name w:val="annotation subject"/>
    <w:basedOn w:val="Tekstkomentara"/>
    <w:next w:val="Tekstkomentara"/>
    <w:link w:val="PredmetkomentaraChar"/>
    <w:uiPriority w:val="99"/>
    <w:unhideWhenUsed/>
    <w:rsid w:val="00103578"/>
    <w:rPr>
      <w:b/>
      <w:bCs/>
    </w:rPr>
  </w:style>
  <w:style w:type="character" w:customStyle="1" w:styleId="PredmetkomentaraChar">
    <w:name w:val="Predmet komentara Char"/>
    <w:basedOn w:val="TekstkomentaraChar"/>
    <w:link w:val="Predmetkomentara"/>
    <w:uiPriority w:val="99"/>
    <w:rsid w:val="00103578"/>
    <w:rPr>
      <w:rFonts w:ascii="Calibri" w:eastAsia="Calibri" w:hAnsi="Calibri" w:cs="Times New Roman"/>
      <w:b/>
      <w:bCs/>
      <w:sz w:val="20"/>
      <w:szCs w:val="20"/>
    </w:rPr>
  </w:style>
  <w:style w:type="table" w:customStyle="1" w:styleId="Reetkatablice4">
    <w:name w:val="Rešetka tablice4"/>
    <w:basedOn w:val="Obinatablica"/>
    <w:next w:val="Reetkatablice"/>
    <w:uiPriority w:val="59"/>
    <w:rsid w:val="001035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eformatted-text">
    <w:name w:val="preformatted-text"/>
    <w:basedOn w:val="Zadanifontodlomka"/>
    <w:rsid w:val="00103578"/>
  </w:style>
  <w:style w:type="numbering" w:customStyle="1" w:styleId="NoList1">
    <w:name w:val="No List1"/>
    <w:next w:val="Bezpopisa"/>
    <w:uiPriority w:val="99"/>
    <w:semiHidden/>
    <w:unhideWhenUsed/>
    <w:rsid w:val="00103578"/>
  </w:style>
  <w:style w:type="character" w:customStyle="1" w:styleId="BodyText3Char1">
    <w:name w:val="Body Text 3 Char1"/>
    <w:basedOn w:val="Zadanifontodlomka"/>
    <w:semiHidden/>
    <w:rsid w:val="00103578"/>
    <w:rPr>
      <w:rFonts w:ascii="Calibri" w:eastAsia="Calibri" w:hAnsi="Calibri" w:cs="Times New Roman"/>
      <w:sz w:val="16"/>
      <w:szCs w:val="16"/>
    </w:rPr>
  </w:style>
  <w:style w:type="character" w:customStyle="1" w:styleId="PlainTextChar1">
    <w:name w:val="Plain Text Char1"/>
    <w:basedOn w:val="Zadanifontodlomka"/>
    <w:semiHidden/>
    <w:rsid w:val="00103578"/>
    <w:rPr>
      <w:rFonts w:ascii="Consolas" w:eastAsia="Calibri" w:hAnsi="Consolas" w:cs="Times New Roman"/>
      <w:sz w:val="21"/>
      <w:szCs w:val="21"/>
    </w:rPr>
  </w:style>
  <w:style w:type="character" w:customStyle="1" w:styleId="BalloonTextChar1">
    <w:name w:val="Balloon Text Char1"/>
    <w:basedOn w:val="Zadanifontodlomka"/>
    <w:uiPriority w:val="99"/>
    <w:semiHidden/>
    <w:rsid w:val="00103578"/>
    <w:rPr>
      <w:rFonts w:ascii="Segoe UI" w:eastAsia="Calibri" w:hAnsi="Segoe UI" w:cs="Segoe UI"/>
      <w:sz w:val="18"/>
      <w:szCs w:val="18"/>
    </w:rPr>
  </w:style>
  <w:style w:type="character" w:customStyle="1" w:styleId="FootnoteTextChar1">
    <w:name w:val="Footnote Text Char1"/>
    <w:basedOn w:val="Zadanifontodlomka"/>
    <w:semiHidden/>
    <w:rsid w:val="00103578"/>
    <w:rPr>
      <w:rFonts w:ascii="Calibri" w:eastAsia="Calibri" w:hAnsi="Calibri" w:cs="Times New Roman"/>
      <w:sz w:val="20"/>
      <w:szCs w:val="20"/>
    </w:rPr>
  </w:style>
  <w:style w:type="character" w:customStyle="1" w:styleId="BodyTextIndent2Char1">
    <w:name w:val="Body Text Indent 2 Char1"/>
    <w:basedOn w:val="Zadanifontodlomka"/>
    <w:uiPriority w:val="99"/>
    <w:semiHidden/>
    <w:rsid w:val="00103578"/>
    <w:rPr>
      <w:rFonts w:ascii="Calibri" w:eastAsia="Calibri" w:hAnsi="Calibri" w:cs="Times New Roman"/>
    </w:rPr>
  </w:style>
  <w:style w:type="character" w:customStyle="1" w:styleId="ZaglavljeChar1">
    <w:name w:val="Zaglavlje Char1"/>
    <w:aliases w:val="Char Char1"/>
    <w:basedOn w:val="Zadanifontodlomka"/>
    <w:semiHidden/>
    <w:rsid w:val="00103578"/>
    <w:rPr>
      <w:rFonts w:ascii="Times New Roman" w:eastAsia="Arial Unicode MS" w:hAnsi="Times New Roman" w:cs="Times New Roman"/>
      <w:kern w:val="2"/>
      <w:sz w:val="24"/>
      <w:szCs w:val="24"/>
      <w:lang w:eastAsia="hr-HR"/>
    </w:rPr>
  </w:style>
  <w:style w:type="character" w:customStyle="1" w:styleId="Tijeloteksta-uvlaka3Char1">
    <w:name w:val="Tijelo teksta - uvlaka 3 Char1"/>
    <w:aliases w:val="uvlaka 31 Char1,uvlaka 3 Char1"/>
    <w:basedOn w:val="Zadanifontodlomka"/>
    <w:semiHidden/>
    <w:rsid w:val="00103578"/>
    <w:rPr>
      <w:rFonts w:ascii="Times New Roman" w:eastAsia="Arial Unicode MS" w:hAnsi="Times New Roman" w:cs="Times New Roman"/>
      <w:kern w:val="2"/>
      <w:sz w:val="16"/>
      <w:szCs w:val="16"/>
      <w:lang w:eastAsia="hr-HR"/>
    </w:rPr>
  </w:style>
  <w:style w:type="character" w:customStyle="1" w:styleId="Heading112">
    <w:name w:val="Heading #1 + 12"/>
    <w:aliases w:val="5 pt,Body text (2) + 4,Body text + 4"/>
    <w:basedOn w:val="Heading3"/>
    <w:rsid w:val="00103578"/>
    <w:rPr>
      <w:b/>
      <w:bCs/>
      <w:sz w:val="19"/>
      <w:szCs w:val="19"/>
      <w:shd w:val="clear" w:color="auto" w:fill="FFFFFF"/>
    </w:rPr>
  </w:style>
  <w:style w:type="character" w:customStyle="1" w:styleId="Bodytext2Italic">
    <w:name w:val="Body text (2) + Italic"/>
    <w:aliases w:val="Spacing 0 pt"/>
    <w:basedOn w:val="Bodytext2"/>
    <w:rsid w:val="00103578"/>
    <w:rPr>
      <w:i/>
      <w:iCs/>
      <w:spacing w:val="40"/>
      <w:sz w:val="19"/>
      <w:szCs w:val="19"/>
      <w:shd w:val="clear" w:color="auto" w:fill="FFFFFF"/>
    </w:rPr>
  </w:style>
  <w:style w:type="character" w:customStyle="1" w:styleId="Bodytext2Bold">
    <w:name w:val="Body text (2) + Bold"/>
    <w:aliases w:val="Italic"/>
    <w:basedOn w:val="Bodytext2"/>
    <w:rsid w:val="00103578"/>
    <w:rPr>
      <w:b/>
      <w:bCs/>
      <w:i/>
      <w:iCs/>
      <w:sz w:val="19"/>
      <w:szCs w:val="19"/>
      <w:shd w:val="clear" w:color="auto" w:fill="FFFFFF"/>
    </w:rPr>
  </w:style>
  <w:style w:type="paragraph" w:customStyle="1" w:styleId="box474123">
    <w:name w:val="box_474123"/>
    <w:basedOn w:val="Normal"/>
    <w:rsid w:val="00103578"/>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box470672">
    <w:name w:val="box_470672"/>
    <w:basedOn w:val="Normal"/>
    <w:rsid w:val="00103578"/>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tekst">
    <w:name w:val="tekst"/>
    <w:basedOn w:val="Normal"/>
    <w:rsid w:val="00103578"/>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box464473">
    <w:name w:val="box_464473"/>
    <w:basedOn w:val="Normal"/>
    <w:rsid w:val="00103578"/>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box474970">
    <w:name w:val="box_474970"/>
    <w:basedOn w:val="Normal"/>
    <w:rsid w:val="00103578"/>
    <w:pPr>
      <w:spacing w:before="100" w:beforeAutospacing="1" w:after="100" w:afterAutospacing="1"/>
    </w:pPr>
    <w:rPr>
      <w:rFonts w:ascii="Times New Roman" w:eastAsia="Times New Roman" w:hAnsi="Times New Roman" w:cs="Times New Roman"/>
      <w:sz w:val="24"/>
      <w:szCs w:val="24"/>
      <w:lang w:eastAsia="hr-HR"/>
    </w:rPr>
  </w:style>
  <w:style w:type="paragraph" w:styleId="Citat">
    <w:name w:val="Quote"/>
    <w:basedOn w:val="Normal"/>
    <w:next w:val="Normal"/>
    <w:link w:val="CitatChar"/>
    <w:uiPriority w:val="29"/>
    <w:qFormat/>
    <w:rsid w:val="00103578"/>
    <w:pPr>
      <w:spacing w:before="160" w:after="160" w:line="259" w:lineRule="auto"/>
      <w:jc w:val="center"/>
    </w:pPr>
    <w:rPr>
      <w:i/>
      <w:iCs/>
      <w:color w:val="404040" w:themeColor="text1" w:themeTint="BF"/>
      <w:kern w:val="2"/>
      <w14:ligatures w14:val="standardContextual"/>
    </w:rPr>
  </w:style>
  <w:style w:type="character" w:customStyle="1" w:styleId="CitatChar">
    <w:name w:val="Citat Char"/>
    <w:basedOn w:val="Zadanifontodlomka"/>
    <w:link w:val="Citat"/>
    <w:uiPriority w:val="29"/>
    <w:rsid w:val="00103578"/>
    <w:rPr>
      <w:i/>
      <w:iCs/>
      <w:color w:val="404040" w:themeColor="text1" w:themeTint="BF"/>
      <w:kern w:val="2"/>
      <w14:ligatures w14:val="standardContextual"/>
    </w:rPr>
  </w:style>
  <w:style w:type="character" w:styleId="Jakoisticanje">
    <w:name w:val="Intense Emphasis"/>
    <w:basedOn w:val="Zadanifontodlomka"/>
    <w:uiPriority w:val="21"/>
    <w:qFormat/>
    <w:rsid w:val="00103578"/>
    <w:rPr>
      <w:i/>
      <w:iCs/>
      <w:color w:val="365F91" w:themeColor="accent1" w:themeShade="BF"/>
    </w:rPr>
  </w:style>
  <w:style w:type="paragraph" w:styleId="Naglaencitat">
    <w:name w:val="Intense Quote"/>
    <w:basedOn w:val="Normal"/>
    <w:next w:val="Normal"/>
    <w:link w:val="NaglaencitatChar"/>
    <w:uiPriority w:val="30"/>
    <w:qFormat/>
    <w:rsid w:val="00103578"/>
    <w:pPr>
      <w:pBdr>
        <w:top w:val="single" w:sz="4" w:space="10" w:color="365F91" w:themeColor="accent1" w:themeShade="BF"/>
        <w:bottom w:val="single" w:sz="4" w:space="10" w:color="365F91" w:themeColor="accent1" w:themeShade="BF"/>
      </w:pBdr>
      <w:spacing w:before="360" w:after="360" w:line="259" w:lineRule="auto"/>
      <w:ind w:left="864" w:right="864"/>
      <w:jc w:val="center"/>
    </w:pPr>
    <w:rPr>
      <w:i/>
      <w:iCs/>
      <w:color w:val="365F91" w:themeColor="accent1" w:themeShade="BF"/>
      <w:kern w:val="2"/>
      <w14:ligatures w14:val="standardContextual"/>
    </w:rPr>
  </w:style>
  <w:style w:type="character" w:customStyle="1" w:styleId="NaglaencitatChar">
    <w:name w:val="Naglašen citat Char"/>
    <w:basedOn w:val="Zadanifontodlomka"/>
    <w:link w:val="Naglaencitat"/>
    <w:uiPriority w:val="30"/>
    <w:rsid w:val="00103578"/>
    <w:rPr>
      <w:i/>
      <w:iCs/>
      <w:color w:val="365F91" w:themeColor="accent1" w:themeShade="BF"/>
      <w:kern w:val="2"/>
      <w14:ligatures w14:val="standardContextual"/>
    </w:rPr>
  </w:style>
  <w:style w:type="character" w:styleId="Istaknutareferenca">
    <w:name w:val="Intense Reference"/>
    <w:basedOn w:val="Zadanifontodlomka"/>
    <w:uiPriority w:val="32"/>
    <w:qFormat/>
    <w:rsid w:val="00103578"/>
    <w:rPr>
      <w:b/>
      <w:bCs/>
      <w:smallCaps/>
      <w:color w:val="365F91" w:themeColor="accent1" w:themeShade="BF"/>
      <w:spacing w:val="5"/>
    </w:rPr>
  </w:style>
  <w:style w:type="paragraph" w:customStyle="1" w:styleId="Sadrajitablice">
    <w:name w:val="Sadržaji tablice"/>
    <w:basedOn w:val="Normal"/>
    <w:qFormat/>
    <w:rsid w:val="00103578"/>
    <w:pPr>
      <w:suppressLineNumbers/>
      <w:suppressAutoHyphens/>
    </w:pPr>
    <w:rPr>
      <w:rFonts w:ascii="Times New Roman" w:eastAsia="Times New Roman" w:hAnsi="Times New Roman" w:cs="Times New Roman"/>
      <w:color w:val="00000A"/>
      <w:sz w:val="24"/>
      <w:szCs w:val="24"/>
      <w:lang w:eastAsia="zh-CN"/>
    </w:rPr>
  </w:style>
  <w:style w:type="character" w:customStyle="1" w:styleId="spelle">
    <w:name w:val="spelle"/>
    <w:basedOn w:val="Zadanifontodlomka"/>
    <w:rsid w:val="00103578"/>
  </w:style>
  <w:style w:type="character" w:customStyle="1" w:styleId="Heading3Char">
    <w:name w:val="Heading 3 Char"/>
    <w:semiHidden/>
    <w:rsid w:val="00103578"/>
    <w:rPr>
      <w:rFonts w:ascii="Cambria" w:eastAsia="Times New Roman" w:hAnsi="Cambria" w:cs="Times New Roman"/>
      <w:b/>
      <w:bCs/>
      <w:snapToGrid w:val="0"/>
      <w:sz w:val="26"/>
      <w:szCs w:val="26"/>
      <w:lang w:eastAsia="en-US"/>
    </w:rPr>
  </w:style>
  <w:style w:type="paragraph" w:customStyle="1" w:styleId="StyleCenteredBefore4ptAfter2pt">
    <w:name w:val="Style Centered Before:  4 pt After:  2 pt"/>
    <w:basedOn w:val="Normal"/>
    <w:rsid w:val="00103578"/>
    <w:pPr>
      <w:spacing w:before="100" w:after="100"/>
      <w:jc w:val="center"/>
    </w:pPr>
    <w:rPr>
      <w:rFonts w:ascii="Arial" w:eastAsia="Times New Roman" w:hAnsi="Arial" w:cs="Times New Roman"/>
      <w:szCs w:val="20"/>
      <w:lang w:val="en-GB"/>
    </w:rPr>
  </w:style>
  <w:style w:type="paragraph" w:styleId="Grafikeoznake2">
    <w:name w:val="List Bullet 2"/>
    <w:basedOn w:val="Normal"/>
    <w:autoRedefine/>
    <w:semiHidden/>
    <w:rsid w:val="00103578"/>
    <w:pPr>
      <w:numPr>
        <w:numId w:val="4"/>
      </w:numPr>
    </w:pPr>
    <w:rPr>
      <w:rFonts w:ascii="Arial" w:eastAsia="Times New Roman" w:hAnsi="Arial" w:cs="Times New Roman"/>
      <w:szCs w:val="20"/>
      <w:lang w:val="en-AU"/>
    </w:rPr>
  </w:style>
  <w:style w:type="paragraph" w:customStyle="1" w:styleId="crveno">
    <w:name w:val="crveno"/>
    <w:basedOn w:val="Normal"/>
    <w:rsid w:val="00103578"/>
    <w:pPr>
      <w:tabs>
        <w:tab w:val="num" w:pos="900"/>
      </w:tabs>
      <w:ind w:left="900" w:hanging="360"/>
    </w:pPr>
    <w:rPr>
      <w:rFonts w:ascii="Arial" w:eastAsia="Times New Roman" w:hAnsi="Arial" w:cs="Arial"/>
      <w:strike/>
      <w:snapToGrid w:val="0"/>
      <w:color w:val="FF0000"/>
    </w:rPr>
  </w:style>
  <w:style w:type="paragraph" w:customStyle="1" w:styleId="novo">
    <w:name w:val="novo"/>
    <w:basedOn w:val="Normal"/>
    <w:rsid w:val="00103578"/>
    <w:pPr>
      <w:numPr>
        <w:numId w:val="3"/>
      </w:numPr>
      <w:tabs>
        <w:tab w:val="clear" w:pos="927"/>
        <w:tab w:val="num" w:pos="900"/>
      </w:tabs>
      <w:ind w:left="900" w:hanging="360"/>
    </w:pPr>
    <w:rPr>
      <w:rFonts w:ascii="Arial" w:eastAsia="Times New Roman" w:hAnsi="Arial" w:cs="Arial"/>
      <w:snapToGrid w:val="0"/>
      <w:color w:val="0000FF"/>
    </w:rPr>
  </w:style>
  <w:style w:type="paragraph" w:customStyle="1" w:styleId="Tijeloteksta4">
    <w:name w:val="Tijelo teksta4"/>
    <w:basedOn w:val="Normal"/>
    <w:qFormat/>
    <w:rsid w:val="00103578"/>
    <w:pPr>
      <w:widowControl w:val="0"/>
      <w:shd w:val="clear" w:color="auto" w:fill="FFFFFF"/>
      <w:spacing w:after="220"/>
    </w:pPr>
    <w:rPr>
      <w:rFonts w:ascii="Arial" w:eastAsia="Arial" w:hAnsi="Arial" w:cs="Arial"/>
      <w:lang w:eastAsia="hr-HR"/>
    </w:rPr>
  </w:style>
  <w:style w:type="character" w:customStyle="1" w:styleId="Other">
    <w:name w:val="Other_"/>
    <w:basedOn w:val="Zadanifontodlomka"/>
    <w:link w:val="Other0"/>
    <w:rsid w:val="00103578"/>
    <w:rPr>
      <w:rFonts w:ascii="Arial" w:eastAsia="Arial" w:hAnsi="Arial" w:cs="Arial"/>
      <w:sz w:val="19"/>
      <w:szCs w:val="19"/>
    </w:rPr>
  </w:style>
  <w:style w:type="paragraph" w:customStyle="1" w:styleId="Other0">
    <w:name w:val="Other"/>
    <w:basedOn w:val="Normal"/>
    <w:link w:val="Other"/>
    <w:rsid w:val="00103578"/>
    <w:pPr>
      <w:widowControl w:val="0"/>
      <w:ind w:firstLine="220"/>
    </w:pPr>
    <w:rPr>
      <w:rFonts w:ascii="Arial" w:eastAsia="Arial" w:hAnsi="Arial" w:cs="Arial"/>
      <w:sz w:val="19"/>
      <w:szCs w:val="19"/>
    </w:rPr>
  </w:style>
  <w:style w:type="character" w:customStyle="1" w:styleId="TijelotekstaChar1">
    <w:name w:val="Tijelo teksta Char1"/>
    <w:basedOn w:val="Zadanifontodlomka"/>
    <w:uiPriority w:val="99"/>
    <w:semiHidden/>
    <w:rsid w:val="00103578"/>
    <w:rPr>
      <w:noProof/>
    </w:rPr>
  </w:style>
  <w:style w:type="numbering" w:customStyle="1" w:styleId="Bezpopisa1">
    <w:name w:val="Bez popisa1"/>
    <w:next w:val="Bezpopisa"/>
    <w:uiPriority w:val="99"/>
    <w:semiHidden/>
    <w:unhideWhenUsed/>
    <w:rsid w:val="00103578"/>
  </w:style>
  <w:style w:type="table" w:customStyle="1" w:styleId="Reetkatablice2">
    <w:name w:val="Rešetka tablice2"/>
    <w:basedOn w:val="Obinatablica"/>
    <w:next w:val="Reetkatablice"/>
    <w:rsid w:val="00103578"/>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Obinatablica"/>
    <w:uiPriority w:val="59"/>
    <w:rsid w:val="00103578"/>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53941">
    <w:name w:val="box_453941"/>
    <w:basedOn w:val="Normal"/>
    <w:uiPriority w:val="99"/>
    <w:qFormat/>
    <w:rsid w:val="00103578"/>
    <w:pPr>
      <w:spacing w:beforeAutospacing="1" w:after="200" w:afterAutospacing="1"/>
    </w:pPr>
    <w:rPr>
      <w:rFonts w:ascii="Times New Roman" w:eastAsia="Times New Roman" w:hAnsi="Times New Roman" w:cs="Times New Roman"/>
      <w:sz w:val="24"/>
      <w:szCs w:val="24"/>
      <w:lang w:eastAsia="hr-HR"/>
    </w:rPr>
  </w:style>
  <w:style w:type="paragraph" w:customStyle="1" w:styleId="box454509">
    <w:name w:val="box_454509"/>
    <w:basedOn w:val="Normal"/>
    <w:rsid w:val="00103578"/>
    <w:pPr>
      <w:suppressAutoHyphens/>
      <w:spacing w:before="280" w:after="280"/>
    </w:pPr>
    <w:rPr>
      <w:rFonts w:ascii="Times New Roman" w:eastAsia="Times New Roman" w:hAnsi="Times New Roman" w:cs="Times New Roman"/>
      <w:sz w:val="24"/>
      <w:szCs w:val="24"/>
      <w:lang w:eastAsia="zh-CN"/>
    </w:rPr>
  </w:style>
  <w:style w:type="character" w:styleId="Nerijeenospominjanje">
    <w:name w:val="Unresolved Mention"/>
    <w:basedOn w:val="Zadanifontodlomka"/>
    <w:uiPriority w:val="99"/>
    <w:semiHidden/>
    <w:unhideWhenUsed/>
    <w:rsid w:val="00103578"/>
    <w:rPr>
      <w:color w:val="605E5C"/>
      <w:shd w:val="clear" w:color="auto" w:fill="E1DFDD"/>
    </w:rPr>
  </w:style>
  <w:style w:type="character" w:customStyle="1" w:styleId="bold1">
    <w:name w:val="bold1"/>
    <w:basedOn w:val="Zadanifontodlomka"/>
    <w:rsid w:val="00AC1F13"/>
    <w:rPr>
      <w:b/>
      <w:bCs/>
    </w:rPr>
  </w:style>
  <w:style w:type="character" w:customStyle="1" w:styleId="BodytextBoldSpacing-1pt">
    <w:name w:val="Body text + Bold;Spacing -1 pt"/>
    <w:basedOn w:val="Bodytext"/>
    <w:rsid w:val="00AC1F13"/>
    <w:rPr>
      <w:rFonts w:ascii="Times New Roman" w:eastAsia="Times New Roman" w:hAnsi="Times New Roman" w:cs="Times New Roman"/>
      <w:b/>
      <w:bCs/>
      <w:spacing w:val="-20"/>
      <w:sz w:val="18"/>
      <w:szCs w:val="18"/>
      <w:shd w:val="clear" w:color="auto" w:fill="FFFFFF"/>
    </w:rPr>
  </w:style>
  <w:style w:type="paragraph" w:customStyle="1" w:styleId="box476466">
    <w:name w:val="box_476466"/>
    <w:basedOn w:val="Normal"/>
    <w:rsid w:val="00AC1F13"/>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box471266">
    <w:name w:val="box_471266"/>
    <w:basedOn w:val="Normal"/>
    <w:rsid w:val="00AC1F13"/>
    <w:pPr>
      <w:spacing w:before="100" w:beforeAutospacing="1" w:after="100" w:afterAutospacing="1"/>
    </w:pPr>
    <w:rPr>
      <w:rFonts w:ascii="Times New Roman" w:eastAsia="Times New Roman" w:hAnsi="Times New Roman" w:cs="Times New Roman"/>
      <w:sz w:val="24"/>
      <w:szCs w:val="24"/>
      <w:lang w:eastAsia="hr-HR"/>
    </w:rPr>
  </w:style>
  <w:style w:type="table" w:customStyle="1" w:styleId="TableGrid2">
    <w:name w:val="Table Grid2"/>
    <w:basedOn w:val="Obinatablica"/>
    <w:next w:val="Reetkatablice"/>
    <w:uiPriority w:val="59"/>
    <w:rsid w:val="00AC1F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a863cb311">
    <w:name w:val="csa863cb311"/>
    <w:basedOn w:val="Zadanifontodlomka"/>
    <w:rsid w:val="00AC1F13"/>
    <w:rPr>
      <w:rFonts w:ascii="Tahoma" w:hAnsi="Tahoma" w:cs="Tahoma" w:hint="default"/>
      <w:b w:val="0"/>
      <w:bCs w:val="0"/>
      <w:i w:val="0"/>
      <w:iCs w:val="0"/>
      <w:color w:val="000000"/>
      <w:sz w:val="20"/>
      <w:szCs w:val="20"/>
    </w:rPr>
  </w:style>
  <w:style w:type="paragraph" w:customStyle="1" w:styleId="box462115">
    <w:name w:val="box_462115"/>
    <w:basedOn w:val="Normal"/>
    <w:rsid w:val="00AC1F13"/>
    <w:pPr>
      <w:spacing w:before="100" w:beforeAutospacing="1" w:after="100" w:afterAutospacing="1"/>
    </w:pPr>
    <w:rPr>
      <w:rFonts w:ascii="Times New Roman" w:eastAsia="Times New Roman" w:hAnsi="Times New Roman" w:cs="Times New Roman"/>
      <w:sz w:val="24"/>
      <w:szCs w:val="24"/>
      <w:lang w:eastAsia="hr-HR"/>
    </w:rPr>
  </w:style>
  <w:style w:type="paragraph" w:styleId="Kartadokumenta">
    <w:name w:val="Document Map"/>
    <w:basedOn w:val="Normal"/>
    <w:link w:val="KartadokumentaChar"/>
    <w:uiPriority w:val="99"/>
    <w:semiHidden/>
    <w:rsid w:val="00AC1F13"/>
    <w:pPr>
      <w:shd w:val="clear" w:color="auto" w:fill="000080"/>
    </w:pPr>
    <w:rPr>
      <w:rFonts w:ascii="Tahoma" w:eastAsia="Times New Roman" w:hAnsi="Tahoma" w:cs="Times New Roman"/>
      <w:sz w:val="24"/>
      <w:szCs w:val="24"/>
      <w:lang w:val="x-none"/>
    </w:rPr>
  </w:style>
  <w:style w:type="character" w:customStyle="1" w:styleId="KartadokumentaChar">
    <w:name w:val="Karta dokumenta Char"/>
    <w:basedOn w:val="Zadanifontodlomka"/>
    <w:link w:val="Kartadokumenta"/>
    <w:uiPriority w:val="99"/>
    <w:semiHidden/>
    <w:rsid w:val="00AC1F13"/>
    <w:rPr>
      <w:rFonts w:ascii="Tahoma" w:eastAsia="Times New Roman" w:hAnsi="Tahoma" w:cs="Times New Roman"/>
      <w:sz w:val="24"/>
      <w:szCs w:val="24"/>
      <w:shd w:val="clear" w:color="auto" w:fill="000080"/>
      <w:lang w:val="x-none"/>
    </w:rPr>
  </w:style>
  <w:style w:type="character" w:styleId="Referencafusnote">
    <w:name w:val="footnote reference"/>
    <w:rsid w:val="00AC1F13"/>
    <w:rPr>
      <w:sz w:val="14"/>
      <w:vertAlign w:val="superscript"/>
    </w:rPr>
  </w:style>
  <w:style w:type="paragraph" w:customStyle="1" w:styleId="t-98-2">
    <w:name w:val="t-98-2"/>
    <w:basedOn w:val="Normal"/>
    <w:rsid w:val="00AC1F13"/>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Stil1">
    <w:name w:val="Stil1"/>
    <w:basedOn w:val="Normal"/>
    <w:rsid w:val="00AC1F13"/>
    <w:pPr>
      <w:numPr>
        <w:numId w:val="121"/>
      </w:numPr>
      <w:overflowPunct w:val="0"/>
      <w:autoSpaceDE w:val="0"/>
      <w:autoSpaceDN w:val="0"/>
      <w:adjustRightInd w:val="0"/>
      <w:textAlignment w:val="baseline"/>
    </w:pPr>
    <w:rPr>
      <w:rFonts w:ascii="Times New Roman" w:eastAsia="Times New Roman" w:hAnsi="Times New Roman" w:cs="Times New Roman"/>
      <w:sz w:val="24"/>
      <w:szCs w:val="20"/>
      <w:lang w:eastAsia="hr-HR"/>
    </w:rPr>
  </w:style>
  <w:style w:type="paragraph" w:styleId="Tekstkrajnjebiljeke">
    <w:name w:val="endnote text"/>
    <w:basedOn w:val="Normal"/>
    <w:link w:val="TekstkrajnjebiljekeChar"/>
    <w:rsid w:val="00AC1F13"/>
    <w:rPr>
      <w:rFonts w:ascii="Times New Roman" w:eastAsia="Times New Roman" w:hAnsi="Times New Roman" w:cs="Times New Roman"/>
      <w:sz w:val="20"/>
      <w:szCs w:val="20"/>
      <w:lang w:val="x-none"/>
    </w:rPr>
  </w:style>
  <w:style w:type="character" w:customStyle="1" w:styleId="TekstkrajnjebiljekeChar">
    <w:name w:val="Tekst krajnje bilješke Char"/>
    <w:basedOn w:val="Zadanifontodlomka"/>
    <w:link w:val="Tekstkrajnjebiljeke"/>
    <w:rsid w:val="00AC1F13"/>
    <w:rPr>
      <w:rFonts w:ascii="Times New Roman" w:eastAsia="Times New Roman" w:hAnsi="Times New Roman" w:cs="Times New Roman"/>
      <w:sz w:val="20"/>
      <w:szCs w:val="20"/>
      <w:lang w:val="x-none"/>
    </w:rPr>
  </w:style>
  <w:style w:type="character" w:styleId="Referencakrajnjebiljeke">
    <w:name w:val="endnote reference"/>
    <w:rsid w:val="00AC1F13"/>
    <w:rPr>
      <w:vertAlign w:val="superscript"/>
    </w:rPr>
  </w:style>
  <w:style w:type="paragraph" w:customStyle="1" w:styleId="CM21">
    <w:name w:val="CM21"/>
    <w:basedOn w:val="Normal"/>
    <w:next w:val="Normal"/>
    <w:rsid w:val="00AC1F13"/>
    <w:pPr>
      <w:widowControl w:val="0"/>
      <w:autoSpaceDE w:val="0"/>
      <w:autoSpaceDN w:val="0"/>
      <w:adjustRightInd w:val="0"/>
      <w:spacing w:after="203"/>
    </w:pPr>
    <w:rPr>
      <w:rFonts w:ascii="Arial" w:eastAsia="Times New Roman" w:hAnsi="Arial" w:cs="Arial"/>
      <w:sz w:val="24"/>
      <w:szCs w:val="24"/>
      <w:lang w:eastAsia="hr-HR"/>
    </w:rPr>
  </w:style>
  <w:style w:type="paragraph" w:customStyle="1" w:styleId="CM24">
    <w:name w:val="CM24"/>
    <w:basedOn w:val="Normal"/>
    <w:next w:val="Normal"/>
    <w:rsid w:val="00AC1F13"/>
    <w:pPr>
      <w:widowControl w:val="0"/>
      <w:autoSpaceDE w:val="0"/>
      <w:autoSpaceDN w:val="0"/>
      <w:adjustRightInd w:val="0"/>
      <w:spacing w:after="345"/>
    </w:pPr>
    <w:rPr>
      <w:rFonts w:ascii="Arial" w:eastAsia="Times New Roman" w:hAnsi="Arial" w:cs="Arial"/>
      <w:sz w:val="24"/>
      <w:szCs w:val="24"/>
      <w:lang w:eastAsia="hr-HR"/>
    </w:rPr>
  </w:style>
  <w:style w:type="character" w:customStyle="1" w:styleId="kurziv">
    <w:name w:val="kurziv"/>
    <w:basedOn w:val="Zadanifontodlomka"/>
    <w:rsid w:val="00AC1F13"/>
  </w:style>
  <w:style w:type="paragraph" w:customStyle="1" w:styleId="ZTekst1">
    <w:name w:val="ZTekst1"/>
    <w:basedOn w:val="Normal"/>
    <w:rsid w:val="00AC1F13"/>
    <w:pPr>
      <w:spacing w:after="140"/>
      <w:jc w:val="both"/>
    </w:pPr>
    <w:rPr>
      <w:rFonts w:ascii="Aldine401 BT" w:eastAsia="Times New Roman" w:hAnsi="Aldine401 BT" w:cs="Arial"/>
      <w:sz w:val="20"/>
      <w:szCs w:val="24"/>
      <w:lang w:eastAsia="hr-HR"/>
    </w:rPr>
  </w:style>
  <w:style w:type="paragraph" w:customStyle="1" w:styleId="t-9-8-bez-uvl">
    <w:name w:val="t-9-8-bez-uvl"/>
    <w:basedOn w:val="Normal"/>
    <w:rsid w:val="00AC1F13"/>
    <w:pPr>
      <w:spacing w:before="100" w:beforeAutospacing="1" w:after="100" w:afterAutospacing="1"/>
    </w:pPr>
    <w:rPr>
      <w:rFonts w:ascii="Times New Roman" w:eastAsia="Times New Roman" w:hAnsi="Times New Roman" w:cs="Times New Roman"/>
      <w:sz w:val="24"/>
      <w:szCs w:val="24"/>
      <w:lang w:eastAsia="hr-HR"/>
    </w:rPr>
  </w:style>
  <w:style w:type="character" w:customStyle="1" w:styleId="bold">
    <w:name w:val="bold"/>
    <w:basedOn w:val="Zadanifontodlomka"/>
    <w:rsid w:val="00AC1F13"/>
  </w:style>
  <w:style w:type="character" w:customStyle="1" w:styleId="long-text">
    <w:name w:val="long-text"/>
    <w:basedOn w:val="Zadanifontodlomka"/>
    <w:rsid w:val="00AC1F13"/>
  </w:style>
  <w:style w:type="paragraph" w:customStyle="1" w:styleId="ListParagraph2">
    <w:name w:val="List Paragraph2"/>
    <w:basedOn w:val="Normal"/>
    <w:uiPriority w:val="34"/>
    <w:qFormat/>
    <w:rsid w:val="00AC1F13"/>
    <w:pPr>
      <w:ind w:left="720"/>
      <w:contextualSpacing/>
    </w:pPr>
    <w:rPr>
      <w:rFonts w:ascii="Times New Roman" w:eastAsia="Times New Roman" w:hAnsi="Times New Roman" w:cs="Times New Roman"/>
      <w:sz w:val="24"/>
      <w:szCs w:val="24"/>
      <w:lang w:eastAsia="hr-HR"/>
    </w:rPr>
  </w:style>
  <w:style w:type="paragraph" w:customStyle="1" w:styleId="BodyText21">
    <w:name w:val="Body Text 21"/>
    <w:basedOn w:val="Normal"/>
    <w:uiPriority w:val="99"/>
    <w:rsid w:val="00AC1F13"/>
    <w:pPr>
      <w:overflowPunct w:val="0"/>
      <w:autoSpaceDE w:val="0"/>
      <w:autoSpaceDN w:val="0"/>
      <w:adjustRightInd w:val="0"/>
      <w:jc w:val="both"/>
      <w:textAlignment w:val="baseline"/>
    </w:pPr>
    <w:rPr>
      <w:rFonts w:ascii="Arial" w:eastAsia="Times New Roman" w:hAnsi="Arial" w:cs="Times New Roman"/>
      <w:b/>
      <w:sz w:val="24"/>
      <w:szCs w:val="20"/>
    </w:rPr>
  </w:style>
  <w:style w:type="paragraph" w:customStyle="1" w:styleId="tema">
    <w:name w:val="tema"/>
    <w:basedOn w:val="Normal"/>
    <w:rsid w:val="00AC1F13"/>
    <w:pPr>
      <w:spacing w:before="100" w:beforeAutospacing="1" w:after="100" w:afterAutospacing="1"/>
    </w:pPr>
    <w:rPr>
      <w:rFonts w:ascii="Verdana" w:eastAsia="Arial Unicode MS" w:hAnsi="Verdana" w:cs="Arial Unicode MS"/>
      <w:b/>
      <w:bCs/>
      <w:color w:val="008000"/>
      <w:spacing w:val="-40"/>
      <w:sz w:val="18"/>
      <w:szCs w:val="18"/>
      <w:lang w:val="en-GB"/>
    </w:rPr>
  </w:style>
  <w:style w:type="paragraph" w:customStyle="1" w:styleId="Naslovtablice">
    <w:name w:val="Naslov tablice"/>
    <w:basedOn w:val="ZTekst1"/>
    <w:rsid w:val="00AC1F13"/>
    <w:pPr>
      <w:spacing w:before="480" w:after="40"/>
      <w:jc w:val="center"/>
    </w:pPr>
    <w:rPr>
      <w:caps/>
    </w:rPr>
  </w:style>
  <w:style w:type="paragraph" w:customStyle="1" w:styleId="Tablicasadraj2">
    <w:name w:val="Tablica sadržaj2"/>
    <w:basedOn w:val="Normal"/>
    <w:rsid w:val="00AC1F13"/>
    <w:pPr>
      <w:tabs>
        <w:tab w:val="left" w:pos="1091"/>
        <w:tab w:val="left" w:pos="1553"/>
      </w:tabs>
      <w:jc w:val="center"/>
    </w:pPr>
    <w:rPr>
      <w:rFonts w:ascii="Aldine401 BT" w:eastAsia="Times New Roman" w:hAnsi="Aldine401 BT" w:cs="Arial"/>
      <w:sz w:val="20"/>
      <w:szCs w:val="24"/>
      <w:lang w:eastAsia="hr-HR"/>
    </w:rPr>
  </w:style>
  <w:style w:type="paragraph" w:customStyle="1" w:styleId="Heading-glavni">
    <w:name w:val="Heading - glavni"/>
    <w:basedOn w:val="Naslov1"/>
    <w:rsid w:val="00AC1F13"/>
    <w:pPr>
      <w:pBdr>
        <w:bottom w:val="single" w:sz="4" w:space="1" w:color="auto"/>
      </w:pBdr>
      <w:overflowPunct w:val="0"/>
      <w:autoSpaceDE w:val="0"/>
      <w:autoSpaceDN w:val="0"/>
      <w:adjustRightInd w:val="0"/>
      <w:spacing w:after="120"/>
      <w:textAlignment w:val="baseline"/>
    </w:pPr>
    <w:rPr>
      <w:b/>
      <w:bCs/>
      <w:caps/>
      <w:kern w:val="28"/>
      <w:sz w:val="40"/>
      <w:lang w:eastAsia="en-US"/>
    </w:rPr>
  </w:style>
  <w:style w:type="paragraph" w:customStyle="1" w:styleId="FootnoteIndent">
    <w:name w:val="Footnote Indent"/>
    <w:basedOn w:val="Normal"/>
    <w:rsid w:val="00AC1F13"/>
    <w:pPr>
      <w:overflowPunct w:val="0"/>
      <w:autoSpaceDE w:val="0"/>
      <w:autoSpaceDN w:val="0"/>
      <w:adjustRightInd w:val="0"/>
      <w:jc w:val="both"/>
      <w:textAlignment w:val="baseline"/>
    </w:pPr>
    <w:rPr>
      <w:rFonts w:ascii="Arial" w:eastAsia="Times New Roman" w:hAnsi="Arial" w:cs="Times New Roman"/>
      <w:i/>
      <w:kern w:val="28"/>
      <w:sz w:val="18"/>
      <w:szCs w:val="20"/>
    </w:rPr>
  </w:style>
  <w:style w:type="paragraph" w:customStyle="1" w:styleId="PictureReference">
    <w:name w:val="Picture Reference"/>
    <w:basedOn w:val="Normal"/>
    <w:rsid w:val="00AC1F13"/>
    <w:pPr>
      <w:overflowPunct w:val="0"/>
      <w:autoSpaceDE w:val="0"/>
      <w:autoSpaceDN w:val="0"/>
      <w:adjustRightInd w:val="0"/>
      <w:jc w:val="center"/>
      <w:textAlignment w:val="baseline"/>
    </w:pPr>
    <w:rPr>
      <w:rFonts w:ascii="Arial" w:eastAsia="Times New Roman" w:hAnsi="Arial" w:cs="Times New Roman"/>
      <w:i/>
      <w:kern w:val="28"/>
      <w:sz w:val="20"/>
      <w:szCs w:val="20"/>
      <w:lang w:val="fr-FR"/>
    </w:rPr>
  </w:style>
  <w:style w:type="paragraph" w:customStyle="1" w:styleId="T-98-20">
    <w:name w:val="T-9/8-2"/>
    <w:basedOn w:val="Normal"/>
    <w:uiPriority w:val="99"/>
    <w:rsid w:val="00AC1F13"/>
    <w:pPr>
      <w:widowControl w:val="0"/>
      <w:tabs>
        <w:tab w:val="left" w:pos="2153"/>
      </w:tabs>
      <w:autoSpaceDE w:val="0"/>
      <w:autoSpaceDN w:val="0"/>
      <w:adjustRightInd w:val="0"/>
      <w:spacing w:after="43"/>
      <w:ind w:firstLine="342"/>
      <w:jc w:val="both"/>
    </w:pPr>
    <w:rPr>
      <w:rFonts w:ascii="Times-NewRoman" w:eastAsia="Times New Roman" w:hAnsi="Times-NewRoman" w:cs="Times New Roman"/>
      <w:sz w:val="19"/>
      <w:szCs w:val="19"/>
      <w:lang w:val="en-GB"/>
    </w:rPr>
  </w:style>
  <w:style w:type="paragraph" w:customStyle="1" w:styleId="Clanak">
    <w:name w:val="Clanak"/>
    <w:next w:val="T-98-20"/>
    <w:uiPriority w:val="99"/>
    <w:rsid w:val="00AC1F13"/>
    <w:pPr>
      <w:widowControl w:val="0"/>
      <w:autoSpaceDE w:val="0"/>
      <w:autoSpaceDN w:val="0"/>
      <w:adjustRightInd w:val="0"/>
      <w:spacing w:before="86" w:after="43"/>
      <w:jc w:val="center"/>
    </w:pPr>
    <w:rPr>
      <w:rFonts w:ascii="Times-NewRoman" w:eastAsia="Times New Roman" w:hAnsi="Times-NewRoman" w:cs="Times New Roman"/>
      <w:sz w:val="19"/>
      <w:szCs w:val="19"/>
      <w:lang w:val="en-GB"/>
    </w:rPr>
  </w:style>
  <w:style w:type="paragraph" w:customStyle="1" w:styleId="T-119lijevo">
    <w:name w:val="T-11/9 lijevo"/>
    <w:rsid w:val="00AC1F13"/>
    <w:pPr>
      <w:widowControl w:val="0"/>
      <w:pBdr>
        <w:bottom w:val="single" w:sz="2" w:space="0" w:color="auto"/>
      </w:pBdr>
      <w:tabs>
        <w:tab w:val="left" w:pos="128"/>
      </w:tabs>
      <w:autoSpaceDE w:val="0"/>
      <w:autoSpaceDN w:val="0"/>
      <w:adjustRightInd w:val="0"/>
      <w:spacing w:before="128" w:after="64"/>
    </w:pPr>
    <w:rPr>
      <w:rFonts w:ascii="Times-NewRoman" w:eastAsia="Times New Roman" w:hAnsi="Times-NewRoman" w:cs="Times New Roman"/>
      <w:sz w:val="23"/>
      <w:szCs w:val="23"/>
      <w:lang w:val="en-GB"/>
    </w:rPr>
  </w:style>
  <w:style w:type="paragraph" w:customStyle="1" w:styleId="T-119fett">
    <w:name w:val="T-11/9 fett"/>
    <w:rsid w:val="00AC1F13"/>
    <w:pPr>
      <w:widowControl w:val="0"/>
      <w:autoSpaceDE w:val="0"/>
      <w:autoSpaceDN w:val="0"/>
      <w:adjustRightInd w:val="0"/>
      <w:spacing w:before="128" w:after="43"/>
      <w:jc w:val="center"/>
    </w:pPr>
    <w:rPr>
      <w:rFonts w:ascii="Times-NewRoman" w:eastAsia="Times New Roman" w:hAnsi="Times-NewRoman" w:cs="Times New Roman"/>
      <w:b/>
      <w:bCs/>
      <w:sz w:val="23"/>
      <w:szCs w:val="23"/>
      <w:lang w:val="en-GB"/>
    </w:rPr>
  </w:style>
  <w:style w:type="paragraph" w:customStyle="1" w:styleId="texttrolist">
    <w:name w:val="texttrolist"/>
    <w:basedOn w:val="Normal"/>
    <w:rsid w:val="00AC1F13"/>
    <w:pPr>
      <w:spacing w:before="100" w:beforeAutospacing="1" w:after="100" w:afterAutospacing="1"/>
      <w:jc w:val="both"/>
    </w:pPr>
    <w:rPr>
      <w:rFonts w:ascii="Arial" w:eastAsia="Arial Unicode MS" w:hAnsi="Arial" w:cs="Arial"/>
      <w:b/>
      <w:bCs/>
      <w:color w:val="333333"/>
      <w:sz w:val="20"/>
      <w:szCs w:val="20"/>
      <w:lang w:val="en-GB"/>
    </w:rPr>
  </w:style>
  <w:style w:type="character" w:customStyle="1" w:styleId="trolist1">
    <w:name w:val="trolist1"/>
    <w:rsid w:val="00AC1F13"/>
    <w:rPr>
      <w:rFonts w:ascii="Arial" w:hAnsi="Arial" w:cs="Arial" w:hint="default"/>
      <w:b/>
      <w:bCs/>
      <w:i w:val="0"/>
      <w:iCs w:val="0"/>
      <w:color w:val="660000"/>
      <w:sz w:val="22"/>
      <w:szCs w:val="22"/>
    </w:rPr>
  </w:style>
  <w:style w:type="paragraph" w:customStyle="1" w:styleId="text">
    <w:name w:val="text"/>
    <w:basedOn w:val="Normal"/>
    <w:rsid w:val="00AC1F13"/>
    <w:pPr>
      <w:spacing w:before="100" w:beforeAutospacing="1" w:after="100" w:afterAutospacing="1"/>
    </w:pPr>
    <w:rPr>
      <w:rFonts w:ascii="Verdana" w:eastAsia="Arial Unicode MS" w:hAnsi="Verdana" w:cs="Arial Unicode MS"/>
      <w:color w:val="666666"/>
      <w:sz w:val="44"/>
      <w:szCs w:val="44"/>
      <w:lang w:val="en-GB"/>
    </w:rPr>
  </w:style>
  <w:style w:type="paragraph" w:customStyle="1" w:styleId="Preformatted">
    <w:name w:val="Preformatted"/>
    <w:basedOn w:val="Normal"/>
    <w:uiPriority w:val="99"/>
    <w:rsid w:val="00AC1F13"/>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textAlignment w:val="baseline"/>
    </w:pPr>
    <w:rPr>
      <w:rFonts w:ascii="Courier New" w:eastAsia="Times New Roman" w:hAnsi="Courier New" w:cs="Times New Roman"/>
      <w:sz w:val="20"/>
      <w:szCs w:val="20"/>
    </w:rPr>
  </w:style>
  <w:style w:type="paragraph" w:customStyle="1" w:styleId="Ztablica">
    <w:name w:val="Ztablica"/>
    <w:basedOn w:val="Normal"/>
    <w:rsid w:val="00AC1F13"/>
    <w:pPr>
      <w:spacing w:before="120"/>
      <w:jc w:val="both"/>
    </w:pPr>
    <w:rPr>
      <w:rFonts w:ascii="Futura Lt BT" w:eastAsia="Times New Roman" w:hAnsi="Futura Lt BT" w:cs="Arial"/>
      <w:i/>
      <w:sz w:val="16"/>
      <w:szCs w:val="24"/>
      <w:lang w:eastAsia="hr-HR"/>
    </w:rPr>
  </w:style>
  <w:style w:type="paragraph" w:customStyle="1" w:styleId="Tablicanaziv">
    <w:name w:val="Tablica naziv"/>
    <w:basedOn w:val="ZTekst1"/>
    <w:rsid w:val="00AC1F13"/>
    <w:pPr>
      <w:overflowPunct w:val="0"/>
      <w:autoSpaceDE w:val="0"/>
      <w:autoSpaceDN w:val="0"/>
      <w:adjustRightInd w:val="0"/>
      <w:spacing w:after="60"/>
      <w:textAlignment w:val="baseline"/>
    </w:pPr>
    <w:rPr>
      <w:rFonts w:cs="Times New Roman"/>
      <w:szCs w:val="20"/>
      <w:lang w:eastAsia="en-US"/>
    </w:rPr>
  </w:style>
  <w:style w:type="paragraph" w:customStyle="1" w:styleId="SadrajTabliceOK">
    <w:name w:val="SadržajTablice OK"/>
    <w:basedOn w:val="ZNaslov4"/>
    <w:rsid w:val="00AC1F13"/>
    <w:pPr>
      <w:spacing w:after="0"/>
      <w:ind w:left="0"/>
      <w:jc w:val="center"/>
    </w:pPr>
    <w:rPr>
      <w:b w:val="0"/>
      <w:sz w:val="16"/>
    </w:rPr>
  </w:style>
  <w:style w:type="paragraph" w:customStyle="1" w:styleId="ZNaslov4">
    <w:name w:val="ZNaslov4"/>
    <w:basedOn w:val="Normal"/>
    <w:rsid w:val="00AC1F13"/>
    <w:pPr>
      <w:overflowPunct w:val="0"/>
      <w:autoSpaceDE w:val="0"/>
      <w:autoSpaceDN w:val="0"/>
      <w:adjustRightInd w:val="0"/>
      <w:spacing w:after="100"/>
      <w:ind w:left="454"/>
      <w:textAlignment w:val="baseline"/>
    </w:pPr>
    <w:rPr>
      <w:rFonts w:ascii="Aldine401 BT" w:eastAsia="Times New Roman" w:hAnsi="Aldine401 BT" w:cs="Times New Roman"/>
      <w:b/>
      <w:sz w:val="24"/>
      <w:szCs w:val="20"/>
    </w:rPr>
  </w:style>
  <w:style w:type="paragraph" w:customStyle="1" w:styleId="Znaslov5">
    <w:name w:val="Znaslov5"/>
    <w:basedOn w:val="ZNaslov4"/>
    <w:rsid w:val="00AC1F13"/>
    <w:pPr>
      <w:spacing w:after="140"/>
      <w:ind w:left="680"/>
    </w:pPr>
    <w:rPr>
      <w:b w:val="0"/>
      <w:spacing w:val="24"/>
      <w:sz w:val="22"/>
    </w:rPr>
  </w:style>
  <w:style w:type="paragraph" w:customStyle="1" w:styleId="noge-2">
    <w:name w:val="noge-2"/>
    <w:rsid w:val="00AC1F13"/>
    <w:pPr>
      <w:pBdr>
        <w:bottom w:val="single" w:sz="2" w:space="0" w:color="auto"/>
      </w:pBdr>
      <w:tabs>
        <w:tab w:val="right" w:pos="639"/>
        <w:tab w:val="left" w:pos="831"/>
        <w:tab w:val="right" w:pos="4668"/>
      </w:tabs>
      <w:autoSpaceDE w:val="0"/>
      <w:autoSpaceDN w:val="0"/>
      <w:adjustRightInd w:val="0"/>
      <w:spacing w:after="43"/>
      <w:ind w:left="831" w:hanging="831"/>
    </w:pPr>
    <w:rPr>
      <w:rFonts w:ascii="Times-NewRoman" w:eastAsia="Times New Roman" w:hAnsi="Times-NewRoman" w:cs="Times New Roman"/>
      <w:sz w:val="19"/>
      <w:szCs w:val="19"/>
      <w:lang w:val="en-GB"/>
    </w:rPr>
  </w:style>
  <w:style w:type="paragraph" w:customStyle="1" w:styleId="brojdesno2">
    <w:name w:val="brojdesno2"/>
    <w:next w:val="T-98-20"/>
    <w:rsid w:val="00AC1F13"/>
    <w:pPr>
      <w:widowControl w:val="0"/>
      <w:autoSpaceDE w:val="0"/>
      <w:autoSpaceDN w:val="0"/>
      <w:adjustRightInd w:val="0"/>
      <w:spacing w:after="43"/>
      <w:jc w:val="right"/>
    </w:pPr>
    <w:rPr>
      <w:rFonts w:ascii="Times-NewRoman" w:eastAsia="Times New Roman" w:hAnsi="Times-NewRoman" w:cs="Times New Roman"/>
      <w:b/>
      <w:bCs/>
      <w:lang w:val="en-GB"/>
    </w:rPr>
  </w:style>
  <w:style w:type="character" w:customStyle="1" w:styleId="article-text1">
    <w:name w:val="article-text1"/>
    <w:rsid w:val="00AC1F13"/>
    <w:rPr>
      <w:rFonts w:ascii="Arial" w:hAnsi="Arial" w:cs="Arial" w:hint="default"/>
      <w:color w:val="000000"/>
      <w:sz w:val="23"/>
      <w:szCs w:val="23"/>
    </w:rPr>
  </w:style>
  <w:style w:type="paragraph" w:customStyle="1" w:styleId="Tekst0">
    <w:name w:val="Tekst"/>
    <w:basedOn w:val="Tijeloteksta"/>
    <w:uiPriority w:val="99"/>
    <w:rsid w:val="00AC1F13"/>
    <w:pPr>
      <w:spacing w:line="300" w:lineRule="exact"/>
    </w:pPr>
    <w:rPr>
      <w:rFonts w:ascii="Trebuchet MS" w:hAnsi="Trebuchet MS"/>
      <w:b w:val="0"/>
      <w:sz w:val="20"/>
      <w:lang w:val="x-none" w:eastAsia="en-US"/>
    </w:rPr>
  </w:style>
  <w:style w:type="paragraph" w:customStyle="1" w:styleId="Bullet-3">
    <w:name w:val="Bullet-3"/>
    <w:basedOn w:val="Normal"/>
    <w:rsid w:val="00AC1F13"/>
    <w:pPr>
      <w:widowControl w:val="0"/>
      <w:spacing w:before="60"/>
      <w:ind w:left="1985" w:hanging="284"/>
      <w:jc w:val="both"/>
    </w:pPr>
    <w:rPr>
      <w:rFonts w:ascii="Times New Roman" w:eastAsia="Times New Roman" w:hAnsi="Times New Roman" w:cs="Times New Roman"/>
      <w:bCs/>
      <w:szCs w:val="20"/>
    </w:rPr>
  </w:style>
  <w:style w:type="paragraph" w:customStyle="1" w:styleId="pretkol">
    <w:name w:val="pretkol"/>
    <w:basedOn w:val="Normal"/>
    <w:rsid w:val="00AC1F13"/>
    <w:pPr>
      <w:ind w:left="624"/>
    </w:pPr>
    <w:rPr>
      <w:rFonts w:ascii="Arial Narrow" w:eastAsia="Times New Roman" w:hAnsi="Arial Narrow" w:cs="Times New Roman"/>
      <w:sz w:val="16"/>
      <w:szCs w:val="20"/>
      <w:lang w:val="en-GB"/>
    </w:rPr>
  </w:style>
  <w:style w:type="paragraph" w:customStyle="1" w:styleId="font7">
    <w:name w:val="font7"/>
    <w:basedOn w:val="Normal"/>
    <w:uiPriority w:val="99"/>
    <w:rsid w:val="00AC1F13"/>
    <w:pPr>
      <w:spacing w:before="100" w:beforeAutospacing="1" w:after="100" w:afterAutospacing="1"/>
    </w:pPr>
    <w:rPr>
      <w:rFonts w:ascii="Arial" w:eastAsia="Times New Roman" w:hAnsi="Arial" w:cs="Arial"/>
      <w:lang w:eastAsia="hr-HR"/>
    </w:rPr>
  </w:style>
  <w:style w:type="paragraph" w:customStyle="1" w:styleId="kol">
    <w:name w:val="kol"/>
    <w:basedOn w:val="Normal"/>
    <w:rsid w:val="00AC1F13"/>
    <w:pPr>
      <w:ind w:right="113"/>
      <w:jc w:val="right"/>
    </w:pPr>
    <w:rPr>
      <w:rFonts w:ascii="Arial Narrow" w:eastAsia="Times New Roman" w:hAnsi="Arial Narrow" w:cs="Arial"/>
      <w:sz w:val="16"/>
      <w:szCs w:val="16"/>
      <w:lang w:val="en-GB"/>
    </w:rPr>
  </w:style>
  <w:style w:type="paragraph" w:customStyle="1" w:styleId="Textengl">
    <w:name w:val="Text engl"/>
    <w:basedOn w:val="Naslov2"/>
    <w:rsid w:val="00AC1F13"/>
    <w:pPr>
      <w:spacing w:line="180" w:lineRule="exact"/>
      <w:ind w:left="0" w:right="57"/>
      <w:jc w:val="both"/>
      <w:outlineLvl w:val="9"/>
    </w:pPr>
    <w:rPr>
      <w:rFonts w:ascii="Arial Narrow" w:hAnsi="Arial Narrow"/>
      <w:sz w:val="16"/>
    </w:rPr>
  </w:style>
  <w:style w:type="paragraph" w:customStyle="1" w:styleId="text01">
    <w:name w:val="text01"/>
    <w:basedOn w:val="Normal"/>
    <w:rsid w:val="00AC1F13"/>
    <w:pPr>
      <w:spacing w:before="567"/>
      <w:ind w:left="567" w:right="567"/>
      <w:jc w:val="both"/>
    </w:pPr>
    <w:rPr>
      <w:rFonts w:ascii="Verdana" w:eastAsia="Times New Roman" w:hAnsi="Verdana" w:cs="Times New Roman"/>
      <w:color w:val="000066"/>
      <w:sz w:val="20"/>
      <w:szCs w:val="20"/>
      <w:lang w:eastAsia="hr-HR"/>
    </w:rPr>
  </w:style>
  <w:style w:type="paragraph" w:customStyle="1" w:styleId="Text-2">
    <w:name w:val="Text-2"/>
    <w:basedOn w:val="Normal"/>
    <w:rsid w:val="00AC1F13"/>
    <w:pPr>
      <w:widowControl w:val="0"/>
      <w:tabs>
        <w:tab w:val="left" w:pos="1701"/>
      </w:tabs>
      <w:spacing w:before="180"/>
      <w:ind w:left="1701" w:hanging="709"/>
      <w:jc w:val="both"/>
    </w:pPr>
    <w:rPr>
      <w:rFonts w:ascii="Times New Roman" w:eastAsia="Times New Roman" w:hAnsi="Times New Roman" w:cs="Times New Roman"/>
      <w:szCs w:val="20"/>
    </w:rPr>
  </w:style>
  <w:style w:type="paragraph" w:customStyle="1" w:styleId="T-98bezuvl">
    <w:name w:val="T-9/8 bez uvl"/>
    <w:basedOn w:val="Normal"/>
    <w:rsid w:val="00AC1F13"/>
    <w:pPr>
      <w:autoSpaceDE w:val="0"/>
      <w:autoSpaceDN w:val="0"/>
      <w:adjustRightInd w:val="0"/>
      <w:spacing w:after="43" w:line="210" w:lineRule="atLeast"/>
      <w:jc w:val="both"/>
    </w:pPr>
    <w:rPr>
      <w:rFonts w:ascii="Minion Pro Cond" w:eastAsia="Times New Roman" w:hAnsi="Minion Pro Cond" w:cs="Times New Roman"/>
      <w:color w:val="000000"/>
      <w:w w:val="95"/>
      <w:sz w:val="20"/>
      <w:szCs w:val="20"/>
      <w:lang w:eastAsia="hr-HR"/>
    </w:rPr>
  </w:style>
  <w:style w:type="paragraph" w:customStyle="1" w:styleId="title-big">
    <w:name w:val="title-big"/>
    <w:basedOn w:val="Normal"/>
    <w:rsid w:val="00AC1F13"/>
    <w:pPr>
      <w:spacing w:before="100" w:beforeAutospacing="1" w:after="100" w:afterAutospacing="1" w:line="650" w:lineRule="atLeast"/>
    </w:pPr>
    <w:rPr>
      <w:rFonts w:ascii="Arial" w:eastAsia="Times New Roman" w:hAnsi="Arial" w:cs="Arial"/>
      <w:b/>
      <w:bCs/>
      <w:color w:val="000000"/>
      <w:sz w:val="51"/>
      <w:szCs w:val="51"/>
      <w:lang w:eastAsia="hr-HR"/>
    </w:rPr>
  </w:style>
  <w:style w:type="character" w:customStyle="1" w:styleId="subtitle1">
    <w:name w:val="subtitle1"/>
    <w:rsid w:val="00AC1F13"/>
    <w:rPr>
      <w:rFonts w:ascii="Arial" w:hAnsi="Arial" w:cs="Arial" w:hint="default"/>
      <w:b/>
      <w:bCs/>
      <w:strike w:val="0"/>
      <w:dstrike w:val="0"/>
      <w:color w:val="142C63"/>
      <w:sz w:val="28"/>
      <w:szCs w:val="28"/>
      <w:u w:val="none"/>
      <w:effect w:val="none"/>
    </w:rPr>
  </w:style>
  <w:style w:type="character" w:customStyle="1" w:styleId="vijesti1">
    <w:name w:val="vijesti1"/>
    <w:rsid w:val="00AC1F13"/>
    <w:rPr>
      <w:rFonts w:ascii="Tahoma" w:hAnsi="Tahoma" w:cs="Tahoma" w:hint="default"/>
      <w:sz w:val="23"/>
      <w:szCs w:val="23"/>
    </w:rPr>
  </w:style>
  <w:style w:type="paragraph" w:customStyle="1" w:styleId="main">
    <w:name w:val="main"/>
    <w:basedOn w:val="Normal"/>
    <w:rsid w:val="00AC1F13"/>
    <w:pPr>
      <w:spacing w:before="100" w:beforeAutospacing="1" w:after="100" w:afterAutospacing="1" w:line="360" w:lineRule="atLeast"/>
      <w:ind w:left="424" w:right="424"/>
      <w:jc w:val="both"/>
    </w:pPr>
    <w:rPr>
      <w:rFonts w:ascii="Arial" w:eastAsia="Times New Roman" w:hAnsi="Arial" w:cs="Arial"/>
      <w:sz w:val="25"/>
      <w:szCs w:val="25"/>
      <w:lang w:eastAsia="hr-HR"/>
    </w:rPr>
  </w:style>
  <w:style w:type="paragraph" w:customStyle="1" w:styleId="naslovi">
    <w:name w:val="naslovi"/>
    <w:basedOn w:val="Normal"/>
    <w:rsid w:val="00AC1F13"/>
    <w:pPr>
      <w:spacing w:before="100" w:beforeAutospacing="1" w:after="100" w:afterAutospacing="1"/>
    </w:pPr>
    <w:rPr>
      <w:rFonts w:ascii="Arial" w:eastAsia="Times New Roman" w:hAnsi="Arial" w:cs="Arial"/>
      <w:b/>
      <w:bCs/>
      <w:color w:val="485C48"/>
      <w:sz w:val="34"/>
      <w:szCs w:val="34"/>
      <w:lang w:eastAsia="hr-HR"/>
    </w:rPr>
  </w:style>
  <w:style w:type="paragraph" w:styleId="z-dnoobrasca">
    <w:name w:val="HTML Bottom of Form"/>
    <w:basedOn w:val="Normal"/>
    <w:next w:val="Normal"/>
    <w:link w:val="z-dnoobrascaChar"/>
    <w:hidden/>
    <w:rsid w:val="00AC1F13"/>
    <w:pPr>
      <w:widowControl w:val="0"/>
      <w:pBdr>
        <w:top w:val="single" w:sz="6" w:space="1" w:color="auto"/>
      </w:pBdr>
      <w:autoSpaceDE w:val="0"/>
      <w:autoSpaceDN w:val="0"/>
      <w:adjustRightInd w:val="0"/>
      <w:jc w:val="center"/>
    </w:pPr>
    <w:rPr>
      <w:rFonts w:ascii="Arial" w:eastAsia="Times New Roman" w:hAnsi="Arial" w:cs="Times New Roman"/>
      <w:vanish/>
      <w:color w:val="000000"/>
      <w:sz w:val="16"/>
      <w:szCs w:val="16"/>
      <w:lang w:val="x-none" w:eastAsia="x-none"/>
    </w:rPr>
  </w:style>
  <w:style w:type="character" w:customStyle="1" w:styleId="z-dnoobrascaChar">
    <w:name w:val="z-dno obrasca Char"/>
    <w:basedOn w:val="Zadanifontodlomka"/>
    <w:link w:val="z-dnoobrasca"/>
    <w:rsid w:val="00AC1F13"/>
    <w:rPr>
      <w:rFonts w:ascii="Arial" w:eastAsia="Times New Roman" w:hAnsi="Arial" w:cs="Times New Roman"/>
      <w:vanish/>
      <w:color w:val="000000"/>
      <w:sz w:val="16"/>
      <w:szCs w:val="16"/>
      <w:lang w:val="x-none" w:eastAsia="x-none"/>
    </w:rPr>
  </w:style>
  <w:style w:type="paragraph" w:customStyle="1" w:styleId="TESTO10">
    <w:name w:val="TESTO10"/>
    <w:basedOn w:val="Normal"/>
    <w:rsid w:val="00AC1F13"/>
    <w:pPr>
      <w:jc w:val="both"/>
    </w:pPr>
    <w:rPr>
      <w:rFonts w:ascii="Century Gothic" w:eastAsia="Times New Roman" w:hAnsi="Century Gothic" w:cs="Times New Roman"/>
      <w:sz w:val="20"/>
      <w:szCs w:val="20"/>
      <w:lang w:val="it-IT"/>
    </w:rPr>
  </w:style>
  <w:style w:type="paragraph" w:customStyle="1" w:styleId="T-109sred">
    <w:name w:val="T-10/9 sred"/>
    <w:uiPriority w:val="99"/>
    <w:rsid w:val="00AC1F13"/>
    <w:pPr>
      <w:widowControl w:val="0"/>
      <w:autoSpaceDE w:val="0"/>
      <w:autoSpaceDN w:val="0"/>
      <w:adjustRightInd w:val="0"/>
      <w:spacing w:before="85" w:after="43"/>
      <w:jc w:val="center"/>
    </w:pPr>
    <w:rPr>
      <w:rFonts w:ascii="Times-NewRoman" w:eastAsia="Times New Roman" w:hAnsi="Times-NewRoman" w:cs="Times New Roman"/>
      <w:sz w:val="21"/>
      <w:szCs w:val="21"/>
      <w:lang w:eastAsia="hr-HR"/>
    </w:rPr>
  </w:style>
  <w:style w:type="paragraph" w:customStyle="1" w:styleId="Noparagraphstyle">
    <w:name w:val="[No paragraph style]"/>
    <w:rsid w:val="00AC1F13"/>
    <w:pPr>
      <w:autoSpaceDE w:val="0"/>
      <w:autoSpaceDN w:val="0"/>
      <w:adjustRightInd w:val="0"/>
      <w:spacing w:line="288" w:lineRule="auto"/>
    </w:pPr>
    <w:rPr>
      <w:rFonts w:ascii="Minion Pro Cond" w:eastAsia="Times New Roman" w:hAnsi="Minion Pro Cond" w:cs="Times New Roman"/>
      <w:color w:val="000000"/>
      <w:sz w:val="24"/>
      <w:szCs w:val="24"/>
      <w:lang w:val="en-GB" w:eastAsia="hr-HR"/>
    </w:rPr>
  </w:style>
  <w:style w:type="paragraph" w:customStyle="1" w:styleId="T-10">
    <w:name w:val="T-10"/>
    <w:basedOn w:val="Normal"/>
    <w:rsid w:val="00AC1F13"/>
    <w:pPr>
      <w:autoSpaceDE w:val="0"/>
      <w:autoSpaceDN w:val="0"/>
      <w:adjustRightInd w:val="0"/>
      <w:spacing w:after="43" w:line="210" w:lineRule="atLeast"/>
      <w:jc w:val="both"/>
    </w:pPr>
    <w:rPr>
      <w:rFonts w:ascii="Minion Pro Cond" w:eastAsia="Times New Roman" w:hAnsi="Minion Pro Cond" w:cs="Times New Roman"/>
      <w:color w:val="000000"/>
      <w:w w:val="95"/>
      <w:sz w:val="21"/>
      <w:szCs w:val="21"/>
      <w:lang w:eastAsia="hr-HR"/>
    </w:rPr>
  </w:style>
  <w:style w:type="paragraph" w:customStyle="1" w:styleId="Podnaslov2">
    <w:name w:val="Podnaslov2"/>
    <w:basedOn w:val="Naslov6"/>
    <w:next w:val="Tijeloteksta"/>
    <w:autoRedefine/>
    <w:rsid w:val="00AC1F13"/>
    <w:pPr>
      <w:keepLines w:val="0"/>
      <w:numPr>
        <w:numId w:val="143"/>
      </w:numPr>
      <w:tabs>
        <w:tab w:val="right" w:pos="-113"/>
        <w:tab w:val="left" w:pos="0"/>
      </w:tabs>
      <w:suppressAutoHyphens w:val="0"/>
      <w:spacing w:before="0"/>
    </w:pPr>
    <w:rPr>
      <w:rFonts w:ascii="Square721 Cn BT" w:eastAsia="Times New Roman" w:hAnsi="Square721 Cn BT" w:cs="Times New Roman"/>
      <w:color w:val="auto"/>
      <w:sz w:val="20"/>
      <w:szCs w:val="20"/>
      <w:lang w:val="x-none" w:eastAsia="en-US"/>
    </w:rPr>
  </w:style>
  <w:style w:type="paragraph" w:customStyle="1" w:styleId="Revision1">
    <w:name w:val="Revision1"/>
    <w:hidden/>
    <w:uiPriority w:val="99"/>
    <w:semiHidden/>
    <w:rsid w:val="00AC1F13"/>
    <w:rPr>
      <w:rFonts w:ascii="Times New Roman" w:eastAsia="Times New Roman" w:hAnsi="Times New Roman" w:cs="Times New Roman"/>
      <w:sz w:val="24"/>
      <w:szCs w:val="24"/>
    </w:rPr>
  </w:style>
  <w:style w:type="character" w:customStyle="1" w:styleId="Tijeloteksta-uvlaka2Char1">
    <w:name w:val="Tijelo teksta - uvlaka 2 Char1"/>
    <w:aliases w:val="uvlaka 2 Char"/>
    <w:semiHidden/>
    <w:rsid w:val="00AC1F13"/>
    <w:rPr>
      <w:rFonts w:ascii="Arial" w:hAnsi="Arial"/>
      <w:i/>
      <w:sz w:val="22"/>
      <w:lang w:val="en-GB" w:eastAsia="en-US"/>
    </w:rPr>
  </w:style>
  <w:style w:type="paragraph" w:customStyle="1" w:styleId="H3">
    <w:name w:val="H3"/>
    <w:basedOn w:val="Normal"/>
    <w:next w:val="Normal"/>
    <w:uiPriority w:val="99"/>
    <w:rsid w:val="00AC1F13"/>
    <w:pPr>
      <w:keepNext/>
      <w:overflowPunct w:val="0"/>
      <w:autoSpaceDE w:val="0"/>
      <w:autoSpaceDN w:val="0"/>
      <w:adjustRightInd w:val="0"/>
      <w:spacing w:before="100" w:after="100"/>
    </w:pPr>
    <w:rPr>
      <w:rFonts w:ascii="Times New Roman" w:eastAsia="Times New Roman" w:hAnsi="Times New Roman" w:cs="Times New Roman"/>
      <w:b/>
      <w:sz w:val="28"/>
      <w:szCs w:val="20"/>
    </w:rPr>
  </w:style>
  <w:style w:type="paragraph" w:customStyle="1" w:styleId="xl118">
    <w:name w:val="xl118"/>
    <w:basedOn w:val="Normal"/>
    <w:uiPriority w:val="99"/>
    <w:rsid w:val="00AC1F13"/>
    <w:pPr>
      <w:spacing w:before="100" w:beforeAutospacing="1" w:after="100" w:afterAutospacing="1"/>
    </w:pPr>
    <w:rPr>
      <w:rFonts w:ascii="Arial" w:eastAsia="Times New Roman" w:hAnsi="Arial" w:cs="Arial"/>
      <w:b/>
      <w:bCs/>
      <w:lang w:eastAsia="hr-HR"/>
    </w:rPr>
  </w:style>
  <w:style w:type="paragraph" w:customStyle="1" w:styleId="T-109curz">
    <w:name w:val="T-10/9 curz"/>
    <w:uiPriority w:val="99"/>
    <w:rsid w:val="00AC1F13"/>
    <w:pPr>
      <w:widowControl w:val="0"/>
      <w:autoSpaceDE w:val="0"/>
      <w:autoSpaceDN w:val="0"/>
      <w:adjustRightInd w:val="0"/>
      <w:spacing w:before="85" w:after="43"/>
      <w:jc w:val="center"/>
    </w:pPr>
    <w:rPr>
      <w:rFonts w:ascii="Times-NewRoman" w:eastAsia="Times New Roman" w:hAnsi="Times-NewRoman" w:cs="Times New Roman"/>
      <w:i/>
      <w:iCs/>
      <w:sz w:val="21"/>
      <w:szCs w:val="21"/>
      <w:lang w:val="en-US"/>
    </w:rPr>
  </w:style>
  <w:style w:type="paragraph" w:customStyle="1" w:styleId="ListParagraph1">
    <w:name w:val="List Paragraph1"/>
    <w:basedOn w:val="Normal"/>
    <w:uiPriority w:val="99"/>
    <w:qFormat/>
    <w:rsid w:val="00AC1F13"/>
    <w:pPr>
      <w:ind w:left="720"/>
      <w:contextualSpacing/>
    </w:pPr>
    <w:rPr>
      <w:rFonts w:ascii="Times New Roman" w:eastAsia="Times New Roman" w:hAnsi="Times New Roman" w:cs="Times New Roman"/>
      <w:sz w:val="24"/>
      <w:szCs w:val="24"/>
      <w:lang w:eastAsia="hr-HR"/>
    </w:rPr>
  </w:style>
  <w:style w:type="paragraph" w:customStyle="1" w:styleId="Bodytext210">
    <w:name w:val="Body text (2)1"/>
    <w:basedOn w:val="Normal"/>
    <w:uiPriority w:val="99"/>
    <w:rsid w:val="00AC1F13"/>
    <w:pPr>
      <w:shd w:val="clear" w:color="auto" w:fill="FFFFFF"/>
      <w:spacing w:line="240" w:lineRule="atLeast"/>
    </w:pPr>
    <w:rPr>
      <w:rFonts w:ascii="Times New Roman" w:eastAsia="Times New Roman" w:hAnsi="Times New Roman" w:cs="Times New Roman"/>
      <w:b/>
      <w:bCs/>
      <w:sz w:val="16"/>
      <w:szCs w:val="16"/>
      <w:lang w:eastAsia="hr-HR"/>
    </w:rPr>
  </w:style>
  <w:style w:type="paragraph" w:customStyle="1" w:styleId="Bodytext10">
    <w:name w:val="Body text1"/>
    <w:basedOn w:val="Normal"/>
    <w:uiPriority w:val="99"/>
    <w:rsid w:val="00AC1F13"/>
    <w:pPr>
      <w:shd w:val="clear" w:color="auto" w:fill="FFFFFF"/>
      <w:spacing w:line="240" w:lineRule="atLeast"/>
    </w:pPr>
    <w:rPr>
      <w:rFonts w:ascii="Times New Roman" w:eastAsia="Times New Roman" w:hAnsi="Times New Roman" w:cs="Times New Roman"/>
      <w:sz w:val="16"/>
      <w:szCs w:val="16"/>
      <w:lang w:eastAsia="hr-HR"/>
    </w:rPr>
  </w:style>
  <w:style w:type="paragraph" w:customStyle="1" w:styleId="Heading11">
    <w:name w:val="Heading #11"/>
    <w:basedOn w:val="Normal"/>
    <w:uiPriority w:val="99"/>
    <w:rsid w:val="00AC1F13"/>
    <w:pPr>
      <w:shd w:val="clear" w:color="auto" w:fill="FFFFFF"/>
      <w:spacing w:after="540" w:line="240" w:lineRule="atLeast"/>
      <w:outlineLvl w:val="0"/>
    </w:pPr>
    <w:rPr>
      <w:rFonts w:ascii="Times New Roman" w:eastAsia="Times New Roman" w:hAnsi="Times New Roman" w:cs="Times New Roman"/>
      <w:b/>
      <w:bCs/>
      <w:sz w:val="20"/>
      <w:szCs w:val="20"/>
      <w:lang w:eastAsia="hr-HR"/>
    </w:rPr>
  </w:style>
  <w:style w:type="character" w:customStyle="1" w:styleId="contact-street">
    <w:name w:val="contact-street"/>
    <w:rsid w:val="00AC1F13"/>
  </w:style>
  <w:style w:type="character" w:customStyle="1" w:styleId="pre-line-span">
    <w:name w:val="pre-line-span"/>
    <w:rsid w:val="00AC1F13"/>
  </w:style>
  <w:style w:type="character" w:customStyle="1" w:styleId="markedcontent">
    <w:name w:val="markedcontent"/>
    <w:basedOn w:val="Zadanifontodlomka"/>
    <w:rsid w:val="00AC1F13"/>
  </w:style>
  <w:style w:type="table" w:customStyle="1" w:styleId="Reetkatablice11">
    <w:name w:val="Rešetka tablice11"/>
    <w:basedOn w:val="Obinatablica"/>
    <w:next w:val="Reetkatablice"/>
    <w:rsid w:val="00AC1F13"/>
    <w:rPr>
      <w:rFonts w:ascii="Times New Roman" w:eastAsia="Times New Roman" w:hAnsi="Times New Roman" w:cs="Times New Roman"/>
      <w:sz w:val="20"/>
      <w:szCs w:val="20"/>
      <w:lang w:eastAsia="hr-H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67879">
    <w:name w:val="box_467879"/>
    <w:basedOn w:val="Normal"/>
    <w:rsid w:val="00AC1F13"/>
    <w:pPr>
      <w:spacing w:before="100" w:beforeAutospacing="1" w:after="100" w:afterAutospacing="1"/>
    </w:pPr>
    <w:rPr>
      <w:rFonts w:ascii="Times New Roman" w:eastAsia="Times New Roman" w:hAnsi="Times New Roman" w:cs="Times New Roman"/>
      <w:sz w:val="24"/>
      <w:szCs w:val="24"/>
      <w:lang w:eastAsia="hr-HR"/>
    </w:rPr>
  </w:style>
  <w:style w:type="character" w:customStyle="1" w:styleId="FontStyle74">
    <w:name w:val="Font Style74"/>
    <w:basedOn w:val="Zadanifontodlomka"/>
    <w:rsid w:val="00AC1F13"/>
    <w:rPr>
      <w:rFonts w:ascii="Times New Roman" w:hAnsi="Times New Roman" w:cs="Times New Roman"/>
      <w:sz w:val="18"/>
      <w:szCs w:val="18"/>
    </w:rPr>
  </w:style>
  <w:style w:type="character" w:customStyle="1" w:styleId="FontStyle66">
    <w:name w:val="Font Style66"/>
    <w:rsid w:val="00AC1F13"/>
    <w:rPr>
      <w:rFonts w:ascii="Times New Roman" w:hAnsi="Times New Roman" w:cs="Times New Roman"/>
      <w:b/>
      <w:bCs/>
      <w:i/>
      <w:iCs/>
      <w:sz w:val="18"/>
      <w:szCs w:val="18"/>
    </w:rPr>
  </w:style>
  <w:style w:type="paragraph" w:customStyle="1" w:styleId="Style49">
    <w:name w:val="Style49"/>
    <w:basedOn w:val="Normal"/>
    <w:rsid w:val="00AC1F13"/>
    <w:pPr>
      <w:widowControl w:val="0"/>
      <w:autoSpaceDE w:val="0"/>
      <w:autoSpaceDN w:val="0"/>
      <w:adjustRightInd w:val="0"/>
      <w:spacing w:line="240" w:lineRule="exact"/>
      <w:ind w:hanging="672"/>
    </w:pPr>
    <w:rPr>
      <w:rFonts w:ascii="Arial" w:eastAsia="Times New Roman" w:hAnsi="Arial" w:cs="Arial"/>
      <w:sz w:val="24"/>
      <w:szCs w:val="24"/>
      <w:lang w:val="en-US"/>
    </w:rPr>
  </w:style>
  <w:style w:type="paragraph" w:customStyle="1" w:styleId="Style58">
    <w:name w:val="Style58"/>
    <w:basedOn w:val="Normal"/>
    <w:rsid w:val="00AC1F13"/>
    <w:pPr>
      <w:widowControl w:val="0"/>
      <w:autoSpaceDE w:val="0"/>
      <w:autoSpaceDN w:val="0"/>
      <w:adjustRightInd w:val="0"/>
    </w:pPr>
    <w:rPr>
      <w:rFonts w:ascii="Arial" w:eastAsia="Times New Roman" w:hAnsi="Arial" w:cs="Arial"/>
      <w:sz w:val="24"/>
      <w:szCs w:val="24"/>
      <w:lang w:val="en-US"/>
    </w:rPr>
  </w:style>
  <w:style w:type="paragraph" w:customStyle="1" w:styleId="Style57">
    <w:name w:val="Style57"/>
    <w:basedOn w:val="Normal"/>
    <w:rsid w:val="00AC1F13"/>
    <w:pPr>
      <w:widowControl w:val="0"/>
      <w:autoSpaceDE w:val="0"/>
      <w:autoSpaceDN w:val="0"/>
      <w:adjustRightInd w:val="0"/>
      <w:spacing w:line="235" w:lineRule="exact"/>
      <w:ind w:hanging="979"/>
    </w:pPr>
    <w:rPr>
      <w:rFonts w:ascii="Arial" w:eastAsia="Times New Roman" w:hAnsi="Arial" w:cs="Arial"/>
      <w:sz w:val="24"/>
      <w:szCs w:val="24"/>
      <w:lang w:val="en-US"/>
    </w:rPr>
  </w:style>
  <w:style w:type="paragraph" w:customStyle="1" w:styleId="ePar-aT3">
    <w:name w:val="ePar-aT3"/>
    <w:basedOn w:val="Normal"/>
    <w:link w:val="ePar-aT3Char"/>
    <w:qFormat/>
    <w:rsid w:val="00AC1F13"/>
    <w:pPr>
      <w:tabs>
        <w:tab w:val="left" w:pos="1134"/>
        <w:tab w:val="left" w:pos="2268"/>
      </w:tabs>
      <w:spacing w:before="60" w:after="60"/>
      <w:ind w:left="1134" w:hanging="142"/>
    </w:pPr>
    <w:rPr>
      <w:rFonts w:ascii="Arial Narrow" w:eastAsia="Times New Roman" w:hAnsi="Arial Narrow" w:cs="Arial"/>
      <w:color w:val="000000"/>
      <w:spacing w:val="6"/>
      <w:lang w:eastAsia="hr-HR"/>
    </w:rPr>
  </w:style>
  <w:style w:type="character" w:customStyle="1" w:styleId="ePar-aT3Char">
    <w:name w:val="ePar-aT3 Char"/>
    <w:link w:val="ePar-aT3"/>
    <w:rsid w:val="00AC1F13"/>
    <w:rPr>
      <w:rFonts w:ascii="Arial Narrow" w:eastAsia="Times New Roman" w:hAnsi="Arial Narrow" w:cs="Arial"/>
      <w:color w:val="000000"/>
      <w:spacing w:val="6"/>
      <w:lang w:eastAsia="hr-HR"/>
    </w:rPr>
  </w:style>
  <w:style w:type="character" w:customStyle="1" w:styleId="FontStyle70">
    <w:name w:val="Font Style70"/>
    <w:rsid w:val="00AC1F13"/>
    <w:rPr>
      <w:rFonts w:ascii="Times New Roman" w:hAnsi="Times New Roman" w:cs="Times New Roman"/>
      <w:i/>
      <w:iCs/>
      <w:sz w:val="18"/>
      <w:szCs w:val="18"/>
    </w:rPr>
  </w:style>
  <w:style w:type="paragraph" w:customStyle="1" w:styleId="NOVO0">
    <w:name w:val="NOVO"/>
    <w:basedOn w:val="Style3"/>
    <w:rsid w:val="00AC1F13"/>
    <w:pPr>
      <w:widowControl/>
      <w:jc w:val="both"/>
    </w:pPr>
    <w:rPr>
      <w:color w:val="0000FF"/>
      <w:sz w:val="22"/>
      <w:lang w:eastAsia="en-US"/>
    </w:rPr>
  </w:style>
  <w:style w:type="paragraph" w:customStyle="1" w:styleId="Style44">
    <w:name w:val="Style44"/>
    <w:basedOn w:val="Normal"/>
    <w:rsid w:val="00AC1F13"/>
    <w:pPr>
      <w:widowControl w:val="0"/>
      <w:autoSpaceDE w:val="0"/>
      <w:autoSpaceDN w:val="0"/>
      <w:adjustRightInd w:val="0"/>
      <w:spacing w:line="245" w:lineRule="exact"/>
      <w:ind w:hanging="230"/>
      <w:jc w:val="both"/>
    </w:pPr>
    <w:rPr>
      <w:rFonts w:ascii="Arial" w:eastAsia="Times New Roman" w:hAnsi="Arial" w:cs="Arial"/>
      <w:sz w:val="24"/>
      <w:szCs w:val="24"/>
      <w:lang w:val="en-US"/>
    </w:rPr>
  </w:style>
  <w:style w:type="paragraph" w:customStyle="1" w:styleId="Style50">
    <w:name w:val="Style50"/>
    <w:basedOn w:val="Normal"/>
    <w:rsid w:val="00AC1F13"/>
    <w:pPr>
      <w:widowControl w:val="0"/>
      <w:autoSpaceDE w:val="0"/>
      <w:autoSpaceDN w:val="0"/>
      <w:adjustRightInd w:val="0"/>
      <w:spacing w:line="288" w:lineRule="exact"/>
    </w:pPr>
    <w:rPr>
      <w:rFonts w:ascii="Arial" w:eastAsia="Times New Roman" w:hAnsi="Arial" w:cs="Arial"/>
      <w:sz w:val="24"/>
      <w:szCs w:val="24"/>
      <w:lang w:val="en-US"/>
    </w:rPr>
  </w:style>
  <w:style w:type="paragraph" w:customStyle="1" w:styleId="Style41">
    <w:name w:val="Style41"/>
    <w:basedOn w:val="Normal"/>
    <w:rsid w:val="00AC1F13"/>
    <w:pPr>
      <w:widowControl w:val="0"/>
      <w:autoSpaceDE w:val="0"/>
      <w:autoSpaceDN w:val="0"/>
      <w:adjustRightInd w:val="0"/>
      <w:spacing w:line="283" w:lineRule="exact"/>
      <w:ind w:firstLine="576"/>
    </w:pPr>
    <w:rPr>
      <w:rFonts w:ascii="Arial" w:eastAsia="Times New Roman" w:hAnsi="Arial" w:cs="Arial"/>
      <w:sz w:val="24"/>
      <w:szCs w:val="24"/>
      <w:lang w:val="en-US"/>
    </w:rPr>
  </w:style>
  <w:style w:type="paragraph" w:customStyle="1" w:styleId="Style48">
    <w:name w:val="Style48"/>
    <w:basedOn w:val="Normal"/>
    <w:rsid w:val="00AC1F13"/>
    <w:pPr>
      <w:widowControl w:val="0"/>
      <w:autoSpaceDE w:val="0"/>
      <w:autoSpaceDN w:val="0"/>
      <w:adjustRightInd w:val="0"/>
      <w:spacing w:line="278" w:lineRule="exact"/>
      <w:ind w:firstLine="1022"/>
    </w:pPr>
    <w:rPr>
      <w:rFonts w:ascii="Arial" w:eastAsia="Times New Roman" w:hAnsi="Arial" w:cs="Arial"/>
      <w:sz w:val="24"/>
      <w:szCs w:val="24"/>
      <w:lang w:val="en-US"/>
    </w:rPr>
  </w:style>
  <w:style w:type="character" w:customStyle="1" w:styleId="FontStyle33">
    <w:name w:val="Font Style33"/>
    <w:rsid w:val="00AC1F13"/>
    <w:rPr>
      <w:rFonts w:ascii="Times New Roman" w:hAnsi="Times New Roman" w:cs="Times New Roman" w:hint="default"/>
      <w:b/>
      <w:bCs/>
      <w:i/>
      <w:iCs/>
      <w:sz w:val="18"/>
      <w:szCs w:val="18"/>
    </w:rPr>
  </w:style>
  <w:style w:type="paragraph" w:customStyle="1" w:styleId="Style36">
    <w:name w:val="Style36"/>
    <w:basedOn w:val="Normal"/>
    <w:rsid w:val="00AC1F13"/>
    <w:pPr>
      <w:widowControl w:val="0"/>
      <w:autoSpaceDE w:val="0"/>
      <w:autoSpaceDN w:val="0"/>
      <w:adjustRightInd w:val="0"/>
      <w:spacing w:line="240" w:lineRule="exact"/>
    </w:pPr>
    <w:rPr>
      <w:rFonts w:ascii="Arial" w:eastAsia="Times New Roman" w:hAnsi="Arial" w:cs="Arial"/>
      <w:sz w:val="24"/>
      <w:szCs w:val="24"/>
      <w:lang w:val="en-US"/>
    </w:rPr>
  </w:style>
  <w:style w:type="paragraph" w:customStyle="1" w:styleId="Style52">
    <w:name w:val="Style52"/>
    <w:basedOn w:val="Normal"/>
    <w:rsid w:val="00AC1F13"/>
    <w:pPr>
      <w:widowControl w:val="0"/>
      <w:autoSpaceDE w:val="0"/>
      <w:autoSpaceDN w:val="0"/>
      <w:adjustRightInd w:val="0"/>
      <w:spacing w:line="240" w:lineRule="exact"/>
      <w:ind w:hanging="672"/>
    </w:pPr>
    <w:rPr>
      <w:rFonts w:ascii="Arial" w:eastAsia="Times New Roman" w:hAnsi="Arial" w:cs="Arial"/>
      <w:sz w:val="24"/>
      <w:szCs w:val="24"/>
      <w:lang w:val="en-US"/>
    </w:rPr>
  </w:style>
  <w:style w:type="paragraph" w:customStyle="1" w:styleId="Style59">
    <w:name w:val="Style59"/>
    <w:basedOn w:val="Normal"/>
    <w:rsid w:val="00AC1F13"/>
    <w:pPr>
      <w:widowControl w:val="0"/>
      <w:autoSpaceDE w:val="0"/>
      <w:autoSpaceDN w:val="0"/>
      <w:adjustRightInd w:val="0"/>
      <w:spacing w:line="240" w:lineRule="exact"/>
      <w:ind w:hanging="278"/>
      <w:jc w:val="both"/>
    </w:pPr>
    <w:rPr>
      <w:rFonts w:ascii="Arial" w:eastAsia="Times New Roman" w:hAnsi="Arial" w:cs="Arial"/>
      <w:sz w:val="24"/>
      <w:szCs w:val="24"/>
      <w:lang w:val="en-US"/>
    </w:rPr>
  </w:style>
  <w:style w:type="character" w:customStyle="1" w:styleId="FontStyle73">
    <w:name w:val="Font Style73"/>
    <w:rsid w:val="00AC1F13"/>
    <w:rPr>
      <w:rFonts w:ascii="Arial" w:hAnsi="Arial" w:cs="Arial"/>
      <w:b/>
      <w:bCs/>
      <w:sz w:val="22"/>
      <w:szCs w:val="22"/>
    </w:rPr>
  </w:style>
  <w:style w:type="paragraph" w:customStyle="1" w:styleId="Style47">
    <w:name w:val="Style47"/>
    <w:basedOn w:val="Normal"/>
    <w:rsid w:val="00AC1F13"/>
    <w:pPr>
      <w:widowControl w:val="0"/>
      <w:autoSpaceDE w:val="0"/>
      <w:autoSpaceDN w:val="0"/>
      <w:adjustRightInd w:val="0"/>
      <w:spacing w:line="245" w:lineRule="exact"/>
      <w:ind w:firstLine="653"/>
    </w:pPr>
    <w:rPr>
      <w:rFonts w:ascii="Arial" w:eastAsia="Times New Roman" w:hAnsi="Arial" w:cs="Arial"/>
      <w:sz w:val="24"/>
      <w:szCs w:val="24"/>
      <w:lang w:val="en-US"/>
    </w:rPr>
  </w:style>
  <w:style w:type="paragraph" w:customStyle="1" w:styleId="Style43">
    <w:name w:val="Style43"/>
    <w:basedOn w:val="Normal"/>
    <w:rsid w:val="00AC1F13"/>
    <w:pPr>
      <w:widowControl w:val="0"/>
      <w:autoSpaceDE w:val="0"/>
      <w:autoSpaceDN w:val="0"/>
      <w:adjustRightInd w:val="0"/>
      <w:spacing w:line="197" w:lineRule="exact"/>
      <w:jc w:val="right"/>
    </w:pPr>
    <w:rPr>
      <w:rFonts w:ascii="Arial" w:eastAsia="Times New Roman" w:hAnsi="Arial" w:cs="Arial"/>
      <w:sz w:val="24"/>
      <w:szCs w:val="24"/>
      <w:lang w:val="en-US"/>
    </w:rPr>
  </w:style>
  <w:style w:type="numbering" w:customStyle="1" w:styleId="Bezpopisa11">
    <w:name w:val="Bez popisa11"/>
    <w:next w:val="Bezpopisa"/>
    <w:uiPriority w:val="99"/>
    <w:semiHidden/>
    <w:unhideWhenUsed/>
    <w:rsid w:val="00AC1F13"/>
  </w:style>
  <w:style w:type="paragraph" w:customStyle="1" w:styleId="Style37">
    <w:name w:val="Style37"/>
    <w:basedOn w:val="Normal"/>
    <w:rsid w:val="00AC1F13"/>
    <w:pPr>
      <w:widowControl w:val="0"/>
      <w:autoSpaceDE w:val="0"/>
      <w:autoSpaceDN w:val="0"/>
      <w:adjustRightInd w:val="0"/>
      <w:spacing w:line="245" w:lineRule="exact"/>
      <w:ind w:firstLine="274"/>
    </w:pPr>
    <w:rPr>
      <w:rFonts w:ascii="Arial" w:eastAsia="Times New Roman" w:hAnsi="Arial" w:cs="Arial"/>
      <w:sz w:val="24"/>
      <w:szCs w:val="24"/>
      <w:lang w:val="en-US"/>
    </w:rPr>
  </w:style>
  <w:style w:type="paragraph" w:customStyle="1" w:styleId="Style54">
    <w:name w:val="Style54"/>
    <w:basedOn w:val="Normal"/>
    <w:rsid w:val="00AC1F13"/>
    <w:pPr>
      <w:widowControl w:val="0"/>
      <w:autoSpaceDE w:val="0"/>
      <w:autoSpaceDN w:val="0"/>
      <w:adjustRightInd w:val="0"/>
      <w:spacing w:line="240" w:lineRule="exact"/>
      <w:ind w:hanging="163"/>
    </w:pPr>
    <w:rPr>
      <w:rFonts w:ascii="Arial" w:eastAsia="Times New Roman" w:hAnsi="Arial" w:cs="Arial"/>
      <w:sz w:val="24"/>
      <w:szCs w:val="24"/>
      <w:lang w:val="en-US"/>
    </w:rPr>
  </w:style>
  <w:style w:type="paragraph" w:customStyle="1" w:styleId="Style45">
    <w:name w:val="Style45"/>
    <w:basedOn w:val="Normal"/>
    <w:rsid w:val="00AC1F13"/>
    <w:pPr>
      <w:widowControl w:val="0"/>
      <w:autoSpaceDE w:val="0"/>
      <w:autoSpaceDN w:val="0"/>
      <w:adjustRightInd w:val="0"/>
    </w:pPr>
    <w:rPr>
      <w:rFonts w:ascii="Arial" w:eastAsia="Times New Roman" w:hAnsi="Arial" w:cs="Arial"/>
      <w:sz w:val="24"/>
      <w:szCs w:val="24"/>
      <w:lang w:val="en-US"/>
    </w:rPr>
  </w:style>
  <w:style w:type="character" w:customStyle="1" w:styleId="FontStyle65">
    <w:name w:val="Font Style65"/>
    <w:rsid w:val="00AC1F13"/>
    <w:rPr>
      <w:rFonts w:ascii="Times New Roman" w:hAnsi="Times New Roman" w:cs="Times New Roman"/>
      <w:sz w:val="18"/>
      <w:szCs w:val="18"/>
    </w:rPr>
  </w:style>
  <w:style w:type="paragraph" w:customStyle="1" w:styleId="box474406">
    <w:name w:val="box_474406"/>
    <w:basedOn w:val="Normal"/>
    <w:rsid w:val="00AC1F13"/>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box475637">
    <w:name w:val="box_475637"/>
    <w:basedOn w:val="Normal"/>
    <w:rsid w:val="00AC1F13"/>
    <w:pPr>
      <w:spacing w:before="100" w:beforeAutospacing="1" w:after="100" w:afterAutospacing="1"/>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5262479">
      <w:bodyDiv w:val="1"/>
      <w:marLeft w:val="0"/>
      <w:marRight w:val="0"/>
      <w:marTop w:val="0"/>
      <w:marBottom w:val="0"/>
      <w:divBdr>
        <w:top w:val="none" w:sz="0" w:space="0" w:color="auto"/>
        <w:left w:val="none" w:sz="0" w:space="0" w:color="auto"/>
        <w:bottom w:val="none" w:sz="0" w:space="0" w:color="auto"/>
        <w:right w:val="none" w:sz="0" w:space="0" w:color="auto"/>
      </w:divBdr>
    </w:div>
    <w:div w:id="1159731944">
      <w:bodyDiv w:val="1"/>
      <w:marLeft w:val="0"/>
      <w:marRight w:val="0"/>
      <w:marTop w:val="0"/>
      <w:marBottom w:val="0"/>
      <w:divBdr>
        <w:top w:val="none" w:sz="0" w:space="0" w:color="auto"/>
        <w:left w:val="none" w:sz="0" w:space="0" w:color="auto"/>
        <w:bottom w:val="none" w:sz="0" w:space="0" w:color="auto"/>
        <w:right w:val="none" w:sz="0" w:space="0" w:color="auto"/>
      </w:divBdr>
    </w:div>
    <w:div w:id="1191338269">
      <w:bodyDiv w:val="1"/>
      <w:marLeft w:val="0"/>
      <w:marRight w:val="0"/>
      <w:marTop w:val="0"/>
      <w:marBottom w:val="0"/>
      <w:divBdr>
        <w:top w:val="none" w:sz="0" w:space="0" w:color="auto"/>
        <w:left w:val="none" w:sz="0" w:space="0" w:color="auto"/>
        <w:bottom w:val="none" w:sz="0" w:space="0" w:color="auto"/>
        <w:right w:val="none" w:sz="0" w:space="0" w:color="auto"/>
      </w:divBdr>
    </w:div>
    <w:div w:id="1243106272">
      <w:bodyDiv w:val="1"/>
      <w:marLeft w:val="0"/>
      <w:marRight w:val="0"/>
      <w:marTop w:val="0"/>
      <w:marBottom w:val="0"/>
      <w:divBdr>
        <w:top w:val="none" w:sz="0" w:space="0" w:color="auto"/>
        <w:left w:val="none" w:sz="0" w:space="0" w:color="auto"/>
        <w:bottom w:val="none" w:sz="0" w:space="0" w:color="auto"/>
        <w:right w:val="none" w:sz="0" w:space="0" w:color="auto"/>
      </w:divBdr>
    </w:div>
    <w:div w:id="1268467025">
      <w:bodyDiv w:val="1"/>
      <w:marLeft w:val="0"/>
      <w:marRight w:val="0"/>
      <w:marTop w:val="0"/>
      <w:marBottom w:val="0"/>
      <w:divBdr>
        <w:top w:val="none" w:sz="0" w:space="0" w:color="auto"/>
        <w:left w:val="none" w:sz="0" w:space="0" w:color="auto"/>
        <w:bottom w:val="none" w:sz="0" w:space="0" w:color="auto"/>
        <w:right w:val="none" w:sz="0" w:space="0" w:color="auto"/>
      </w:divBdr>
    </w:div>
    <w:div w:id="1460034233">
      <w:bodyDiv w:val="1"/>
      <w:marLeft w:val="0"/>
      <w:marRight w:val="0"/>
      <w:marTop w:val="0"/>
      <w:marBottom w:val="0"/>
      <w:divBdr>
        <w:top w:val="none" w:sz="0" w:space="0" w:color="auto"/>
        <w:left w:val="none" w:sz="0" w:space="0" w:color="auto"/>
        <w:bottom w:val="none" w:sz="0" w:space="0" w:color="auto"/>
        <w:right w:val="none" w:sz="0" w:space="0" w:color="auto"/>
      </w:divBdr>
    </w:div>
    <w:div w:id="1633826141">
      <w:bodyDiv w:val="1"/>
      <w:marLeft w:val="0"/>
      <w:marRight w:val="0"/>
      <w:marTop w:val="0"/>
      <w:marBottom w:val="0"/>
      <w:divBdr>
        <w:top w:val="none" w:sz="0" w:space="0" w:color="auto"/>
        <w:left w:val="none" w:sz="0" w:space="0" w:color="auto"/>
        <w:bottom w:val="none" w:sz="0" w:space="0" w:color="auto"/>
        <w:right w:val="none" w:sz="0" w:space="0" w:color="auto"/>
      </w:divBdr>
    </w:div>
    <w:div w:id="1952668912">
      <w:bodyDiv w:val="1"/>
      <w:marLeft w:val="0"/>
      <w:marRight w:val="0"/>
      <w:marTop w:val="0"/>
      <w:marBottom w:val="0"/>
      <w:divBdr>
        <w:top w:val="none" w:sz="0" w:space="0" w:color="auto"/>
        <w:left w:val="none" w:sz="0" w:space="0" w:color="auto"/>
        <w:bottom w:val="none" w:sz="0" w:space="0" w:color="auto"/>
        <w:right w:val="none" w:sz="0" w:space="0" w:color="auto"/>
      </w:divBdr>
    </w:div>
    <w:div w:id="2116553581">
      <w:bodyDiv w:val="1"/>
      <w:marLeft w:val="0"/>
      <w:marRight w:val="0"/>
      <w:marTop w:val="0"/>
      <w:marBottom w:val="0"/>
      <w:divBdr>
        <w:top w:val="none" w:sz="0" w:space="0" w:color="auto"/>
        <w:left w:val="none" w:sz="0" w:space="0" w:color="auto"/>
        <w:bottom w:val="none" w:sz="0" w:space="0" w:color="auto"/>
        <w:right w:val="none" w:sz="0" w:space="0" w:color="auto"/>
      </w:divBdr>
    </w:div>
    <w:div w:id="213602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811FBF18-9302-42BF-AE0E-C923B0CF42CA}">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276</Pages>
  <Words>120342</Words>
  <Characters>685953</Characters>
  <Application>Microsoft Office Word</Application>
  <DocSecurity>0</DocSecurity>
  <Lines>5716</Lines>
  <Paragraphs>1609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MIKRESIMIR</dc:creator>
  <cp:keywords/>
  <dc:description/>
  <cp:lastModifiedBy>Mario Krizanac</cp:lastModifiedBy>
  <cp:revision>3</cp:revision>
  <cp:lastPrinted>2024-10-03T07:39:00Z</cp:lastPrinted>
  <dcterms:created xsi:type="dcterms:W3CDTF">2024-12-03T13:18:00Z</dcterms:created>
  <dcterms:modified xsi:type="dcterms:W3CDTF">2024-12-04T06:48:00Z</dcterms:modified>
</cp:coreProperties>
</file>