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6442" w:tblpY="-6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</w:tblGrid>
      <w:tr w:rsidR="0081579F" w14:paraId="663506A6" w14:textId="77777777" w:rsidTr="00073ADE">
        <w:trPr>
          <w:trHeight w:val="669"/>
        </w:trPr>
        <w:tc>
          <w:tcPr>
            <w:tcW w:w="4545" w:type="dxa"/>
          </w:tcPr>
          <w:p w14:paraId="3F381972" w14:textId="77777777" w:rsidR="0081579F" w:rsidRDefault="00000000">
            <w:pPr>
              <w:contextualSpacing/>
              <w:rPr>
                <w:rFonts w:ascii="PDF417x" w:eastAsia="Times New Roman" w:hAnsi="PDF417x" w:cs="Times New Roman"/>
              </w:rPr>
            </w:pPr>
            <w:r>
              <w:rPr>
                <w:rFonts w:ascii="PDF417x" w:eastAsia="Times New Roman" w:hAnsi="PDF417x" w:cs="Times New Roman"/>
              </w:rPr>
              <w:t>+*xfs*pvs*lsu*cvA*xBj*tCi*llc*tAr*uEw*nqE*pBk*-</w:t>
            </w:r>
            <w:r>
              <w:rPr>
                <w:rFonts w:ascii="PDF417x" w:eastAsia="Times New Roman" w:hAnsi="PDF417x" w:cs="Times New Roman"/>
              </w:rPr>
              <w:br/>
              <w:t>+*yqw*iCz*krE*pxk*ugc*dys*kfm*mwc*lAx*jus*zew*-</w:t>
            </w:r>
            <w:r>
              <w:rPr>
                <w:rFonts w:ascii="PDF417x" w:eastAsia="Times New Roman" w:hAnsi="PDF417x" w:cs="Times New Roman"/>
              </w:rPr>
              <w:br/>
              <w:t>+*eDs*lyd*lyd*lyd*lyd*rnb*Dxo*yvu*BxE*aci*zfE*-</w:t>
            </w:r>
            <w:r>
              <w:rPr>
                <w:rFonts w:ascii="PDF417x" w:eastAsia="Times New Roman" w:hAnsi="PDF417x" w:cs="Times New Roman"/>
              </w:rPr>
              <w:br/>
              <w:t>+*ftw*ncE*DrE*Alc*swd*EBE*ahA*CkE*EEE*xmb*onA*-</w:t>
            </w:r>
            <w:r>
              <w:rPr>
                <w:rFonts w:ascii="PDF417x" w:eastAsia="Times New Roman" w:hAnsi="PDF417x" w:cs="Times New Roman"/>
              </w:rPr>
              <w:br/>
              <w:t>+*ftA*wek*krn*ajl*Cjq*xAd*gzC*utA*zjh*wCm*uws*-</w:t>
            </w:r>
            <w:r>
              <w:rPr>
                <w:rFonts w:ascii="PDF417x" w:eastAsia="Times New Roman" w:hAnsi="PDF417x" w:cs="Times New Roman"/>
              </w:rPr>
              <w:br/>
              <w:t>+*xjq*ulz*FjA*kxi*Dla*ozm*btl*bna*yEx*Bqy*uzq*-</w:t>
            </w:r>
            <w:r>
              <w:rPr>
                <w:rFonts w:ascii="PDF417x" w:eastAsia="Times New Roman" w:hAnsi="PDF417x" w:cs="Times New Roman"/>
              </w:rPr>
              <w:br/>
            </w:r>
          </w:p>
        </w:tc>
      </w:tr>
    </w:tbl>
    <w:p w14:paraId="1B4CFF26" w14:textId="77777777" w:rsidR="0081579F" w:rsidRPr="00CC46D7" w:rsidRDefault="00000000">
      <w:pPr>
        <w:ind w:left="142" w:right="5386"/>
        <w:jc w:val="center"/>
        <w:rPr>
          <w:rFonts w:cstheme="minorHAnsi"/>
          <w:b/>
        </w:rPr>
      </w:pPr>
      <w:r w:rsidRPr="00CC46D7">
        <w:rPr>
          <w:rFonts w:cstheme="minorHAnsi"/>
          <w:b/>
        </w:rPr>
        <w:drawing>
          <wp:inline distT="0" distB="0" distL="0" distR="0" wp14:anchorId="310CDC8A" wp14:editId="55756EE0">
            <wp:extent cx="317500" cy="431800"/>
            <wp:effectExtent l="0" t="0" r="6350" b="6350"/>
            <wp:docPr id="54" name="Picture 54" descr="Slika na kojoj se prikazuje tekst, isječak crteža  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lika na kojoj se prikazuje tekst, isječak crteža  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51D68" w14:textId="77777777" w:rsidR="0081579F" w:rsidRPr="00CC46D7" w:rsidRDefault="00000000">
      <w:pPr>
        <w:ind w:right="5386"/>
        <w:jc w:val="center"/>
        <w:rPr>
          <w:rFonts w:cstheme="minorHAnsi"/>
        </w:rPr>
      </w:pPr>
      <w:r w:rsidRPr="00CC46D7">
        <w:rPr>
          <w:rFonts w:cstheme="minorHAnsi"/>
        </w:rPr>
        <w:t>R  E  P  U  B  L  I  K  A    H  R  V  A  T  S  K  A</w:t>
      </w:r>
    </w:p>
    <w:p w14:paraId="37A61F5C" w14:textId="77777777" w:rsidR="0081579F" w:rsidRPr="00CC46D7" w:rsidRDefault="00000000">
      <w:pPr>
        <w:ind w:right="5386"/>
        <w:jc w:val="center"/>
        <w:rPr>
          <w:rFonts w:cstheme="minorHAnsi"/>
        </w:rPr>
      </w:pPr>
      <w:r w:rsidRPr="00CC46D7">
        <w:rPr>
          <w:rFonts w:eastAsia="Times New Roman" w:cstheme="minorHAnsi"/>
        </w:rPr>
        <w:drawing>
          <wp:anchor distT="0" distB="0" distL="114300" distR="114300" simplePos="0" relativeHeight="251673600" behindDoc="0" locked="0" layoutInCell="1" allowOverlap="1" wp14:anchorId="152B71ED" wp14:editId="3EBE4FD0">
            <wp:simplePos x="0" y="0"/>
            <wp:positionH relativeFrom="column">
              <wp:posOffset>26035</wp:posOffset>
            </wp:positionH>
            <wp:positionV relativeFrom="paragraph">
              <wp:posOffset>143298</wp:posOffset>
            </wp:positionV>
            <wp:extent cx="325967" cy="323314"/>
            <wp:effectExtent l="0" t="0" r="0" b="635"/>
            <wp:wrapNone/>
            <wp:docPr id="1" name="Slika 1" descr="Slika na kojoj se prikazuje tekst  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  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7" cy="3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6D7">
        <w:rPr>
          <w:rFonts w:cstheme="minorHAnsi"/>
        </w:rPr>
        <w:t>POŽEŠKO-SLAVONSKA ŽUPANIJA</w:t>
      </w:r>
    </w:p>
    <w:p w14:paraId="7B0DDA92" w14:textId="77777777" w:rsidR="0081579F" w:rsidRPr="00CC46D7" w:rsidRDefault="00000000">
      <w:pPr>
        <w:ind w:right="5386"/>
        <w:jc w:val="center"/>
        <w:rPr>
          <w:rFonts w:cstheme="minorHAnsi"/>
        </w:rPr>
      </w:pPr>
      <w:r w:rsidRPr="00CC46D7">
        <w:rPr>
          <w:rFonts w:cstheme="minorHAnsi"/>
        </w:rPr>
        <w:t>GRAD POŽEGA</w:t>
      </w:r>
    </w:p>
    <w:p w14:paraId="5D86FE2F" w14:textId="66918585" w:rsidR="0081579F" w:rsidRPr="00CC46D7" w:rsidRDefault="00000000">
      <w:pPr>
        <w:ind w:right="5386"/>
        <w:jc w:val="center"/>
        <w:rPr>
          <w:rFonts w:eastAsia="Calibri" w:cstheme="minorHAnsi"/>
        </w:rPr>
      </w:pPr>
      <w:r w:rsidRPr="00CC46D7">
        <w:rPr>
          <w:rFonts w:eastAsia="Calibri" w:cstheme="minorHAnsi"/>
        </w:rPr>
        <w:t>GRADONAČELNIK</w:t>
      </w:r>
    </w:p>
    <w:p w14:paraId="1ED247B0" w14:textId="77777777" w:rsidR="0081579F" w:rsidRPr="00CC46D7" w:rsidRDefault="0081579F">
      <w:pPr>
        <w:jc w:val="both"/>
        <w:rPr>
          <w:rFonts w:eastAsia="Times New Roman" w:cstheme="minorHAnsi"/>
        </w:rPr>
      </w:pPr>
    </w:p>
    <w:p w14:paraId="0414F306" w14:textId="77777777" w:rsidR="0081579F" w:rsidRPr="00CC46D7" w:rsidRDefault="00000000">
      <w:pPr>
        <w:rPr>
          <w:rFonts w:eastAsia="Times New Roman" w:cstheme="minorHAnsi"/>
          <w:noProof w:val="0"/>
          <w:color w:val="000000"/>
          <w:lang w:eastAsia="hr-HR"/>
        </w:rPr>
      </w:pPr>
      <w:r w:rsidRPr="00CC46D7">
        <w:rPr>
          <w:rFonts w:eastAsia="Times New Roman" w:cstheme="minorHAnsi"/>
          <w:noProof w:val="0"/>
          <w:color w:val="000000"/>
          <w:lang w:eastAsia="hr-HR"/>
        </w:rPr>
        <w:t xml:space="preserve">KLASA: 334-01/23-02/1 </w:t>
      </w:r>
    </w:p>
    <w:p w14:paraId="32BBD69E" w14:textId="77777777" w:rsidR="0081579F" w:rsidRPr="00CC46D7" w:rsidRDefault="00000000">
      <w:pPr>
        <w:rPr>
          <w:rFonts w:eastAsia="Times New Roman" w:cstheme="minorHAnsi"/>
          <w:noProof w:val="0"/>
          <w:color w:val="000000"/>
          <w:lang w:eastAsia="hr-HR"/>
        </w:rPr>
      </w:pPr>
      <w:r w:rsidRPr="00CC46D7">
        <w:rPr>
          <w:rFonts w:eastAsia="Times New Roman" w:cstheme="minorHAnsi"/>
          <w:noProof w:val="0"/>
          <w:color w:val="000000"/>
          <w:lang w:eastAsia="hr-HR"/>
        </w:rPr>
        <w:t>URBROJ: 2177-1-01/01-23-1</w:t>
      </w:r>
    </w:p>
    <w:p w14:paraId="6B253008" w14:textId="7E1E00E1" w:rsidR="0081579F" w:rsidRPr="00CC46D7" w:rsidRDefault="00000000">
      <w:pPr>
        <w:rPr>
          <w:rFonts w:eastAsia="Times New Roman" w:cstheme="minorHAnsi"/>
          <w:noProof w:val="0"/>
          <w:color w:val="000000"/>
          <w:lang w:eastAsia="hr-HR"/>
        </w:rPr>
      </w:pPr>
      <w:r w:rsidRPr="00CC46D7">
        <w:rPr>
          <w:rFonts w:eastAsia="Times New Roman" w:cstheme="minorHAnsi"/>
          <w:noProof w:val="0"/>
          <w:lang w:eastAsia="hr-HR"/>
        </w:rPr>
        <w:t xml:space="preserve">Požega, </w:t>
      </w:r>
      <w:r w:rsidRPr="00CC46D7">
        <w:rPr>
          <w:rFonts w:eastAsia="Times New Roman" w:cstheme="minorHAnsi"/>
          <w:noProof w:val="0"/>
          <w:color w:val="000000"/>
          <w:lang w:eastAsia="hr-HR"/>
        </w:rPr>
        <w:t>1</w:t>
      </w:r>
      <w:r w:rsidR="00D025A9">
        <w:rPr>
          <w:rFonts w:eastAsia="Times New Roman" w:cstheme="minorHAnsi"/>
          <w:noProof w:val="0"/>
          <w:color w:val="000000"/>
          <w:lang w:eastAsia="hr-HR"/>
        </w:rPr>
        <w:t>7</w:t>
      </w:r>
      <w:r w:rsidRPr="00CC46D7">
        <w:rPr>
          <w:rFonts w:eastAsia="Times New Roman" w:cstheme="minorHAnsi"/>
          <w:noProof w:val="0"/>
          <w:color w:val="000000"/>
          <w:lang w:eastAsia="hr-HR"/>
        </w:rPr>
        <w:t>.</w:t>
      </w:r>
      <w:r w:rsidR="00073ADE" w:rsidRPr="00CC46D7">
        <w:rPr>
          <w:rFonts w:eastAsia="Times New Roman" w:cstheme="minorHAnsi"/>
          <w:noProof w:val="0"/>
          <w:color w:val="000000"/>
          <w:lang w:eastAsia="hr-HR"/>
        </w:rPr>
        <w:t xml:space="preserve"> srpnja </w:t>
      </w:r>
      <w:r w:rsidRPr="00CC46D7">
        <w:rPr>
          <w:rFonts w:eastAsia="Times New Roman" w:cstheme="minorHAnsi"/>
          <w:noProof w:val="0"/>
          <w:color w:val="000000"/>
          <w:lang w:eastAsia="hr-HR"/>
        </w:rPr>
        <w:t>2023.</w:t>
      </w:r>
    </w:p>
    <w:p w14:paraId="7471F3E5" w14:textId="31610FAE" w:rsidR="0081579F" w:rsidRPr="00CC46D7" w:rsidRDefault="0081579F" w:rsidP="00073ADE">
      <w:pPr>
        <w:rPr>
          <w:rFonts w:eastAsia="Times New Roman" w:cstheme="minorHAnsi"/>
          <w:color w:val="000000"/>
          <w:lang w:eastAsia="hr-HR"/>
        </w:rPr>
      </w:pPr>
    </w:p>
    <w:p w14:paraId="7410E7FD" w14:textId="54B2E711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  <w:noProof w:val="0"/>
        </w:rPr>
      </w:pPr>
      <w:r w:rsidRPr="00CC46D7">
        <w:rPr>
          <w:rFonts w:cstheme="minorHAnsi"/>
        </w:rPr>
        <w:t>Na temelju članka 44. stavka 1. i članka 48. stavka 1. točke 4. Zakona o lokalnoj i područnoj (regionalnoj) samoupravi (</w:t>
      </w:r>
      <w:r w:rsidRPr="00CC46D7">
        <w:rPr>
          <w:rFonts w:eastAsia="Times New Roman" w:cstheme="minorHAnsi"/>
          <w:color w:val="000000"/>
          <w:lang w:eastAsia="hr-HR"/>
        </w:rPr>
        <w:t>Narodne novine, broj: 33/01, 60/01.- vjerodostojno tumačenje, 129/05., 109/07., 125/08., 36/09., 150/11., 144/12., 19/13.- pročišćeni tekst, 137/15.- ispravak, 123/17., 98/19. i 144/20.</w:t>
      </w:r>
      <w:r w:rsidRPr="00CC46D7">
        <w:rPr>
          <w:rFonts w:cstheme="minorHAnsi"/>
        </w:rPr>
        <w:t>) i članka 62. stavka 1. podstavka 6. i 7. i članka 120. Statuta Grada Požege (Službene novine Grada Požege, broj: 2/21. i 11/22.), Gradonačelnik Grada Požege, dana</w:t>
      </w:r>
      <w:r w:rsidRPr="00CC46D7">
        <w:rPr>
          <w:rFonts w:cstheme="minorHAnsi"/>
          <w:color w:val="000000" w:themeColor="text1"/>
        </w:rPr>
        <w:t>, 1</w:t>
      </w:r>
      <w:r w:rsidR="007B6302">
        <w:rPr>
          <w:rFonts w:cstheme="minorHAnsi"/>
          <w:color w:val="000000" w:themeColor="text1"/>
        </w:rPr>
        <w:t>7</w:t>
      </w:r>
      <w:r w:rsidRPr="00CC46D7">
        <w:rPr>
          <w:rFonts w:cstheme="minorHAnsi"/>
          <w:color w:val="000000" w:themeColor="text1"/>
        </w:rPr>
        <w:t xml:space="preserve">. srpnja 2023. godine, </w:t>
      </w:r>
      <w:r w:rsidRPr="00CC46D7">
        <w:rPr>
          <w:rFonts w:cstheme="minorHAnsi"/>
        </w:rPr>
        <w:t xml:space="preserve">donosi </w:t>
      </w:r>
    </w:p>
    <w:p w14:paraId="47A0D5F0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003C29F0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  <w:b/>
        </w:rPr>
      </w:pPr>
      <w:bookmarkStart w:id="0" w:name="_Hlk9493846"/>
      <w:r w:rsidRPr="00CC46D7">
        <w:rPr>
          <w:rFonts w:cstheme="minorHAnsi"/>
          <w:b/>
        </w:rPr>
        <w:t>O D L U K U</w:t>
      </w:r>
    </w:p>
    <w:p w14:paraId="1F21962F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  <w:b/>
        </w:rPr>
      </w:pPr>
      <w:bookmarkStart w:id="1" w:name="_Hlk9493867"/>
      <w:r w:rsidRPr="00CC46D7">
        <w:rPr>
          <w:rFonts w:cstheme="minorHAnsi"/>
          <w:b/>
        </w:rPr>
        <w:t>o potporama u turizmu na području Grada Požege u 2023. godini</w:t>
      </w:r>
      <w:bookmarkEnd w:id="0"/>
      <w:bookmarkEnd w:id="1"/>
    </w:p>
    <w:p w14:paraId="668B532E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  <w:b/>
        </w:rPr>
      </w:pPr>
    </w:p>
    <w:p w14:paraId="2C4702BB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  <w:b/>
        </w:rPr>
      </w:pPr>
      <w:r w:rsidRPr="00CC46D7">
        <w:rPr>
          <w:rFonts w:cstheme="minorHAnsi"/>
          <w:b/>
        </w:rPr>
        <w:t>I.</w:t>
      </w:r>
      <w:r w:rsidRPr="00CC46D7">
        <w:rPr>
          <w:rFonts w:cstheme="minorHAnsi"/>
          <w:b/>
        </w:rPr>
        <w:tab/>
        <w:t xml:space="preserve">UVODNE ODREDBE </w:t>
      </w:r>
    </w:p>
    <w:p w14:paraId="3B409A99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62D50421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1.</w:t>
      </w:r>
    </w:p>
    <w:p w14:paraId="210C5EB3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7299C467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 xml:space="preserve">(1) Ovom Odlukom uređuju se uvjeti, način te postupak odobravanja potpora male vrijednosti za ulaganja u turizmu na području Grada Požege za 2023. godinu. </w:t>
      </w:r>
    </w:p>
    <w:p w14:paraId="10109949" w14:textId="58C5C83B" w:rsidR="00073ADE" w:rsidRPr="00CC46D7" w:rsidRDefault="00073ADE" w:rsidP="00073ADE">
      <w:pPr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>(2) Riječi i pojmovi koji se koriste u ovoj Odluci, a koji imaju rodni značaj, odnose se na jednak način i na muški i na ženski rod, bez obzira u kojem se rodu koristi.</w:t>
      </w:r>
    </w:p>
    <w:p w14:paraId="67D52E5A" w14:textId="77777777" w:rsidR="00073ADE" w:rsidRPr="00CC46D7" w:rsidRDefault="00073ADE" w:rsidP="00073ADE">
      <w:pPr>
        <w:rPr>
          <w:rFonts w:cstheme="minorHAnsi"/>
        </w:rPr>
      </w:pPr>
    </w:p>
    <w:p w14:paraId="786032AB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2.</w:t>
      </w:r>
    </w:p>
    <w:p w14:paraId="1D84D39E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0BB713DE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 xml:space="preserve">(1) Pod potporama u turizmu (u nastavku teksta: potpore) u smislu ove Odluke podrazumijevaju se nepovratna financijska sredstva odobrena iz Proračuna Grada Požege za 2023. godinu (Službene novine Grada Požege, </w:t>
      </w:r>
      <w:bookmarkStart w:id="2" w:name="_Hlk139886194"/>
      <w:r w:rsidRPr="00CC46D7">
        <w:rPr>
          <w:rFonts w:cstheme="minorHAnsi"/>
        </w:rPr>
        <w:t>broj: 27/22. i 5/23</w:t>
      </w:r>
      <w:bookmarkEnd w:id="2"/>
      <w:r w:rsidRPr="00CC46D7">
        <w:rPr>
          <w:rFonts w:cstheme="minorHAnsi"/>
        </w:rPr>
        <w:t xml:space="preserve">. - u nastavku teksta: Proračun Grada Požege) za projekte i aktivnosti usmjerene na postizanje ciljeva razvoja turizma utvrđenih strategijskim odrednicama razvoja Grada Požege, koja su u Proračunu planirana kao subvencije, donacije i pomoći, a za koja Proračunom ili posebnom odlukom izvršnog i predstavničkog tijela nisu utvrđeni krajnji korisnici. </w:t>
      </w:r>
    </w:p>
    <w:p w14:paraId="0981D95C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 xml:space="preserve">(2) Pod potporama, u smislu ove Odluke, ne podrazumijevaju se financijska sredstva koja Grad Požega osigurava temeljem posebnih zakona odnosno sredstva kojima Grad Požega temeljem posebnih akata sufinancira zajedničke projekte. </w:t>
      </w:r>
    </w:p>
    <w:p w14:paraId="557C4A41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1C39836C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3.</w:t>
      </w:r>
    </w:p>
    <w:p w14:paraId="6573779C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19C0906A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(1) Potpore se odobravaju za projekte i aktivnosti temeljem podnesenih prijava dokumentiranih na način utvrđen ovom Odlukom, a u okviru sredstava osiguranih Proračunom Grada Požege.  </w:t>
      </w:r>
    </w:p>
    <w:p w14:paraId="0B70E5D6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  <w:color w:val="FF0000"/>
        </w:rPr>
      </w:pPr>
      <w:r w:rsidRPr="00CC46D7">
        <w:rPr>
          <w:rFonts w:cstheme="minorHAnsi"/>
          <w:color w:val="000000" w:themeColor="text1"/>
        </w:rPr>
        <w:t xml:space="preserve">(2) U postupku odobravanja potpora sukladno ovoj Odluci koje imaju obilježja potpora male vrijednosti primjenjuju se odredbe važeće uredbe Europske unije kojom se uređuju potpore male vrijednosti: Uredba Komisije (EU) br. 1407/2013, od 18. prosinca 2013., o primjeni članaka 107. i 108. Ugovora u funkcioniranju Europske unije na de minimis potpore (Službeni list Europske unije L352, od </w:t>
      </w:r>
      <w:r w:rsidRPr="00CC46D7">
        <w:rPr>
          <w:rFonts w:cstheme="minorHAnsi"/>
          <w:color w:val="000000" w:themeColor="text1"/>
        </w:rPr>
        <w:lastRenderedPageBreak/>
        <w:t>24.12.2013.) i Uredba komisije (EU) 2020/972 оd 2. srpnja 2020. o izmjeni Uredbe (EU) br. 1407/2013 u pogledu njezina produljenja i o izmjeni Uredbe (EU) br. 651/2014 u pogledu njezina produljenja i odgovarajućih prilagodbi (Službeni list Europske unije L 215/3, od 7.7.2020.).</w:t>
      </w:r>
    </w:p>
    <w:p w14:paraId="052E067B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51BB57F3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4.</w:t>
      </w:r>
    </w:p>
    <w:p w14:paraId="1B29F91E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3446C6B2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  <w:iCs/>
          <w:color w:val="000000" w:themeColor="text1"/>
        </w:rPr>
      </w:pPr>
      <w:r w:rsidRPr="00CC46D7">
        <w:rPr>
          <w:rFonts w:cstheme="minorHAnsi"/>
          <w:color w:val="000000" w:themeColor="text1"/>
        </w:rPr>
        <w:t>(1) Ciljevi koji se ovom Odlukom žele postići:</w:t>
      </w:r>
    </w:p>
    <w:p w14:paraId="1A41697E" w14:textId="77777777" w:rsidR="00073ADE" w:rsidRPr="00CC46D7" w:rsidRDefault="00073ADE" w:rsidP="00073A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>povećanje i unaprjeđenje smještajnih kapaciteta</w:t>
      </w:r>
    </w:p>
    <w:p w14:paraId="5A78BD8B" w14:textId="77777777" w:rsidR="00073ADE" w:rsidRPr="00CC46D7" w:rsidRDefault="00073ADE" w:rsidP="00073A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>ostvarenje boljih turističkih rezultata</w:t>
      </w:r>
    </w:p>
    <w:p w14:paraId="650C753B" w14:textId="77777777" w:rsidR="00073ADE" w:rsidRPr="00CC46D7" w:rsidRDefault="00073ADE" w:rsidP="00073A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>promocija turističkih potencijala Grada Požege</w:t>
      </w:r>
    </w:p>
    <w:p w14:paraId="29FA3C51" w14:textId="77777777" w:rsidR="00073ADE" w:rsidRPr="00CC46D7" w:rsidRDefault="00073ADE" w:rsidP="00073A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>unaprjeđenje i proširenje turističke ponude.</w:t>
      </w:r>
    </w:p>
    <w:p w14:paraId="7FE8A7C5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1B792130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5.</w:t>
      </w:r>
    </w:p>
    <w:p w14:paraId="10FAE237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3C51F2B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(1) Korisnici potpora iz članka 2. ove Odluke su:</w:t>
      </w:r>
    </w:p>
    <w:p w14:paraId="3C49572A" w14:textId="77777777" w:rsidR="00073ADE" w:rsidRPr="00CC46D7" w:rsidRDefault="00073ADE" w:rsidP="00073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obiteljska poljoprivredna gospodarstva</w:t>
      </w:r>
    </w:p>
    <w:p w14:paraId="64A1B5FB" w14:textId="77777777" w:rsidR="00073ADE" w:rsidRPr="00CC46D7" w:rsidRDefault="00073ADE" w:rsidP="00073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obrti i trgovačka društva registrirani za pružanje ugostiteljskih i turističkih usluga u turizmu</w:t>
      </w:r>
    </w:p>
    <w:p w14:paraId="2ACF4237" w14:textId="77777777" w:rsidR="00073ADE" w:rsidRPr="00CC46D7" w:rsidRDefault="00073ADE" w:rsidP="00073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udruge registrirane za djelatnosti povezane uz selektivne oblike turizma i </w:t>
      </w:r>
    </w:p>
    <w:p w14:paraId="6C2BFE43" w14:textId="77777777" w:rsidR="00073ADE" w:rsidRPr="00CC46D7" w:rsidRDefault="00073ADE" w:rsidP="00073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bookmarkStart w:id="3" w:name="_Hlk102465559"/>
      <w:r w:rsidRPr="00CC46D7">
        <w:rPr>
          <w:rFonts w:cstheme="minorHAnsi"/>
          <w:color w:val="000000" w:themeColor="text1"/>
        </w:rPr>
        <w:t>druge fizičke i pravne osobe koje ispunjavaju uvjete utvrđene ovom Odlukom i posebnim</w:t>
      </w:r>
    </w:p>
    <w:p w14:paraId="6EC638B6" w14:textId="77777777" w:rsidR="00073ADE" w:rsidRPr="00CC46D7" w:rsidRDefault="00073ADE" w:rsidP="00073ADE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propisima odnosno pravilima o potporama male vrijednosti (u nastavku teksta: korisnici).</w:t>
      </w:r>
      <w:bookmarkEnd w:id="3"/>
      <w:r w:rsidRPr="00CC46D7">
        <w:rPr>
          <w:rFonts w:cstheme="minorHAnsi"/>
          <w:color w:val="000000" w:themeColor="text1"/>
        </w:rPr>
        <w:t xml:space="preserve"> </w:t>
      </w:r>
    </w:p>
    <w:p w14:paraId="457A9F5E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(2) Pravo prijave za dodjelu potpore imaju korisnici iz stavka 1. ovoga članka pod sljedećim uvjetima: </w:t>
      </w:r>
    </w:p>
    <w:p w14:paraId="0C40BFBB" w14:textId="77777777" w:rsidR="00073ADE" w:rsidRPr="00CC46D7" w:rsidRDefault="00073ADE" w:rsidP="00073ADE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da su registrirani za iznajmljivanje soba i postelja za koju se podnosi prijava</w:t>
      </w:r>
    </w:p>
    <w:p w14:paraId="2B080F99" w14:textId="4612C663" w:rsidR="00073ADE" w:rsidRPr="00CC46D7" w:rsidRDefault="00073ADE" w:rsidP="00073ADE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da su stekli rješenje za pružanje usluga smještaja nakon zatvaranja Javnog poziva </w:t>
      </w:r>
      <w:r w:rsidR="00D37E13" w:rsidRPr="00CC46D7">
        <w:rPr>
          <w:rFonts w:cstheme="minorHAnsi"/>
          <w:color w:val="000000" w:themeColor="text1"/>
        </w:rPr>
        <w:t xml:space="preserve">za dodjelu potpora u turizmu na području Grada Požege za 2022. godinu </w:t>
      </w:r>
      <w:r w:rsidRPr="00CC46D7">
        <w:rPr>
          <w:rFonts w:cstheme="minorHAnsi"/>
          <w:color w:val="000000" w:themeColor="text1"/>
        </w:rPr>
        <w:t>(nakon 15. prosinca 2022. godine) kao i pravne/fizičke osobe koje su stekle rješenja za pružanje usluga smještaja u 2023. godini sukladno zakonskim propisima o pružanju usluga smještaja.</w:t>
      </w:r>
    </w:p>
    <w:p w14:paraId="6F4B2FEE" w14:textId="77777777" w:rsidR="00073ADE" w:rsidRPr="00CC46D7" w:rsidRDefault="00073ADE" w:rsidP="00073ADE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da nemaju nepodmirenih obveza prema Gradu Požegi ili im je odgođena naplata ili odobrena obročna otplata koja se redovito podmiruje što se utvrđuje po službenoj dužnosti, kao i nepodmirenih obveza na ime javnih davanja prema Republici Hrvatskoj, ili im je odgođena naplata ili odobrena obročna otplata koja se redovito podmiruje što se dokazuje potvrdom o nepostojanju duga izdanom od Ministarstva financija, Porezne uprave (ne starija od trideset dana).</w:t>
      </w:r>
    </w:p>
    <w:p w14:paraId="327AA503" w14:textId="77777777" w:rsidR="00073ADE" w:rsidRPr="00CC46D7" w:rsidRDefault="00073ADE" w:rsidP="00073ADE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da nemaju nepodmirenih obveza po osnovi plaćanja turističke pristojbe, ukoliko podnositelj zahtjeva već pruža uslugu smještaja,</w:t>
      </w:r>
    </w:p>
    <w:p w14:paraId="26193F21" w14:textId="31CE57F2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(3) Pravo na podnošenje prijave nemaju podnositelji koji su blokirani, koji su u stečaju ili u postupku predstečajne nagodbe, odnosno koji su u postupku likvidacije. </w:t>
      </w:r>
    </w:p>
    <w:p w14:paraId="3197A311" w14:textId="77777777" w:rsidR="00073ADE" w:rsidRPr="00CC46D7" w:rsidRDefault="00073ADE" w:rsidP="00073ADE">
      <w:pPr>
        <w:autoSpaceDE w:val="0"/>
        <w:autoSpaceDN w:val="0"/>
        <w:adjustRightInd w:val="0"/>
        <w:jc w:val="both"/>
        <w:rPr>
          <w:rFonts w:cstheme="minorHAnsi"/>
        </w:rPr>
      </w:pPr>
    </w:p>
    <w:p w14:paraId="34FC647E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  <w:b/>
        </w:rPr>
      </w:pPr>
      <w:r w:rsidRPr="00CC46D7">
        <w:rPr>
          <w:rFonts w:cstheme="minorHAnsi"/>
          <w:b/>
        </w:rPr>
        <w:t>II.</w:t>
      </w:r>
      <w:r w:rsidRPr="00CC46D7">
        <w:rPr>
          <w:rFonts w:cstheme="minorHAnsi"/>
          <w:b/>
        </w:rPr>
        <w:tab/>
        <w:t xml:space="preserve">VRSTE POTPORA </w:t>
      </w:r>
    </w:p>
    <w:p w14:paraId="51A815E8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6C8D76F5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6.</w:t>
      </w:r>
    </w:p>
    <w:p w14:paraId="0A1982B4" w14:textId="77777777" w:rsidR="00073ADE" w:rsidRPr="00CC46D7" w:rsidRDefault="00073ADE" w:rsidP="00317454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FB7E3DF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Potpore se, sukladno ovoj Odluci, odobravaju kao potpore za poticanje povećanja i unaprjeđenja smještajnih kapaciteta. </w:t>
      </w:r>
    </w:p>
    <w:p w14:paraId="1CADA97F" w14:textId="77777777" w:rsidR="00073ADE" w:rsidRPr="00CC46D7" w:rsidRDefault="00073ADE" w:rsidP="00317454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4D4C2B8D" w14:textId="77777777" w:rsidR="00073ADE" w:rsidRPr="00CC46D7" w:rsidRDefault="00073ADE" w:rsidP="00317454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Članak 7.</w:t>
      </w:r>
    </w:p>
    <w:p w14:paraId="7E2FA5D2" w14:textId="77777777" w:rsidR="00073ADE" w:rsidRPr="00CC46D7" w:rsidRDefault="00073ADE" w:rsidP="00317454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04F9752F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Potporom za ulaganja u povećanja i unaprjeđenje smještajnih kapaciteta poticat će se poboljšanje i proširenje postojećih smještajnih kapaciteta u privatnim kućama i stanovima, obiteljskim gospodarstvima, u hostelima i hotelima za specifične usluge u turizmu. </w:t>
      </w:r>
    </w:p>
    <w:p w14:paraId="5343013C" w14:textId="77777777" w:rsidR="00073ADE" w:rsidRPr="00CC46D7" w:rsidRDefault="00073ADE" w:rsidP="00317454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3E77CD9E" w14:textId="5AF7108E" w:rsidR="00073ADE" w:rsidRPr="00CC46D7" w:rsidRDefault="00073ADE" w:rsidP="00317454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lastRenderedPageBreak/>
        <w:t>Članak 8.</w:t>
      </w:r>
    </w:p>
    <w:p w14:paraId="151804BC" w14:textId="77777777" w:rsidR="00073ADE" w:rsidRPr="00CC46D7" w:rsidRDefault="00073ADE" w:rsidP="00317454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557A6E12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(1) Potpora iz članka 7. ove Odluke je jednokratna naknada po ležaju/osobi ovisno o vrsti i kvaliteti smještaja te ovisno o povećanju kvalitete smještaja. </w:t>
      </w:r>
    </w:p>
    <w:p w14:paraId="54DD9735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(2) Naknada iznosi: </w:t>
      </w:r>
    </w:p>
    <w:p w14:paraId="53FEB0F5" w14:textId="545EEE5C" w:rsidR="00073ADE" w:rsidRPr="00CC46D7" w:rsidRDefault="007B6302" w:rsidP="003174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</w:t>
      </w:r>
      <w:r w:rsidR="00952BF4">
        <w:rPr>
          <w:rFonts w:cstheme="minorHAnsi"/>
          <w:color w:val="000000" w:themeColor="text1"/>
        </w:rPr>
        <w:t>00</w:t>
      </w:r>
      <w:r>
        <w:rPr>
          <w:rFonts w:cstheme="minorHAnsi"/>
          <w:color w:val="000000" w:themeColor="text1"/>
        </w:rPr>
        <w:t xml:space="preserve">,00 </w:t>
      </w:r>
      <w:r w:rsidR="00073ADE" w:rsidRPr="00CC46D7">
        <w:rPr>
          <w:rFonts w:cstheme="minorHAnsi"/>
          <w:color w:val="000000" w:themeColor="text1"/>
        </w:rPr>
        <w:t>EUR/</w:t>
      </w:r>
      <w:r>
        <w:rPr>
          <w:rFonts w:cstheme="minorHAnsi"/>
          <w:color w:val="000000" w:themeColor="text1"/>
        </w:rPr>
        <w:t>1.506,90</w:t>
      </w:r>
      <w:r w:rsidR="00073ADE" w:rsidRPr="00CC46D7">
        <w:rPr>
          <w:rFonts w:cstheme="minorHAnsi"/>
          <w:color w:val="000000" w:themeColor="text1"/>
        </w:rPr>
        <w:t xml:space="preserve"> kn po ležaju/osobi za kvalitetu smještaja sa tri zvjezdice/sunca</w:t>
      </w:r>
    </w:p>
    <w:p w14:paraId="6CD785A3" w14:textId="5EC7FAE1" w:rsidR="00073ADE" w:rsidRPr="00CC46D7" w:rsidRDefault="00073ADE" w:rsidP="003174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265,</w:t>
      </w:r>
      <w:r w:rsidR="007B6302">
        <w:rPr>
          <w:rFonts w:cstheme="minorHAnsi"/>
          <w:color w:val="000000" w:themeColor="text1"/>
        </w:rPr>
        <w:t>00</w:t>
      </w:r>
      <w:r w:rsidRPr="00CC46D7">
        <w:rPr>
          <w:rFonts w:cstheme="minorHAnsi"/>
          <w:color w:val="000000" w:themeColor="text1"/>
        </w:rPr>
        <w:t xml:space="preserve"> EUR/</w:t>
      </w:r>
      <w:r w:rsidR="007B6302">
        <w:rPr>
          <w:rFonts w:cstheme="minorHAnsi"/>
          <w:color w:val="000000" w:themeColor="text1"/>
        </w:rPr>
        <w:t>1996,64</w:t>
      </w:r>
      <w:r w:rsidRPr="00CC46D7">
        <w:rPr>
          <w:rFonts w:cstheme="minorHAnsi"/>
          <w:color w:val="000000" w:themeColor="text1"/>
        </w:rPr>
        <w:t xml:space="preserve"> kn po ležaju/osobi za kvalitetu smještaja sa četiri zvjezdice/sunca</w:t>
      </w:r>
    </w:p>
    <w:p w14:paraId="232EA7DE" w14:textId="5C767E15" w:rsidR="00073ADE" w:rsidRPr="00CC46D7" w:rsidRDefault="007B6302" w:rsidP="003174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330,00 </w:t>
      </w:r>
      <w:r w:rsidR="00073ADE" w:rsidRPr="00CC46D7">
        <w:rPr>
          <w:rFonts w:cstheme="minorHAnsi"/>
          <w:color w:val="000000" w:themeColor="text1"/>
        </w:rPr>
        <w:t>EUR/</w:t>
      </w:r>
      <w:r>
        <w:rPr>
          <w:rFonts w:cstheme="minorHAnsi"/>
          <w:color w:val="000000" w:themeColor="text1"/>
        </w:rPr>
        <w:t>2.486,39</w:t>
      </w:r>
      <w:r w:rsidR="00073ADE" w:rsidRPr="00CC46D7">
        <w:rPr>
          <w:rFonts w:cstheme="minorHAnsi"/>
          <w:color w:val="000000" w:themeColor="text1"/>
        </w:rPr>
        <w:t xml:space="preserve"> kn po ležaju/osobi za kvalitetu smještaja sa pet zvjezdica/sunca.</w:t>
      </w:r>
    </w:p>
    <w:p w14:paraId="4FEAA79F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(3) Ukoliko dođe do povećanja kvalitete smještaja u višu kategoriju, naknadu čini razlika između utvrđenih naknada u stavku 2. ovoga članka.</w:t>
      </w:r>
    </w:p>
    <w:p w14:paraId="782D4C89" w14:textId="5A46A1CA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(4) Za nastavak obavljanja ugostiteljske djelatnosti i prelazak iz vrste „Prenoćište“ u kategorizirani objekt kvalitete smještaja sa dvije zvjezdice ne isplaćuje se naknada, a za prelazak </w:t>
      </w:r>
      <w:r w:rsidR="00D37E13" w:rsidRPr="00CC46D7">
        <w:rPr>
          <w:rFonts w:cstheme="minorHAnsi"/>
          <w:color w:val="000000" w:themeColor="text1"/>
        </w:rPr>
        <w:t xml:space="preserve">iz vrste „Prenoćište“ ili kvalitetu smještaja sa dvije zvjezdice </w:t>
      </w:r>
      <w:r w:rsidRPr="00CC46D7">
        <w:rPr>
          <w:rFonts w:cstheme="minorHAnsi"/>
          <w:color w:val="000000" w:themeColor="text1"/>
        </w:rPr>
        <w:t>u višu kategoriju</w:t>
      </w:r>
      <w:r w:rsidR="00D37E13" w:rsidRPr="00CC46D7">
        <w:rPr>
          <w:rFonts w:cstheme="minorHAnsi"/>
          <w:color w:val="000000" w:themeColor="text1"/>
        </w:rPr>
        <w:t>,</w:t>
      </w:r>
      <w:r w:rsidRPr="00CC46D7">
        <w:rPr>
          <w:rFonts w:cstheme="minorHAnsi"/>
          <w:color w:val="000000" w:themeColor="text1"/>
        </w:rPr>
        <w:t xml:space="preserve"> isplaćuje se naknada </w:t>
      </w:r>
      <w:r w:rsidR="00D37E13" w:rsidRPr="00CC46D7">
        <w:rPr>
          <w:rFonts w:cstheme="minorHAnsi"/>
          <w:color w:val="000000" w:themeColor="text1"/>
        </w:rPr>
        <w:t xml:space="preserve">od </w:t>
      </w:r>
      <w:r w:rsidR="007B6302">
        <w:rPr>
          <w:rFonts w:cstheme="minorHAnsi"/>
          <w:color w:val="000000" w:themeColor="text1"/>
        </w:rPr>
        <w:t>65,00</w:t>
      </w:r>
      <w:r w:rsidR="00D37E13" w:rsidRPr="00CC46D7">
        <w:rPr>
          <w:rFonts w:cstheme="minorHAnsi"/>
          <w:color w:val="000000" w:themeColor="text1"/>
        </w:rPr>
        <w:t xml:space="preserve"> EUR/</w:t>
      </w:r>
      <w:r w:rsidR="007B6302">
        <w:rPr>
          <w:rFonts w:cstheme="minorHAnsi"/>
          <w:color w:val="000000" w:themeColor="text1"/>
        </w:rPr>
        <w:t>489,74</w:t>
      </w:r>
      <w:r w:rsidR="00D37E13" w:rsidRPr="00CC46D7">
        <w:rPr>
          <w:rFonts w:cstheme="minorHAnsi"/>
          <w:color w:val="000000" w:themeColor="text1"/>
        </w:rPr>
        <w:t xml:space="preserve"> kn po kategoriji.</w:t>
      </w:r>
    </w:p>
    <w:p w14:paraId="7CDE126F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(5) </w:t>
      </w:r>
      <w:bookmarkStart w:id="4" w:name="_Hlk102465373"/>
      <w:r w:rsidRPr="00CC46D7">
        <w:rPr>
          <w:rFonts w:cstheme="minorHAnsi"/>
          <w:color w:val="000000" w:themeColor="text1"/>
        </w:rPr>
        <w:t>Naknada iz stavka 2. ovoga članka ne odnosi se na pomoćne ležajeve.</w:t>
      </w:r>
      <w:bookmarkEnd w:id="4"/>
    </w:p>
    <w:p w14:paraId="6E763777" w14:textId="77777777" w:rsidR="00073ADE" w:rsidRPr="00CC46D7" w:rsidRDefault="00073ADE" w:rsidP="00317454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83AB5E8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9.</w:t>
      </w:r>
    </w:p>
    <w:p w14:paraId="0F6171DB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2859999B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Potpora iz članka 7. ove Odluke dodjeljuje se pod uvjetima iz članka 5. ove Odluke i sljedećim uvjetima:</w:t>
      </w:r>
    </w:p>
    <w:p w14:paraId="106687E2" w14:textId="77777777" w:rsidR="00073ADE" w:rsidRPr="00CC46D7" w:rsidRDefault="00073ADE" w:rsidP="00073AD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da se mjesto poslovanja nalazi na području Grada Požege </w:t>
      </w:r>
    </w:p>
    <w:p w14:paraId="4877A1E6" w14:textId="77777777" w:rsidR="00073ADE" w:rsidRPr="00CC46D7" w:rsidRDefault="00073ADE" w:rsidP="00073AD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da je projekt ili aktivnost za koji se traži potpora rezultirala ponudom novih ležaja na turističkom</w:t>
      </w:r>
    </w:p>
    <w:p w14:paraId="308AC242" w14:textId="2D89BDB4" w:rsidR="00073ADE" w:rsidRPr="00CC46D7" w:rsidRDefault="00073ADE" w:rsidP="00073ADE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tržištu Grada Požege u 202</w:t>
      </w:r>
      <w:r w:rsidR="00D37E13" w:rsidRPr="00CC46D7">
        <w:rPr>
          <w:rFonts w:cstheme="minorHAnsi"/>
          <w:color w:val="000000" w:themeColor="text1"/>
        </w:rPr>
        <w:t>3</w:t>
      </w:r>
      <w:r w:rsidRPr="00CC46D7">
        <w:rPr>
          <w:rFonts w:cstheme="minorHAnsi"/>
          <w:color w:val="000000" w:themeColor="text1"/>
        </w:rPr>
        <w:t xml:space="preserve">. godini. </w:t>
      </w:r>
    </w:p>
    <w:p w14:paraId="564B1F50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7D166AB9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  <w:b/>
        </w:rPr>
      </w:pPr>
      <w:r w:rsidRPr="00CC46D7">
        <w:rPr>
          <w:rFonts w:cstheme="minorHAnsi"/>
          <w:b/>
        </w:rPr>
        <w:t xml:space="preserve">III. </w:t>
      </w:r>
      <w:r w:rsidRPr="00CC46D7">
        <w:rPr>
          <w:rFonts w:cstheme="minorHAnsi"/>
          <w:b/>
        </w:rPr>
        <w:tab/>
        <w:t xml:space="preserve">POSTUPAK ZA DODJELU POTPORA </w:t>
      </w:r>
    </w:p>
    <w:p w14:paraId="60092860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046D86F6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10.</w:t>
      </w:r>
    </w:p>
    <w:p w14:paraId="78DF4309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281BAEE6" w14:textId="46FDDB63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Postupak za dodjelu potpora iz članka 6. ove Odluke pokreće se i provodi temeljem javnog poziva koji se objavljuje na službenoj internetskoj stranici Grada Požege i na oglasnoj ploči Grada Požege.</w:t>
      </w:r>
    </w:p>
    <w:p w14:paraId="4911867F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406180EA" w14:textId="77777777" w:rsidR="00073ADE" w:rsidRPr="00CC46D7" w:rsidRDefault="00073ADE" w:rsidP="00317454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11.</w:t>
      </w:r>
    </w:p>
    <w:p w14:paraId="779B757C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21F70624" w14:textId="77777777" w:rsidR="00073ADE" w:rsidRPr="00CC46D7" w:rsidRDefault="00073ADE" w:rsidP="00073ADE">
      <w:pPr>
        <w:autoSpaceDE w:val="0"/>
        <w:autoSpaceDN w:val="0"/>
        <w:adjustRightInd w:val="0"/>
        <w:ind w:firstLine="708"/>
        <w:rPr>
          <w:rFonts w:cstheme="minorHAnsi"/>
        </w:rPr>
      </w:pPr>
      <w:r w:rsidRPr="00CC46D7">
        <w:rPr>
          <w:rFonts w:cstheme="minorHAnsi"/>
        </w:rPr>
        <w:t>(1) Javni poziv obvezno sadrži:</w:t>
      </w:r>
    </w:p>
    <w:p w14:paraId="1CB362BB" w14:textId="77777777" w:rsidR="00073ADE" w:rsidRPr="00CC46D7" w:rsidRDefault="00073ADE" w:rsidP="00073AD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 xml:space="preserve">naziv tijela koje objavljuje javni poziv </w:t>
      </w:r>
    </w:p>
    <w:p w14:paraId="28DF56A2" w14:textId="77777777" w:rsidR="00073ADE" w:rsidRPr="00CC46D7" w:rsidRDefault="00073ADE" w:rsidP="00073AD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 xml:space="preserve">predmet javnog poziva </w:t>
      </w:r>
    </w:p>
    <w:p w14:paraId="1B0B4F42" w14:textId="77777777" w:rsidR="00073ADE" w:rsidRPr="00CC46D7" w:rsidRDefault="00073ADE" w:rsidP="00073AD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>namjena i visina moguće potpore</w:t>
      </w:r>
    </w:p>
    <w:p w14:paraId="1BEC589E" w14:textId="77777777" w:rsidR="00073ADE" w:rsidRPr="00CC46D7" w:rsidRDefault="00073ADE" w:rsidP="00073AD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 xml:space="preserve">uvjeti za podnošenje prijave </w:t>
      </w:r>
    </w:p>
    <w:p w14:paraId="55105D5E" w14:textId="77777777" w:rsidR="00073ADE" w:rsidRPr="00CC46D7" w:rsidRDefault="00073ADE" w:rsidP="00073AD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 xml:space="preserve">potrebnu dokumentaciju </w:t>
      </w:r>
    </w:p>
    <w:p w14:paraId="6FDAD349" w14:textId="77777777" w:rsidR="00073ADE" w:rsidRPr="00CC46D7" w:rsidRDefault="00073ADE" w:rsidP="00073AD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>način, mjesto i rok za podnošenje prijave</w:t>
      </w:r>
    </w:p>
    <w:p w14:paraId="38E88630" w14:textId="77777777" w:rsidR="00073ADE" w:rsidRPr="00CC46D7" w:rsidRDefault="00073ADE" w:rsidP="00073AD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 xml:space="preserve">način  objave odluke o dodjeli potpore. </w:t>
      </w:r>
    </w:p>
    <w:p w14:paraId="4B70C437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(2) Javni poziv je otvoren do utroška sredstava planiranih u Proračunu Grada Požege za tu namjenu, a najkasnije do 15. prosinca 2023. godine.  </w:t>
      </w:r>
    </w:p>
    <w:p w14:paraId="40245795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(3) Prijava za dodjelu potpora podnosi se na obrascu koji utvrđuje Povjerenstvo iz članka 12. ove Odluke. </w:t>
      </w:r>
    </w:p>
    <w:p w14:paraId="4D40D4A8" w14:textId="3A69FB71" w:rsidR="0061455C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(4) Prijavi se obvezno prilažu i dokazi o ispunjavanju uvjeta utvrđenih ovom Odlukom.</w:t>
      </w:r>
    </w:p>
    <w:p w14:paraId="0EDFFD10" w14:textId="77777777" w:rsidR="0061455C" w:rsidRDefault="0061455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4E01F689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lastRenderedPageBreak/>
        <w:t>Članak 12.</w:t>
      </w:r>
    </w:p>
    <w:p w14:paraId="3C5BC813" w14:textId="77777777" w:rsidR="00073ADE" w:rsidRPr="00CC46D7" w:rsidRDefault="00073ADE" w:rsidP="00073ADE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81766BB" w14:textId="13D63584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 xml:space="preserve">(1) </w:t>
      </w:r>
      <w:bookmarkStart w:id="5" w:name="_Hlk9494298"/>
      <w:r w:rsidRPr="00CC46D7">
        <w:rPr>
          <w:rFonts w:cstheme="minorHAnsi"/>
          <w:color w:val="000000" w:themeColor="text1"/>
        </w:rPr>
        <w:t>Postupak obrade podnesenih prijava provodi Povjerenstvo za potpore u turizmu Grada Požege (u nastavku teksta: Povjerenstvo).</w:t>
      </w:r>
    </w:p>
    <w:p w14:paraId="24CCE801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 w:themeColor="text1"/>
        </w:rPr>
      </w:pPr>
      <w:r w:rsidRPr="00CC46D7">
        <w:rPr>
          <w:rFonts w:cstheme="minorHAnsi"/>
          <w:color w:val="000000" w:themeColor="text1"/>
        </w:rPr>
        <w:t>(2) Povjerenstvo čine predsjednik i dva člana koje imenuje Gradonačelnik Grada Požege (u nastavku teksta: Gradonačelnik).</w:t>
      </w:r>
    </w:p>
    <w:bookmarkEnd w:id="5"/>
    <w:p w14:paraId="63ED408F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1FD291C2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13.</w:t>
      </w:r>
    </w:p>
    <w:p w14:paraId="6C2E70DA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4CAC4FEF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bookmarkStart w:id="6" w:name="_Hlk9492111"/>
      <w:r w:rsidRPr="00CC46D7">
        <w:rPr>
          <w:rFonts w:cstheme="minorHAnsi"/>
        </w:rPr>
        <w:t xml:space="preserve">Povjerenstvo obavlja sljedeće poslove: </w:t>
      </w:r>
    </w:p>
    <w:p w14:paraId="09835DAB" w14:textId="77777777" w:rsidR="00073ADE" w:rsidRPr="00CC46D7" w:rsidRDefault="00073ADE" w:rsidP="003174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>odlučuje o objavi javnog poziva za prikupljanje prijava za dodjelu potpore</w:t>
      </w:r>
    </w:p>
    <w:p w14:paraId="0FAD146F" w14:textId="77777777" w:rsidR="00073ADE" w:rsidRPr="00CC46D7" w:rsidRDefault="00073ADE" w:rsidP="003174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>propisuje obrazac prijave za dodjelu potpore s dokaznim sredstvima o ispunjavanju uvjeta</w:t>
      </w:r>
    </w:p>
    <w:p w14:paraId="7DF59959" w14:textId="77777777" w:rsidR="00073ADE" w:rsidRPr="00CC46D7" w:rsidRDefault="00073ADE" w:rsidP="003174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>razmatra podnesene prijave i utvrđuje ispunjavanje uvjeta za dodjelu potpore</w:t>
      </w:r>
    </w:p>
    <w:p w14:paraId="5208DFEB" w14:textId="77777777" w:rsidR="00073ADE" w:rsidRPr="00CC46D7" w:rsidRDefault="00073ADE" w:rsidP="003174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 xml:space="preserve">utvrđuje prijedlog za dodjelu potpore </w:t>
      </w:r>
    </w:p>
    <w:p w14:paraId="784E8362" w14:textId="043D3341" w:rsidR="00073ADE" w:rsidRPr="00CC46D7" w:rsidRDefault="00073ADE" w:rsidP="003174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>obavlja druge poslove u provođenju ove Odluke.</w:t>
      </w:r>
      <w:bookmarkEnd w:id="6"/>
      <w:r w:rsidRPr="00CC46D7">
        <w:rPr>
          <w:rFonts w:cstheme="minorHAnsi"/>
        </w:rPr>
        <w:t xml:space="preserve"> </w:t>
      </w:r>
    </w:p>
    <w:p w14:paraId="0DDFAF77" w14:textId="77777777" w:rsidR="00CC46D7" w:rsidRPr="00CC46D7" w:rsidRDefault="00CC46D7" w:rsidP="00073ADE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77134DD8" w14:textId="0DE10DEB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14.</w:t>
      </w:r>
    </w:p>
    <w:p w14:paraId="3A9E526D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66CCFC48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>(1) Povjerenstvo radi na sjednicama koje saziva predsjednik Povjerenstva po ukazanoj potrebi.</w:t>
      </w:r>
    </w:p>
    <w:p w14:paraId="60F74A71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 xml:space="preserve">(2) Povjerenstvo odlučuje većinom glasova ukupnog broja članova. </w:t>
      </w:r>
    </w:p>
    <w:p w14:paraId="09EFCDA9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 xml:space="preserve">(3) Ukoliko bi u odlučivanju o dodjeli određene potpore član Povjerenstva zbog imovinskog ili drugog osobnog interesa bio u sukobu interesa prema pravilima propisanim za sukob interesa službenika i </w:t>
      </w:r>
    </w:p>
    <w:p w14:paraId="4FB1827E" w14:textId="77777777" w:rsidR="00073ADE" w:rsidRPr="00CC46D7" w:rsidRDefault="00073ADE" w:rsidP="00317454">
      <w:pPr>
        <w:autoSpaceDE w:val="0"/>
        <w:autoSpaceDN w:val="0"/>
        <w:adjustRightInd w:val="0"/>
        <w:jc w:val="both"/>
        <w:rPr>
          <w:rFonts w:cstheme="minorHAnsi"/>
        </w:rPr>
      </w:pPr>
      <w:r w:rsidRPr="00CC46D7">
        <w:rPr>
          <w:rFonts w:cstheme="minorHAnsi"/>
        </w:rPr>
        <w:t xml:space="preserve">namještenika u lokalnoj i područnoj (regionalnoj) samoupravi, dužan je o tome izvijestiti predsjednika Povjerenstva te će biti izuzet iz rada i odlučivanja Povjerenstva o tom pitanju. </w:t>
      </w:r>
    </w:p>
    <w:p w14:paraId="67E7FB28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 xml:space="preserve">(4) O radu Povjerenstva vodi se zapisnik. </w:t>
      </w:r>
    </w:p>
    <w:p w14:paraId="499B1023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>(5) Stručne i administrativne poslove za Povjerenstvo obavlja Upravni odjel za komunalne djelatnosti i gospodarenje Grada Požege.</w:t>
      </w:r>
    </w:p>
    <w:p w14:paraId="5CC6EA0D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560DDEAC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15.</w:t>
      </w:r>
    </w:p>
    <w:p w14:paraId="6D24402D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22BEFA6E" w14:textId="77777777" w:rsidR="00073ADE" w:rsidRPr="00CC46D7" w:rsidRDefault="00073ADE" w:rsidP="00073ADE">
      <w:pPr>
        <w:autoSpaceDE w:val="0"/>
        <w:autoSpaceDN w:val="0"/>
        <w:adjustRightInd w:val="0"/>
        <w:ind w:firstLine="708"/>
        <w:rPr>
          <w:rFonts w:cstheme="minorHAnsi"/>
        </w:rPr>
      </w:pPr>
      <w:r w:rsidRPr="00CC46D7">
        <w:rPr>
          <w:rFonts w:cstheme="minorHAnsi"/>
        </w:rPr>
        <w:t xml:space="preserve">Prijave se obrađuju i o njima se odlučuje prema redoslijedu zaprimanja. </w:t>
      </w:r>
    </w:p>
    <w:p w14:paraId="139A2003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1ACAC299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Članka 16.</w:t>
      </w:r>
    </w:p>
    <w:p w14:paraId="6F982133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3A3E9584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 xml:space="preserve">(1) Odluku o dodjeli potpore donosi Gradonačelnik na prijedlog Povjerenstva. </w:t>
      </w:r>
    </w:p>
    <w:p w14:paraId="0DFAC9B0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 xml:space="preserve">(2) Potpore se dodjeljuju do utroška sredstava planiranih u Proračunu Grada Požege za tu namjenu. </w:t>
      </w:r>
    </w:p>
    <w:p w14:paraId="69182B85" w14:textId="0F938DE2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>(3) Odluka iz stavka 1. ovoga članka obvezno se objavljuje na službenoj internetskoj stranici Grada Požege, a najkasnije u roku od osam dana od dana njezinog donošenja i u Službenim novinama Grada Požege.</w:t>
      </w:r>
    </w:p>
    <w:p w14:paraId="5F4A6B33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44FF7438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17.</w:t>
      </w:r>
    </w:p>
    <w:p w14:paraId="171A6961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6B496A54" w14:textId="77777777" w:rsidR="00073ADE" w:rsidRPr="00CC46D7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 xml:space="preserve">(1) Korisnik kojemu je dodijeljena potpora iz članka 8. ove Odluke dužan je obavljati djelatnost iznajmljivanja soba i postelja za koju je dobio potporu </w:t>
      </w:r>
      <w:r w:rsidRPr="00CC46D7">
        <w:rPr>
          <w:rFonts w:cstheme="minorHAnsi"/>
          <w:color w:val="000000" w:themeColor="text1"/>
        </w:rPr>
        <w:t xml:space="preserve">najmanje godinu dana </w:t>
      </w:r>
      <w:r w:rsidRPr="00CC46D7">
        <w:rPr>
          <w:rFonts w:cstheme="minorHAnsi"/>
        </w:rPr>
        <w:t>od dana zaključenja Ugovora iz članka 18. ove Odluke.</w:t>
      </w:r>
    </w:p>
    <w:p w14:paraId="7A810C47" w14:textId="7EB4D10A" w:rsidR="0061455C" w:rsidRDefault="00073ADE" w:rsidP="00073ADE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>(2) Ukoliko korisnik prije isteka roka iz stavka 1. ovoga članka odjavi djelatnost, dužan je bez odgode sredstva potpore vratiti u Proračun Grada Požege.</w:t>
      </w:r>
    </w:p>
    <w:p w14:paraId="79C4785F" w14:textId="77777777" w:rsidR="0061455C" w:rsidRDefault="0061455C">
      <w:pPr>
        <w:rPr>
          <w:rFonts w:cstheme="minorHAnsi"/>
        </w:rPr>
      </w:pPr>
      <w:r>
        <w:rPr>
          <w:rFonts w:cstheme="minorHAnsi"/>
        </w:rPr>
        <w:br w:type="page"/>
      </w:r>
    </w:p>
    <w:p w14:paraId="5C130370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lastRenderedPageBreak/>
        <w:t>Članak 18.</w:t>
      </w:r>
    </w:p>
    <w:p w14:paraId="6077BF4B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6CF297C1" w14:textId="77777777" w:rsidR="00073ADE" w:rsidRPr="00CC46D7" w:rsidRDefault="00073ADE" w:rsidP="00317454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C46D7">
        <w:rPr>
          <w:rFonts w:cstheme="minorHAnsi"/>
        </w:rPr>
        <w:t>S korisnikom potpore iz članka 6. ove Odluke zaključit će se ugovor kojim se uređuju međusobna prava i obveze korisnika i Grada Požege.</w:t>
      </w:r>
    </w:p>
    <w:p w14:paraId="31B4BC74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287E9E12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  <w:b/>
        </w:rPr>
      </w:pPr>
      <w:r w:rsidRPr="00CC46D7">
        <w:rPr>
          <w:rFonts w:cstheme="minorHAnsi"/>
          <w:b/>
        </w:rPr>
        <w:t xml:space="preserve">IV. </w:t>
      </w:r>
      <w:r w:rsidRPr="00CC46D7">
        <w:rPr>
          <w:rFonts w:cstheme="minorHAnsi"/>
          <w:b/>
        </w:rPr>
        <w:tab/>
        <w:t xml:space="preserve">PRIJELAZNE I ZAVRŠNE ODREDBE </w:t>
      </w:r>
    </w:p>
    <w:p w14:paraId="1C82CEB7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16089415" w14:textId="77777777" w:rsidR="00073ADE" w:rsidRPr="00CC46D7" w:rsidRDefault="00073ADE" w:rsidP="00073ADE">
      <w:pPr>
        <w:autoSpaceDE w:val="0"/>
        <w:autoSpaceDN w:val="0"/>
        <w:adjustRightInd w:val="0"/>
        <w:jc w:val="center"/>
        <w:rPr>
          <w:rFonts w:cstheme="minorHAnsi"/>
        </w:rPr>
      </w:pPr>
      <w:r w:rsidRPr="00CC46D7">
        <w:rPr>
          <w:rFonts w:cstheme="minorHAnsi"/>
        </w:rPr>
        <w:t>Članak 19.</w:t>
      </w:r>
    </w:p>
    <w:p w14:paraId="62259EFA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</w:rPr>
      </w:pPr>
    </w:p>
    <w:p w14:paraId="2D5F2D57" w14:textId="595B1975" w:rsidR="00073ADE" w:rsidRPr="00CC46D7" w:rsidRDefault="00073ADE" w:rsidP="00CC46D7">
      <w:pPr>
        <w:autoSpaceDE w:val="0"/>
        <w:autoSpaceDN w:val="0"/>
        <w:adjustRightInd w:val="0"/>
        <w:ind w:firstLine="708"/>
        <w:jc w:val="both"/>
        <w:rPr>
          <w:rFonts w:cstheme="minorHAnsi"/>
          <w:iCs/>
        </w:rPr>
      </w:pPr>
      <w:r w:rsidRPr="00CC46D7">
        <w:rPr>
          <w:rFonts w:cstheme="minorHAnsi"/>
        </w:rPr>
        <w:t xml:space="preserve">Ova Odluka stupa na snagu danom donošenja, a objavit će se na službenoj internetskoj stranici Grada Požege i u Službenim novinama Grada Požege. </w:t>
      </w:r>
    </w:p>
    <w:p w14:paraId="375B3A33" w14:textId="77777777" w:rsidR="00073ADE" w:rsidRPr="00CC46D7" w:rsidRDefault="00073ADE" w:rsidP="00073ADE">
      <w:pPr>
        <w:autoSpaceDE w:val="0"/>
        <w:autoSpaceDN w:val="0"/>
        <w:adjustRightInd w:val="0"/>
        <w:rPr>
          <w:rFonts w:cstheme="minorHAnsi"/>
          <w:iCs/>
        </w:rPr>
      </w:pPr>
    </w:p>
    <w:p w14:paraId="41D476F7" w14:textId="77777777" w:rsidR="00073ADE" w:rsidRPr="00CC46D7" w:rsidRDefault="00073ADE" w:rsidP="0061455C">
      <w:pPr>
        <w:autoSpaceDE w:val="0"/>
        <w:autoSpaceDN w:val="0"/>
        <w:adjustRightInd w:val="0"/>
        <w:ind w:firstLine="6521"/>
        <w:jc w:val="center"/>
        <w:rPr>
          <w:rFonts w:cstheme="minorHAnsi"/>
          <w:iCs/>
        </w:rPr>
      </w:pPr>
      <w:r w:rsidRPr="00CC46D7">
        <w:rPr>
          <w:rFonts w:cstheme="minorHAnsi"/>
          <w:iCs/>
        </w:rPr>
        <w:t>GRADONAČELNIK</w:t>
      </w:r>
    </w:p>
    <w:p w14:paraId="42F3ED8C" w14:textId="06BC1490" w:rsidR="0081579F" w:rsidRPr="0061455C" w:rsidRDefault="00073ADE" w:rsidP="0061455C">
      <w:pPr>
        <w:autoSpaceDE w:val="0"/>
        <w:autoSpaceDN w:val="0"/>
        <w:adjustRightInd w:val="0"/>
        <w:ind w:firstLine="6521"/>
        <w:jc w:val="center"/>
        <w:rPr>
          <w:rFonts w:cstheme="minorHAnsi"/>
          <w:iCs/>
        </w:rPr>
      </w:pPr>
      <w:r w:rsidRPr="00CC46D7">
        <w:rPr>
          <w:rFonts w:cstheme="minorHAnsi"/>
        </w:rPr>
        <w:t>dr.sc. Željko Glavić</w:t>
      </w:r>
      <w:r w:rsidR="0061455C">
        <w:rPr>
          <w:rFonts w:cstheme="minorHAnsi"/>
          <w:iCs/>
        </w:rPr>
        <w:t>, v.r.</w:t>
      </w:r>
    </w:p>
    <w:sectPr w:rsidR="0081579F" w:rsidRPr="0061455C" w:rsidSect="0061455C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16F7" w14:textId="77777777" w:rsidR="00170B4B" w:rsidRDefault="00170B4B" w:rsidP="00073ADE">
      <w:r>
        <w:separator/>
      </w:r>
    </w:p>
  </w:endnote>
  <w:endnote w:type="continuationSeparator" w:id="0">
    <w:p w14:paraId="07D909AD" w14:textId="77777777" w:rsidR="00170B4B" w:rsidRDefault="00170B4B" w:rsidP="0007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12E2" w14:textId="77777777" w:rsidR="00170B4B" w:rsidRDefault="00170B4B" w:rsidP="00073ADE">
      <w:r>
        <w:separator/>
      </w:r>
    </w:p>
  </w:footnote>
  <w:footnote w:type="continuationSeparator" w:id="0">
    <w:p w14:paraId="4D085FBE" w14:textId="77777777" w:rsidR="00170B4B" w:rsidRDefault="00170B4B" w:rsidP="0007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62A"/>
    <w:multiLevelType w:val="hybridMultilevel"/>
    <w:tmpl w:val="633417BE"/>
    <w:lvl w:ilvl="0" w:tplc="B0EE0D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71222D5"/>
    <w:multiLevelType w:val="hybridMultilevel"/>
    <w:tmpl w:val="4D80AF7E"/>
    <w:lvl w:ilvl="0" w:tplc="B0EE0D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15052EE"/>
    <w:multiLevelType w:val="hybridMultilevel"/>
    <w:tmpl w:val="71A41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F026D"/>
    <w:multiLevelType w:val="hybridMultilevel"/>
    <w:tmpl w:val="0A5605A6"/>
    <w:lvl w:ilvl="0" w:tplc="B0EE0D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D2114E0"/>
    <w:multiLevelType w:val="hybridMultilevel"/>
    <w:tmpl w:val="B45A55AA"/>
    <w:lvl w:ilvl="0" w:tplc="B0EE0D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A796465"/>
    <w:multiLevelType w:val="hybridMultilevel"/>
    <w:tmpl w:val="7884D31A"/>
    <w:lvl w:ilvl="0" w:tplc="B0EE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93816"/>
    <w:multiLevelType w:val="hybridMultilevel"/>
    <w:tmpl w:val="44363FD8"/>
    <w:lvl w:ilvl="0" w:tplc="B0EE0D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3C80036"/>
    <w:multiLevelType w:val="hybridMultilevel"/>
    <w:tmpl w:val="90E4D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4362A"/>
    <w:multiLevelType w:val="hybridMultilevel"/>
    <w:tmpl w:val="3EB29140"/>
    <w:lvl w:ilvl="0" w:tplc="B0EE0D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84953005">
    <w:abstractNumId w:val="8"/>
  </w:num>
  <w:num w:numId="2" w16cid:durableId="1512449942">
    <w:abstractNumId w:val="3"/>
  </w:num>
  <w:num w:numId="3" w16cid:durableId="474879094">
    <w:abstractNumId w:val="5"/>
  </w:num>
  <w:num w:numId="4" w16cid:durableId="1837527114">
    <w:abstractNumId w:val="6"/>
  </w:num>
  <w:num w:numId="5" w16cid:durableId="1366372059">
    <w:abstractNumId w:val="0"/>
  </w:num>
  <w:num w:numId="6" w16cid:durableId="490415375">
    <w:abstractNumId w:val="1"/>
  </w:num>
  <w:num w:numId="7" w16cid:durableId="1668940850">
    <w:abstractNumId w:val="4"/>
  </w:num>
  <w:num w:numId="8" w16cid:durableId="2124305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2689336">
    <w:abstractNumId w:val="0"/>
  </w:num>
  <w:num w:numId="10" w16cid:durableId="1476944926">
    <w:abstractNumId w:val="7"/>
  </w:num>
  <w:num w:numId="11" w16cid:durableId="231015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9F"/>
    <w:rsid w:val="00073ADE"/>
    <w:rsid w:val="001625D7"/>
    <w:rsid w:val="001649AB"/>
    <w:rsid w:val="00170B4B"/>
    <w:rsid w:val="00317454"/>
    <w:rsid w:val="003866EA"/>
    <w:rsid w:val="003F5954"/>
    <w:rsid w:val="0061455C"/>
    <w:rsid w:val="007B309E"/>
    <w:rsid w:val="007B6302"/>
    <w:rsid w:val="0081579F"/>
    <w:rsid w:val="00952BF4"/>
    <w:rsid w:val="00970804"/>
    <w:rsid w:val="00CC46D7"/>
    <w:rsid w:val="00D025A9"/>
    <w:rsid w:val="00D37E13"/>
    <w:rsid w:val="00F9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F6E4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3A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3A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3AD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73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3AD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Mario Križanac</cp:lastModifiedBy>
  <cp:revision>15</cp:revision>
  <cp:lastPrinted>2023-07-17T09:23:00Z</cp:lastPrinted>
  <dcterms:created xsi:type="dcterms:W3CDTF">2022-10-07T06:44:00Z</dcterms:created>
  <dcterms:modified xsi:type="dcterms:W3CDTF">2023-08-24T10:36:00Z</dcterms:modified>
</cp:coreProperties>
</file>