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top w:w="1418" w:type="dxa"/>
          <w:left w:w="284" w:type="dxa"/>
          <w:bottom w:w="1418" w:type="dxa"/>
          <w:right w:w="284" w:type="dxa"/>
        </w:tblCellMar>
        <w:tblLook w:val="0000" w:firstRow="0" w:lastRow="0" w:firstColumn="0" w:lastColumn="0" w:noHBand="0" w:noVBand="0"/>
      </w:tblPr>
      <w:tblGrid>
        <w:gridCol w:w="9639"/>
      </w:tblGrid>
      <w:tr w:rsidR="00F709B5" w:rsidRPr="00F709B5" w14:paraId="683F04A8" w14:textId="77777777" w:rsidTr="00DD1812">
        <w:trPr>
          <w:trHeight w:val="14175"/>
          <w:jc w:val="center"/>
        </w:trPr>
        <w:tc>
          <w:tcPr>
            <w:tcW w:w="9639" w:type="dxa"/>
            <w:tcBorders>
              <w:top w:val="single" w:sz="4" w:space="0" w:color="000000"/>
              <w:left w:val="single" w:sz="4" w:space="0" w:color="000000"/>
              <w:bottom w:val="single" w:sz="4" w:space="0" w:color="000000"/>
              <w:right w:val="single" w:sz="4" w:space="0" w:color="000000"/>
            </w:tcBorders>
          </w:tcPr>
          <w:p w14:paraId="2E1FD3C4" w14:textId="12992034" w:rsidR="000E5AF7" w:rsidRPr="00F709B5" w:rsidRDefault="000E5AF7" w:rsidP="000E5AF7">
            <w:pPr>
              <w:pStyle w:val="Odlomakpopisa"/>
              <w:widowControl w:val="0"/>
              <w:autoSpaceDN w:val="0"/>
              <w:spacing w:line="252" w:lineRule="auto"/>
              <w:ind w:left="0"/>
              <w:jc w:val="center"/>
              <w:rPr>
                <w:rFonts w:cs="Calibri"/>
                <w:b/>
                <w:bCs/>
                <w:sz w:val="28"/>
                <w:szCs w:val="28"/>
                <w:lang w:eastAsia="en-US"/>
              </w:rPr>
            </w:pPr>
            <w:bookmarkStart w:id="0" w:name="_Hlk499306132"/>
            <w:r w:rsidRPr="00F709B5">
              <w:rPr>
                <w:rFonts w:cs="Calibri"/>
                <w:bCs/>
                <w:sz w:val="28"/>
                <w:szCs w:val="28"/>
                <w:lang w:eastAsia="en-US"/>
              </w:rPr>
              <w:t>6. SJEDNICA GRADSKOG VIJEĆA GRADA POŽEGE</w:t>
            </w:r>
          </w:p>
          <w:p w14:paraId="160BC11A" w14:textId="77777777" w:rsidR="000E5AF7" w:rsidRPr="00F709B5" w:rsidRDefault="000E5AF7" w:rsidP="00DD1812">
            <w:pPr>
              <w:spacing w:line="252" w:lineRule="auto"/>
              <w:rPr>
                <w:bCs/>
                <w:sz w:val="28"/>
                <w:szCs w:val="28"/>
                <w:lang w:eastAsia="en-US"/>
              </w:rPr>
            </w:pPr>
          </w:p>
          <w:p w14:paraId="5BFBAD14" w14:textId="244F6BCE" w:rsidR="000E5AF7" w:rsidRPr="00F709B5" w:rsidRDefault="000E5AF7" w:rsidP="000E5AF7">
            <w:pPr>
              <w:spacing w:line="252" w:lineRule="auto"/>
              <w:jc w:val="center"/>
              <w:rPr>
                <w:bCs/>
                <w:sz w:val="28"/>
                <w:szCs w:val="28"/>
                <w:lang w:eastAsia="en-US"/>
              </w:rPr>
            </w:pPr>
            <w:r w:rsidRPr="00F709B5">
              <w:rPr>
                <w:bCs/>
                <w:sz w:val="28"/>
                <w:szCs w:val="28"/>
                <w:lang w:eastAsia="en-US"/>
              </w:rPr>
              <w:t>TOČKA 1.b DNEVNOG REDA</w:t>
            </w:r>
          </w:p>
          <w:p w14:paraId="612BBFAA" w14:textId="77777777" w:rsidR="000E5AF7" w:rsidRPr="00F709B5" w:rsidRDefault="000E5AF7" w:rsidP="000E5AF7">
            <w:pPr>
              <w:spacing w:line="252" w:lineRule="auto"/>
              <w:rPr>
                <w:bCs/>
                <w:sz w:val="28"/>
                <w:szCs w:val="28"/>
                <w:lang w:eastAsia="en-US"/>
              </w:rPr>
            </w:pPr>
          </w:p>
          <w:p w14:paraId="6664D012" w14:textId="77777777" w:rsidR="000E5AF7" w:rsidRPr="00F709B5" w:rsidRDefault="000E5AF7" w:rsidP="000E5AF7">
            <w:pPr>
              <w:spacing w:line="252" w:lineRule="auto"/>
              <w:rPr>
                <w:bCs/>
                <w:sz w:val="28"/>
                <w:szCs w:val="28"/>
                <w:lang w:eastAsia="en-US"/>
              </w:rPr>
            </w:pPr>
          </w:p>
          <w:p w14:paraId="448F3148" w14:textId="77777777" w:rsidR="000E5AF7" w:rsidRPr="00F709B5" w:rsidRDefault="000E5AF7" w:rsidP="000E5AF7">
            <w:pPr>
              <w:spacing w:line="252" w:lineRule="auto"/>
              <w:rPr>
                <w:sz w:val="28"/>
                <w:szCs w:val="28"/>
                <w:lang w:eastAsia="en-US"/>
              </w:rPr>
            </w:pPr>
          </w:p>
          <w:p w14:paraId="3AD8971A" w14:textId="77777777" w:rsidR="000E5AF7" w:rsidRPr="00F709B5" w:rsidRDefault="000E5AF7" w:rsidP="000E5AF7">
            <w:pPr>
              <w:spacing w:line="252" w:lineRule="auto"/>
              <w:rPr>
                <w:sz w:val="28"/>
                <w:szCs w:val="28"/>
                <w:lang w:eastAsia="en-US"/>
              </w:rPr>
            </w:pPr>
          </w:p>
          <w:p w14:paraId="446282D4" w14:textId="77777777" w:rsidR="000E5AF7" w:rsidRPr="00F709B5" w:rsidRDefault="000E5AF7" w:rsidP="00DD1812">
            <w:pPr>
              <w:spacing w:line="252" w:lineRule="auto"/>
              <w:rPr>
                <w:sz w:val="28"/>
                <w:szCs w:val="28"/>
                <w:lang w:eastAsia="en-US"/>
              </w:rPr>
            </w:pPr>
          </w:p>
          <w:p w14:paraId="7A570509" w14:textId="56D8CBB2" w:rsidR="000E5AF7" w:rsidRPr="00F709B5" w:rsidRDefault="000E5AF7" w:rsidP="000E5AF7">
            <w:pPr>
              <w:spacing w:line="252" w:lineRule="auto"/>
              <w:ind w:right="-142"/>
              <w:jc w:val="center"/>
              <w:rPr>
                <w:sz w:val="28"/>
                <w:szCs w:val="28"/>
              </w:rPr>
            </w:pPr>
            <w:r w:rsidRPr="00F709B5">
              <w:rPr>
                <w:sz w:val="28"/>
                <w:szCs w:val="28"/>
              </w:rPr>
              <w:t>PRIJEDLOG ODLUKE</w:t>
            </w:r>
          </w:p>
          <w:p w14:paraId="776929DF" w14:textId="0D72A9A1" w:rsidR="000E5AF7" w:rsidRPr="00F709B5" w:rsidRDefault="000E5AF7" w:rsidP="000E5AF7">
            <w:pPr>
              <w:spacing w:line="252" w:lineRule="auto"/>
              <w:ind w:right="-142"/>
              <w:jc w:val="center"/>
              <w:rPr>
                <w:sz w:val="28"/>
                <w:szCs w:val="28"/>
              </w:rPr>
            </w:pPr>
            <w:r w:rsidRPr="00F709B5">
              <w:rPr>
                <w:sz w:val="28"/>
                <w:szCs w:val="28"/>
              </w:rPr>
              <w:t>o izmjenama i dopuni Odluke o raspodjeli rezultata poslovanja</w:t>
            </w:r>
          </w:p>
          <w:p w14:paraId="411161B4" w14:textId="187836BE" w:rsidR="000E5AF7" w:rsidRPr="00F709B5" w:rsidRDefault="000E5AF7" w:rsidP="000E5AF7">
            <w:pPr>
              <w:spacing w:line="252" w:lineRule="auto"/>
              <w:jc w:val="center"/>
              <w:rPr>
                <w:bCs/>
                <w:sz w:val="28"/>
                <w:szCs w:val="28"/>
                <w:lang w:eastAsia="en-US"/>
              </w:rPr>
            </w:pPr>
            <w:r w:rsidRPr="00F709B5">
              <w:rPr>
                <w:sz w:val="28"/>
                <w:szCs w:val="28"/>
              </w:rPr>
              <w:t>Grada Požege za 2024. godinu</w:t>
            </w:r>
          </w:p>
          <w:p w14:paraId="52DE1FD0" w14:textId="77777777" w:rsidR="000E5AF7" w:rsidRPr="00F709B5" w:rsidRDefault="000E5AF7" w:rsidP="000E5AF7">
            <w:pPr>
              <w:spacing w:line="252" w:lineRule="auto"/>
              <w:rPr>
                <w:bCs/>
                <w:sz w:val="28"/>
                <w:szCs w:val="28"/>
                <w:lang w:eastAsia="en-US"/>
              </w:rPr>
            </w:pPr>
          </w:p>
          <w:p w14:paraId="2E775E35" w14:textId="77777777" w:rsidR="000E5AF7" w:rsidRPr="00F709B5" w:rsidRDefault="000E5AF7" w:rsidP="000E5AF7">
            <w:pPr>
              <w:spacing w:line="252" w:lineRule="auto"/>
              <w:rPr>
                <w:bCs/>
                <w:sz w:val="28"/>
                <w:szCs w:val="28"/>
                <w:lang w:eastAsia="en-US"/>
              </w:rPr>
            </w:pPr>
          </w:p>
          <w:p w14:paraId="0DEE05C1" w14:textId="77777777" w:rsidR="000E5AF7" w:rsidRPr="00F709B5" w:rsidRDefault="000E5AF7" w:rsidP="000E5AF7">
            <w:pPr>
              <w:spacing w:line="252" w:lineRule="auto"/>
              <w:rPr>
                <w:bCs/>
                <w:sz w:val="28"/>
                <w:szCs w:val="28"/>
                <w:lang w:eastAsia="en-US"/>
              </w:rPr>
            </w:pPr>
          </w:p>
          <w:p w14:paraId="3465E375" w14:textId="77777777" w:rsidR="000E5AF7" w:rsidRPr="00F709B5" w:rsidRDefault="000E5AF7" w:rsidP="000E5AF7">
            <w:pPr>
              <w:spacing w:line="252" w:lineRule="auto"/>
              <w:rPr>
                <w:bCs/>
                <w:sz w:val="28"/>
                <w:szCs w:val="28"/>
                <w:lang w:eastAsia="en-US"/>
              </w:rPr>
            </w:pPr>
          </w:p>
          <w:p w14:paraId="43D3CEEE" w14:textId="77777777" w:rsidR="000E5AF7" w:rsidRPr="00F709B5" w:rsidRDefault="000E5AF7" w:rsidP="000E5AF7">
            <w:pPr>
              <w:spacing w:line="252" w:lineRule="auto"/>
              <w:rPr>
                <w:bCs/>
                <w:sz w:val="28"/>
                <w:szCs w:val="28"/>
                <w:lang w:eastAsia="en-US"/>
              </w:rPr>
            </w:pPr>
          </w:p>
          <w:p w14:paraId="2FB6489E" w14:textId="6E363762" w:rsidR="000E5AF7" w:rsidRPr="00F709B5" w:rsidRDefault="000E5AF7" w:rsidP="000E5AF7">
            <w:pPr>
              <w:spacing w:line="252" w:lineRule="auto"/>
              <w:rPr>
                <w:rFonts w:eastAsia="Arial Unicode MS"/>
                <w:bCs/>
                <w:sz w:val="28"/>
                <w:szCs w:val="28"/>
                <w:lang w:eastAsia="en-US"/>
              </w:rPr>
            </w:pPr>
            <w:r w:rsidRPr="00F709B5">
              <w:rPr>
                <w:bCs/>
                <w:sz w:val="28"/>
                <w:szCs w:val="28"/>
                <w:lang w:eastAsia="en-US"/>
              </w:rPr>
              <w:t>PREDLAGATELJ:</w:t>
            </w:r>
            <w:r w:rsidRPr="00F709B5">
              <w:rPr>
                <w:bCs/>
                <w:sz w:val="28"/>
                <w:szCs w:val="28"/>
                <w:lang w:eastAsia="en-US"/>
              </w:rPr>
              <w:tab/>
              <w:t>Gradonačelnik Grada Požege</w:t>
            </w:r>
          </w:p>
          <w:p w14:paraId="7F0CAC29" w14:textId="77777777" w:rsidR="000E5AF7" w:rsidRPr="00F709B5" w:rsidRDefault="000E5AF7" w:rsidP="000E5AF7">
            <w:pPr>
              <w:spacing w:line="252" w:lineRule="auto"/>
              <w:rPr>
                <w:rFonts w:eastAsia="Arial Unicode MS"/>
                <w:bCs/>
                <w:sz w:val="28"/>
                <w:szCs w:val="28"/>
                <w:lang w:eastAsia="en-US"/>
              </w:rPr>
            </w:pPr>
          </w:p>
          <w:p w14:paraId="2435AE23" w14:textId="239229F0" w:rsidR="000E5AF7" w:rsidRPr="00F709B5" w:rsidRDefault="000E5AF7" w:rsidP="000E5AF7">
            <w:pPr>
              <w:spacing w:line="252" w:lineRule="auto"/>
              <w:rPr>
                <w:rFonts w:eastAsia="Arial Unicode MS"/>
                <w:bCs/>
                <w:sz w:val="28"/>
                <w:szCs w:val="28"/>
                <w:lang w:eastAsia="en-US"/>
              </w:rPr>
            </w:pPr>
            <w:r w:rsidRPr="00F709B5">
              <w:rPr>
                <w:rFonts w:eastAsia="Arial Unicode MS"/>
                <w:bCs/>
                <w:sz w:val="28"/>
                <w:szCs w:val="28"/>
                <w:lang w:eastAsia="en-US"/>
              </w:rPr>
              <w:t>IZVJESTITELJ:</w:t>
            </w:r>
            <w:r w:rsidRPr="00F709B5">
              <w:rPr>
                <w:rFonts w:eastAsia="Arial Unicode MS"/>
                <w:bCs/>
                <w:sz w:val="28"/>
                <w:szCs w:val="28"/>
                <w:lang w:eastAsia="en-US"/>
              </w:rPr>
              <w:tab/>
            </w:r>
            <w:r w:rsidRPr="00F709B5">
              <w:rPr>
                <w:bCs/>
                <w:sz w:val="28"/>
                <w:szCs w:val="28"/>
                <w:lang w:eastAsia="en-US"/>
              </w:rPr>
              <w:t>Gradonačelnik Grada Požege</w:t>
            </w:r>
          </w:p>
          <w:p w14:paraId="6F95B46E" w14:textId="77777777" w:rsidR="000E5AF7" w:rsidRPr="00F709B5" w:rsidRDefault="000E5AF7" w:rsidP="000E5AF7">
            <w:pPr>
              <w:spacing w:line="252" w:lineRule="auto"/>
              <w:rPr>
                <w:rFonts w:eastAsia="SimSun"/>
                <w:bCs/>
                <w:sz w:val="28"/>
                <w:szCs w:val="28"/>
                <w:lang w:eastAsia="en-US"/>
              </w:rPr>
            </w:pPr>
          </w:p>
          <w:p w14:paraId="5D37E243" w14:textId="77777777" w:rsidR="000E5AF7" w:rsidRPr="00F709B5" w:rsidRDefault="000E5AF7" w:rsidP="000E5AF7">
            <w:pPr>
              <w:spacing w:line="252" w:lineRule="auto"/>
              <w:rPr>
                <w:rFonts w:eastAsia="SimSun"/>
                <w:bCs/>
                <w:sz w:val="28"/>
                <w:szCs w:val="28"/>
                <w:lang w:eastAsia="en-US"/>
              </w:rPr>
            </w:pPr>
          </w:p>
          <w:p w14:paraId="0CD6725D" w14:textId="77777777" w:rsidR="000E5AF7" w:rsidRPr="00F709B5" w:rsidRDefault="000E5AF7" w:rsidP="000E5AF7">
            <w:pPr>
              <w:spacing w:line="252" w:lineRule="auto"/>
              <w:rPr>
                <w:rFonts w:eastAsia="SimSun"/>
                <w:bCs/>
                <w:sz w:val="28"/>
                <w:szCs w:val="28"/>
                <w:lang w:eastAsia="en-US"/>
              </w:rPr>
            </w:pPr>
          </w:p>
          <w:p w14:paraId="5FBB6FC4" w14:textId="77777777" w:rsidR="000E5AF7" w:rsidRPr="00F709B5" w:rsidRDefault="000E5AF7" w:rsidP="000E5AF7">
            <w:pPr>
              <w:spacing w:line="252" w:lineRule="auto"/>
              <w:rPr>
                <w:rFonts w:eastAsia="SimSun"/>
                <w:bCs/>
                <w:sz w:val="28"/>
                <w:szCs w:val="28"/>
                <w:lang w:eastAsia="en-US"/>
              </w:rPr>
            </w:pPr>
          </w:p>
          <w:p w14:paraId="111F8CCC" w14:textId="77777777" w:rsidR="000E5AF7" w:rsidRPr="00F709B5" w:rsidRDefault="000E5AF7" w:rsidP="000E5AF7">
            <w:pPr>
              <w:spacing w:line="252" w:lineRule="auto"/>
              <w:rPr>
                <w:rFonts w:eastAsia="SimSun"/>
                <w:bCs/>
                <w:sz w:val="28"/>
                <w:szCs w:val="28"/>
                <w:lang w:eastAsia="en-US"/>
              </w:rPr>
            </w:pPr>
          </w:p>
          <w:p w14:paraId="2A10B517" w14:textId="77777777" w:rsidR="000E5AF7" w:rsidRPr="00F709B5" w:rsidRDefault="000E5AF7" w:rsidP="000E5AF7">
            <w:pPr>
              <w:spacing w:line="252" w:lineRule="auto"/>
              <w:rPr>
                <w:rFonts w:eastAsia="SimSun"/>
                <w:bCs/>
                <w:sz w:val="28"/>
                <w:szCs w:val="28"/>
                <w:lang w:eastAsia="en-US"/>
              </w:rPr>
            </w:pPr>
          </w:p>
          <w:p w14:paraId="2DD66786" w14:textId="77777777" w:rsidR="000E5AF7" w:rsidRPr="00F709B5" w:rsidRDefault="000E5AF7" w:rsidP="000E5AF7">
            <w:pPr>
              <w:spacing w:line="252" w:lineRule="auto"/>
              <w:rPr>
                <w:rFonts w:eastAsia="SimSun"/>
                <w:bCs/>
                <w:sz w:val="28"/>
                <w:szCs w:val="28"/>
                <w:lang w:eastAsia="en-US"/>
              </w:rPr>
            </w:pPr>
          </w:p>
          <w:p w14:paraId="43890114" w14:textId="77777777" w:rsidR="000E5AF7" w:rsidRPr="00F709B5" w:rsidRDefault="000E5AF7" w:rsidP="000E5AF7">
            <w:pPr>
              <w:spacing w:line="252" w:lineRule="auto"/>
              <w:rPr>
                <w:rFonts w:eastAsia="SimSun"/>
                <w:bCs/>
                <w:sz w:val="28"/>
                <w:szCs w:val="28"/>
                <w:lang w:eastAsia="en-US"/>
              </w:rPr>
            </w:pPr>
          </w:p>
          <w:p w14:paraId="43EFF962" w14:textId="75C15920" w:rsidR="000E5AF7" w:rsidRPr="00F709B5" w:rsidRDefault="000E5AF7" w:rsidP="00DD1812">
            <w:pPr>
              <w:spacing w:line="252" w:lineRule="auto"/>
              <w:jc w:val="center"/>
              <w:rPr>
                <w:bCs/>
                <w:sz w:val="28"/>
                <w:szCs w:val="28"/>
                <w:lang w:eastAsia="en-US"/>
              </w:rPr>
            </w:pPr>
            <w:r w:rsidRPr="00F709B5">
              <w:rPr>
                <w:bCs/>
                <w:sz w:val="28"/>
                <w:szCs w:val="28"/>
                <w:lang w:eastAsia="en-US"/>
              </w:rPr>
              <w:t>Prosinac 2025.</w:t>
            </w:r>
          </w:p>
        </w:tc>
      </w:tr>
    </w:tbl>
    <w:p w14:paraId="74C1DD47" w14:textId="2F64D3BA" w:rsidR="00F709B5" w:rsidRPr="00F709B5" w:rsidRDefault="00F709B5" w:rsidP="00341B70">
      <w:pPr>
        <w:ind w:right="5386" w:hanging="284"/>
        <w:jc w:val="center"/>
        <w:rPr>
          <w:rFonts w:eastAsia="Times New Roman"/>
          <w:lang w:val="en-US"/>
        </w:rPr>
      </w:pPr>
      <w:bookmarkStart w:id="1" w:name="_Hlk193867148"/>
      <w:bookmarkEnd w:id="0"/>
      <w:r w:rsidRPr="00F709B5">
        <w:rPr>
          <w:rFonts w:eastAsia="Times New Roman"/>
          <w:noProof/>
        </w:rPr>
        <w:lastRenderedPageBreak/>
        <w:drawing>
          <wp:inline distT="0" distB="0" distL="0" distR="0" wp14:anchorId="7E93521B" wp14:editId="779878F2">
            <wp:extent cx="314325" cy="428625"/>
            <wp:effectExtent l="0" t="0" r="9525" b="9525"/>
            <wp:docPr id="39375414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4C52D637" w14:textId="7AA55507" w:rsidR="00F709B5" w:rsidRPr="00341B70" w:rsidRDefault="00F709B5" w:rsidP="00341B70">
      <w:pPr>
        <w:rPr>
          <w:spacing w:val="20"/>
        </w:rPr>
      </w:pPr>
      <w:r w:rsidRPr="00341B70">
        <w:rPr>
          <w:spacing w:val="20"/>
        </w:rPr>
        <w:t xml:space="preserve">R E P U B L I K A </w:t>
      </w:r>
      <w:r w:rsidR="00341B70">
        <w:rPr>
          <w:spacing w:val="20"/>
        </w:rPr>
        <w:t xml:space="preserve"> </w:t>
      </w:r>
      <w:r w:rsidRPr="00341B70">
        <w:rPr>
          <w:spacing w:val="20"/>
        </w:rPr>
        <w:t>H R V A T S K A</w:t>
      </w:r>
    </w:p>
    <w:p w14:paraId="20F0EBB3" w14:textId="77777777" w:rsidR="00F709B5" w:rsidRPr="00F709B5" w:rsidRDefault="00F709B5" w:rsidP="00F709B5">
      <w:pPr>
        <w:ind w:right="5386"/>
        <w:jc w:val="center"/>
        <w:rPr>
          <w:rFonts w:eastAsia="Times New Roman"/>
        </w:rPr>
      </w:pPr>
      <w:r w:rsidRPr="00F709B5">
        <w:rPr>
          <w:rFonts w:eastAsia="Times New Roman"/>
        </w:rPr>
        <w:t>POŽEŠKO-SLAVONSKA ŽUPANIJA</w:t>
      </w:r>
    </w:p>
    <w:p w14:paraId="558F0532" w14:textId="63A956A0" w:rsidR="00F709B5" w:rsidRPr="00F709B5" w:rsidRDefault="00F709B5" w:rsidP="00F709B5">
      <w:pPr>
        <w:ind w:right="5386"/>
        <w:jc w:val="center"/>
        <w:rPr>
          <w:rFonts w:eastAsia="Times New Roman"/>
        </w:rPr>
      </w:pPr>
      <w:r w:rsidRPr="00F709B5">
        <w:rPr>
          <w:rFonts w:eastAsia="Times New Roman"/>
          <w:noProof/>
          <w:sz w:val="20"/>
          <w:szCs w:val="20"/>
          <w:lang w:val="en-US"/>
        </w:rPr>
        <w:drawing>
          <wp:anchor distT="0" distB="0" distL="114300" distR="114300" simplePos="0" relativeHeight="251676672" behindDoc="0" locked="0" layoutInCell="1" allowOverlap="1" wp14:anchorId="34E98B57" wp14:editId="65EA2C10">
            <wp:simplePos x="0" y="0"/>
            <wp:positionH relativeFrom="column">
              <wp:posOffset>96520</wp:posOffset>
            </wp:positionH>
            <wp:positionV relativeFrom="paragraph">
              <wp:posOffset>17780</wp:posOffset>
            </wp:positionV>
            <wp:extent cx="355600" cy="347980"/>
            <wp:effectExtent l="0" t="0" r="6350" b="0"/>
            <wp:wrapNone/>
            <wp:docPr id="2028450550"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709B5">
        <w:rPr>
          <w:rFonts w:eastAsia="Times New Roman"/>
        </w:rPr>
        <w:t>GRAD POŽEGA</w:t>
      </w:r>
    </w:p>
    <w:p w14:paraId="6AC740D4" w14:textId="77777777" w:rsidR="00F709B5" w:rsidRPr="00F709B5" w:rsidRDefault="00F709B5" w:rsidP="00F709B5">
      <w:pPr>
        <w:spacing w:after="240"/>
        <w:ind w:right="5386"/>
        <w:jc w:val="center"/>
        <w:rPr>
          <w:rFonts w:eastAsia="Times New Roman"/>
        </w:rPr>
      </w:pPr>
      <w:r w:rsidRPr="00F709B5">
        <w:rPr>
          <w:rFonts w:eastAsia="Times New Roman"/>
        </w:rPr>
        <w:t>Gradonačelnik</w:t>
      </w:r>
    </w:p>
    <w:bookmarkEnd w:id="1"/>
    <w:p w14:paraId="1D86DC49" w14:textId="2772B4FE" w:rsidR="000E5AF7" w:rsidRPr="00F709B5" w:rsidRDefault="00C7694B" w:rsidP="000E5AF7">
      <w:pPr>
        <w:suppressAutoHyphens/>
        <w:ind w:right="3797"/>
        <w:rPr>
          <w:rFonts w:cstheme="minorHAnsi"/>
          <w:bCs/>
        </w:rPr>
      </w:pPr>
      <w:r w:rsidRPr="00F709B5">
        <w:rPr>
          <w:rFonts w:cstheme="minorHAnsi"/>
          <w:bCs/>
        </w:rPr>
        <w:t>KLASA: 400-01/2</w:t>
      </w:r>
      <w:r w:rsidR="005F717C" w:rsidRPr="00F709B5">
        <w:rPr>
          <w:rFonts w:cstheme="minorHAnsi"/>
          <w:bCs/>
        </w:rPr>
        <w:t>5</w:t>
      </w:r>
      <w:r w:rsidRPr="00F709B5">
        <w:rPr>
          <w:rFonts w:cstheme="minorHAnsi"/>
          <w:bCs/>
        </w:rPr>
        <w:t>-01/</w:t>
      </w:r>
      <w:r w:rsidR="009466BD" w:rsidRPr="00F709B5">
        <w:rPr>
          <w:rFonts w:cstheme="minorHAnsi"/>
          <w:bCs/>
        </w:rPr>
        <w:t>3</w:t>
      </w:r>
    </w:p>
    <w:p w14:paraId="34C35494" w14:textId="77777777" w:rsidR="000E5AF7" w:rsidRPr="00F709B5" w:rsidRDefault="00C7694B" w:rsidP="000E5AF7">
      <w:pPr>
        <w:suppressAutoHyphens/>
        <w:ind w:right="3797"/>
        <w:rPr>
          <w:rFonts w:cstheme="minorHAnsi"/>
          <w:bCs/>
          <w:lang w:eastAsia="zh-CN"/>
        </w:rPr>
      </w:pPr>
      <w:r w:rsidRPr="00F709B5">
        <w:rPr>
          <w:rFonts w:cstheme="minorHAnsi"/>
          <w:bCs/>
          <w:lang w:eastAsia="zh-CN"/>
        </w:rPr>
        <w:t>URBROJ: 2177</w:t>
      </w:r>
      <w:r w:rsidR="009466BD" w:rsidRPr="00F709B5">
        <w:rPr>
          <w:rFonts w:cstheme="minorHAnsi"/>
          <w:bCs/>
          <w:lang w:eastAsia="zh-CN"/>
        </w:rPr>
        <w:t>-1-</w:t>
      </w:r>
      <w:r w:rsidRPr="00F709B5">
        <w:rPr>
          <w:rFonts w:cstheme="minorHAnsi"/>
          <w:bCs/>
          <w:lang w:eastAsia="zh-CN"/>
        </w:rPr>
        <w:t>02/01-2</w:t>
      </w:r>
      <w:r w:rsidR="005F717C" w:rsidRPr="00F709B5">
        <w:rPr>
          <w:rFonts w:cstheme="minorHAnsi"/>
          <w:bCs/>
          <w:lang w:eastAsia="zh-CN"/>
        </w:rPr>
        <w:t>5</w:t>
      </w:r>
      <w:r w:rsidRPr="00F709B5">
        <w:rPr>
          <w:rFonts w:cstheme="minorHAnsi"/>
          <w:bCs/>
          <w:lang w:eastAsia="zh-CN"/>
        </w:rPr>
        <w:t>-</w:t>
      </w:r>
      <w:r w:rsidR="002918DC" w:rsidRPr="00F709B5">
        <w:rPr>
          <w:rFonts w:cstheme="minorHAnsi"/>
          <w:bCs/>
          <w:lang w:eastAsia="zh-CN"/>
        </w:rPr>
        <w:t>6</w:t>
      </w:r>
    </w:p>
    <w:p w14:paraId="7DA6980C" w14:textId="59FC07C7" w:rsidR="000A0CB9" w:rsidRPr="00F709B5" w:rsidRDefault="000A0CB9" w:rsidP="000E5AF7">
      <w:pPr>
        <w:suppressAutoHyphens/>
        <w:ind w:right="3797"/>
        <w:rPr>
          <w:rFonts w:cstheme="minorHAnsi"/>
          <w:lang w:eastAsia="zh-CN"/>
        </w:rPr>
      </w:pPr>
      <w:r w:rsidRPr="00F709B5">
        <w:rPr>
          <w:rFonts w:cstheme="minorHAnsi"/>
          <w:bCs/>
          <w:lang w:eastAsia="zh-CN"/>
        </w:rPr>
        <w:t xml:space="preserve">Požega, </w:t>
      </w:r>
      <w:r w:rsidR="0094205F" w:rsidRPr="00F709B5">
        <w:rPr>
          <w:rFonts w:cstheme="minorHAnsi"/>
          <w:bCs/>
          <w:lang w:eastAsia="zh-CN"/>
        </w:rPr>
        <w:t>8</w:t>
      </w:r>
      <w:r w:rsidR="00B3545A" w:rsidRPr="00F709B5">
        <w:rPr>
          <w:rFonts w:cstheme="minorHAnsi"/>
          <w:bCs/>
          <w:lang w:eastAsia="zh-CN"/>
        </w:rPr>
        <w:t xml:space="preserve">. </w:t>
      </w:r>
      <w:r w:rsidR="005F717C" w:rsidRPr="00F709B5">
        <w:rPr>
          <w:rFonts w:cstheme="minorHAnsi"/>
          <w:bCs/>
          <w:lang w:eastAsia="zh-CN"/>
        </w:rPr>
        <w:t>prosinca</w:t>
      </w:r>
      <w:r w:rsidRPr="00F709B5">
        <w:rPr>
          <w:rFonts w:cstheme="minorHAnsi"/>
          <w:bCs/>
          <w:lang w:eastAsia="zh-CN"/>
        </w:rPr>
        <w:t xml:space="preserve"> 20</w:t>
      </w:r>
      <w:r w:rsidR="007248E5" w:rsidRPr="00F709B5">
        <w:rPr>
          <w:rFonts w:cstheme="minorHAnsi"/>
          <w:bCs/>
          <w:lang w:eastAsia="zh-CN"/>
        </w:rPr>
        <w:t>2</w:t>
      </w:r>
      <w:r w:rsidR="005F717C" w:rsidRPr="00F709B5">
        <w:rPr>
          <w:rFonts w:cstheme="minorHAnsi"/>
          <w:bCs/>
          <w:lang w:eastAsia="zh-CN"/>
        </w:rPr>
        <w:t>5</w:t>
      </w:r>
      <w:r w:rsidRPr="00F709B5">
        <w:rPr>
          <w:rFonts w:cstheme="minorHAnsi"/>
          <w:bCs/>
          <w:lang w:eastAsia="zh-CN"/>
        </w:rPr>
        <w:t>.</w:t>
      </w:r>
    </w:p>
    <w:p w14:paraId="3F3BDA6B" w14:textId="77777777" w:rsidR="000A0CB9" w:rsidRPr="00F709B5" w:rsidRDefault="000A0CB9" w:rsidP="000E5AF7">
      <w:pPr>
        <w:suppressAutoHyphens/>
        <w:autoSpaceDE w:val="0"/>
        <w:spacing w:before="43"/>
        <w:ind w:left="4320" w:firstLine="720"/>
        <w:jc w:val="right"/>
        <w:rPr>
          <w:rFonts w:cstheme="minorHAnsi"/>
          <w:bCs/>
          <w:lang w:eastAsia="zh-CN"/>
        </w:rPr>
      </w:pPr>
      <w:r w:rsidRPr="00F709B5">
        <w:rPr>
          <w:rFonts w:cstheme="minorHAnsi"/>
          <w:bCs/>
          <w:lang w:eastAsia="zh-CN"/>
        </w:rPr>
        <w:t>GRADSKOM VIJEĆU GRADA POŽEGE</w:t>
      </w:r>
    </w:p>
    <w:p w14:paraId="64A389BE" w14:textId="77777777" w:rsidR="000A0CB9" w:rsidRPr="00F709B5" w:rsidRDefault="000A0CB9" w:rsidP="000A0CB9">
      <w:pPr>
        <w:suppressAutoHyphens/>
        <w:autoSpaceDE w:val="0"/>
        <w:spacing w:line="240" w:lineRule="exact"/>
        <w:ind w:left="1183" w:right="89" w:hanging="1183"/>
        <w:rPr>
          <w:rFonts w:cstheme="minorHAnsi"/>
          <w:lang w:eastAsia="zh-CN"/>
        </w:rPr>
      </w:pPr>
    </w:p>
    <w:p w14:paraId="3B998060" w14:textId="7E45DCAD" w:rsidR="0000335E" w:rsidRPr="00F709B5" w:rsidRDefault="000A0CB9" w:rsidP="000A0CB9">
      <w:pPr>
        <w:rPr>
          <w:rFonts w:cstheme="minorHAnsi"/>
          <w:lang w:eastAsia="zh-CN"/>
        </w:rPr>
      </w:pPr>
      <w:r w:rsidRPr="00F709B5">
        <w:rPr>
          <w:rFonts w:cstheme="minorHAnsi"/>
          <w:lang w:eastAsia="zh-CN"/>
        </w:rPr>
        <w:t xml:space="preserve">PREDMET: Prijedlog Odluke </w:t>
      </w:r>
      <w:r w:rsidR="0000335E" w:rsidRPr="00F709B5">
        <w:rPr>
          <w:rFonts w:cstheme="minorHAnsi"/>
          <w:lang w:eastAsia="zh-CN"/>
        </w:rPr>
        <w:t xml:space="preserve">o </w:t>
      </w:r>
      <w:r w:rsidRPr="00F709B5">
        <w:rPr>
          <w:rFonts w:cstheme="minorHAnsi"/>
          <w:lang w:eastAsia="zh-CN"/>
        </w:rPr>
        <w:t>izmjenama i dopuni Odluke o raspodjeli rezultata</w:t>
      </w:r>
      <w:r w:rsidR="0000335E" w:rsidRPr="00F709B5">
        <w:rPr>
          <w:rFonts w:cstheme="minorHAnsi"/>
          <w:lang w:eastAsia="zh-CN"/>
        </w:rPr>
        <w:t xml:space="preserve"> poslovanja</w:t>
      </w:r>
      <w:r w:rsidRPr="00F709B5">
        <w:rPr>
          <w:rFonts w:cstheme="minorHAnsi"/>
          <w:lang w:eastAsia="zh-CN"/>
        </w:rPr>
        <w:t xml:space="preserve"> Grada</w:t>
      </w:r>
    </w:p>
    <w:p w14:paraId="13B461C7" w14:textId="592FDFB8" w:rsidR="000A0CB9" w:rsidRPr="00F709B5" w:rsidRDefault="000A0CB9" w:rsidP="000E5AF7">
      <w:pPr>
        <w:ind w:left="993"/>
        <w:rPr>
          <w:rFonts w:cstheme="minorHAnsi"/>
          <w:lang w:eastAsia="zh-CN"/>
        </w:rPr>
      </w:pPr>
      <w:r w:rsidRPr="00F709B5">
        <w:rPr>
          <w:rFonts w:cstheme="minorHAnsi"/>
          <w:lang w:eastAsia="zh-CN"/>
        </w:rPr>
        <w:t>Požege za 20</w:t>
      </w:r>
      <w:r w:rsidR="00C7694B" w:rsidRPr="00F709B5">
        <w:rPr>
          <w:rFonts w:cstheme="minorHAnsi"/>
          <w:lang w:eastAsia="zh-CN"/>
        </w:rPr>
        <w:t>2</w:t>
      </w:r>
      <w:r w:rsidR="005F717C" w:rsidRPr="00F709B5">
        <w:rPr>
          <w:rFonts w:cstheme="minorHAnsi"/>
          <w:lang w:eastAsia="zh-CN"/>
        </w:rPr>
        <w:t>4</w:t>
      </w:r>
      <w:r w:rsidRPr="00F709B5">
        <w:rPr>
          <w:rFonts w:cstheme="minorHAnsi"/>
          <w:lang w:eastAsia="zh-CN"/>
        </w:rPr>
        <w:t>. godinu - dostavlja se</w:t>
      </w:r>
    </w:p>
    <w:p w14:paraId="0A17D0B6" w14:textId="77777777" w:rsidR="000A0CB9" w:rsidRPr="00F709B5" w:rsidRDefault="000A0CB9" w:rsidP="000A0CB9">
      <w:pPr>
        <w:suppressAutoHyphens/>
        <w:autoSpaceDE w:val="0"/>
        <w:spacing w:line="240" w:lineRule="exact"/>
        <w:jc w:val="both"/>
        <w:rPr>
          <w:rFonts w:cstheme="minorHAnsi"/>
          <w:lang w:eastAsia="zh-CN"/>
        </w:rPr>
      </w:pPr>
    </w:p>
    <w:p w14:paraId="4EAE792F" w14:textId="17B24284" w:rsidR="000A0CB9" w:rsidRPr="00F709B5" w:rsidRDefault="00C7694B" w:rsidP="000E5AF7">
      <w:pPr>
        <w:suppressAutoHyphens/>
        <w:autoSpaceDE w:val="0"/>
        <w:spacing w:line="240" w:lineRule="exact"/>
        <w:ind w:firstLine="720"/>
        <w:jc w:val="both"/>
        <w:rPr>
          <w:rFonts w:cstheme="minorHAnsi"/>
          <w:lang w:eastAsia="zh-CN"/>
        </w:rPr>
      </w:pPr>
      <w:r w:rsidRPr="00F709B5">
        <w:rPr>
          <w:rFonts w:cstheme="minorHAnsi"/>
          <w:lang w:eastAsia="zh-CN"/>
        </w:rPr>
        <w:t xml:space="preserve">Na </w:t>
      </w:r>
      <w:r w:rsidR="00B874B6" w:rsidRPr="00F709B5">
        <w:rPr>
          <w:rFonts w:cstheme="minorHAnsi"/>
          <w:lang w:eastAsia="zh-CN"/>
        </w:rPr>
        <w:t>o</w:t>
      </w:r>
      <w:r w:rsidR="00341B70">
        <w:rPr>
          <w:rFonts w:cstheme="minorHAnsi"/>
          <w:lang w:eastAsia="zh-CN"/>
        </w:rPr>
        <w:t xml:space="preserve"> </w:t>
      </w:r>
      <w:r w:rsidR="00B874B6" w:rsidRPr="00F709B5">
        <w:rPr>
          <w:rFonts w:cstheme="minorHAnsi"/>
          <w:lang w:eastAsia="zh-CN"/>
        </w:rPr>
        <w:t xml:space="preserve">snovi </w:t>
      </w:r>
      <w:r w:rsidRPr="00F709B5">
        <w:rPr>
          <w:rFonts w:cstheme="minorHAnsi"/>
          <w:lang w:eastAsia="zh-CN"/>
        </w:rPr>
        <w:t xml:space="preserve">članka 62. stavka 1. podstavka </w:t>
      </w:r>
      <w:r w:rsidR="00B874B6" w:rsidRPr="00F709B5">
        <w:rPr>
          <w:rFonts w:cstheme="minorHAnsi"/>
          <w:lang w:eastAsia="zh-CN"/>
        </w:rPr>
        <w:t>1</w:t>
      </w:r>
      <w:r w:rsidRPr="00F709B5">
        <w:rPr>
          <w:rFonts w:cstheme="minorHAnsi"/>
          <w:lang w:eastAsia="zh-CN"/>
        </w:rPr>
        <w:t>. Statuta Grada Požege (</w:t>
      </w:r>
      <w:r w:rsidR="009466BD" w:rsidRPr="00F709B5">
        <w:rPr>
          <w:rFonts w:eastAsia="Times New Roman" w:cstheme="minorHAnsi"/>
          <w:bCs/>
        </w:rPr>
        <w:t>Službene novine Grada Požege, broj: 2/21. i 11/22.</w:t>
      </w:r>
      <w:r w:rsidRPr="00F709B5">
        <w:rPr>
          <w:rFonts w:cstheme="minorHAnsi"/>
          <w:lang w:eastAsia="zh-CN"/>
        </w:rPr>
        <w:t>)</w:t>
      </w:r>
      <w:r w:rsidR="00011B19" w:rsidRPr="00F709B5">
        <w:rPr>
          <w:rFonts w:cstheme="minorHAnsi"/>
          <w:lang w:eastAsia="zh-CN"/>
        </w:rPr>
        <w:t xml:space="preserve"> (u nastavku teksta: Statut Grada Požege)</w:t>
      </w:r>
      <w:r w:rsidRPr="00F709B5">
        <w:rPr>
          <w:rFonts w:cstheme="minorHAnsi"/>
          <w:lang w:eastAsia="zh-CN"/>
        </w:rPr>
        <w:t xml:space="preserve">, te članka 59. stavka 1. i članka 61. stavka 1. i 2. Poslovnika o radu Gradskog vijeća Grada Požege (Službene novine Grada Požege, broj: </w:t>
      </w:r>
      <w:r w:rsidRPr="00F709B5">
        <w:rPr>
          <w:rFonts w:cstheme="minorHAnsi"/>
          <w:bCs/>
        </w:rPr>
        <w:t xml:space="preserve">9/13., </w:t>
      </w:r>
      <w:r w:rsidRPr="00F709B5">
        <w:rPr>
          <w:rFonts w:cstheme="minorHAnsi"/>
        </w:rPr>
        <w:t>19/13., 5/14. i 19/14., 4/18., 7/18.- pročišćeni tekst, 2/20., 2/21. i 4/21.- pročišćeni tekst</w:t>
      </w:r>
      <w:r w:rsidRPr="00F709B5">
        <w:rPr>
          <w:rFonts w:cstheme="minorHAnsi"/>
          <w:bCs/>
        </w:rPr>
        <w:t>)</w:t>
      </w:r>
      <w:r w:rsidR="000A0CB9" w:rsidRPr="00F709B5">
        <w:rPr>
          <w:rFonts w:cstheme="minorHAnsi"/>
          <w:lang w:eastAsia="zh-CN"/>
        </w:rPr>
        <w:t>, dostavlja se Naslovu na razmatranje i usvajanje Prijedlog Odluke o izmjenama i dopuni Odluke o raspodjeli rezultata</w:t>
      </w:r>
      <w:r w:rsidR="0000335E" w:rsidRPr="00F709B5">
        <w:rPr>
          <w:rFonts w:cstheme="minorHAnsi"/>
          <w:lang w:eastAsia="zh-CN"/>
        </w:rPr>
        <w:t xml:space="preserve"> poslovanja</w:t>
      </w:r>
      <w:r w:rsidR="000A0CB9" w:rsidRPr="00F709B5">
        <w:rPr>
          <w:rFonts w:cstheme="minorHAnsi"/>
          <w:lang w:eastAsia="zh-CN"/>
        </w:rPr>
        <w:t xml:space="preserve"> Grada Požege za 20</w:t>
      </w:r>
      <w:r w:rsidRPr="00F709B5">
        <w:rPr>
          <w:rFonts w:cstheme="minorHAnsi"/>
          <w:lang w:eastAsia="zh-CN"/>
        </w:rPr>
        <w:t>2</w:t>
      </w:r>
      <w:r w:rsidR="00011B19" w:rsidRPr="00F709B5">
        <w:rPr>
          <w:rFonts w:cstheme="minorHAnsi"/>
          <w:lang w:eastAsia="zh-CN"/>
        </w:rPr>
        <w:t>4</w:t>
      </w:r>
      <w:r w:rsidR="000A0CB9" w:rsidRPr="00F709B5">
        <w:rPr>
          <w:rFonts w:cstheme="minorHAnsi"/>
          <w:lang w:eastAsia="zh-CN"/>
        </w:rPr>
        <w:t>. godinu.</w:t>
      </w:r>
    </w:p>
    <w:p w14:paraId="05F3C5EB" w14:textId="0C67FADA" w:rsidR="00F722C0" w:rsidRPr="00F709B5" w:rsidRDefault="00F722C0" w:rsidP="000E5AF7">
      <w:pPr>
        <w:suppressAutoHyphens/>
        <w:autoSpaceDE w:val="0"/>
        <w:spacing w:line="240" w:lineRule="exact"/>
        <w:ind w:firstLine="720"/>
        <w:jc w:val="both"/>
        <w:rPr>
          <w:rFonts w:cstheme="minorHAnsi"/>
          <w:lang w:eastAsia="zh-CN"/>
        </w:rPr>
      </w:pPr>
      <w:r w:rsidRPr="00F709B5">
        <w:rPr>
          <w:rFonts w:cstheme="minorHAnsi"/>
          <w:lang w:eastAsia="zh-CN"/>
        </w:rPr>
        <w:t>Pravn</w:t>
      </w:r>
      <w:r w:rsidR="00B874B6" w:rsidRPr="00F709B5">
        <w:rPr>
          <w:rFonts w:cstheme="minorHAnsi"/>
          <w:lang w:eastAsia="zh-CN"/>
        </w:rPr>
        <w:t xml:space="preserve">a osnova </w:t>
      </w:r>
      <w:r w:rsidRPr="00F709B5">
        <w:rPr>
          <w:rFonts w:cstheme="minorHAnsi"/>
          <w:lang w:eastAsia="zh-CN"/>
        </w:rPr>
        <w:t xml:space="preserve">za donošenje predmetne Odluke je u članku </w:t>
      </w:r>
      <w:r w:rsidRPr="00F709B5">
        <w:rPr>
          <w:rFonts w:cstheme="minorHAnsi"/>
        </w:rPr>
        <w:t xml:space="preserve">35. stavku 1. točki 2. Zakona o lokalnoj i područnoj (regionalnoj) samoupravi (Narodne novine, broj: 33/01., 60/01.-vjerodostojno tumačenje, 129/05., 109/07., 125/08., 36/09., 150/11., 144/12., 19/13.- pročišćeni tekst, 137/15. - ispravak, 123/17., 98/19. i 144/20.), članku </w:t>
      </w:r>
      <w:r w:rsidR="00011B19" w:rsidRPr="00F709B5">
        <w:rPr>
          <w:rFonts w:cstheme="minorHAnsi"/>
        </w:rPr>
        <w:t>215</w:t>
      </w:r>
      <w:r w:rsidRPr="00F709B5">
        <w:rPr>
          <w:rFonts w:cstheme="minorHAnsi"/>
        </w:rPr>
        <w:t xml:space="preserve">. Pravilnika o proračunskom računovodstvu i računskom planu (Narodne novine, broj: </w:t>
      </w:r>
      <w:r w:rsidR="00011B19" w:rsidRPr="00F709B5">
        <w:rPr>
          <w:rFonts w:cstheme="minorHAnsi"/>
        </w:rPr>
        <w:t>158/23. i 154/24</w:t>
      </w:r>
      <w:r w:rsidRPr="00F709B5">
        <w:rPr>
          <w:rFonts w:cstheme="minorHAnsi"/>
        </w:rPr>
        <w:t>.) i članku 39. stavku 1. podstavku 3. Statuta Grada Požege</w:t>
      </w:r>
      <w:r w:rsidR="00011B19" w:rsidRPr="00F709B5">
        <w:rPr>
          <w:rFonts w:cstheme="minorHAnsi"/>
        </w:rPr>
        <w:t>.</w:t>
      </w:r>
    </w:p>
    <w:p w14:paraId="7037CC49" w14:textId="77777777" w:rsidR="008710A3" w:rsidRPr="00F709B5" w:rsidRDefault="008710A3" w:rsidP="008710A3">
      <w:pPr>
        <w:tabs>
          <w:tab w:val="left" w:pos="6240"/>
        </w:tabs>
        <w:suppressAutoHyphens/>
        <w:ind w:right="-2"/>
        <w:jc w:val="both"/>
        <w:rPr>
          <w:rFonts w:cstheme="minorHAnsi"/>
          <w:lang w:eastAsia="zh-CN"/>
        </w:rPr>
      </w:pPr>
    </w:p>
    <w:p w14:paraId="0F2A29D8" w14:textId="3D1F3784" w:rsidR="008710A3" w:rsidRPr="00F709B5" w:rsidRDefault="008710A3" w:rsidP="008710A3">
      <w:pPr>
        <w:ind w:left="6379" w:firstLine="291"/>
        <w:rPr>
          <w:rFonts w:eastAsia="Times New Roman" w:cstheme="minorHAnsi"/>
        </w:rPr>
      </w:pPr>
      <w:r w:rsidRPr="00F709B5">
        <w:rPr>
          <w:rFonts w:eastAsia="Times New Roman" w:cstheme="minorHAnsi"/>
        </w:rPr>
        <w:t>GRADONAČELNIK</w:t>
      </w:r>
    </w:p>
    <w:p w14:paraId="5F93F00D" w14:textId="6EBD0AAF" w:rsidR="008710A3" w:rsidRPr="00F709B5" w:rsidRDefault="008710A3" w:rsidP="008710A3">
      <w:pPr>
        <w:ind w:left="5812"/>
        <w:jc w:val="center"/>
        <w:rPr>
          <w:rFonts w:eastAsia="Times New Roman" w:cstheme="minorHAnsi"/>
        </w:rPr>
      </w:pPr>
      <w:r w:rsidRPr="00F709B5">
        <w:rPr>
          <w:rFonts w:eastAsia="Times New Roman" w:cstheme="minorHAnsi"/>
        </w:rPr>
        <w:t>prof.dr.sc. Borislav Miličević</w:t>
      </w:r>
      <w:r w:rsidR="0052385B" w:rsidRPr="00F709B5">
        <w:rPr>
          <w:rFonts w:eastAsia="Times New Roman" w:cstheme="minorHAnsi"/>
        </w:rPr>
        <w:t>, v.r.</w:t>
      </w:r>
    </w:p>
    <w:p w14:paraId="4F5169A4" w14:textId="77777777" w:rsidR="00F722C0" w:rsidRPr="00F709B5" w:rsidRDefault="00F722C0" w:rsidP="00F722C0">
      <w:pPr>
        <w:suppressAutoHyphens/>
        <w:rPr>
          <w:rFonts w:cstheme="minorHAnsi"/>
          <w:bCs/>
          <w:lang w:eastAsia="zh-CN"/>
        </w:rPr>
      </w:pPr>
    </w:p>
    <w:p w14:paraId="014E9305" w14:textId="24DC573C" w:rsidR="00F722C0" w:rsidRDefault="00F722C0" w:rsidP="00F722C0">
      <w:pPr>
        <w:suppressAutoHyphens/>
        <w:rPr>
          <w:rFonts w:cstheme="minorHAnsi"/>
          <w:bCs/>
          <w:lang w:eastAsia="zh-CN"/>
        </w:rPr>
      </w:pPr>
    </w:p>
    <w:p w14:paraId="30B92842" w14:textId="77777777" w:rsidR="00B87495" w:rsidRDefault="00B87495" w:rsidP="00F722C0">
      <w:pPr>
        <w:suppressAutoHyphens/>
        <w:rPr>
          <w:rFonts w:cstheme="minorHAnsi"/>
          <w:bCs/>
          <w:lang w:eastAsia="zh-CN"/>
        </w:rPr>
      </w:pPr>
    </w:p>
    <w:p w14:paraId="1C3D4D6E" w14:textId="77777777" w:rsidR="00B87495" w:rsidRDefault="00B87495" w:rsidP="00F722C0">
      <w:pPr>
        <w:suppressAutoHyphens/>
        <w:rPr>
          <w:rFonts w:cstheme="minorHAnsi"/>
          <w:bCs/>
          <w:lang w:eastAsia="zh-CN"/>
        </w:rPr>
      </w:pPr>
    </w:p>
    <w:p w14:paraId="2E32B9C1" w14:textId="77777777" w:rsidR="00B87495" w:rsidRDefault="00B87495" w:rsidP="00F722C0">
      <w:pPr>
        <w:suppressAutoHyphens/>
        <w:rPr>
          <w:rFonts w:cstheme="minorHAnsi"/>
          <w:bCs/>
          <w:lang w:eastAsia="zh-CN"/>
        </w:rPr>
      </w:pPr>
    </w:p>
    <w:p w14:paraId="67BFE574" w14:textId="77777777" w:rsidR="00B87495" w:rsidRDefault="00B87495" w:rsidP="00F722C0">
      <w:pPr>
        <w:suppressAutoHyphens/>
        <w:rPr>
          <w:rFonts w:cstheme="minorHAnsi"/>
          <w:bCs/>
          <w:lang w:eastAsia="zh-CN"/>
        </w:rPr>
      </w:pPr>
    </w:p>
    <w:p w14:paraId="1550C8EE" w14:textId="77777777" w:rsidR="00B87495" w:rsidRPr="00F709B5" w:rsidRDefault="00B87495" w:rsidP="00F722C0">
      <w:pPr>
        <w:suppressAutoHyphens/>
        <w:rPr>
          <w:rFonts w:cstheme="minorHAnsi"/>
          <w:bCs/>
          <w:lang w:eastAsia="zh-CN"/>
        </w:rPr>
      </w:pPr>
    </w:p>
    <w:p w14:paraId="4739557D" w14:textId="77777777" w:rsidR="000E5AF7" w:rsidRPr="00F709B5" w:rsidRDefault="000E5AF7" w:rsidP="000E5AF7">
      <w:pPr>
        <w:suppressAutoHyphens/>
        <w:rPr>
          <w:rFonts w:cstheme="minorHAnsi"/>
          <w:bCs/>
          <w:lang w:eastAsia="zh-CN"/>
        </w:rPr>
      </w:pPr>
    </w:p>
    <w:p w14:paraId="52245365" w14:textId="77777777" w:rsidR="000E5AF7" w:rsidRPr="00F709B5" w:rsidRDefault="000E5AF7" w:rsidP="000E5AF7">
      <w:pPr>
        <w:suppressAutoHyphens/>
        <w:rPr>
          <w:rFonts w:cstheme="minorHAnsi"/>
          <w:bCs/>
          <w:lang w:eastAsia="zh-CN"/>
        </w:rPr>
      </w:pPr>
    </w:p>
    <w:p w14:paraId="572CB956" w14:textId="77777777" w:rsidR="000E5AF7" w:rsidRPr="00F709B5" w:rsidRDefault="000E5AF7" w:rsidP="000E5AF7">
      <w:pPr>
        <w:suppressAutoHyphens/>
        <w:rPr>
          <w:rFonts w:cstheme="minorHAnsi"/>
          <w:bCs/>
          <w:lang w:eastAsia="zh-CN"/>
        </w:rPr>
      </w:pPr>
    </w:p>
    <w:p w14:paraId="46FB3554" w14:textId="77777777" w:rsidR="000E5AF7" w:rsidRPr="00F709B5" w:rsidRDefault="000E5AF7" w:rsidP="000E5AF7">
      <w:pPr>
        <w:suppressAutoHyphens/>
        <w:rPr>
          <w:rFonts w:cstheme="minorHAnsi"/>
          <w:bCs/>
          <w:lang w:eastAsia="zh-CN"/>
        </w:rPr>
      </w:pPr>
    </w:p>
    <w:p w14:paraId="392DCF6A" w14:textId="77777777" w:rsidR="000E5AF7" w:rsidRPr="00F709B5" w:rsidRDefault="000E5AF7" w:rsidP="000E5AF7">
      <w:pPr>
        <w:suppressAutoHyphens/>
        <w:rPr>
          <w:rFonts w:cstheme="minorHAnsi"/>
          <w:bCs/>
          <w:lang w:eastAsia="zh-CN"/>
        </w:rPr>
      </w:pPr>
    </w:p>
    <w:p w14:paraId="5FF7FE1B" w14:textId="77777777" w:rsidR="000E5AF7" w:rsidRPr="00F709B5" w:rsidRDefault="000E5AF7" w:rsidP="000E5AF7">
      <w:pPr>
        <w:suppressAutoHyphens/>
        <w:rPr>
          <w:rFonts w:cstheme="minorHAnsi"/>
          <w:bCs/>
          <w:lang w:eastAsia="zh-CN"/>
        </w:rPr>
      </w:pPr>
    </w:p>
    <w:p w14:paraId="37C27E0B" w14:textId="77777777" w:rsidR="000A0CB9" w:rsidRPr="00F709B5" w:rsidRDefault="000A0CB9" w:rsidP="000A0CB9">
      <w:pPr>
        <w:suppressAutoHyphens/>
        <w:ind w:left="142"/>
        <w:rPr>
          <w:rFonts w:cstheme="minorHAnsi"/>
          <w:bCs/>
          <w:lang w:eastAsia="zh-CN"/>
        </w:rPr>
      </w:pPr>
      <w:r w:rsidRPr="00F709B5">
        <w:rPr>
          <w:rFonts w:cstheme="minorHAnsi"/>
          <w:bCs/>
          <w:lang w:eastAsia="zh-CN"/>
        </w:rPr>
        <w:t>PRIVITAK:</w:t>
      </w:r>
    </w:p>
    <w:p w14:paraId="3B6A3850" w14:textId="77777777" w:rsidR="000A0CB9" w:rsidRPr="00F709B5" w:rsidRDefault="000A0CB9" w:rsidP="000A0CB9">
      <w:pPr>
        <w:numPr>
          <w:ilvl w:val="0"/>
          <w:numId w:val="5"/>
        </w:numPr>
        <w:suppressAutoHyphens/>
        <w:rPr>
          <w:rFonts w:cstheme="minorHAnsi"/>
          <w:bCs/>
          <w:lang w:eastAsia="zh-CN"/>
        </w:rPr>
      </w:pPr>
      <w:r w:rsidRPr="00F709B5">
        <w:rPr>
          <w:rFonts w:cstheme="minorHAnsi"/>
          <w:bCs/>
          <w:lang w:eastAsia="zh-CN"/>
        </w:rPr>
        <w:t>Zaključak Gradonačelnika</w:t>
      </w:r>
    </w:p>
    <w:p w14:paraId="79DA2691" w14:textId="1384A58A" w:rsidR="000A0CB9" w:rsidRPr="00F709B5" w:rsidRDefault="000A0CB9" w:rsidP="00CC568A">
      <w:pPr>
        <w:numPr>
          <w:ilvl w:val="0"/>
          <w:numId w:val="5"/>
        </w:numPr>
        <w:suppressAutoHyphens/>
        <w:rPr>
          <w:rFonts w:cstheme="minorHAnsi"/>
          <w:bCs/>
          <w:lang w:eastAsia="zh-CN"/>
        </w:rPr>
      </w:pPr>
      <w:r w:rsidRPr="00F709B5">
        <w:rPr>
          <w:rFonts w:cstheme="minorHAnsi"/>
          <w:bCs/>
          <w:lang w:eastAsia="zh-CN"/>
        </w:rPr>
        <w:t>Prijedlog Odluke o izmjenama i dopuni Odluke o</w:t>
      </w:r>
      <w:r w:rsidR="000E5AF7" w:rsidRPr="00F709B5">
        <w:rPr>
          <w:rFonts w:cstheme="minorHAnsi"/>
          <w:bCs/>
          <w:lang w:eastAsia="zh-CN"/>
        </w:rPr>
        <w:t xml:space="preserve"> </w:t>
      </w:r>
      <w:r w:rsidRPr="00F709B5">
        <w:rPr>
          <w:rFonts w:cstheme="minorHAnsi"/>
          <w:bCs/>
          <w:lang w:eastAsia="zh-CN"/>
        </w:rPr>
        <w:t>raspodjeli rezultata</w:t>
      </w:r>
      <w:r w:rsidR="0000335E" w:rsidRPr="00F709B5">
        <w:rPr>
          <w:rFonts w:cstheme="minorHAnsi"/>
          <w:bCs/>
          <w:lang w:eastAsia="zh-CN"/>
        </w:rPr>
        <w:t xml:space="preserve"> poslovanja</w:t>
      </w:r>
      <w:r w:rsidRPr="00F709B5">
        <w:rPr>
          <w:rFonts w:cstheme="minorHAnsi"/>
          <w:bCs/>
          <w:lang w:eastAsia="zh-CN"/>
        </w:rPr>
        <w:t xml:space="preserve"> Grada Požege za 20</w:t>
      </w:r>
      <w:r w:rsidR="007407A6" w:rsidRPr="00F709B5">
        <w:rPr>
          <w:rFonts w:cstheme="minorHAnsi"/>
          <w:bCs/>
          <w:lang w:eastAsia="zh-CN"/>
        </w:rPr>
        <w:t>2</w:t>
      </w:r>
      <w:r w:rsidR="005F717C" w:rsidRPr="00F709B5">
        <w:rPr>
          <w:rFonts w:cstheme="minorHAnsi"/>
          <w:bCs/>
          <w:lang w:eastAsia="zh-CN"/>
        </w:rPr>
        <w:t>4</w:t>
      </w:r>
      <w:r w:rsidRPr="00F709B5">
        <w:rPr>
          <w:rFonts w:cstheme="minorHAnsi"/>
          <w:bCs/>
          <w:lang w:eastAsia="zh-CN"/>
        </w:rPr>
        <w:t>. godinu</w:t>
      </w:r>
    </w:p>
    <w:p w14:paraId="2F319A5A" w14:textId="01AD282D" w:rsidR="0094205F" w:rsidRPr="00F709B5" w:rsidRDefault="000A0CB9" w:rsidP="00951C8D">
      <w:pPr>
        <w:numPr>
          <w:ilvl w:val="0"/>
          <w:numId w:val="5"/>
        </w:numPr>
        <w:suppressAutoHyphens/>
        <w:rPr>
          <w:rFonts w:cstheme="minorHAnsi"/>
          <w:bCs/>
        </w:rPr>
      </w:pPr>
      <w:r w:rsidRPr="00F709B5">
        <w:rPr>
          <w:rFonts w:cstheme="minorHAnsi"/>
          <w:bCs/>
        </w:rPr>
        <w:t>Odluka o raspodjeli rezultata poslovanja Grada Požege za 20</w:t>
      </w:r>
      <w:r w:rsidR="00F722C0" w:rsidRPr="00F709B5">
        <w:rPr>
          <w:rFonts w:cstheme="minorHAnsi"/>
          <w:bCs/>
        </w:rPr>
        <w:t>2</w:t>
      </w:r>
      <w:r w:rsidR="005F717C" w:rsidRPr="00F709B5">
        <w:rPr>
          <w:rFonts w:cstheme="minorHAnsi"/>
          <w:bCs/>
        </w:rPr>
        <w:t>4</w:t>
      </w:r>
      <w:r w:rsidRPr="00F709B5">
        <w:rPr>
          <w:rFonts w:cstheme="minorHAnsi"/>
          <w:bCs/>
        </w:rPr>
        <w:t xml:space="preserve">. godinu (Službene novine Grada Požege, broj: </w:t>
      </w:r>
      <w:r w:rsidR="008941A2" w:rsidRPr="00F709B5">
        <w:rPr>
          <w:rFonts w:cstheme="minorHAnsi"/>
          <w:bCs/>
        </w:rPr>
        <w:t>5/2</w:t>
      </w:r>
      <w:r w:rsidR="005F717C" w:rsidRPr="00F709B5">
        <w:rPr>
          <w:rFonts w:cstheme="minorHAnsi"/>
          <w:bCs/>
        </w:rPr>
        <w:t>5</w:t>
      </w:r>
      <w:r w:rsidRPr="00F709B5">
        <w:rPr>
          <w:rFonts w:cstheme="minorHAnsi"/>
          <w:bCs/>
        </w:rPr>
        <w:t>.</w:t>
      </w:r>
      <w:r w:rsidR="00EB4BF8" w:rsidRPr="00F709B5">
        <w:rPr>
          <w:rFonts w:cstheme="minorHAnsi"/>
          <w:bCs/>
        </w:rPr>
        <w:t>)</w:t>
      </w:r>
    </w:p>
    <w:p w14:paraId="506A02B6" w14:textId="77777777" w:rsidR="0094205F" w:rsidRPr="00F709B5" w:rsidRDefault="0094205F">
      <w:pPr>
        <w:rPr>
          <w:rFonts w:cstheme="minorHAnsi"/>
          <w:bCs/>
        </w:rPr>
      </w:pPr>
      <w:r w:rsidRPr="00F709B5">
        <w:rPr>
          <w:rFonts w:cstheme="minorHAnsi"/>
          <w:bCs/>
        </w:rPr>
        <w:br w:type="page"/>
      </w:r>
    </w:p>
    <w:p w14:paraId="28C25E20" w14:textId="77777777" w:rsidR="00B87495" w:rsidRPr="00F709B5" w:rsidRDefault="00B87495" w:rsidP="00B87495">
      <w:pPr>
        <w:ind w:right="5386" w:hanging="284"/>
        <w:jc w:val="center"/>
        <w:rPr>
          <w:rFonts w:eastAsia="Times New Roman"/>
          <w:lang w:val="en-US"/>
        </w:rPr>
      </w:pPr>
      <w:r w:rsidRPr="00F709B5">
        <w:rPr>
          <w:rFonts w:eastAsia="Times New Roman"/>
          <w:noProof/>
        </w:rPr>
        <w:lastRenderedPageBreak/>
        <w:drawing>
          <wp:inline distT="0" distB="0" distL="0" distR="0" wp14:anchorId="4D71E58D" wp14:editId="68F1D23C">
            <wp:extent cx="314325" cy="428625"/>
            <wp:effectExtent l="0" t="0" r="9525" b="9525"/>
            <wp:docPr id="503344816" name="Slika 15"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44816" name="Slika 15" descr="Slika na kojoj se prikazuje simbol, crveno, zastava&#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43A1B117" w14:textId="77777777" w:rsidR="00B87495" w:rsidRPr="00341B70" w:rsidRDefault="00B87495" w:rsidP="00B87495">
      <w:pPr>
        <w:rPr>
          <w:spacing w:val="20"/>
        </w:rPr>
      </w:pPr>
      <w:r w:rsidRPr="00341B70">
        <w:rPr>
          <w:spacing w:val="20"/>
        </w:rPr>
        <w:t xml:space="preserve">R E P U B L I K A </w:t>
      </w:r>
      <w:r>
        <w:rPr>
          <w:spacing w:val="20"/>
        </w:rPr>
        <w:t xml:space="preserve"> </w:t>
      </w:r>
      <w:r w:rsidRPr="00341B70">
        <w:rPr>
          <w:spacing w:val="20"/>
        </w:rPr>
        <w:t>H R V A T S K A</w:t>
      </w:r>
    </w:p>
    <w:p w14:paraId="2D13936D" w14:textId="77777777" w:rsidR="00B87495" w:rsidRPr="00F709B5" w:rsidRDefault="00B87495" w:rsidP="00B87495">
      <w:pPr>
        <w:ind w:right="5386"/>
        <w:jc w:val="center"/>
        <w:rPr>
          <w:rFonts w:eastAsia="Times New Roman"/>
        </w:rPr>
      </w:pPr>
      <w:r w:rsidRPr="00F709B5">
        <w:rPr>
          <w:rFonts w:eastAsia="Times New Roman"/>
        </w:rPr>
        <w:t>POŽEŠKO-SLAVONSKA ŽUPANIJA</w:t>
      </w:r>
    </w:p>
    <w:p w14:paraId="630B8ECB" w14:textId="77777777" w:rsidR="00B87495" w:rsidRPr="00F709B5" w:rsidRDefault="00B87495" w:rsidP="00B87495">
      <w:pPr>
        <w:ind w:right="5386"/>
        <w:jc w:val="center"/>
        <w:rPr>
          <w:rFonts w:eastAsia="Times New Roman"/>
        </w:rPr>
      </w:pPr>
      <w:r w:rsidRPr="00F709B5">
        <w:rPr>
          <w:rFonts w:eastAsia="Times New Roman"/>
          <w:noProof/>
          <w:sz w:val="20"/>
          <w:szCs w:val="20"/>
          <w:lang w:val="en-US"/>
        </w:rPr>
        <w:drawing>
          <wp:anchor distT="0" distB="0" distL="114300" distR="114300" simplePos="0" relativeHeight="251682816" behindDoc="0" locked="0" layoutInCell="1" allowOverlap="1" wp14:anchorId="40D6B71B" wp14:editId="201B296E">
            <wp:simplePos x="0" y="0"/>
            <wp:positionH relativeFrom="column">
              <wp:posOffset>96520</wp:posOffset>
            </wp:positionH>
            <wp:positionV relativeFrom="paragraph">
              <wp:posOffset>17780</wp:posOffset>
            </wp:positionV>
            <wp:extent cx="355600" cy="347980"/>
            <wp:effectExtent l="0" t="0" r="6350" b="0"/>
            <wp:wrapNone/>
            <wp:docPr id="1480887636" name="Slika 16"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87636" name="Slika 16" descr="Slika na kojoj se prikazuje emblem, grb, simbol, krug&#10;&#10;Sadržaj generiran uz AI možda nije toč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709B5">
        <w:rPr>
          <w:rFonts w:eastAsia="Times New Roman"/>
        </w:rPr>
        <w:t>GRAD POŽEGA</w:t>
      </w:r>
    </w:p>
    <w:p w14:paraId="37F32F96" w14:textId="77777777" w:rsidR="00341B70" w:rsidRPr="00F709B5" w:rsidRDefault="00341B70" w:rsidP="00341B70">
      <w:pPr>
        <w:spacing w:after="240"/>
        <w:ind w:right="5386"/>
        <w:jc w:val="center"/>
        <w:rPr>
          <w:rFonts w:eastAsia="Times New Roman"/>
        </w:rPr>
      </w:pPr>
      <w:r w:rsidRPr="00F709B5">
        <w:rPr>
          <w:rFonts w:eastAsia="Times New Roman"/>
        </w:rPr>
        <w:t>Gradonačelnik</w:t>
      </w:r>
    </w:p>
    <w:p w14:paraId="1D0514DE" w14:textId="19E5289A" w:rsidR="00F722C0" w:rsidRPr="00F709B5" w:rsidRDefault="00F722C0" w:rsidP="00F722C0">
      <w:pPr>
        <w:suppressAutoHyphens/>
        <w:rPr>
          <w:rFonts w:cstheme="minorHAnsi"/>
          <w:bCs/>
        </w:rPr>
      </w:pPr>
      <w:r w:rsidRPr="00F709B5">
        <w:rPr>
          <w:rFonts w:cstheme="minorHAnsi"/>
          <w:bCs/>
        </w:rPr>
        <w:t>KLASA: 400-01/2</w:t>
      </w:r>
      <w:r w:rsidR="00A34C78" w:rsidRPr="00F709B5">
        <w:rPr>
          <w:rFonts w:cstheme="minorHAnsi"/>
          <w:bCs/>
        </w:rPr>
        <w:t>5</w:t>
      </w:r>
      <w:r w:rsidRPr="00F709B5">
        <w:rPr>
          <w:rFonts w:cstheme="minorHAnsi"/>
          <w:bCs/>
        </w:rPr>
        <w:t>-01/</w:t>
      </w:r>
      <w:r w:rsidR="00921463" w:rsidRPr="00F709B5">
        <w:rPr>
          <w:rFonts w:cstheme="minorHAnsi"/>
          <w:bCs/>
        </w:rPr>
        <w:t>3</w:t>
      </w:r>
    </w:p>
    <w:p w14:paraId="66FE3946" w14:textId="56EBB844" w:rsidR="00F722C0" w:rsidRPr="00F709B5" w:rsidRDefault="00F722C0" w:rsidP="00F722C0">
      <w:pPr>
        <w:suppressAutoHyphens/>
        <w:rPr>
          <w:rFonts w:cstheme="minorHAnsi"/>
          <w:bCs/>
        </w:rPr>
      </w:pPr>
      <w:r w:rsidRPr="00F709B5">
        <w:rPr>
          <w:rFonts w:cstheme="minorHAnsi"/>
          <w:bCs/>
          <w:lang w:eastAsia="zh-CN"/>
        </w:rPr>
        <w:t>URBROJ: 2177</w:t>
      </w:r>
      <w:r w:rsidR="00921463" w:rsidRPr="00F709B5">
        <w:rPr>
          <w:rFonts w:cstheme="minorHAnsi"/>
          <w:bCs/>
          <w:lang w:eastAsia="zh-CN"/>
        </w:rPr>
        <w:t>-1</w:t>
      </w:r>
      <w:r w:rsidRPr="00F709B5">
        <w:rPr>
          <w:rFonts w:cstheme="minorHAnsi"/>
          <w:bCs/>
          <w:lang w:eastAsia="zh-CN"/>
        </w:rPr>
        <w:t>-02/01-2</w:t>
      </w:r>
      <w:r w:rsidR="00A34C78" w:rsidRPr="00F709B5">
        <w:rPr>
          <w:rFonts w:cstheme="minorHAnsi"/>
          <w:bCs/>
          <w:lang w:eastAsia="zh-CN"/>
        </w:rPr>
        <w:t>5</w:t>
      </w:r>
      <w:r w:rsidRPr="00F709B5">
        <w:rPr>
          <w:rFonts w:cstheme="minorHAnsi"/>
          <w:bCs/>
          <w:lang w:eastAsia="zh-CN"/>
        </w:rPr>
        <w:t>-</w:t>
      </w:r>
      <w:r w:rsidR="002918DC" w:rsidRPr="00F709B5">
        <w:rPr>
          <w:rFonts w:cstheme="minorHAnsi"/>
          <w:bCs/>
          <w:lang w:eastAsia="zh-CN"/>
        </w:rPr>
        <w:t>7</w:t>
      </w:r>
    </w:p>
    <w:p w14:paraId="03D65F72" w14:textId="0DF6E5F3" w:rsidR="000A0CB9" w:rsidRPr="00F709B5" w:rsidRDefault="000A0CB9" w:rsidP="000E5AF7">
      <w:pPr>
        <w:suppressAutoHyphens/>
        <w:ind w:right="50"/>
        <w:jc w:val="both"/>
        <w:rPr>
          <w:rFonts w:cstheme="minorHAnsi"/>
          <w:lang w:eastAsia="zh-CN"/>
        </w:rPr>
      </w:pPr>
      <w:r w:rsidRPr="00F709B5">
        <w:rPr>
          <w:rFonts w:cstheme="minorHAnsi"/>
          <w:bCs/>
          <w:lang w:eastAsia="zh-CN"/>
        </w:rPr>
        <w:t xml:space="preserve">Požega, </w:t>
      </w:r>
      <w:r w:rsidR="0094205F" w:rsidRPr="00F709B5">
        <w:rPr>
          <w:rFonts w:cstheme="minorHAnsi"/>
          <w:bCs/>
          <w:lang w:eastAsia="zh-CN"/>
        </w:rPr>
        <w:t>8</w:t>
      </w:r>
      <w:r w:rsidR="00B3545A" w:rsidRPr="00F709B5">
        <w:rPr>
          <w:rFonts w:cstheme="minorHAnsi"/>
          <w:bCs/>
          <w:lang w:eastAsia="zh-CN"/>
        </w:rPr>
        <w:t xml:space="preserve">. </w:t>
      </w:r>
      <w:r w:rsidR="00A34C78" w:rsidRPr="00F709B5">
        <w:rPr>
          <w:rFonts w:cstheme="minorHAnsi"/>
          <w:bCs/>
          <w:lang w:eastAsia="zh-CN"/>
        </w:rPr>
        <w:t>prosinca</w:t>
      </w:r>
      <w:r w:rsidRPr="00F709B5">
        <w:rPr>
          <w:rFonts w:cstheme="minorHAnsi"/>
          <w:bCs/>
          <w:lang w:eastAsia="zh-CN"/>
        </w:rPr>
        <w:t xml:space="preserve"> 20</w:t>
      </w:r>
      <w:r w:rsidR="007248E5" w:rsidRPr="00F709B5">
        <w:rPr>
          <w:rFonts w:cstheme="minorHAnsi"/>
          <w:bCs/>
          <w:lang w:eastAsia="zh-CN"/>
        </w:rPr>
        <w:t>2</w:t>
      </w:r>
      <w:r w:rsidR="00A34C78" w:rsidRPr="00F709B5">
        <w:rPr>
          <w:rFonts w:cstheme="minorHAnsi"/>
          <w:bCs/>
          <w:lang w:eastAsia="zh-CN"/>
        </w:rPr>
        <w:t>5</w:t>
      </w:r>
      <w:r w:rsidRPr="00F709B5">
        <w:rPr>
          <w:rFonts w:cstheme="minorHAnsi"/>
          <w:bCs/>
          <w:lang w:eastAsia="zh-CN"/>
        </w:rPr>
        <w:t>.</w:t>
      </w:r>
    </w:p>
    <w:p w14:paraId="67D0652B" w14:textId="2C6379DA" w:rsidR="004A5F08" w:rsidRPr="00F709B5" w:rsidRDefault="004A5F08" w:rsidP="000E5AF7">
      <w:pPr>
        <w:ind w:right="-1" w:firstLine="708"/>
        <w:jc w:val="both"/>
        <w:rPr>
          <w:rFonts w:eastAsia="Arial Unicode MS" w:cstheme="minorHAnsi"/>
          <w:bCs/>
        </w:rPr>
      </w:pPr>
      <w:r w:rsidRPr="00F709B5">
        <w:rPr>
          <w:rFonts w:eastAsia="Arial Unicode MS" w:cstheme="minorHAnsi"/>
          <w:bCs/>
        </w:rPr>
        <w:t xml:space="preserve">Na temelju </w:t>
      </w:r>
      <w:r w:rsidR="00DA27D4" w:rsidRPr="00F709B5">
        <w:rPr>
          <w:rFonts w:cstheme="minorHAnsi"/>
        </w:rPr>
        <w:t xml:space="preserve">članku 215. Pravilnika o proračunskom računovodstvu i računskom planu </w:t>
      </w:r>
      <w:bookmarkStart w:id="2" w:name="_Hlk216082697"/>
      <w:r w:rsidR="00DA27D4" w:rsidRPr="00F709B5">
        <w:rPr>
          <w:rFonts w:cstheme="minorHAnsi"/>
        </w:rPr>
        <w:t>(Narodne novine, broj: 158/23. i 154/24.)</w:t>
      </w:r>
      <w:bookmarkEnd w:id="2"/>
      <w:r w:rsidR="00DA27D4" w:rsidRPr="00F709B5">
        <w:rPr>
          <w:rFonts w:cstheme="minorHAnsi"/>
        </w:rPr>
        <w:t xml:space="preserve"> te članka 62. stavka 1 podstavka 1. i članka 120. Statuta Grada Požege </w:t>
      </w:r>
      <w:r w:rsidRPr="00F709B5">
        <w:rPr>
          <w:rFonts w:cstheme="minorHAnsi"/>
        </w:rPr>
        <w:t>,</w:t>
      </w:r>
      <w:r w:rsidR="00DA27D4" w:rsidRPr="00F709B5">
        <w:rPr>
          <w:rFonts w:eastAsia="Times New Roman" w:cstheme="minorHAnsi"/>
          <w:bCs/>
        </w:rPr>
        <w:t xml:space="preserve"> (Službene novine Grada Požege, broj: 2/21. i 11/22.</w:t>
      </w:r>
      <w:r w:rsidR="00DA27D4" w:rsidRPr="00F709B5">
        <w:rPr>
          <w:rFonts w:cstheme="minorHAnsi"/>
          <w:lang w:eastAsia="zh-CN"/>
        </w:rPr>
        <w:t xml:space="preserve">) </w:t>
      </w:r>
      <w:r w:rsidRPr="00F709B5">
        <w:rPr>
          <w:rFonts w:eastAsia="Arial Unicode MS" w:cstheme="minorHAnsi"/>
          <w:bCs/>
        </w:rPr>
        <w:t xml:space="preserve">Gradonačelnik Grada Požege, dana, </w:t>
      </w:r>
      <w:r w:rsidR="0094205F" w:rsidRPr="00F709B5">
        <w:rPr>
          <w:rFonts w:eastAsia="Arial Unicode MS" w:cstheme="minorHAnsi"/>
          <w:bCs/>
        </w:rPr>
        <w:t>8</w:t>
      </w:r>
      <w:r w:rsidRPr="00F709B5">
        <w:rPr>
          <w:rFonts w:eastAsia="Arial Unicode MS" w:cstheme="minorHAnsi"/>
          <w:bCs/>
        </w:rPr>
        <w:t xml:space="preserve">. </w:t>
      </w:r>
      <w:r w:rsidR="00DA27D4" w:rsidRPr="00F709B5">
        <w:rPr>
          <w:rFonts w:eastAsia="Arial Unicode MS" w:cstheme="minorHAnsi"/>
          <w:bCs/>
        </w:rPr>
        <w:t>prosinca</w:t>
      </w:r>
      <w:r w:rsidRPr="00F709B5">
        <w:rPr>
          <w:rFonts w:eastAsia="Arial Unicode MS" w:cstheme="minorHAnsi"/>
          <w:bCs/>
        </w:rPr>
        <w:t xml:space="preserve"> 202</w:t>
      </w:r>
      <w:r w:rsidR="00DA27D4" w:rsidRPr="00F709B5">
        <w:rPr>
          <w:rFonts w:eastAsia="Arial Unicode MS" w:cstheme="minorHAnsi"/>
          <w:bCs/>
        </w:rPr>
        <w:t>5</w:t>
      </w:r>
      <w:r w:rsidRPr="00F709B5">
        <w:rPr>
          <w:rFonts w:eastAsia="Arial Unicode MS" w:cstheme="minorHAnsi"/>
          <w:bCs/>
        </w:rPr>
        <w:t>. godine, donosi sljedeći</w:t>
      </w:r>
    </w:p>
    <w:p w14:paraId="1919CCE8" w14:textId="77777777" w:rsidR="000A0CB9" w:rsidRPr="00F709B5" w:rsidRDefault="000A0CB9" w:rsidP="000E5AF7">
      <w:pPr>
        <w:suppressAutoHyphens/>
        <w:autoSpaceDE w:val="0"/>
        <w:ind w:left="1183" w:right="89" w:hanging="1183"/>
        <w:jc w:val="center"/>
        <w:rPr>
          <w:rFonts w:cstheme="minorHAnsi"/>
          <w:lang w:eastAsia="zh-CN"/>
        </w:rPr>
      </w:pPr>
      <w:r w:rsidRPr="00F709B5">
        <w:rPr>
          <w:rFonts w:cstheme="minorHAnsi"/>
          <w:lang w:eastAsia="zh-CN"/>
        </w:rPr>
        <w:t>Z A K L J U Č A K</w:t>
      </w:r>
    </w:p>
    <w:p w14:paraId="597A70F8" w14:textId="4DBEBD33" w:rsidR="000A0CB9" w:rsidRPr="00F709B5" w:rsidRDefault="000A0CB9" w:rsidP="000E5AF7">
      <w:pPr>
        <w:widowControl w:val="0"/>
        <w:suppressAutoHyphens/>
        <w:autoSpaceDE w:val="0"/>
        <w:ind w:firstLine="720"/>
        <w:jc w:val="both"/>
        <w:rPr>
          <w:rFonts w:cstheme="minorHAnsi"/>
        </w:rPr>
      </w:pPr>
      <w:r w:rsidRPr="00F709B5">
        <w:rPr>
          <w:rFonts w:cstheme="minorHAnsi"/>
        </w:rPr>
        <w:t xml:space="preserve">I. Utvrđuje se Prijedlog </w:t>
      </w:r>
      <w:r w:rsidRPr="00F709B5">
        <w:rPr>
          <w:rFonts w:cstheme="minorHAnsi"/>
          <w:lang w:eastAsia="zh-CN"/>
        </w:rPr>
        <w:t>Odluke o izmjenama i dopuni Odluke o raspodjeli rezultata</w:t>
      </w:r>
      <w:r w:rsidR="0000335E" w:rsidRPr="00F709B5">
        <w:rPr>
          <w:rFonts w:cstheme="minorHAnsi"/>
          <w:lang w:eastAsia="zh-CN"/>
        </w:rPr>
        <w:t xml:space="preserve"> poslovanja</w:t>
      </w:r>
      <w:r w:rsidRPr="00F709B5">
        <w:rPr>
          <w:rFonts w:cstheme="minorHAnsi"/>
          <w:lang w:eastAsia="zh-CN"/>
        </w:rPr>
        <w:t xml:space="preserve"> Grada Požege za 20</w:t>
      </w:r>
      <w:r w:rsidR="0038763B" w:rsidRPr="00F709B5">
        <w:rPr>
          <w:rFonts w:cstheme="minorHAnsi"/>
          <w:lang w:eastAsia="zh-CN"/>
        </w:rPr>
        <w:t>2</w:t>
      </w:r>
      <w:r w:rsidR="0094205F" w:rsidRPr="00F709B5">
        <w:rPr>
          <w:rFonts w:cstheme="minorHAnsi"/>
          <w:lang w:eastAsia="zh-CN"/>
        </w:rPr>
        <w:t>4</w:t>
      </w:r>
      <w:r w:rsidRPr="00F709B5">
        <w:rPr>
          <w:rFonts w:cstheme="minorHAnsi"/>
          <w:lang w:eastAsia="zh-CN"/>
        </w:rPr>
        <w:t xml:space="preserve">. godinu, </w:t>
      </w:r>
      <w:r w:rsidRPr="00F709B5">
        <w:rPr>
          <w:rFonts w:cstheme="minorHAnsi"/>
        </w:rPr>
        <w:t>u predloženom tekstu.</w:t>
      </w:r>
    </w:p>
    <w:p w14:paraId="22B03AAF" w14:textId="77777777" w:rsidR="000A0CB9" w:rsidRPr="00F709B5" w:rsidRDefault="000A0CB9" w:rsidP="000E5AF7">
      <w:pPr>
        <w:widowControl w:val="0"/>
        <w:suppressAutoHyphens/>
        <w:autoSpaceDE w:val="0"/>
        <w:ind w:firstLine="720"/>
        <w:jc w:val="both"/>
        <w:rPr>
          <w:rFonts w:cstheme="minorHAnsi"/>
        </w:rPr>
      </w:pPr>
      <w:r w:rsidRPr="00F709B5">
        <w:rPr>
          <w:rFonts w:cstheme="minorHAnsi"/>
        </w:rPr>
        <w:t>II. Prijedlog Odluke iz točke I. ovoga Zaključka upućuje se Gradskom vijeću Grada Požege na razmatranje i usvajanje.</w:t>
      </w:r>
    </w:p>
    <w:p w14:paraId="5D25E0AB" w14:textId="1B035BBB" w:rsidR="000A0CB9" w:rsidRPr="00F709B5" w:rsidRDefault="000A0CB9" w:rsidP="000A0CB9">
      <w:pPr>
        <w:tabs>
          <w:tab w:val="left" w:pos="7300"/>
        </w:tabs>
        <w:suppressAutoHyphens/>
        <w:ind w:right="-2"/>
        <w:jc w:val="both"/>
        <w:rPr>
          <w:rFonts w:cstheme="minorHAnsi"/>
          <w:lang w:eastAsia="zh-CN"/>
        </w:rPr>
      </w:pPr>
    </w:p>
    <w:p w14:paraId="450648C9" w14:textId="4057D654" w:rsidR="002918DC" w:rsidRPr="00F709B5" w:rsidRDefault="002918DC" w:rsidP="000E5AF7">
      <w:pPr>
        <w:ind w:left="5670"/>
        <w:jc w:val="center"/>
        <w:rPr>
          <w:rFonts w:eastAsia="Times New Roman" w:cstheme="minorHAnsi"/>
        </w:rPr>
      </w:pPr>
      <w:r w:rsidRPr="00F709B5">
        <w:rPr>
          <w:rFonts w:eastAsia="Times New Roman" w:cstheme="minorHAnsi"/>
        </w:rPr>
        <w:t>GRADONAČELNIK</w:t>
      </w:r>
    </w:p>
    <w:p w14:paraId="1D2315D9" w14:textId="4634C2DF" w:rsidR="002918DC" w:rsidRPr="00F709B5" w:rsidRDefault="002918DC" w:rsidP="000E5AF7">
      <w:pPr>
        <w:ind w:left="5670"/>
        <w:jc w:val="center"/>
        <w:rPr>
          <w:rFonts w:eastAsia="Times New Roman" w:cstheme="minorHAnsi"/>
        </w:rPr>
      </w:pPr>
      <w:r w:rsidRPr="00F709B5">
        <w:rPr>
          <w:rFonts w:eastAsia="Times New Roman" w:cstheme="minorHAnsi"/>
        </w:rPr>
        <w:t>prof.dr.sc. Borislav Miličević</w:t>
      </w:r>
      <w:r w:rsidR="0052385B" w:rsidRPr="00F709B5">
        <w:rPr>
          <w:rFonts w:eastAsia="Times New Roman" w:cstheme="minorHAnsi"/>
        </w:rPr>
        <w:t>, v.r.</w:t>
      </w:r>
    </w:p>
    <w:p w14:paraId="21058280" w14:textId="77777777" w:rsidR="000A0CB9" w:rsidRPr="00F709B5" w:rsidRDefault="000A0CB9" w:rsidP="0094205F">
      <w:pPr>
        <w:suppressAutoHyphens/>
        <w:rPr>
          <w:rFonts w:cstheme="minorHAnsi"/>
          <w:bCs/>
          <w:lang w:eastAsia="zh-CN"/>
        </w:rPr>
      </w:pPr>
    </w:p>
    <w:p w14:paraId="6B6C372C" w14:textId="77777777" w:rsidR="000A0CB9" w:rsidRPr="00F709B5" w:rsidRDefault="000A0CB9" w:rsidP="0094205F">
      <w:pPr>
        <w:suppressAutoHyphens/>
        <w:rPr>
          <w:rFonts w:cstheme="minorHAnsi"/>
          <w:bCs/>
          <w:lang w:eastAsia="zh-CN"/>
        </w:rPr>
      </w:pPr>
    </w:p>
    <w:p w14:paraId="318D888C" w14:textId="77777777" w:rsidR="000A0CB9" w:rsidRPr="00F709B5" w:rsidRDefault="000A0CB9" w:rsidP="000A0CB9">
      <w:pPr>
        <w:suppressAutoHyphens/>
        <w:rPr>
          <w:rFonts w:cstheme="minorHAnsi"/>
          <w:bCs/>
          <w:lang w:eastAsia="zh-CN"/>
        </w:rPr>
      </w:pPr>
    </w:p>
    <w:p w14:paraId="1DBC3C8D" w14:textId="77777777" w:rsidR="000A0CB9" w:rsidRPr="00F709B5" w:rsidRDefault="000A0CB9" w:rsidP="000A0CB9">
      <w:pPr>
        <w:suppressAutoHyphens/>
        <w:rPr>
          <w:rFonts w:cstheme="minorHAnsi"/>
          <w:bCs/>
          <w:lang w:eastAsia="zh-CN"/>
        </w:rPr>
      </w:pPr>
    </w:p>
    <w:p w14:paraId="15E5BAE7" w14:textId="77777777" w:rsidR="002918DC" w:rsidRPr="00F709B5" w:rsidRDefault="002918DC" w:rsidP="000A0CB9">
      <w:pPr>
        <w:suppressAutoHyphens/>
        <w:rPr>
          <w:rFonts w:cstheme="minorHAnsi"/>
          <w:bCs/>
          <w:lang w:eastAsia="zh-CN"/>
        </w:rPr>
      </w:pPr>
    </w:p>
    <w:p w14:paraId="12B2EEFD" w14:textId="77777777" w:rsidR="002918DC" w:rsidRPr="00F709B5" w:rsidRDefault="002918DC" w:rsidP="000A0CB9">
      <w:pPr>
        <w:suppressAutoHyphens/>
        <w:rPr>
          <w:rFonts w:cstheme="minorHAnsi"/>
          <w:bCs/>
          <w:lang w:eastAsia="zh-CN"/>
        </w:rPr>
      </w:pPr>
    </w:p>
    <w:p w14:paraId="625CCF07" w14:textId="77777777" w:rsidR="000E5AF7" w:rsidRPr="00F709B5" w:rsidRDefault="000E5AF7" w:rsidP="000A0CB9">
      <w:pPr>
        <w:suppressAutoHyphens/>
        <w:rPr>
          <w:rFonts w:cstheme="minorHAnsi"/>
          <w:bCs/>
          <w:lang w:eastAsia="zh-CN"/>
        </w:rPr>
      </w:pPr>
    </w:p>
    <w:p w14:paraId="33956CE4" w14:textId="77777777" w:rsidR="000E5AF7" w:rsidRPr="00F709B5" w:rsidRDefault="000E5AF7" w:rsidP="000A0CB9">
      <w:pPr>
        <w:suppressAutoHyphens/>
        <w:rPr>
          <w:rFonts w:cstheme="minorHAnsi"/>
          <w:bCs/>
          <w:lang w:eastAsia="zh-CN"/>
        </w:rPr>
      </w:pPr>
    </w:p>
    <w:p w14:paraId="58A78B66" w14:textId="77777777" w:rsidR="000E5AF7" w:rsidRPr="00F709B5" w:rsidRDefault="000E5AF7" w:rsidP="000A0CB9">
      <w:pPr>
        <w:suppressAutoHyphens/>
        <w:rPr>
          <w:rFonts w:cstheme="minorHAnsi"/>
          <w:bCs/>
          <w:lang w:eastAsia="zh-CN"/>
        </w:rPr>
      </w:pPr>
    </w:p>
    <w:p w14:paraId="251A0ECB" w14:textId="77777777" w:rsidR="000E5AF7" w:rsidRPr="00F709B5" w:rsidRDefault="000E5AF7" w:rsidP="000A0CB9">
      <w:pPr>
        <w:suppressAutoHyphens/>
        <w:rPr>
          <w:rFonts w:cstheme="minorHAnsi"/>
          <w:bCs/>
          <w:lang w:eastAsia="zh-CN"/>
        </w:rPr>
      </w:pPr>
    </w:p>
    <w:p w14:paraId="34CAA7D7" w14:textId="77777777" w:rsidR="000E5AF7" w:rsidRPr="00F709B5" w:rsidRDefault="000E5AF7" w:rsidP="000A0CB9">
      <w:pPr>
        <w:suppressAutoHyphens/>
        <w:rPr>
          <w:rFonts w:cstheme="minorHAnsi"/>
          <w:bCs/>
          <w:lang w:eastAsia="zh-CN"/>
        </w:rPr>
      </w:pPr>
    </w:p>
    <w:p w14:paraId="51B581A8" w14:textId="77777777" w:rsidR="000E5AF7" w:rsidRPr="00F709B5" w:rsidRDefault="000E5AF7" w:rsidP="000A0CB9">
      <w:pPr>
        <w:suppressAutoHyphens/>
        <w:rPr>
          <w:rFonts w:cstheme="minorHAnsi"/>
          <w:bCs/>
          <w:lang w:eastAsia="zh-CN"/>
        </w:rPr>
      </w:pPr>
    </w:p>
    <w:p w14:paraId="073F4A0B" w14:textId="77777777" w:rsidR="000E5AF7" w:rsidRPr="00F709B5" w:rsidRDefault="000E5AF7" w:rsidP="000A0CB9">
      <w:pPr>
        <w:suppressAutoHyphens/>
        <w:rPr>
          <w:rFonts w:cstheme="minorHAnsi"/>
          <w:bCs/>
          <w:lang w:eastAsia="zh-CN"/>
        </w:rPr>
      </w:pPr>
    </w:p>
    <w:p w14:paraId="3328C83F" w14:textId="77777777" w:rsidR="000E5AF7" w:rsidRDefault="000E5AF7" w:rsidP="000A0CB9">
      <w:pPr>
        <w:suppressAutoHyphens/>
        <w:rPr>
          <w:rFonts w:cstheme="minorHAnsi"/>
          <w:bCs/>
          <w:lang w:eastAsia="zh-CN"/>
        </w:rPr>
      </w:pPr>
    </w:p>
    <w:p w14:paraId="5D55D0DF" w14:textId="77777777" w:rsidR="00B87495" w:rsidRDefault="00B87495" w:rsidP="000A0CB9">
      <w:pPr>
        <w:suppressAutoHyphens/>
        <w:rPr>
          <w:rFonts w:cstheme="minorHAnsi"/>
          <w:bCs/>
          <w:lang w:eastAsia="zh-CN"/>
        </w:rPr>
      </w:pPr>
    </w:p>
    <w:p w14:paraId="2C82FB2E" w14:textId="77777777" w:rsidR="00B87495" w:rsidRDefault="00B87495" w:rsidP="000A0CB9">
      <w:pPr>
        <w:suppressAutoHyphens/>
        <w:rPr>
          <w:rFonts w:cstheme="minorHAnsi"/>
          <w:bCs/>
          <w:lang w:eastAsia="zh-CN"/>
        </w:rPr>
      </w:pPr>
    </w:p>
    <w:p w14:paraId="46697CC8" w14:textId="77777777" w:rsidR="00B87495" w:rsidRDefault="00B87495" w:rsidP="000A0CB9">
      <w:pPr>
        <w:suppressAutoHyphens/>
        <w:rPr>
          <w:rFonts w:cstheme="minorHAnsi"/>
          <w:bCs/>
          <w:lang w:eastAsia="zh-CN"/>
        </w:rPr>
      </w:pPr>
    </w:p>
    <w:p w14:paraId="7FE29AB4" w14:textId="77777777" w:rsidR="00B87495" w:rsidRDefault="00B87495" w:rsidP="000A0CB9">
      <w:pPr>
        <w:suppressAutoHyphens/>
        <w:rPr>
          <w:rFonts w:cstheme="minorHAnsi"/>
          <w:bCs/>
          <w:lang w:eastAsia="zh-CN"/>
        </w:rPr>
      </w:pPr>
    </w:p>
    <w:p w14:paraId="642541EE" w14:textId="77777777" w:rsidR="00B87495" w:rsidRPr="00F709B5" w:rsidRDefault="00B87495" w:rsidP="000A0CB9">
      <w:pPr>
        <w:suppressAutoHyphens/>
        <w:rPr>
          <w:rFonts w:cstheme="minorHAnsi"/>
          <w:bCs/>
          <w:lang w:eastAsia="zh-CN"/>
        </w:rPr>
      </w:pPr>
    </w:p>
    <w:p w14:paraId="596BB0F5" w14:textId="77777777" w:rsidR="000A0CB9" w:rsidRPr="00F709B5" w:rsidRDefault="000A0CB9" w:rsidP="0094205F">
      <w:pPr>
        <w:rPr>
          <w:rFonts w:cstheme="minorHAnsi"/>
        </w:rPr>
      </w:pPr>
    </w:p>
    <w:p w14:paraId="137088A3" w14:textId="77777777" w:rsidR="00EB4BF8" w:rsidRPr="00F709B5" w:rsidRDefault="00EB4BF8" w:rsidP="0094205F">
      <w:pPr>
        <w:rPr>
          <w:rFonts w:cstheme="minorHAnsi"/>
        </w:rPr>
      </w:pPr>
    </w:p>
    <w:p w14:paraId="451114E8" w14:textId="77777777" w:rsidR="000A0CB9" w:rsidRPr="00F709B5" w:rsidRDefault="000A0CB9" w:rsidP="000A0CB9">
      <w:pPr>
        <w:rPr>
          <w:rFonts w:cstheme="minorHAnsi"/>
        </w:rPr>
      </w:pPr>
      <w:r w:rsidRPr="00F709B5">
        <w:rPr>
          <w:rFonts w:cstheme="minorHAnsi"/>
        </w:rPr>
        <w:t>DOSTAVITI:</w:t>
      </w:r>
    </w:p>
    <w:p w14:paraId="3B5BE56B" w14:textId="77777777" w:rsidR="000A0CB9" w:rsidRPr="00F709B5" w:rsidRDefault="000A0CB9" w:rsidP="000A0CB9">
      <w:pPr>
        <w:numPr>
          <w:ilvl w:val="0"/>
          <w:numId w:val="8"/>
        </w:numPr>
        <w:rPr>
          <w:rFonts w:cstheme="minorHAnsi"/>
        </w:rPr>
      </w:pPr>
      <w:r w:rsidRPr="00F709B5">
        <w:rPr>
          <w:rFonts w:cstheme="minorHAnsi"/>
        </w:rPr>
        <w:t>Gradskom vijeću Grada Požege</w:t>
      </w:r>
    </w:p>
    <w:p w14:paraId="4F7D0B3E" w14:textId="7455E04E" w:rsidR="0094205F" w:rsidRPr="00F709B5" w:rsidRDefault="000A0CB9" w:rsidP="000A0CB9">
      <w:pPr>
        <w:numPr>
          <w:ilvl w:val="0"/>
          <w:numId w:val="8"/>
        </w:numPr>
        <w:rPr>
          <w:rFonts w:cstheme="minorHAnsi"/>
        </w:rPr>
      </w:pPr>
      <w:r w:rsidRPr="00F709B5">
        <w:rPr>
          <w:rFonts w:cstheme="minorHAnsi"/>
        </w:rPr>
        <w:t>Pismohrani.</w:t>
      </w:r>
    </w:p>
    <w:p w14:paraId="3505CBA6" w14:textId="0C4E5CA3" w:rsidR="00955FDA" w:rsidRPr="00F709B5" w:rsidRDefault="0094205F" w:rsidP="0094205F">
      <w:pPr>
        <w:rPr>
          <w:rFonts w:cstheme="minorHAnsi"/>
        </w:rPr>
      </w:pPr>
      <w:r w:rsidRPr="00F709B5">
        <w:rPr>
          <w:rFonts w:cstheme="minorHAnsi"/>
        </w:rPr>
        <w:br w:type="page"/>
      </w:r>
      <w:bookmarkStart w:id="3" w:name="_Hlk116761167"/>
    </w:p>
    <w:p w14:paraId="702D0255" w14:textId="7CD1D555" w:rsidR="00955FDA" w:rsidRPr="00B87495" w:rsidRDefault="00955FDA" w:rsidP="00955FDA">
      <w:pPr>
        <w:ind w:right="50"/>
        <w:jc w:val="right"/>
        <w:rPr>
          <w:rFonts w:cstheme="minorHAnsi"/>
          <w:lang w:eastAsia="zh-CN"/>
        </w:rPr>
      </w:pPr>
      <w:r w:rsidRPr="00B87495">
        <w:rPr>
          <w:rFonts w:cstheme="minorHAnsi"/>
          <w:u w:val="single"/>
        </w:rPr>
        <w:lastRenderedPageBreak/>
        <w:t>PRIJEDLOG</w:t>
      </w:r>
    </w:p>
    <w:p w14:paraId="115E2215" w14:textId="77777777" w:rsidR="00341B70" w:rsidRPr="00F709B5" w:rsidRDefault="00341B70" w:rsidP="00341B70">
      <w:pPr>
        <w:ind w:right="5386" w:hanging="284"/>
        <w:jc w:val="center"/>
        <w:rPr>
          <w:rFonts w:eastAsia="Times New Roman"/>
          <w:lang w:val="en-US"/>
        </w:rPr>
      </w:pPr>
      <w:r w:rsidRPr="00F709B5">
        <w:rPr>
          <w:rFonts w:eastAsia="Times New Roman"/>
          <w:noProof/>
        </w:rPr>
        <w:drawing>
          <wp:inline distT="0" distB="0" distL="0" distR="0" wp14:anchorId="062C784D" wp14:editId="730FC6C2">
            <wp:extent cx="314325" cy="428625"/>
            <wp:effectExtent l="0" t="0" r="9525" b="9525"/>
            <wp:docPr id="2060442133"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34E4B61" w14:textId="77777777" w:rsidR="00341B70" w:rsidRPr="00341B70" w:rsidRDefault="00341B70" w:rsidP="00341B70">
      <w:pPr>
        <w:rPr>
          <w:spacing w:val="20"/>
        </w:rPr>
      </w:pPr>
      <w:r w:rsidRPr="00341B70">
        <w:rPr>
          <w:spacing w:val="20"/>
        </w:rPr>
        <w:t xml:space="preserve">R E P U B L I K A </w:t>
      </w:r>
      <w:r>
        <w:rPr>
          <w:spacing w:val="20"/>
        </w:rPr>
        <w:t xml:space="preserve"> </w:t>
      </w:r>
      <w:r w:rsidRPr="00341B70">
        <w:rPr>
          <w:spacing w:val="20"/>
        </w:rPr>
        <w:t>H R V A T S K A</w:t>
      </w:r>
    </w:p>
    <w:p w14:paraId="4DAEBA94" w14:textId="77777777" w:rsidR="00341B70" w:rsidRPr="00F709B5" w:rsidRDefault="00341B70" w:rsidP="00341B70">
      <w:pPr>
        <w:ind w:right="5386"/>
        <w:jc w:val="center"/>
        <w:rPr>
          <w:rFonts w:eastAsia="Times New Roman"/>
        </w:rPr>
      </w:pPr>
      <w:r w:rsidRPr="00F709B5">
        <w:rPr>
          <w:rFonts w:eastAsia="Times New Roman"/>
        </w:rPr>
        <w:t>POŽEŠKO-SLAVONSKA ŽUPANIJA</w:t>
      </w:r>
    </w:p>
    <w:p w14:paraId="4338A0A6" w14:textId="77777777" w:rsidR="00341B70" w:rsidRPr="00F709B5" w:rsidRDefault="00341B70" w:rsidP="00341B70">
      <w:pPr>
        <w:ind w:right="5386"/>
        <w:jc w:val="center"/>
        <w:rPr>
          <w:rFonts w:eastAsia="Times New Roman"/>
        </w:rPr>
      </w:pPr>
      <w:r w:rsidRPr="00F709B5">
        <w:rPr>
          <w:rFonts w:eastAsia="Times New Roman"/>
          <w:noProof/>
          <w:sz w:val="20"/>
          <w:szCs w:val="20"/>
          <w:lang w:val="en-US"/>
        </w:rPr>
        <w:drawing>
          <wp:anchor distT="0" distB="0" distL="114300" distR="114300" simplePos="0" relativeHeight="251680768" behindDoc="0" locked="0" layoutInCell="1" allowOverlap="1" wp14:anchorId="3F4907CC" wp14:editId="6FBCF8BE">
            <wp:simplePos x="0" y="0"/>
            <wp:positionH relativeFrom="column">
              <wp:posOffset>96520</wp:posOffset>
            </wp:positionH>
            <wp:positionV relativeFrom="paragraph">
              <wp:posOffset>17780</wp:posOffset>
            </wp:positionV>
            <wp:extent cx="355600" cy="347980"/>
            <wp:effectExtent l="0" t="0" r="6350" b="0"/>
            <wp:wrapNone/>
            <wp:docPr id="380509158"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709B5">
        <w:rPr>
          <w:rFonts w:eastAsia="Times New Roman"/>
        </w:rPr>
        <w:t>GRAD POŽEGA</w:t>
      </w:r>
    </w:p>
    <w:p w14:paraId="6E77D4D2" w14:textId="585776F4" w:rsidR="00341B70" w:rsidRPr="00F709B5" w:rsidRDefault="00341B70" w:rsidP="00341B70">
      <w:pPr>
        <w:spacing w:after="240"/>
        <w:ind w:right="5386"/>
        <w:jc w:val="center"/>
        <w:rPr>
          <w:rFonts w:eastAsia="Times New Roman"/>
        </w:rPr>
      </w:pPr>
      <w:r w:rsidRPr="00F709B5">
        <w:rPr>
          <w:rFonts w:eastAsia="Times New Roman"/>
        </w:rPr>
        <w:t>Grad</w:t>
      </w:r>
      <w:r>
        <w:rPr>
          <w:rFonts w:eastAsia="Times New Roman"/>
        </w:rPr>
        <w:t>sko vijeće</w:t>
      </w:r>
    </w:p>
    <w:bookmarkEnd w:id="3"/>
    <w:p w14:paraId="3AB2D770" w14:textId="4D58B218" w:rsidR="0038763B" w:rsidRPr="00F709B5" w:rsidRDefault="0038763B" w:rsidP="0038763B">
      <w:pPr>
        <w:ind w:right="4677"/>
        <w:rPr>
          <w:rFonts w:cstheme="minorHAnsi"/>
          <w:bCs/>
        </w:rPr>
      </w:pPr>
      <w:r w:rsidRPr="00F709B5">
        <w:rPr>
          <w:rFonts w:cstheme="minorHAnsi"/>
          <w:bCs/>
        </w:rPr>
        <w:t>KLASA: 400-01/2</w:t>
      </w:r>
      <w:r w:rsidR="00411E02" w:rsidRPr="00F709B5">
        <w:rPr>
          <w:rFonts w:cstheme="minorHAnsi"/>
          <w:bCs/>
        </w:rPr>
        <w:t>5</w:t>
      </w:r>
      <w:r w:rsidRPr="00F709B5">
        <w:rPr>
          <w:rFonts w:cstheme="minorHAnsi"/>
          <w:bCs/>
        </w:rPr>
        <w:t>-01/</w:t>
      </w:r>
      <w:r w:rsidR="00921463" w:rsidRPr="00F709B5">
        <w:rPr>
          <w:rFonts w:cstheme="minorHAnsi"/>
          <w:bCs/>
        </w:rPr>
        <w:t>3</w:t>
      </w:r>
    </w:p>
    <w:p w14:paraId="79FFCA1C" w14:textId="6640752C" w:rsidR="0038763B" w:rsidRPr="00F709B5" w:rsidRDefault="0038763B" w:rsidP="0038763B">
      <w:pPr>
        <w:ind w:right="4677"/>
        <w:rPr>
          <w:rFonts w:cstheme="minorHAnsi"/>
          <w:bCs/>
        </w:rPr>
      </w:pPr>
      <w:r w:rsidRPr="00F709B5">
        <w:rPr>
          <w:rFonts w:cstheme="minorHAnsi"/>
          <w:bCs/>
        </w:rPr>
        <w:t>URBROJ: 2177</w:t>
      </w:r>
      <w:r w:rsidR="00921463" w:rsidRPr="00F709B5">
        <w:rPr>
          <w:rFonts w:cstheme="minorHAnsi"/>
          <w:bCs/>
        </w:rPr>
        <w:t>-1</w:t>
      </w:r>
      <w:r w:rsidRPr="00F709B5">
        <w:rPr>
          <w:rFonts w:cstheme="minorHAnsi"/>
          <w:bCs/>
        </w:rPr>
        <w:t>-02/01-2</w:t>
      </w:r>
      <w:r w:rsidR="00411E02" w:rsidRPr="00F709B5">
        <w:rPr>
          <w:rFonts w:cstheme="minorHAnsi"/>
          <w:bCs/>
        </w:rPr>
        <w:t>5</w:t>
      </w:r>
      <w:r w:rsidRPr="00F709B5">
        <w:rPr>
          <w:rFonts w:cstheme="minorHAnsi"/>
          <w:bCs/>
        </w:rPr>
        <w:t>-</w:t>
      </w:r>
      <w:r w:rsidR="00B3545A" w:rsidRPr="00F709B5">
        <w:rPr>
          <w:rFonts w:cstheme="minorHAnsi"/>
          <w:bCs/>
        </w:rPr>
        <w:t>8</w:t>
      </w:r>
    </w:p>
    <w:p w14:paraId="64F99FFC" w14:textId="7D3787F3" w:rsidR="0038763B" w:rsidRPr="00F709B5" w:rsidRDefault="0038763B" w:rsidP="000E5AF7">
      <w:pPr>
        <w:ind w:right="4677"/>
        <w:rPr>
          <w:rFonts w:cstheme="minorHAnsi"/>
          <w:bCs/>
        </w:rPr>
      </w:pPr>
      <w:r w:rsidRPr="00F709B5">
        <w:rPr>
          <w:rFonts w:cstheme="minorHAnsi"/>
          <w:bCs/>
        </w:rPr>
        <w:t xml:space="preserve">Požega, </w:t>
      </w:r>
      <w:r w:rsidR="00955FDA" w:rsidRPr="00F709B5">
        <w:rPr>
          <w:rFonts w:cstheme="minorHAnsi"/>
          <w:bCs/>
        </w:rPr>
        <w:t>__</w:t>
      </w:r>
      <w:r w:rsidRPr="00F709B5">
        <w:rPr>
          <w:rFonts w:cstheme="minorHAnsi"/>
          <w:bCs/>
        </w:rPr>
        <w:t xml:space="preserve">. </w:t>
      </w:r>
      <w:r w:rsidR="00411E02" w:rsidRPr="00F709B5">
        <w:rPr>
          <w:rFonts w:cstheme="minorHAnsi"/>
          <w:bCs/>
        </w:rPr>
        <w:t>prosinca</w:t>
      </w:r>
      <w:r w:rsidR="00B874B6" w:rsidRPr="00F709B5">
        <w:rPr>
          <w:rFonts w:cstheme="minorHAnsi"/>
          <w:bCs/>
        </w:rPr>
        <w:t xml:space="preserve"> 202</w:t>
      </w:r>
      <w:r w:rsidR="00411E02" w:rsidRPr="00F709B5">
        <w:rPr>
          <w:rFonts w:cstheme="minorHAnsi"/>
          <w:bCs/>
        </w:rPr>
        <w:t>5</w:t>
      </w:r>
      <w:r w:rsidR="00B874B6" w:rsidRPr="00F709B5">
        <w:rPr>
          <w:rFonts w:cstheme="minorHAnsi"/>
          <w:bCs/>
        </w:rPr>
        <w:t xml:space="preserve">. </w:t>
      </w:r>
    </w:p>
    <w:p w14:paraId="212212BC" w14:textId="55AF8902" w:rsidR="0038763B" w:rsidRPr="00F709B5" w:rsidRDefault="0038763B" w:rsidP="00B87495">
      <w:pPr>
        <w:spacing w:after="240"/>
        <w:ind w:firstLine="708"/>
        <w:jc w:val="both"/>
        <w:rPr>
          <w:rFonts w:cstheme="minorHAnsi"/>
          <w:bCs/>
        </w:rPr>
      </w:pPr>
      <w:r w:rsidRPr="00F709B5">
        <w:rPr>
          <w:rFonts w:cstheme="minorHAnsi"/>
          <w:bCs/>
        </w:rPr>
        <w:t xml:space="preserve">Na temelju članka 35. stavka 1. točke 2. Zakona o lokalnoj i područnoj (regionalnoj) samoupravi </w:t>
      </w:r>
      <w:r w:rsidRPr="00F709B5">
        <w:rPr>
          <w:rFonts w:cstheme="minorHAnsi"/>
        </w:rPr>
        <w:t>(Narodne novine, broj: 33/01., 60/01.-vjerodostojno tumačenje, 129/05., 109/07., 125/08., 36/09., 150/11., 144/12., 19/13.- pročišćeni tekst, 137/15. - ispravak, 123/17., 98/19. i 144/20.)</w:t>
      </w:r>
      <w:r w:rsidRPr="00F709B5">
        <w:rPr>
          <w:rFonts w:cstheme="minorHAnsi"/>
          <w:bCs/>
        </w:rPr>
        <w:t xml:space="preserve">, članka 82. Pravilnika o proračunskom računovodstvu i računskom planu </w:t>
      </w:r>
      <w:r w:rsidR="00411E02" w:rsidRPr="00F709B5">
        <w:rPr>
          <w:rFonts w:cstheme="minorHAnsi"/>
        </w:rPr>
        <w:t>(Narodne novine, broj: 158/23. i 154/24.)</w:t>
      </w:r>
      <w:r w:rsidRPr="00F709B5">
        <w:rPr>
          <w:rFonts w:cstheme="minorHAnsi"/>
          <w:bCs/>
        </w:rPr>
        <w:t>, te članka 39. stavka 1. podstavka 3. i članka 119. stavka 1. Statuta Grada Požege (</w:t>
      </w:r>
      <w:r w:rsidR="00921463" w:rsidRPr="00F709B5">
        <w:rPr>
          <w:rFonts w:eastAsia="Times New Roman" w:cstheme="minorHAnsi"/>
          <w:bCs/>
        </w:rPr>
        <w:t>Službene novine Grada Požege, broj: 2/21. i 11/22.</w:t>
      </w:r>
      <w:r w:rsidRPr="00F709B5">
        <w:rPr>
          <w:rFonts w:cstheme="minorHAnsi"/>
          <w:bCs/>
        </w:rPr>
        <w:t xml:space="preserve">), Gradsko vijeće Grada Požege, na </w:t>
      </w:r>
      <w:r w:rsidR="0094205F" w:rsidRPr="00F709B5">
        <w:rPr>
          <w:rFonts w:cstheme="minorHAnsi"/>
          <w:bCs/>
        </w:rPr>
        <w:t>6</w:t>
      </w:r>
      <w:r w:rsidRPr="00F709B5">
        <w:rPr>
          <w:rFonts w:cstheme="minorHAnsi"/>
          <w:bCs/>
        </w:rPr>
        <w:t>. sjednici održanoj, __.</w:t>
      </w:r>
      <w:r w:rsidR="00955FDA" w:rsidRPr="00F709B5">
        <w:rPr>
          <w:rFonts w:cstheme="minorHAnsi"/>
          <w:bCs/>
        </w:rPr>
        <w:t xml:space="preserve"> </w:t>
      </w:r>
      <w:r w:rsidR="00411E02" w:rsidRPr="00F709B5">
        <w:rPr>
          <w:rFonts w:cstheme="minorHAnsi"/>
          <w:bCs/>
        </w:rPr>
        <w:t>prosinca</w:t>
      </w:r>
      <w:r w:rsidR="00955FDA" w:rsidRPr="00F709B5">
        <w:rPr>
          <w:rFonts w:cstheme="minorHAnsi"/>
          <w:bCs/>
        </w:rPr>
        <w:t xml:space="preserve"> </w:t>
      </w:r>
      <w:r w:rsidRPr="00F709B5">
        <w:rPr>
          <w:rFonts w:cstheme="minorHAnsi"/>
          <w:bCs/>
        </w:rPr>
        <w:t>202</w:t>
      </w:r>
      <w:r w:rsidR="00411E02" w:rsidRPr="00F709B5">
        <w:rPr>
          <w:rFonts w:cstheme="minorHAnsi"/>
          <w:bCs/>
        </w:rPr>
        <w:t>5</w:t>
      </w:r>
      <w:r w:rsidRPr="00F709B5">
        <w:rPr>
          <w:rFonts w:cstheme="minorHAnsi"/>
          <w:bCs/>
        </w:rPr>
        <w:t>. godine, donosi</w:t>
      </w:r>
    </w:p>
    <w:p w14:paraId="143A9CF2" w14:textId="0386B875" w:rsidR="006853E2" w:rsidRPr="00F709B5" w:rsidRDefault="006C3128" w:rsidP="006C3128">
      <w:pPr>
        <w:jc w:val="center"/>
        <w:rPr>
          <w:rFonts w:cstheme="minorHAnsi"/>
          <w:bCs/>
          <w:sz w:val="24"/>
          <w:szCs w:val="24"/>
        </w:rPr>
      </w:pPr>
      <w:r w:rsidRPr="00F709B5">
        <w:rPr>
          <w:rFonts w:cstheme="minorHAnsi"/>
          <w:bCs/>
          <w:sz w:val="24"/>
          <w:szCs w:val="24"/>
        </w:rPr>
        <w:t>O</w:t>
      </w:r>
      <w:r w:rsidR="006853E2" w:rsidRPr="00F709B5">
        <w:rPr>
          <w:rFonts w:cstheme="minorHAnsi"/>
          <w:bCs/>
          <w:sz w:val="24"/>
          <w:szCs w:val="24"/>
        </w:rPr>
        <w:t xml:space="preserve"> </w:t>
      </w:r>
      <w:r w:rsidRPr="00F709B5">
        <w:rPr>
          <w:rFonts w:cstheme="minorHAnsi"/>
          <w:bCs/>
          <w:sz w:val="24"/>
          <w:szCs w:val="24"/>
        </w:rPr>
        <w:t>D</w:t>
      </w:r>
      <w:r w:rsidR="006853E2" w:rsidRPr="00F709B5">
        <w:rPr>
          <w:rFonts w:cstheme="minorHAnsi"/>
          <w:bCs/>
          <w:sz w:val="24"/>
          <w:szCs w:val="24"/>
        </w:rPr>
        <w:t xml:space="preserve"> </w:t>
      </w:r>
      <w:r w:rsidRPr="00F709B5">
        <w:rPr>
          <w:rFonts w:cstheme="minorHAnsi"/>
          <w:bCs/>
          <w:sz w:val="24"/>
          <w:szCs w:val="24"/>
        </w:rPr>
        <w:t>L</w:t>
      </w:r>
      <w:r w:rsidR="006853E2" w:rsidRPr="00F709B5">
        <w:rPr>
          <w:rFonts w:cstheme="minorHAnsi"/>
          <w:bCs/>
          <w:sz w:val="24"/>
          <w:szCs w:val="24"/>
        </w:rPr>
        <w:t xml:space="preserve"> </w:t>
      </w:r>
      <w:r w:rsidRPr="00F709B5">
        <w:rPr>
          <w:rFonts w:cstheme="minorHAnsi"/>
          <w:bCs/>
          <w:sz w:val="24"/>
          <w:szCs w:val="24"/>
        </w:rPr>
        <w:t>U</w:t>
      </w:r>
      <w:r w:rsidR="006853E2" w:rsidRPr="00F709B5">
        <w:rPr>
          <w:rFonts w:cstheme="minorHAnsi"/>
          <w:bCs/>
          <w:sz w:val="24"/>
          <w:szCs w:val="24"/>
        </w:rPr>
        <w:t xml:space="preserve"> </w:t>
      </w:r>
      <w:r w:rsidRPr="00F709B5">
        <w:rPr>
          <w:rFonts w:cstheme="minorHAnsi"/>
          <w:bCs/>
          <w:sz w:val="24"/>
          <w:szCs w:val="24"/>
        </w:rPr>
        <w:t>K</w:t>
      </w:r>
      <w:r w:rsidR="006853E2" w:rsidRPr="00F709B5">
        <w:rPr>
          <w:rFonts w:cstheme="minorHAnsi"/>
          <w:bCs/>
          <w:sz w:val="24"/>
          <w:szCs w:val="24"/>
        </w:rPr>
        <w:t xml:space="preserve"> </w:t>
      </w:r>
      <w:r w:rsidRPr="00F709B5">
        <w:rPr>
          <w:rFonts w:cstheme="minorHAnsi"/>
          <w:bCs/>
          <w:sz w:val="24"/>
          <w:szCs w:val="24"/>
        </w:rPr>
        <w:t>U</w:t>
      </w:r>
    </w:p>
    <w:p w14:paraId="4B612944" w14:textId="45FE35DC" w:rsidR="00D809E4" w:rsidRPr="00F709B5" w:rsidRDefault="005E02BB" w:rsidP="00B87495">
      <w:pPr>
        <w:spacing w:after="240"/>
        <w:jc w:val="center"/>
        <w:rPr>
          <w:rFonts w:cstheme="minorHAnsi"/>
          <w:bCs/>
        </w:rPr>
      </w:pPr>
      <w:r w:rsidRPr="00F709B5">
        <w:rPr>
          <w:rFonts w:cstheme="minorHAnsi"/>
          <w:bCs/>
        </w:rPr>
        <w:t xml:space="preserve">o </w:t>
      </w:r>
      <w:r w:rsidR="00C62D89" w:rsidRPr="00F709B5">
        <w:rPr>
          <w:rFonts w:cstheme="minorHAnsi"/>
          <w:bCs/>
        </w:rPr>
        <w:t xml:space="preserve">izmjenama i dopuni </w:t>
      </w:r>
      <w:r w:rsidR="00A23BDD" w:rsidRPr="00F709B5">
        <w:rPr>
          <w:rFonts w:cstheme="minorHAnsi"/>
          <w:bCs/>
        </w:rPr>
        <w:t>O</w:t>
      </w:r>
      <w:r w:rsidRPr="00F709B5">
        <w:rPr>
          <w:rFonts w:cstheme="minorHAnsi"/>
          <w:bCs/>
        </w:rPr>
        <w:t xml:space="preserve">dluke o raspodjeli rezultata poslovanja </w:t>
      </w:r>
      <w:r w:rsidR="006C3128" w:rsidRPr="00F709B5">
        <w:rPr>
          <w:rFonts w:cstheme="minorHAnsi"/>
          <w:bCs/>
        </w:rPr>
        <w:t>G</w:t>
      </w:r>
      <w:r w:rsidRPr="00F709B5">
        <w:rPr>
          <w:rFonts w:cstheme="minorHAnsi"/>
          <w:bCs/>
        </w:rPr>
        <w:t>rada</w:t>
      </w:r>
      <w:r w:rsidR="006C3128" w:rsidRPr="00F709B5">
        <w:rPr>
          <w:rFonts w:cstheme="minorHAnsi"/>
          <w:bCs/>
        </w:rPr>
        <w:t xml:space="preserve"> P</w:t>
      </w:r>
      <w:r w:rsidRPr="00F709B5">
        <w:rPr>
          <w:rFonts w:cstheme="minorHAnsi"/>
          <w:bCs/>
        </w:rPr>
        <w:t>ožege za 202</w:t>
      </w:r>
      <w:r w:rsidR="00411E02" w:rsidRPr="00F709B5">
        <w:rPr>
          <w:rFonts w:cstheme="minorHAnsi"/>
          <w:bCs/>
        </w:rPr>
        <w:t>4</w:t>
      </w:r>
      <w:r w:rsidRPr="00F709B5">
        <w:rPr>
          <w:rFonts w:cstheme="minorHAnsi"/>
          <w:bCs/>
        </w:rPr>
        <w:t>. godinu</w:t>
      </w:r>
    </w:p>
    <w:p w14:paraId="776E2C29" w14:textId="77777777" w:rsidR="006C3128" w:rsidRPr="00F709B5" w:rsidRDefault="006C3128" w:rsidP="00B87495">
      <w:pPr>
        <w:spacing w:after="240"/>
        <w:jc w:val="center"/>
        <w:rPr>
          <w:rFonts w:cstheme="minorHAnsi"/>
          <w:bCs/>
        </w:rPr>
      </w:pPr>
      <w:r w:rsidRPr="00F709B5">
        <w:rPr>
          <w:rFonts w:cstheme="minorHAnsi"/>
          <w:bCs/>
        </w:rPr>
        <w:t>Članak 1.</w:t>
      </w:r>
    </w:p>
    <w:p w14:paraId="34D677FD" w14:textId="75C5E263" w:rsidR="00D809E4" w:rsidRPr="00F709B5" w:rsidRDefault="006C3128" w:rsidP="00B87495">
      <w:pPr>
        <w:spacing w:after="240"/>
        <w:ind w:firstLine="720"/>
        <w:jc w:val="both"/>
        <w:rPr>
          <w:rFonts w:cstheme="minorHAnsi"/>
          <w:bCs/>
        </w:rPr>
      </w:pPr>
      <w:bookmarkStart w:id="4" w:name="_Hlk25150251"/>
      <w:r w:rsidRPr="00F709B5">
        <w:rPr>
          <w:rFonts w:cstheme="minorHAnsi"/>
          <w:bCs/>
        </w:rPr>
        <w:t xml:space="preserve">Ovom Odlukom </w:t>
      </w:r>
      <w:r w:rsidR="00A23BDD" w:rsidRPr="00F709B5">
        <w:rPr>
          <w:rFonts w:cstheme="minorHAnsi"/>
          <w:bCs/>
        </w:rPr>
        <w:t>o izmjen</w:t>
      </w:r>
      <w:r w:rsidR="00C62D89" w:rsidRPr="00F709B5">
        <w:rPr>
          <w:rFonts w:cstheme="minorHAnsi"/>
          <w:bCs/>
        </w:rPr>
        <w:t xml:space="preserve">ama i dopuni </w:t>
      </w:r>
      <w:r w:rsidR="00A23BDD" w:rsidRPr="00F709B5">
        <w:rPr>
          <w:rFonts w:cstheme="minorHAnsi"/>
          <w:bCs/>
        </w:rPr>
        <w:t>Odluke o raspodjeli rezultata poslovanja Grada Požege za 20</w:t>
      </w:r>
      <w:r w:rsidR="0038763B" w:rsidRPr="00F709B5">
        <w:rPr>
          <w:rFonts w:cstheme="minorHAnsi"/>
          <w:bCs/>
        </w:rPr>
        <w:t>2</w:t>
      </w:r>
      <w:r w:rsidR="00DE63B5" w:rsidRPr="00F709B5">
        <w:rPr>
          <w:rFonts w:cstheme="minorHAnsi"/>
          <w:bCs/>
        </w:rPr>
        <w:t>4</w:t>
      </w:r>
      <w:r w:rsidR="00A23BDD" w:rsidRPr="00F709B5">
        <w:rPr>
          <w:rFonts w:cstheme="minorHAnsi"/>
          <w:bCs/>
        </w:rPr>
        <w:t>. godinu mijenja se i dopunjuje Odluka o raspodjeli rezultata poslovanja Grada Požege za 20</w:t>
      </w:r>
      <w:r w:rsidR="0038763B" w:rsidRPr="00F709B5">
        <w:rPr>
          <w:rFonts w:cstheme="minorHAnsi"/>
          <w:bCs/>
        </w:rPr>
        <w:t>2</w:t>
      </w:r>
      <w:r w:rsidR="00DE63B5" w:rsidRPr="00F709B5">
        <w:rPr>
          <w:rFonts w:cstheme="minorHAnsi"/>
          <w:bCs/>
        </w:rPr>
        <w:t>4</w:t>
      </w:r>
      <w:r w:rsidR="00A23BDD" w:rsidRPr="00F709B5">
        <w:rPr>
          <w:rFonts w:cstheme="minorHAnsi"/>
          <w:bCs/>
        </w:rPr>
        <w:t xml:space="preserve">. godinu (Službene novine Grada Požege, broj: </w:t>
      </w:r>
      <w:r w:rsidR="004B033E" w:rsidRPr="00F709B5">
        <w:rPr>
          <w:rFonts w:cstheme="minorHAnsi"/>
          <w:bCs/>
        </w:rPr>
        <w:t>5/2</w:t>
      </w:r>
      <w:r w:rsidR="007476A4" w:rsidRPr="00F709B5">
        <w:rPr>
          <w:rFonts w:cstheme="minorHAnsi"/>
          <w:bCs/>
        </w:rPr>
        <w:t>3</w:t>
      </w:r>
      <w:r w:rsidR="00A23BDD" w:rsidRPr="00F709B5">
        <w:rPr>
          <w:rFonts w:cstheme="minorHAnsi"/>
          <w:bCs/>
        </w:rPr>
        <w:t>.</w:t>
      </w:r>
      <w:r w:rsidR="005E02BB" w:rsidRPr="00F709B5">
        <w:rPr>
          <w:rFonts w:cstheme="minorHAnsi"/>
          <w:bCs/>
        </w:rPr>
        <w:t>) (</w:t>
      </w:r>
      <w:r w:rsidR="00A23BDD" w:rsidRPr="00F709B5">
        <w:rPr>
          <w:rFonts w:cstheme="minorHAnsi"/>
          <w:bCs/>
        </w:rPr>
        <w:t>u nastavku teksta: Odluka).</w:t>
      </w:r>
    </w:p>
    <w:p w14:paraId="50428D5E" w14:textId="1AFA6495" w:rsidR="004E6081" w:rsidRPr="00F709B5" w:rsidRDefault="008E1838" w:rsidP="00B87495">
      <w:pPr>
        <w:spacing w:after="240"/>
        <w:jc w:val="center"/>
        <w:rPr>
          <w:rFonts w:cstheme="minorHAnsi"/>
          <w:bCs/>
        </w:rPr>
      </w:pPr>
      <w:r w:rsidRPr="00F709B5">
        <w:rPr>
          <w:rFonts w:cstheme="minorHAnsi"/>
          <w:bCs/>
        </w:rPr>
        <w:t>Članak 2.</w:t>
      </w:r>
    </w:p>
    <w:p w14:paraId="7EDBB0B9" w14:textId="1073C4C1" w:rsidR="00B92FDA" w:rsidRPr="00F709B5" w:rsidRDefault="005E02BB" w:rsidP="00BC66B5">
      <w:pPr>
        <w:ind w:firstLine="720"/>
        <w:rPr>
          <w:rFonts w:cstheme="minorHAnsi"/>
          <w:bCs/>
        </w:rPr>
      </w:pPr>
      <w:r w:rsidRPr="00F709B5">
        <w:rPr>
          <w:rFonts w:cstheme="minorHAnsi"/>
          <w:bCs/>
        </w:rPr>
        <w:t>U članku 3.</w:t>
      </w:r>
      <w:r w:rsidR="000F0E0B" w:rsidRPr="00F709B5">
        <w:rPr>
          <w:rFonts w:cstheme="minorHAnsi"/>
          <w:bCs/>
        </w:rPr>
        <w:t xml:space="preserve"> stavak 1.</w:t>
      </w:r>
      <w:r w:rsidRPr="00F709B5">
        <w:rPr>
          <w:rFonts w:cstheme="minorHAnsi"/>
          <w:bCs/>
        </w:rPr>
        <w:t xml:space="preserve"> </w:t>
      </w:r>
      <w:r w:rsidR="0000335E" w:rsidRPr="00F709B5">
        <w:rPr>
          <w:rFonts w:cstheme="minorHAnsi"/>
          <w:bCs/>
        </w:rPr>
        <w:t xml:space="preserve">Odluke </w:t>
      </w:r>
      <w:r w:rsidR="00F67BCE" w:rsidRPr="00F709B5">
        <w:rPr>
          <w:rFonts w:cstheme="minorHAnsi"/>
          <w:bCs/>
        </w:rPr>
        <w:t>mijenja se</w:t>
      </w:r>
      <w:r w:rsidR="000F0E0B" w:rsidRPr="00F709B5">
        <w:rPr>
          <w:rFonts w:cstheme="minorHAnsi"/>
          <w:bCs/>
        </w:rPr>
        <w:t xml:space="preserve"> i</w:t>
      </w:r>
      <w:r w:rsidR="0000335E" w:rsidRPr="00F709B5">
        <w:rPr>
          <w:rFonts w:cstheme="minorHAnsi"/>
          <w:bCs/>
        </w:rPr>
        <w:t xml:space="preserve"> glasi:</w:t>
      </w:r>
    </w:p>
    <w:p w14:paraId="06D978CA" w14:textId="2E165B30" w:rsidR="00F67BCE" w:rsidRPr="00F709B5" w:rsidRDefault="0000335E" w:rsidP="00F67BCE">
      <w:pPr>
        <w:ind w:firstLine="720"/>
        <w:jc w:val="both"/>
        <w:rPr>
          <w:rFonts w:eastAsia="Times New Roman" w:cs="Aptos"/>
          <w:bCs/>
        </w:rPr>
      </w:pPr>
      <w:bookmarkStart w:id="5" w:name="_Hlk145677877"/>
      <w:r w:rsidRPr="00F709B5">
        <w:rPr>
          <w:rFonts w:cstheme="minorHAnsi"/>
          <w:bCs/>
        </w:rPr>
        <w:t>„</w:t>
      </w:r>
      <w:r w:rsidR="00F67BCE" w:rsidRPr="00F709B5">
        <w:rPr>
          <w:rFonts w:eastAsia="Times New Roman" w:cs="Aptos"/>
          <w:bCs/>
        </w:rPr>
        <w:t>Ostvarenim viškom prihoda poslovanja u iznosu 3.236.908,42 eura pokrit će se manjak prihoda od nefinancijske imovine za nabavu dugotrajne imovine u iznosu 2.288.355,94 eura i manjak primitaka od financijske imovine za otplatu kredita u iznosu 948.552,48 eura.</w:t>
      </w:r>
      <w:r w:rsidR="00D45916" w:rsidRPr="00F709B5">
        <w:rPr>
          <w:rFonts w:eastAsia="Times New Roman" w:cs="Aptos"/>
          <w:bCs/>
        </w:rPr>
        <w:t>“</w:t>
      </w:r>
    </w:p>
    <w:p w14:paraId="7FD511F0" w14:textId="462E7CAB" w:rsidR="00D45916" w:rsidRPr="00F709B5" w:rsidRDefault="00D45916" w:rsidP="00D45916">
      <w:pPr>
        <w:ind w:firstLine="360"/>
        <w:rPr>
          <w:rFonts w:cstheme="minorHAnsi"/>
          <w:bCs/>
        </w:rPr>
      </w:pPr>
      <w:r w:rsidRPr="00F709B5">
        <w:rPr>
          <w:rFonts w:cstheme="minorHAnsi"/>
          <w:bCs/>
        </w:rPr>
        <w:t>U članku 3. stavak 5. Odluke mijenja se i glasi:</w:t>
      </w:r>
    </w:p>
    <w:p w14:paraId="30B1DB13" w14:textId="00360F63" w:rsidR="00F67BCE" w:rsidRPr="00F709B5" w:rsidRDefault="00D45916" w:rsidP="00B87495">
      <w:pPr>
        <w:spacing w:after="240"/>
        <w:ind w:firstLine="720"/>
        <w:jc w:val="both"/>
        <w:rPr>
          <w:rFonts w:eastAsia="Times New Roman" w:cs="Aptos"/>
          <w:bCs/>
        </w:rPr>
      </w:pPr>
      <w:r w:rsidRPr="00F709B5">
        <w:rPr>
          <w:rFonts w:cs="Aptos"/>
          <w:bCs/>
        </w:rPr>
        <w:t>„</w:t>
      </w:r>
      <w:r w:rsidR="00F67BCE" w:rsidRPr="00F709B5">
        <w:rPr>
          <w:rFonts w:cs="Aptos"/>
          <w:bCs/>
        </w:rPr>
        <w:t xml:space="preserve">Manjak prihoda od nefinancijske imovine iz izvora pomoći u iznosu 23.505,42 eura pokriva se iz izvora opći prihodi i primici, stoga se preraspodjeljuje se na manjak prihoda od nefinancijske imovine iz izvora opći prihodi i primici, a višak prihoda </w:t>
      </w:r>
      <w:r w:rsidRPr="00F709B5">
        <w:rPr>
          <w:rFonts w:cs="Aptos"/>
          <w:bCs/>
        </w:rPr>
        <w:t xml:space="preserve">poslovanja </w:t>
      </w:r>
      <w:r w:rsidR="00F67BCE" w:rsidRPr="00F709B5">
        <w:rPr>
          <w:rFonts w:cs="Aptos"/>
          <w:bCs/>
        </w:rPr>
        <w:t>iz izvora pomoći u iznosu 3.292,64 eura se preraspodjeljuje na višak prihoda</w:t>
      </w:r>
      <w:r w:rsidRPr="00F709B5">
        <w:rPr>
          <w:rFonts w:cs="Aptos"/>
          <w:bCs/>
        </w:rPr>
        <w:t xml:space="preserve"> poslovanja</w:t>
      </w:r>
      <w:r w:rsidR="00F67BCE" w:rsidRPr="00F709B5">
        <w:rPr>
          <w:rFonts w:cs="Aptos"/>
          <w:bCs/>
        </w:rPr>
        <w:t xml:space="preserve"> iz izvora opći prihodi i primici</w:t>
      </w:r>
      <w:r w:rsidR="00E36454" w:rsidRPr="00F709B5">
        <w:rPr>
          <w:rFonts w:cs="Aptos"/>
          <w:bCs/>
        </w:rPr>
        <w:t xml:space="preserve"> jer su rashodi nastali u prethodnim razdobljima financirani iz navedenog izvora</w:t>
      </w:r>
      <w:r w:rsidR="00F67BCE" w:rsidRPr="00F709B5">
        <w:rPr>
          <w:rFonts w:cs="Aptos"/>
          <w:bCs/>
        </w:rPr>
        <w:t>, a odnosi se na projekt „Požeške bolte“</w:t>
      </w:r>
      <w:r w:rsidR="00E36454" w:rsidRPr="00F709B5">
        <w:rPr>
          <w:rFonts w:cs="Aptos"/>
          <w:bCs/>
        </w:rPr>
        <w:t>.</w:t>
      </w:r>
    </w:p>
    <w:p w14:paraId="068413DE" w14:textId="0B49F9DB" w:rsidR="0000335E" w:rsidRPr="00F709B5" w:rsidRDefault="0000335E" w:rsidP="00B87495">
      <w:pPr>
        <w:spacing w:after="240"/>
        <w:jc w:val="center"/>
        <w:rPr>
          <w:rFonts w:cstheme="minorHAnsi"/>
          <w:bCs/>
        </w:rPr>
      </w:pPr>
      <w:r w:rsidRPr="00F709B5">
        <w:rPr>
          <w:rFonts w:cstheme="minorHAnsi"/>
          <w:bCs/>
        </w:rPr>
        <w:t>Članak 3.</w:t>
      </w:r>
    </w:p>
    <w:p w14:paraId="25B90A74" w14:textId="5AD0A7DB" w:rsidR="005E02BB" w:rsidRPr="00F709B5" w:rsidRDefault="00DB473F" w:rsidP="005E02BB">
      <w:pPr>
        <w:ind w:firstLine="720"/>
        <w:jc w:val="both"/>
        <w:rPr>
          <w:rFonts w:cstheme="minorHAnsi"/>
          <w:bCs/>
        </w:rPr>
      </w:pPr>
      <w:bookmarkStart w:id="6" w:name="_Hlk216172496"/>
      <w:r w:rsidRPr="00F709B5">
        <w:rPr>
          <w:rFonts w:cstheme="minorHAnsi"/>
          <w:bCs/>
        </w:rPr>
        <w:t xml:space="preserve">U članku 4. stavku 1. </w:t>
      </w:r>
      <w:r w:rsidR="005E02BB" w:rsidRPr="00F709B5">
        <w:rPr>
          <w:rFonts w:cstheme="minorHAnsi"/>
          <w:bCs/>
        </w:rPr>
        <w:t xml:space="preserve">Odluke </w:t>
      </w:r>
      <w:r w:rsidR="0094205F" w:rsidRPr="00F709B5">
        <w:rPr>
          <w:rFonts w:cstheme="minorHAnsi"/>
          <w:bCs/>
        </w:rPr>
        <w:t xml:space="preserve">podstavak 3. </w:t>
      </w:r>
      <w:r w:rsidR="000F0E0B" w:rsidRPr="00F709B5">
        <w:rPr>
          <w:rFonts w:cstheme="minorHAnsi"/>
          <w:bCs/>
        </w:rPr>
        <w:t>mijenja se</w:t>
      </w:r>
      <w:r w:rsidR="0094205F" w:rsidRPr="00F709B5">
        <w:rPr>
          <w:rFonts w:cstheme="minorHAnsi"/>
          <w:bCs/>
        </w:rPr>
        <w:t xml:space="preserve"> i glasi</w:t>
      </w:r>
      <w:r w:rsidR="000F0E0B" w:rsidRPr="00F709B5">
        <w:rPr>
          <w:rFonts w:cstheme="minorHAnsi"/>
          <w:bCs/>
        </w:rPr>
        <w:t>:</w:t>
      </w:r>
    </w:p>
    <w:bookmarkEnd w:id="5"/>
    <w:bookmarkEnd w:id="6"/>
    <w:p w14:paraId="74290A83" w14:textId="314AE0E3" w:rsidR="00D45916" w:rsidRPr="00F709B5" w:rsidRDefault="00795112" w:rsidP="00B87495">
      <w:pPr>
        <w:spacing w:after="240"/>
        <w:ind w:firstLine="720"/>
        <w:jc w:val="both"/>
        <w:rPr>
          <w:rFonts w:cstheme="minorHAnsi"/>
          <w:bCs/>
          <w:highlight w:val="yellow"/>
        </w:rPr>
      </w:pPr>
      <w:r w:rsidRPr="00F709B5">
        <w:rPr>
          <w:rFonts w:eastAsia="Times New Roman" w:cstheme="minorHAnsi"/>
          <w:bCs/>
        </w:rPr>
        <w:t>„-</w:t>
      </w:r>
      <w:r w:rsidR="005E02BB" w:rsidRPr="00F709B5">
        <w:rPr>
          <w:rFonts w:eastAsia="Times New Roman" w:cstheme="minorHAnsi"/>
          <w:bCs/>
        </w:rPr>
        <w:t xml:space="preserve"> </w:t>
      </w:r>
      <w:r w:rsidR="00C06D42" w:rsidRPr="00F709B5">
        <w:rPr>
          <w:rFonts w:eastAsia="Times New Roman" w:cstheme="minorHAnsi"/>
          <w:bCs/>
        </w:rPr>
        <w:t>viška prihoda poslovanja iz izvora</w:t>
      </w:r>
      <w:r w:rsidR="00D8481F" w:rsidRPr="00F709B5">
        <w:rPr>
          <w:rFonts w:eastAsia="Times New Roman" w:cstheme="minorHAnsi"/>
          <w:bCs/>
        </w:rPr>
        <w:t xml:space="preserve"> donacije u iznosu 131.545,92 eura koji će se trošiti u tekućoj godini na planirani projekt Aglomeracija Požega i Aglomeracija Požega - Pleternica</w:t>
      </w:r>
      <w:r w:rsidRPr="00F709B5">
        <w:rPr>
          <w:rFonts w:eastAsia="Times New Roman" w:cstheme="minorHAnsi"/>
          <w:bCs/>
        </w:rPr>
        <w:t>“</w:t>
      </w:r>
      <w:bookmarkEnd w:id="4"/>
      <w:r w:rsidR="002C5E47" w:rsidRPr="00F709B5">
        <w:rPr>
          <w:rFonts w:eastAsia="Times New Roman" w:cstheme="minorHAnsi"/>
          <w:bCs/>
        </w:rPr>
        <w:t>.</w:t>
      </w:r>
    </w:p>
    <w:p w14:paraId="69FF169E" w14:textId="77777777" w:rsidR="00CD1067" w:rsidRPr="00F709B5" w:rsidRDefault="00CD1067" w:rsidP="00B87495">
      <w:pPr>
        <w:spacing w:after="240"/>
        <w:jc w:val="center"/>
        <w:rPr>
          <w:rFonts w:cstheme="minorHAnsi"/>
          <w:bCs/>
        </w:rPr>
      </w:pPr>
      <w:r w:rsidRPr="00F709B5">
        <w:rPr>
          <w:rFonts w:cstheme="minorHAnsi"/>
          <w:bCs/>
        </w:rPr>
        <w:t>Članak 4.</w:t>
      </w:r>
    </w:p>
    <w:p w14:paraId="05633F59" w14:textId="45510662" w:rsidR="00D45916" w:rsidRPr="00F709B5" w:rsidRDefault="00D45916" w:rsidP="00D45916">
      <w:pPr>
        <w:ind w:firstLine="720"/>
        <w:jc w:val="both"/>
        <w:rPr>
          <w:rFonts w:cstheme="minorHAnsi"/>
          <w:bCs/>
        </w:rPr>
      </w:pPr>
      <w:r w:rsidRPr="00F709B5">
        <w:rPr>
          <w:rFonts w:cstheme="minorHAnsi"/>
          <w:bCs/>
        </w:rPr>
        <w:lastRenderedPageBreak/>
        <w:t>U članku 5. Odluke dodaje se stavak 3. koji glasi:</w:t>
      </w:r>
    </w:p>
    <w:p w14:paraId="00B79384" w14:textId="04301B70" w:rsidR="00D45916" w:rsidRPr="00F709B5" w:rsidRDefault="00D45916" w:rsidP="00B87495">
      <w:pPr>
        <w:spacing w:after="240"/>
        <w:ind w:firstLine="720"/>
        <w:jc w:val="both"/>
        <w:rPr>
          <w:rFonts w:cstheme="minorHAnsi"/>
          <w:bCs/>
        </w:rPr>
      </w:pPr>
      <w:r w:rsidRPr="00F709B5">
        <w:rPr>
          <w:rFonts w:cstheme="minorHAnsi"/>
          <w:bCs/>
        </w:rPr>
        <w:t>„</w:t>
      </w:r>
      <w:r w:rsidR="00CD1067" w:rsidRPr="00F709B5">
        <w:rPr>
          <w:rFonts w:cstheme="minorHAnsi"/>
          <w:bCs/>
        </w:rPr>
        <w:t>D</w:t>
      </w:r>
      <w:r w:rsidRPr="00F709B5">
        <w:rPr>
          <w:rFonts w:cstheme="minorHAnsi"/>
          <w:bCs/>
        </w:rPr>
        <w:t xml:space="preserve">io ostvarenog viška prihoda poslovanja iz izvora opći prihodi i primici iz članka 3. stavka 3. 4. i 5. ove </w:t>
      </w:r>
      <w:r w:rsidR="00CD1067" w:rsidRPr="00F709B5">
        <w:rPr>
          <w:rFonts w:cstheme="minorHAnsi"/>
          <w:bCs/>
        </w:rPr>
        <w:t>O</w:t>
      </w:r>
      <w:r w:rsidRPr="00F709B5">
        <w:rPr>
          <w:rFonts w:cstheme="minorHAnsi"/>
          <w:bCs/>
        </w:rPr>
        <w:t>dluke u iznosu 13.203,88 eura se raspodjeljuje na višak prihoda od nefina</w:t>
      </w:r>
      <w:r w:rsidR="002C5E47" w:rsidRPr="00F709B5">
        <w:rPr>
          <w:rFonts w:cstheme="minorHAnsi"/>
          <w:bCs/>
        </w:rPr>
        <w:t>n</w:t>
      </w:r>
      <w:r w:rsidRPr="00F709B5">
        <w:rPr>
          <w:rFonts w:cstheme="minorHAnsi"/>
          <w:bCs/>
        </w:rPr>
        <w:t>cijske</w:t>
      </w:r>
      <w:r w:rsidR="002C5E47" w:rsidRPr="00F709B5">
        <w:rPr>
          <w:rFonts w:cstheme="minorHAnsi"/>
          <w:bCs/>
        </w:rPr>
        <w:t xml:space="preserve"> imovine</w:t>
      </w:r>
      <w:r w:rsidR="00CD1067" w:rsidRPr="00F709B5">
        <w:rPr>
          <w:rFonts w:cstheme="minorHAnsi"/>
          <w:bCs/>
        </w:rPr>
        <w:t>, te se njime pokriva ostvareni manjak od nefinancijske imovine.</w:t>
      </w:r>
      <w:r w:rsidR="002C5E47" w:rsidRPr="00F709B5">
        <w:rPr>
          <w:rFonts w:cstheme="minorHAnsi"/>
          <w:bCs/>
        </w:rPr>
        <w:t>“</w:t>
      </w:r>
    </w:p>
    <w:p w14:paraId="0CE31616" w14:textId="090EAE5B" w:rsidR="00632E49" w:rsidRPr="00F709B5" w:rsidRDefault="005713A3" w:rsidP="00B87495">
      <w:pPr>
        <w:spacing w:after="240"/>
        <w:jc w:val="center"/>
        <w:rPr>
          <w:rFonts w:cstheme="minorHAnsi"/>
          <w:bCs/>
        </w:rPr>
      </w:pPr>
      <w:r w:rsidRPr="00F709B5">
        <w:rPr>
          <w:rFonts w:cstheme="minorHAnsi"/>
          <w:bCs/>
        </w:rPr>
        <w:t xml:space="preserve">Članak </w:t>
      </w:r>
      <w:r w:rsidR="00CD1067" w:rsidRPr="00F709B5">
        <w:rPr>
          <w:rFonts w:cstheme="minorHAnsi"/>
          <w:bCs/>
        </w:rPr>
        <w:t>5</w:t>
      </w:r>
      <w:r w:rsidRPr="00F709B5">
        <w:rPr>
          <w:rFonts w:cstheme="minorHAnsi"/>
          <w:bCs/>
        </w:rPr>
        <w:t>.</w:t>
      </w:r>
    </w:p>
    <w:p w14:paraId="7D6A0C3F" w14:textId="05ED2403" w:rsidR="005713A3" w:rsidRPr="00F709B5" w:rsidRDefault="005713A3" w:rsidP="00B87495">
      <w:pPr>
        <w:spacing w:after="240"/>
        <w:ind w:firstLine="720"/>
        <w:jc w:val="both"/>
        <w:rPr>
          <w:rFonts w:cstheme="minorHAnsi"/>
          <w:bCs/>
        </w:rPr>
      </w:pPr>
      <w:r w:rsidRPr="00F709B5">
        <w:rPr>
          <w:rFonts w:cstheme="minorHAnsi"/>
          <w:bCs/>
        </w:rPr>
        <w:t xml:space="preserve">Ova Odluka stupa na snagu </w:t>
      </w:r>
      <w:r w:rsidR="005E02BB" w:rsidRPr="00F709B5">
        <w:rPr>
          <w:rFonts w:cstheme="minorHAnsi"/>
          <w:bCs/>
        </w:rPr>
        <w:t xml:space="preserve">osmog dana od dana </w:t>
      </w:r>
      <w:r w:rsidR="00EB4BF8" w:rsidRPr="00F709B5">
        <w:rPr>
          <w:rFonts w:cstheme="minorHAnsi"/>
          <w:bCs/>
        </w:rPr>
        <w:t xml:space="preserve">objave u </w:t>
      </w:r>
      <w:r w:rsidRPr="00F709B5">
        <w:rPr>
          <w:rFonts w:cstheme="minorHAnsi"/>
          <w:bCs/>
        </w:rPr>
        <w:t>Službenim novinama Grada Požege.</w:t>
      </w:r>
    </w:p>
    <w:p w14:paraId="6864D6AD" w14:textId="77777777" w:rsidR="00FC23E1" w:rsidRPr="00F709B5" w:rsidRDefault="00FC23E1" w:rsidP="000C5FA3">
      <w:pPr>
        <w:jc w:val="both"/>
        <w:rPr>
          <w:rFonts w:cstheme="minorHAnsi"/>
          <w:bCs/>
        </w:rPr>
      </w:pPr>
    </w:p>
    <w:p w14:paraId="20FFC5C3" w14:textId="4EA174E2" w:rsidR="000E5FEF" w:rsidRPr="00F709B5" w:rsidRDefault="000E5FEF" w:rsidP="000E5AF7">
      <w:pPr>
        <w:ind w:left="5670"/>
        <w:jc w:val="center"/>
        <w:rPr>
          <w:rFonts w:cstheme="minorHAnsi"/>
          <w:bCs/>
        </w:rPr>
      </w:pPr>
      <w:r w:rsidRPr="00F709B5">
        <w:rPr>
          <w:rFonts w:cstheme="minorHAnsi"/>
          <w:bCs/>
        </w:rPr>
        <w:t>PREDSJEDNIK</w:t>
      </w:r>
    </w:p>
    <w:p w14:paraId="24884C11" w14:textId="671FEE2F" w:rsidR="00C01F02" w:rsidRPr="00F709B5" w:rsidRDefault="00CD1067" w:rsidP="000E5AF7">
      <w:pPr>
        <w:ind w:left="5670"/>
        <w:jc w:val="center"/>
        <w:rPr>
          <w:rFonts w:cstheme="minorHAnsi"/>
          <w:bCs/>
        </w:rPr>
      </w:pPr>
      <w:r w:rsidRPr="00F709B5">
        <w:rPr>
          <w:rFonts w:cstheme="minorHAnsi"/>
          <w:bCs/>
        </w:rPr>
        <w:t xml:space="preserve">Tomislav </w:t>
      </w:r>
      <w:proofErr w:type="spellStart"/>
      <w:r w:rsidRPr="00F709B5">
        <w:rPr>
          <w:rFonts w:cstheme="minorHAnsi"/>
          <w:bCs/>
        </w:rPr>
        <w:t>Hajpek</w:t>
      </w:r>
      <w:proofErr w:type="spellEnd"/>
    </w:p>
    <w:p w14:paraId="5C3BD679" w14:textId="24E964F3" w:rsidR="006853E2" w:rsidRPr="00B87495" w:rsidRDefault="000E5FEF" w:rsidP="000E5FEF">
      <w:pPr>
        <w:jc w:val="center"/>
        <w:rPr>
          <w:rFonts w:cstheme="minorHAnsi"/>
          <w:bCs/>
        </w:rPr>
      </w:pPr>
      <w:r w:rsidRPr="00F709B5">
        <w:rPr>
          <w:rFonts w:cstheme="minorHAnsi"/>
        </w:rPr>
        <w:br w:type="page"/>
      </w:r>
      <w:r w:rsidR="00C1554A" w:rsidRPr="00B87495">
        <w:rPr>
          <w:rFonts w:cstheme="minorHAnsi"/>
          <w:bCs/>
        </w:rPr>
        <w:lastRenderedPageBreak/>
        <w:t>O</w:t>
      </w:r>
      <w:r w:rsidR="006853E2" w:rsidRPr="00B87495">
        <w:rPr>
          <w:rFonts w:cstheme="minorHAnsi"/>
          <w:bCs/>
        </w:rPr>
        <w:t xml:space="preserve"> </w:t>
      </w:r>
      <w:r w:rsidR="00C1554A" w:rsidRPr="00B87495">
        <w:rPr>
          <w:rFonts w:cstheme="minorHAnsi"/>
          <w:bCs/>
        </w:rPr>
        <w:t>b</w:t>
      </w:r>
      <w:r w:rsidR="006853E2" w:rsidRPr="00B87495">
        <w:rPr>
          <w:rFonts w:cstheme="minorHAnsi"/>
          <w:bCs/>
        </w:rPr>
        <w:t xml:space="preserve"> </w:t>
      </w:r>
      <w:r w:rsidR="00C1554A" w:rsidRPr="00B87495">
        <w:rPr>
          <w:rFonts w:cstheme="minorHAnsi"/>
          <w:bCs/>
        </w:rPr>
        <w:t>r</w:t>
      </w:r>
      <w:r w:rsidR="006853E2" w:rsidRPr="00B87495">
        <w:rPr>
          <w:rFonts w:cstheme="minorHAnsi"/>
          <w:bCs/>
        </w:rPr>
        <w:t xml:space="preserve"> </w:t>
      </w:r>
      <w:r w:rsidR="00C1554A" w:rsidRPr="00B87495">
        <w:rPr>
          <w:rFonts w:cstheme="minorHAnsi"/>
          <w:bCs/>
        </w:rPr>
        <w:t>a</w:t>
      </w:r>
      <w:r w:rsidR="006853E2" w:rsidRPr="00B87495">
        <w:rPr>
          <w:rFonts w:cstheme="minorHAnsi"/>
          <w:bCs/>
        </w:rPr>
        <w:t xml:space="preserve"> </w:t>
      </w:r>
      <w:r w:rsidR="00C1554A" w:rsidRPr="00B87495">
        <w:rPr>
          <w:rFonts w:cstheme="minorHAnsi"/>
          <w:bCs/>
        </w:rPr>
        <w:t>z</w:t>
      </w:r>
      <w:r w:rsidR="006853E2" w:rsidRPr="00B87495">
        <w:rPr>
          <w:rFonts w:cstheme="minorHAnsi"/>
          <w:bCs/>
        </w:rPr>
        <w:t xml:space="preserve"> </w:t>
      </w:r>
      <w:r w:rsidR="00C1554A" w:rsidRPr="00B87495">
        <w:rPr>
          <w:rFonts w:cstheme="minorHAnsi"/>
          <w:bCs/>
        </w:rPr>
        <w:t>l</w:t>
      </w:r>
      <w:r w:rsidR="006853E2" w:rsidRPr="00B87495">
        <w:rPr>
          <w:rFonts w:cstheme="minorHAnsi"/>
          <w:bCs/>
        </w:rPr>
        <w:t xml:space="preserve"> </w:t>
      </w:r>
      <w:r w:rsidR="00C1554A" w:rsidRPr="00B87495">
        <w:rPr>
          <w:rFonts w:cstheme="minorHAnsi"/>
          <w:bCs/>
        </w:rPr>
        <w:t>o</w:t>
      </w:r>
      <w:r w:rsidR="006853E2" w:rsidRPr="00B87495">
        <w:rPr>
          <w:rFonts w:cstheme="minorHAnsi"/>
          <w:bCs/>
        </w:rPr>
        <w:t xml:space="preserve"> </w:t>
      </w:r>
      <w:r w:rsidR="00C1554A" w:rsidRPr="00B87495">
        <w:rPr>
          <w:rFonts w:cstheme="minorHAnsi"/>
          <w:bCs/>
        </w:rPr>
        <w:t>ž</w:t>
      </w:r>
      <w:r w:rsidR="006853E2" w:rsidRPr="00B87495">
        <w:rPr>
          <w:rFonts w:cstheme="minorHAnsi"/>
          <w:bCs/>
        </w:rPr>
        <w:t xml:space="preserve"> </w:t>
      </w:r>
      <w:r w:rsidR="00C1554A" w:rsidRPr="00B87495">
        <w:rPr>
          <w:rFonts w:cstheme="minorHAnsi"/>
          <w:bCs/>
        </w:rPr>
        <w:t>e</w:t>
      </w:r>
      <w:r w:rsidR="006853E2" w:rsidRPr="00B87495">
        <w:rPr>
          <w:rFonts w:cstheme="minorHAnsi"/>
          <w:bCs/>
        </w:rPr>
        <w:t xml:space="preserve"> </w:t>
      </w:r>
      <w:r w:rsidR="00C1554A" w:rsidRPr="00B87495">
        <w:rPr>
          <w:rFonts w:cstheme="minorHAnsi"/>
          <w:bCs/>
        </w:rPr>
        <w:t>n</w:t>
      </w:r>
      <w:r w:rsidR="006853E2" w:rsidRPr="00B87495">
        <w:rPr>
          <w:rFonts w:cstheme="minorHAnsi"/>
          <w:bCs/>
        </w:rPr>
        <w:t xml:space="preserve"> </w:t>
      </w:r>
      <w:r w:rsidR="00C1554A" w:rsidRPr="00B87495">
        <w:rPr>
          <w:rFonts w:cstheme="minorHAnsi"/>
          <w:bCs/>
        </w:rPr>
        <w:t>j</w:t>
      </w:r>
      <w:r w:rsidR="006853E2" w:rsidRPr="00B87495">
        <w:rPr>
          <w:rFonts w:cstheme="minorHAnsi"/>
          <w:bCs/>
        </w:rPr>
        <w:t xml:space="preserve"> </w:t>
      </w:r>
      <w:r w:rsidR="00C1554A" w:rsidRPr="00B87495">
        <w:rPr>
          <w:rFonts w:cstheme="minorHAnsi"/>
          <w:bCs/>
        </w:rPr>
        <w:t xml:space="preserve">e </w:t>
      </w:r>
    </w:p>
    <w:p w14:paraId="3D748E65" w14:textId="77777777" w:rsidR="005B26A4" w:rsidRPr="00B87495" w:rsidRDefault="00C1554A" w:rsidP="00C1554A">
      <w:pPr>
        <w:jc w:val="center"/>
        <w:rPr>
          <w:rFonts w:cstheme="minorHAnsi"/>
          <w:bCs/>
        </w:rPr>
      </w:pPr>
      <w:r w:rsidRPr="00B87495">
        <w:rPr>
          <w:rFonts w:cstheme="minorHAnsi"/>
          <w:bCs/>
        </w:rPr>
        <w:t>uz Odluku o izmjenama i dopuni Odluke o raspodjeli rezultata</w:t>
      </w:r>
      <w:r w:rsidR="00264B8D" w:rsidRPr="00B87495">
        <w:rPr>
          <w:rFonts w:cstheme="minorHAnsi"/>
          <w:bCs/>
        </w:rPr>
        <w:t xml:space="preserve"> poslovanja</w:t>
      </w:r>
    </w:p>
    <w:p w14:paraId="7E9FB692" w14:textId="2922F743" w:rsidR="00CA7879" w:rsidRPr="00B87495" w:rsidRDefault="00C1554A" w:rsidP="00B87495">
      <w:pPr>
        <w:spacing w:after="240"/>
        <w:jc w:val="center"/>
        <w:rPr>
          <w:rFonts w:cstheme="minorHAnsi"/>
          <w:bCs/>
        </w:rPr>
      </w:pPr>
      <w:r w:rsidRPr="00B87495">
        <w:rPr>
          <w:rFonts w:cstheme="minorHAnsi"/>
          <w:bCs/>
        </w:rPr>
        <w:t xml:space="preserve"> Grada Požege</w:t>
      </w:r>
      <w:r w:rsidR="006853E2" w:rsidRPr="00B87495">
        <w:rPr>
          <w:rFonts w:cstheme="minorHAnsi"/>
          <w:bCs/>
        </w:rPr>
        <w:t xml:space="preserve"> </w:t>
      </w:r>
      <w:r w:rsidRPr="00B87495">
        <w:rPr>
          <w:rFonts w:cstheme="minorHAnsi"/>
          <w:bCs/>
        </w:rPr>
        <w:t>za 20</w:t>
      </w:r>
      <w:r w:rsidR="000E5FEF" w:rsidRPr="00B87495">
        <w:rPr>
          <w:rFonts w:cstheme="minorHAnsi"/>
          <w:bCs/>
        </w:rPr>
        <w:t>2</w:t>
      </w:r>
      <w:r w:rsidR="00411E02" w:rsidRPr="00B87495">
        <w:rPr>
          <w:rFonts w:cstheme="minorHAnsi"/>
          <w:bCs/>
        </w:rPr>
        <w:t>4</w:t>
      </w:r>
      <w:r w:rsidRPr="00B87495">
        <w:rPr>
          <w:rFonts w:cstheme="minorHAnsi"/>
          <w:bCs/>
        </w:rPr>
        <w:t>. godinu</w:t>
      </w:r>
    </w:p>
    <w:p w14:paraId="42C940D3" w14:textId="77777777" w:rsidR="00C1554A" w:rsidRPr="00F709B5" w:rsidRDefault="00C1554A" w:rsidP="00B87495">
      <w:pPr>
        <w:rPr>
          <w:rFonts w:cstheme="minorHAnsi"/>
          <w:bCs/>
        </w:rPr>
      </w:pPr>
    </w:p>
    <w:p w14:paraId="3DC8A3BD" w14:textId="1D04F13C" w:rsidR="00CA7879" w:rsidRPr="00F709B5" w:rsidRDefault="00C1554A" w:rsidP="000E5AF7">
      <w:pPr>
        <w:rPr>
          <w:rFonts w:cstheme="minorHAnsi"/>
          <w:bCs/>
        </w:rPr>
      </w:pPr>
      <w:r w:rsidRPr="00F709B5">
        <w:rPr>
          <w:rFonts w:cstheme="minorHAnsi"/>
          <w:bCs/>
        </w:rPr>
        <w:t>I.</w:t>
      </w:r>
      <w:r w:rsidR="006853E2" w:rsidRPr="00F709B5">
        <w:rPr>
          <w:rFonts w:cstheme="minorHAnsi"/>
          <w:bCs/>
        </w:rPr>
        <w:tab/>
      </w:r>
      <w:r w:rsidRPr="00F709B5">
        <w:rPr>
          <w:rFonts w:cstheme="minorHAnsi"/>
          <w:bCs/>
        </w:rPr>
        <w:t>UVOD</w:t>
      </w:r>
    </w:p>
    <w:p w14:paraId="5273DA17" w14:textId="34892EDE" w:rsidR="003C31B9" w:rsidRPr="00F709B5" w:rsidRDefault="003C31B9" w:rsidP="000E5AF7">
      <w:pPr>
        <w:ind w:firstLine="720"/>
        <w:jc w:val="both"/>
        <w:rPr>
          <w:rFonts w:cstheme="minorHAnsi"/>
          <w:bCs/>
        </w:rPr>
      </w:pPr>
      <w:r w:rsidRPr="00F709B5">
        <w:rPr>
          <w:rFonts w:cstheme="minorHAnsi"/>
          <w:bCs/>
        </w:rPr>
        <w:t xml:space="preserve">Ovom Odlukom o izmjenama </w:t>
      </w:r>
      <w:r w:rsidR="00C1554A" w:rsidRPr="00F709B5">
        <w:rPr>
          <w:rFonts w:cstheme="minorHAnsi"/>
          <w:bCs/>
        </w:rPr>
        <w:t xml:space="preserve">i dopuni </w:t>
      </w:r>
      <w:r w:rsidRPr="00F709B5">
        <w:rPr>
          <w:rFonts w:cstheme="minorHAnsi"/>
          <w:bCs/>
        </w:rPr>
        <w:t>Odluke o raspodjeli rezultata poslovanja Grada Požege za 20</w:t>
      </w:r>
      <w:r w:rsidR="000E5FEF" w:rsidRPr="00F709B5">
        <w:rPr>
          <w:rFonts w:cstheme="minorHAnsi"/>
          <w:bCs/>
        </w:rPr>
        <w:t>2</w:t>
      </w:r>
      <w:r w:rsidR="00411E02" w:rsidRPr="00F709B5">
        <w:rPr>
          <w:rFonts w:cstheme="minorHAnsi"/>
          <w:bCs/>
        </w:rPr>
        <w:t>4</w:t>
      </w:r>
      <w:r w:rsidRPr="00F709B5">
        <w:rPr>
          <w:rFonts w:cstheme="minorHAnsi"/>
          <w:bCs/>
        </w:rPr>
        <w:t>. godinu mijenja se i dopunjuje Odluka o raspodjeli rezultata poslovanja Grada Požege za 20</w:t>
      </w:r>
      <w:r w:rsidR="000E5FEF" w:rsidRPr="00F709B5">
        <w:rPr>
          <w:rFonts w:cstheme="minorHAnsi"/>
          <w:bCs/>
        </w:rPr>
        <w:t>2</w:t>
      </w:r>
      <w:r w:rsidR="00411E02" w:rsidRPr="00F709B5">
        <w:rPr>
          <w:rFonts w:cstheme="minorHAnsi"/>
          <w:bCs/>
        </w:rPr>
        <w:t>4</w:t>
      </w:r>
      <w:r w:rsidRPr="00F709B5">
        <w:rPr>
          <w:rFonts w:cstheme="minorHAnsi"/>
          <w:bCs/>
        </w:rPr>
        <w:t xml:space="preserve">. godinu (Službene novine Grada Požege, broj: </w:t>
      </w:r>
      <w:r w:rsidR="00921463" w:rsidRPr="00F709B5">
        <w:rPr>
          <w:rFonts w:cstheme="minorHAnsi"/>
          <w:bCs/>
        </w:rPr>
        <w:t>5/2</w:t>
      </w:r>
      <w:r w:rsidR="00411E02" w:rsidRPr="00F709B5">
        <w:rPr>
          <w:rFonts w:cstheme="minorHAnsi"/>
          <w:bCs/>
        </w:rPr>
        <w:t>5</w:t>
      </w:r>
      <w:r w:rsidRPr="00F709B5">
        <w:rPr>
          <w:rFonts w:cstheme="minorHAnsi"/>
          <w:bCs/>
        </w:rPr>
        <w:t>.</w:t>
      </w:r>
      <w:r w:rsidR="00DF0EC8" w:rsidRPr="00F709B5">
        <w:rPr>
          <w:rFonts w:cstheme="minorHAnsi"/>
          <w:bCs/>
        </w:rPr>
        <w:t>)</w:t>
      </w:r>
      <w:r w:rsidR="00B874B6" w:rsidRPr="00F709B5">
        <w:rPr>
          <w:rFonts w:cstheme="minorHAnsi"/>
          <w:bCs/>
        </w:rPr>
        <w:t xml:space="preserve"> </w:t>
      </w:r>
      <w:r w:rsidR="00DF0EC8" w:rsidRPr="00F709B5">
        <w:rPr>
          <w:rFonts w:cstheme="minorHAnsi"/>
          <w:bCs/>
        </w:rPr>
        <w:t>(</w:t>
      </w:r>
      <w:r w:rsidRPr="00F709B5">
        <w:rPr>
          <w:rFonts w:cstheme="minorHAnsi"/>
          <w:bCs/>
        </w:rPr>
        <w:t>u nastavku teksta: Odluka).</w:t>
      </w:r>
    </w:p>
    <w:p w14:paraId="04A8E493" w14:textId="61A75367" w:rsidR="00C1554A" w:rsidRPr="00F709B5" w:rsidRDefault="00C1554A" w:rsidP="000E5AF7">
      <w:pPr>
        <w:pStyle w:val="Tijeloteksta2"/>
        <w:spacing w:after="160"/>
        <w:jc w:val="both"/>
        <w:rPr>
          <w:rFonts w:asciiTheme="minorHAnsi" w:hAnsiTheme="minorHAnsi" w:cstheme="minorHAnsi"/>
          <w:b w:val="0"/>
          <w:sz w:val="22"/>
          <w:szCs w:val="22"/>
        </w:rPr>
      </w:pPr>
      <w:r w:rsidRPr="00F709B5">
        <w:rPr>
          <w:rFonts w:asciiTheme="minorHAnsi" w:hAnsiTheme="minorHAnsi" w:cstheme="minorHAnsi"/>
          <w:b w:val="0"/>
          <w:sz w:val="22"/>
          <w:szCs w:val="22"/>
        </w:rPr>
        <w:t>II.</w:t>
      </w:r>
      <w:r w:rsidR="006853E2" w:rsidRPr="00F709B5">
        <w:rPr>
          <w:rFonts w:asciiTheme="minorHAnsi" w:hAnsiTheme="minorHAnsi" w:cstheme="minorHAnsi"/>
          <w:b w:val="0"/>
          <w:sz w:val="22"/>
          <w:szCs w:val="22"/>
        </w:rPr>
        <w:tab/>
      </w:r>
      <w:r w:rsidRPr="00F709B5">
        <w:rPr>
          <w:rFonts w:asciiTheme="minorHAnsi" w:hAnsiTheme="minorHAnsi" w:cstheme="minorHAnsi"/>
          <w:b w:val="0"/>
          <w:sz w:val="22"/>
          <w:szCs w:val="22"/>
        </w:rPr>
        <w:t>PRAVNA OSNOVA</w:t>
      </w:r>
    </w:p>
    <w:p w14:paraId="3B62CF28" w14:textId="6E5D824F" w:rsidR="000E5FEF" w:rsidRPr="00F709B5" w:rsidRDefault="000E5FEF" w:rsidP="000E5FEF">
      <w:pPr>
        <w:pStyle w:val="Tijeloteksta2"/>
        <w:ind w:firstLine="708"/>
        <w:jc w:val="both"/>
        <w:rPr>
          <w:rFonts w:asciiTheme="minorHAnsi" w:hAnsiTheme="minorHAnsi" w:cstheme="minorHAnsi"/>
          <w:b w:val="0"/>
          <w:sz w:val="22"/>
          <w:szCs w:val="22"/>
        </w:rPr>
      </w:pPr>
      <w:r w:rsidRPr="00F709B5">
        <w:rPr>
          <w:rFonts w:asciiTheme="minorHAnsi" w:hAnsiTheme="minorHAnsi" w:cstheme="minorHAnsi"/>
          <w:b w:val="0"/>
          <w:sz w:val="22"/>
          <w:szCs w:val="22"/>
        </w:rPr>
        <w:t xml:space="preserve">Pravna osnova za ovaj Prijedlog Odluke </w:t>
      </w:r>
      <w:r w:rsidR="00DF0EC8" w:rsidRPr="00F709B5">
        <w:rPr>
          <w:rFonts w:asciiTheme="minorHAnsi" w:hAnsiTheme="minorHAnsi" w:cstheme="minorHAnsi"/>
          <w:b w:val="0"/>
          <w:sz w:val="22"/>
          <w:szCs w:val="22"/>
        </w:rPr>
        <w:t xml:space="preserve">je </w:t>
      </w:r>
      <w:r w:rsidRPr="00F709B5">
        <w:rPr>
          <w:rFonts w:asciiTheme="minorHAnsi" w:hAnsiTheme="minorHAnsi" w:cstheme="minorHAnsi"/>
          <w:b w:val="0"/>
          <w:sz w:val="22"/>
          <w:szCs w:val="22"/>
        </w:rPr>
        <w:t>u odredbi:</w:t>
      </w:r>
    </w:p>
    <w:p w14:paraId="58B2187B" w14:textId="37EE7ED9" w:rsidR="000E5FEF" w:rsidRPr="00F709B5" w:rsidRDefault="000E5FEF" w:rsidP="000E5FEF">
      <w:pPr>
        <w:pStyle w:val="Tijeloteksta2"/>
        <w:ind w:firstLine="708"/>
        <w:jc w:val="both"/>
        <w:rPr>
          <w:rFonts w:asciiTheme="minorHAnsi" w:hAnsiTheme="minorHAnsi" w:cstheme="minorHAnsi"/>
          <w:b w:val="0"/>
          <w:sz w:val="22"/>
          <w:szCs w:val="22"/>
        </w:rPr>
      </w:pPr>
      <w:r w:rsidRPr="00F709B5">
        <w:rPr>
          <w:rFonts w:asciiTheme="minorHAnsi" w:hAnsiTheme="minorHAnsi" w:cstheme="minorHAnsi"/>
          <w:b w:val="0"/>
          <w:sz w:val="22"/>
          <w:szCs w:val="22"/>
        </w:rPr>
        <w:t xml:space="preserve">- članka </w:t>
      </w:r>
      <w:r w:rsidR="00411E02" w:rsidRPr="00F709B5">
        <w:rPr>
          <w:rFonts w:asciiTheme="minorHAnsi" w:hAnsiTheme="minorHAnsi" w:cstheme="minorHAnsi"/>
          <w:b w:val="0"/>
          <w:sz w:val="22"/>
          <w:szCs w:val="22"/>
        </w:rPr>
        <w:t>215</w:t>
      </w:r>
      <w:r w:rsidRPr="00F709B5">
        <w:rPr>
          <w:rFonts w:asciiTheme="minorHAnsi" w:hAnsiTheme="minorHAnsi" w:cstheme="minorHAnsi"/>
          <w:b w:val="0"/>
          <w:sz w:val="22"/>
          <w:szCs w:val="22"/>
        </w:rPr>
        <w:t xml:space="preserve">. Pravilnika o proračunskom računovodstvu i računskom planu </w:t>
      </w:r>
      <w:r w:rsidR="00411E02" w:rsidRPr="00F709B5">
        <w:rPr>
          <w:rFonts w:asciiTheme="minorHAnsi" w:hAnsiTheme="minorHAnsi" w:cstheme="minorHAnsi"/>
          <w:b w:val="0"/>
        </w:rPr>
        <w:t>(Narodne novine, broj: 158/23. i 154/24.)</w:t>
      </w:r>
    </w:p>
    <w:p w14:paraId="4362168D" w14:textId="77777777" w:rsidR="000E5FEF" w:rsidRPr="00F709B5" w:rsidRDefault="000E5FEF" w:rsidP="000E5FEF">
      <w:pPr>
        <w:pStyle w:val="Tijeloteksta2"/>
        <w:ind w:firstLine="708"/>
        <w:jc w:val="both"/>
        <w:rPr>
          <w:rFonts w:asciiTheme="minorHAnsi" w:hAnsiTheme="minorHAnsi" w:cstheme="minorHAnsi"/>
          <w:b w:val="0"/>
          <w:sz w:val="22"/>
          <w:szCs w:val="22"/>
        </w:rPr>
      </w:pPr>
      <w:r w:rsidRPr="00F709B5">
        <w:rPr>
          <w:rFonts w:asciiTheme="minorHAnsi" w:hAnsiTheme="minorHAnsi" w:cstheme="minorHAnsi"/>
          <w:b w:val="0"/>
          <w:sz w:val="22"/>
          <w:szCs w:val="22"/>
        </w:rPr>
        <w:t xml:space="preserve">- članka 35. stavka 1. točke 2. Zakona o lokalnoj i područnoj (regionalnoj) samoupravi </w:t>
      </w:r>
      <w:bookmarkStart w:id="7" w:name="_Hlk84315807"/>
      <w:r w:rsidRPr="00F709B5">
        <w:rPr>
          <w:rFonts w:asciiTheme="minorHAnsi" w:hAnsiTheme="minorHAnsi" w:cstheme="minorHAnsi"/>
          <w:b w:val="0"/>
          <w:sz w:val="22"/>
          <w:szCs w:val="22"/>
        </w:rPr>
        <w:t>(Narodne novine, broj: 33/01., 60/01.-vjerodostojno tumačenje, 129/05., 109/07., 125/08., 36/09., 150/11., 144/12., 19/13.- pročišćeni tekst, 137/15. - ispravak, 123/17., 98/19. i 144/20.)</w:t>
      </w:r>
      <w:bookmarkEnd w:id="7"/>
    </w:p>
    <w:p w14:paraId="25080055" w14:textId="70EC85A1" w:rsidR="000E5FEF" w:rsidRPr="00F709B5" w:rsidRDefault="000E5FEF" w:rsidP="000E5AF7">
      <w:pPr>
        <w:pStyle w:val="Tijeloteksta2"/>
        <w:spacing w:after="240"/>
        <w:ind w:firstLine="708"/>
        <w:jc w:val="both"/>
        <w:rPr>
          <w:rFonts w:asciiTheme="minorHAnsi" w:hAnsiTheme="minorHAnsi" w:cstheme="minorHAnsi"/>
          <w:b w:val="0"/>
          <w:sz w:val="22"/>
          <w:szCs w:val="22"/>
        </w:rPr>
      </w:pPr>
      <w:r w:rsidRPr="00F709B5">
        <w:rPr>
          <w:rFonts w:asciiTheme="minorHAnsi" w:hAnsiTheme="minorHAnsi" w:cstheme="minorHAnsi"/>
          <w:b w:val="0"/>
          <w:sz w:val="22"/>
          <w:szCs w:val="22"/>
        </w:rPr>
        <w:t>- članka 39. stavka 1. podstavka 3. Statuta Grada Požege (</w:t>
      </w:r>
      <w:r w:rsidR="00921463" w:rsidRPr="00F709B5">
        <w:rPr>
          <w:rFonts w:asciiTheme="minorHAnsi" w:eastAsia="Times New Roman" w:hAnsiTheme="minorHAnsi" w:cstheme="minorHAnsi"/>
          <w:b w:val="0"/>
          <w:sz w:val="22"/>
          <w:szCs w:val="22"/>
        </w:rPr>
        <w:t>Službene novine Grada Požege, broj: 2/21. i 11/22.</w:t>
      </w:r>
      <w:r w:rsidRPr="00F709B5">
        <w:rPr>
          <w:rFonts w:asciiTheme="minorHAnsi" w:hAnsiTheme="minorHAnsi" w:cstheme="minorHAnsi"/>
          <w:b w:val="0"/>
          <w:sz w:val="22"/>
          <w:szCs w:val="22"/>
        </w:rPr>
        <w:t>)</w:t>
      </w:r>
    </w:p>
    <w:p w14:paraId="27D7FF31" w14:textId="254BBEE7" w:rsidR="00817AAD" w:rsidRPr="00F709B5" w:rsidRDefault="00C1554A" w:rsidP="000E5AF7">
      <w:pPr>
        <w:spacing w:after="240"/>
        <w:jc w:val="both"/>
        <w:rPr>
          <w:rFonts w:cstheme="minorHAnsi"/>
          <w:bCs/>
        </w:rPr>
      </w:pPr>
      <w:r w:rsidRPr="00F709B5">
        <w:rPr>
          <w:rFonts w:cstheme="minorHAnsi"/>
          <w:bCs/>
        </w:rPr>
        <w:t>III</w:t>
      </w:r>
      <w:r w:rsidR="006853E2" w:rsidRPr="00F709B5">
        <w:rPr>
          <w:rFonts w:cstheme="minorHAnsi"/>
          <w:bCs/>
        </w:rPr>
        <w:t>.</w:t>
      </w:r>
      <w:r w:rsidR="006853E2" w:rsidRPr="00F709B5">
        <w:rPr>
          <w:rFonts w:cstheme="minorHAnsi"/>
          <w:bCs/>
        </w:rPr>
        <w:tab/>
      </w:r>
      <w:r w:rsidR="00817AAD" w:rsidRPr="00F709B5">
        <w:rPr>
          <w:rFonts w:cstheme="minorHAnsi"/>
          <w:bCs/>
        </w:rPr>
        <w:t>SADRŽAJ ODLUKE</w:t>
      </w:r>
    </w:p>
    <w:p w14:paraId="7031398B" w14:textId="696E5605" w:rsidR="005A18B8" w:rsidRPr="00F709B5" w:rsidRDefault="00C1554A" w:rsidP="000E5AF7">
      <w:pPr>
        <w:ind w:firstLine="720"/>
        <w:jc w:val="both"/>
        <w:rPr>
          <w:rFonts w:cstheme="minorHAnsi"/>
          <w:bCs/>
        </w:rPr>
      </w:pPr>
      <w:r w:rsidRPr="00F709B5">
        <w:rPr>
          <w:rFonts w:cstheme="minorHAnsi"/>
          <w:bCs/>
        </w:rPr>
        <w:t>Odluku o raspodjeli rezultata</w:t>
      </w:r>
      <w:r w:rsidR="00264B8D" w:rsidRPr="00F709B5">
        <w:rPr>
          <w:rFonts w:cstheme="minorHAnsi"/>
          <w:bCs/>
        </w:rPr>
        <w:t xml:space="preserve"> poslovanja</w:t>
      </w:r>
      <w:r w:rsidRPr="00F709B5">
        <w:rPr>
          <w:rFonts w:cstheme="minorHAnsi"/>
          <w:bCs/>
        </w:rPr>
        <w:t xml:space="preserve"> Grada Požege za 20</w:t>
      </w:r>
      <w:r w:rsidR="000E5FEF" w:rsidRPr="00F709B5">
        <w:rPr>
          <w:rFonts w:cstheme="minorHAnsi"/>
          <w:bCs/>
        </w:rPr>
        <w:t>2</w:t>
      </w:r>
      <w:r w:rsidR="002C5E47" w:rsidRPr="00F709B5">
        <w:rPr>
          <w:rFonts w:cstheme="minorHAnsi"/>
          <w:bCs/>
        </w:rPr>
        <w:t>4</w:t>
      </w:r>
      <w:r w:rsidRPr="00F709B5">
        <w:rPr>
          <w:rFonts w:cstheme="minorHAnsi"/>
          <w:bCs/>
        </w:rPr>
        <w:t xml:space="preserve">. godinu usvojilo je Gradsko vijeće Grada Požege na svojoj </w:t>
      </w:r>
      <w:r w:rsidR="002C5E47" w:rsidRPr="00F709B5">
        <w:rPr>
          <w:rFonts w:cstheme="minorHAnsi"/>
          <w:bCs/>
        </w:rPr>
        <w:t>35</w:t>
      </w:r>
      <w:r w:rsidRPr="00F709B5">
        <w:rPr>
          <w:rFonts w:cstheme="minorHAnsi"/>
          <w:bCs/>
        </w:rPr>
        <w:t>. sjednici</w:t>
      </w:r>
      <w:r w:rsidR="00A03FC1" w:rsidRPr="00F709B5">
        <w:rPr>
          <w:rFonts w:cstheme="minorHAnsi"/>
          <w:bCs/>
        </w:rPr>
        <w:t>,</w:t>
      </w:r>
      <w:r w:rsidRPr="00F709B5">
        <w:rPr>
          <w:rFonts w:cstheme="minorHAnsi"/>
          <w:bCs/>
        </w:rPr>
        <w:t xml:space="preserve"> u </w:t>
      </w:r>
      <w:r w:rsidR="00921463" w:rsidRPr="00F709B5">
        <w:rPr>
          <w:rFonts w:cstheme="minorHAnsi"/>
          <w:bCs/>
        </w:rPr>
        <w:t>travnju</w:t>
      </w:r>
      <w:r w:rsidRPr="00F709B5">
        <w:rPr>
          <w:rFonts w:cstheme="minorHAnsi"/>
          <w:bCs/>
        </w:rPr>
        <w:t xml:space="preserve"> 20</w:t>
      </w:r>
      <w:r w:rsidR="00B41077" w:rsidRPr="00F709B5">
        <w:rPr>
          <w:rFonts w:cstheme="minorHAnsi"/>
          <w:bCs/>
        </w:rPr>
        <w:t>2</w:t>
      </w:r>
      <w:r w:rsidR="002C5E47" w:rsidRPr="00F709B5">
        <w:rPr>
          <w:rFonts w:cstheme="minorHAnsi"/>
          <w:bCs/>
        </w:rPr>
        <w:t>5</w:t>
      </w:r>
      <w:r w:rsidRPr="00F709B5">
        <w:rPr>
          <w:rFonts w:cstheme="minorHAnsi"/>
          <w:bCs/>
        </w:rPr>
        <w:t xml:space="preserve">. godine. </w:t>
      </w:r>
      <w:r w:rsidR="00AE7B66" w:rsidRPr="00F709B5">
        <w:rPr>
          <w:rFonts w:cstheme="minorHAnsi"/>
          <w:bCs/>
        </w:rPr>
        <w:t>Nakon usvajanja iste, do danas,</w:t>
      </w:r>
      <w:r w:rsidRPr="00F709B5">
        <w:rPr>
          <w:rFonts w:cstheme="minorHAnsi"/>
          <w:bCs/>
        </w:rPr>
        <w:t xml:space="preserve"> </w:t>
      </w:r>
      <w:r w:rsidR="00AE7B66" w:rsidRPr="00F709B5">
        <w:rPr>
          <w:rFonts w:cstheme="minorHAnsi"/>
          <w:bCs/>
        </w:rPr>
        <w:t>nastupile su nove okolnosti</w:t>
      </w:r>
      <w:r w:rsidR="00DF0EC8" w:rsidRPr="00F709B5">
        <w:rPr>
          <w:rFonts w:cstheme="minorHAnsi"/>
          <w:bCs/>
        </w:rPr>
        <w:t xml:space="preserve"> te </w:t>
      </w:r>
      <w:r w:rsidR="00B41077" w:rsidRPr="00F709B5">
        <w:rPr>
          <w:rFonts w:cstheme="minorHAnsi"/>
          <w:bCs/>
        </w:rPr>
        <w:t>se</w:t>
      </w:r>
      <w:r w:rsidR="006D37CE" w:rsidRPr="00F709B5">
        <w:rPr>
          <w:rFonts w:cstheme="minorHAnsi"/>
          <w:bCs/>
        </w:rPr>
        <w:t xml:space="preserve"> </w:t>
      </w:r>
      <w:r w:rsidR="00B41077" w:rsidRPr="00F709B5">
        <w:rPr>
          <w:rFonts w:cstheme="minorHAnsi"/>
          <w:bCs/>
        </w:rPr>
        <w:t>mijenjaju</w:t>
      </w:r>
      <w:r w:rsidR="002C5E47" w:rsidRPr="00F709B5">
        <w:rPr>
          <w:rFonts w:cstheme="minorHAnsi"/>
          <w:bCs/>
        </w:rPr>
        <w:t xml:space="preserve"> kategorije rezultata</w:t>
      </w:r>
      <w:r w:rsidR="00DF0EC8" w:rsidRPr="00F709B5">
        <w:rPr>
          <w:rFonts w:cstheme="minorHAnsi"/>
          <w:bCs/>
        </w:rPr>
        <w:t xml:space="preserve"> </w:t>
      </w:r>
      <w:r w:rsidR="002C5E47" w:rsidRPr="00F709B5">
        <w:rPr>
          <w:rFonts w:cstheme="minorHAnsi"/>
          <w:bCs/>
        </w:rPr>
        <w:t xml:space="preserve">i </w:t>
      </w:r>
      <w:r w:rsidR="00B41077" w:rsidRPr="00F709B5">
        <w:rPr>
          <w:rFonts w:cstheme="minorHAnsi"/>
          <w:bCs/>
        </w:rPr>
        <w:t>planirani projekti na koje će se utrošiti višak</w:t>
      </w:r>
      <w:r w:rsidR="00DF0EC8" w:rsidRPr="00F709B5">
        <w:rPr>
          <w:rFonts w:cstheme="minorHAnsi"/>
          <w:bCs/>
        </w:rPr>
        <w:t>.</w:t>
      </w:r>
    </w:p>
    <w:p w14:paraId="3BB43D43" w14:textId="34E090EA" w:rsidR="00CD1067" w:rsidRPr="00F709B5" w:rsidRDefault="00AE7B66" w:rsidP="00CD1067">
      <w:pPr>
        <w:ind w:firstLine="720"/>
        <w:jc w:val="both"/>
        <w:rPr>
          <w:rFonts w:cstheme="minorHAnsi"/>
          <w:bCs/>
        </w:rPr>
      </w:pPr>
      <w:r w:rsidRPr="00F709B5">
        <w:rPr>
          <w:rFonts w:cstheme="minorHAnsi"/>
          <w:bCs/>
        </w:rPr>
        <w:t xml:space="preserve">U svezi prethodno navedenog, ovom Odlukom o izmjenama i dopuni Odluke </w:t>
      </w:r>
      <w:r w:rsidR="00DF0EC8" w:rsidRPr="00F709B5">
        <w:rPr>
          <w:rFonts w:cstheme="minorHAnsi"/>
          <w:bCs/>
        </w:rPr>
        <w:t xml:space="preserve">napravljena je </w:t>
      </w:r>
      <w:r w:rsidR="005A18B8" w:rsidRPr="00F709B5">
        <w:rPr>
          <w:rFonts w:cstheme="minorHAnsi"/>
          <w:bCs/>
        </w:rPr>
        <w:t>drugačija raspodjela na pojedine projekte</w:t>
      </w:r>
      <w:r w:rsidR="00AD572E" w:rsidRPr="00F709B5">
        <w:rPr>
          <w:rFonts w:cstheme="minorHAnsi"/>
          <w:bCs/>
        </w:rPr>
        <w:t xml:space="preserve"> u odnosu na do sada planirano</w:t>
      </w:r>
      <w:r w:rsidR="005A18B8" w:rsidRPr="00F709B5">
        <w:rPr>
          <w:rFonts w:cstheme="minorHAnsi"/>
          <w:bCs/>
        </w:rPr>
        <w:t>, što je uključeno u II</w:t>
      </w:r>
      <w:r w:rsidR="002C5E47" w:rsidRPr="00F709B5">
        <w:rPr>
          <w:rFonts w:cstheme="minorHAnsi"/>
          <w:bCs/>
        </w:rPr>
        <w:t>I</w:t>
      </w:r>
      <w:r w:rsidR="005A18B8" w:rsidRPr="00F709B5">
        <w:rPr>
          <w:rFonts w:cstheme="minorHAnsi"/>
          <w:bCs/>
        </w:rPr>
        <w:t xml:space="preserve">. Izmjene i dopune </w:t>
      </w:r>
      <w:r w:rsidR="00DF0EC8" w:rsidRPr="00F709B5">
        <w:rPr>
          <w:rFonts w:cstheme="minorHAnsi"/>
          <w:bCs/>
        </w:rPr>
        <w:t>P</w:t>
      </w:r>
      <w:r w:rsidR="005A18B8" w:rsidRPr="00F709B5">
        <w:rPr>
          <w:rFonts w:cstheme="minorHAnsi"/>
          <w:bCs/>
        </w:rPr>
        <w:t>roračuna Grada Požege za 20</w:t>
      </w:r>
      <w:r w:rsidR="00B41077" w:rsidRPr="00F709B5">
        <w:rPr>
          <w:rFonts w:cstheme="minorHAnsi"/>
          <w:bCs/>
        </w:rPr>
        <w:t>2</w:t>
      </w:r>
      <w:r w:rsidR="002C5E47" w:rsidRPr="00F709B5">
        <w:rPr>
          <w:rFonts w:cstheme="minorHAnsi"/>
          <w:bCs/>
        </w:rPr>
        <w:t>5</w:t>
      </w:r>
      <w:r w:rsidR="005A18B8" w:rsidRPr="00F709B5">
        <w:rPr>
          <w:rFonts w:cstheme="minorHAnsi"/>
          <w:bCs/>
        </w:rPr>
        <w:t>. godinu</w:t>
      </w:r>
      <w:r w:rsidR="00AD572E" w:rsidRPr="00F709B5">
        <w:rPr>
          <w:rFonts w:cstheme="minorHAnsi"/>
          <w:bCs/>
        </w:rPr>
        <w:t>.</w:t>
      </w:r>
    </w:p>
    <w:p w14:paraId="26243CF2" w14:textId="77777777" w:rsidR="00CD1067" w:rsidRPr="00F709B5" w:rsidRDefault="00CD1067">
      <w:pPr>
        <w:rPr>
          <w:rFonts w:cstheme="minorHAnsi"/>
          <w:bCs/>
        </w:rPr>
      </w:pPr>
      <w:r w:rsidRPr="00F709B5">
        <w:rPr>
          <w:rFonts w:cstheme="minorHAnsi"/>
          <w:bCs/>
        </w:rPr>
        <w:br w:type="page"/>
      </w:r>
    </w:p>
    <w:p w14:paraId="6B5F32DE" w14:textId="24C90A1B" w:rsidR="00EE191A" w:rsidRPr="00B87495" w:rsidRDefault="00EE191A" w:rsidP="00EE191A">
      <w:pPr>
        <w:spacing w:line="256" w:lineRule="auto"/>
        <w:jc w:val="right"/>
        <w:rPr>
          <w:rFonts w:cstheme="minorHAnsi"/>
          <w:i/>
          <w:iCs/>
          <w:color w:val="2E74B5" w:themeColor="accent5" w:themeShade="BF"/>
          <w:u w:val="single"/>
        </w:rPr>
      </w:pPr>
      <w:r w:rsidRPr="00B87495">
        <w:rPr>
          <w:rFonts w:cstheme="minorHAnsi"/>
          <w:i/>
          <w:iCs/>
          <w:color w:val="2E74B5" w:themeColor="accent5" w:themeShade="BF"/>
          <w:u w:val="single"/>
        </w:rPr>
        <w:lastRenderedPageBreak/>
        <w:t>Službene novine Grada Požege, broj: 5/23.</w:t>
      </w:r>
    </w:p>
    <w:p w14:paraId="63E0DB56" w14:textId="77777777" w:rsidR="00011B19" w:rsidRPr="00F709B5" w:rsidRDefault="00011B19" w:rsidP="00B87495">
      <w:pPr>
        <w:ind w:right="5862" w:firstLine="142"/>
        <w:jc w:val="center"/>
        <w:rPr>
          <w:rFonts w:eastAsia="Times New Roman"/>
          <w:i/>
          <w:iCs/>
          <w:lang w:val="en-US"/>
        </w:rPr>
      </w:pPr>
      <w:bookmarkStart w:id="8" w:name="_Hlk193873293"/>
      <w:r w:rsidRPr="00F709B5">
        <w:rPr>
          <w:rFonts w:eastAsia="Times New Roman"/>
          <w:i/>
          <w:iCs/>
          <w:noProof/>
        </w:rPr>
        <w:drawing>
          <wp:inline distT="0" distB="0" distL="0" distR="0" wp14:anchorId="3846A729" wp14:editId="09879FC6">
            <wp:extent cx="314325" cy="428625"/>
            <wp:effectExtent l="0" t="0" r="0" b="0"/>
            <wp:docPr id="174380892" name="Slika 5" descr="Slika na kojoj se prikazuje simbol, crveno, zastava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na kojoj se prikazuje simbol, crveno, zastavaSadržaj generiran umjetnom inteligencijom može biti netočan."/>
                    <pic:cNvPicPr>
                      <a:picLocks noChangeAspect="1" noChangeArrowheads="1"/>
                    </pic:cNvPicPr>
                  </pic:nvPicPr>
                  <pic:blipFill>
                    <a:blip r:embed="rId10" cstate="print">
                      <a:extLst>
                        <a:ext uri="{28A0092B-C50C-407E-A947-70E740481C1C}">
                          <a14:useLocalDpi xmlns:a14="http://schemas.microsoft.com/office/drawing/2010/main" val="0"/>
                        </a:ext>
                      </a:extLst>
                    </a:blip>
                    <a:srcRect b="-8917"/>
                    <a:stretch>
                      <a:fillRect/>
                    </a:stretch>
                  </pic:blipFill>
                  <pic:spPr bwMode="auto">
                    <a:xfrm>
                      <a:off x="0" y="0"/>
                      <a:ext cx="314325" cy="428625"/>
                    </a:xfrm>
                    <a:prstGeom prst="rect">
                      <a:avLst/>
                    </a:prstGeom>
                    <a:noFill/>
                    <a:ln>
                      <a:noFill/>
                    </a:ln>
                  </pic:spPr>
                </pic:pic>
              </a:graphicData>
            </a:graphic>
          </wp:inline>
        </w:drawing>
      </w:r>
    </w:p>
    <w:p w14:paraId="444B58E5" w14:textId="4F95657B" w:rsidR="00011B19" w:rsidRPr="00F709B5" w:rsidRDefault="00011B19" w:rsidP="00B87495">
      <w:pPr>
        <w:ind w:right="5862"/>
        <w:jc w:val="center"/>
        <w:rPr>
          <w:rFonts w:eastAsia="Times New Roman"/>
          <w:i/>
          <w:iCs/>
        </w:rPr>
      </w:pPr>
      <w:r w:rsidRPr="00F709B5">
        <w:rPr>
          <w:rFonts w:eastAsia="Times New Roman"/>
          <w:i/>
          <w:iCs/>
        </w:rPr>
        <w:t>R E P U B L I K A   H R V A T S K A</w:t>
      </w:r>
    </w:p>
    <w:p w14:paraId="199E1D30" w14:textId="77777777" w:rsidR="00011B19" w:rsidRPr="00F709B5" w:rsidRDefault="00011B19" w:rsidP="00B87495">
      <w:pPr>
        <w:ind w:right="5862"/>
        <w:jc w:val="center"/>
        <w:rPr>
          <w:rFonts w:eastAsia="Times New Roman"/>
          <w:i/>
          <w:iCs/>
        </w:rPr>
      </w:pPr>
      <w:r w:rsidRPr="00F709B5">
        <w:rPr>
          <w:rFonts w:eastAsia="Times New Roman"/>
          <w:i/>
          <w:iCs/>
        </w:rPr>
        <w:t>POŽEŠKO-SLAVONSKA ŽUPANIJA</w:t>
      </w:r>
    </w:p>
    <w:p w14:paraId="61D285AA" w14:textId="77777777" w:rsidR="00011B19" w:rsidRPr="00F709B5" w:rsidRDefault="00011B19" w:rsidP="00B87495">
      <w:pPr>
        <w:ind w:right="5862"/>
        <w:jc w:val="center"/>
        <w:rPr>
          <w:rFonts w:eastAsia="Times New Roman"/>
          <w:i/>
          <w:iCs/>
        </w:rPr>
      </w:pPr>
      <w:r w:rsidRPr="00F709B5">
        <w:rPr>
          <w:rFonts w:eastAsia="Times New Roman"/>
          <w:i/>
          <w:iCs/>
          <w:noProof/>
        </w:rPr>
        <w:drawing>
          <wp:anchor distT="0" distB="0" distL="114300" distR="114300" simplePos="0" relativeHeight="251672576" behindDoc="0" locked="0" layoutInCell="1" allowOverlap="1" wp14:anchorId="3309142C" wp14:editId="7E579A06">
            <wp:simplePos x="0" y="0"/>
            <wp:positionH relativeFrom="column">
              <wp:posOffset>96520</wp:posOffset>
            </wp:positionH>
            <wp:positionV relativeFrom="paragraph">
              <wp:posOffset>17780</wp:posOffset>
            </wp:positionV>
            <wp:extent cx="355600" cy="347980"/>
            <wp:effectExtent l="0" t="0" r="0" b="0"/>
            <wp:wrapNone/>
            <wp:docPr id="9" name="Slika 6" descr="Slika na kojoj se prikazuje emblem, grb, simbol, krug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lika na kojoj se prikazuje emblem, grb, simbol, krugSadržaj generiran umjetnom inteligencijom može biti ne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9B5">
        <w:rPr>
          <w:rFonts w:eastAsia="Times New Roman"/>
          <w:i/>
          <w:iCs/>
        </w:rPr>
        <w:t>GRAD POŽEGA</w:t>
      </w:r>
    </w:p>
    <w:p w14:paraId="645EB2AE" w14:textId="77777777" w:rsidR="00011B19" w:rsidRPr="00F709B5" w:rsidRDefault="00011B19" w:rsidP="00B87495">
      <w:pPr>
        <w:spacing w:after="240"/>
        <w:ind w:right="5862"/>
        <w:jc w:val="center"/>
        <w:rPr>
          <w:rFonts w:eastAsia="Times New Roman"/>
          <w:i/>
          <w:iCs/>
        </w:rPr>
      </w:pPr>
      <w:r w:rsidRPr="00F709B5">
        <w:rPr>
          <w:rFonts w:eastAsia="Times New Roman"/>
          <w:i/>
          <w:iCs/>
        </w:rPr>
        <w:t>Gradsko vijeće</w:t>
      </w:r>
    </w:p>
    <w:bookmarkEnd w:id="8"/>
    <w:p w14:paraId="1FF9BAF1" w14:textId="77777777" w:rsidR="00011B19" w:rsidRPr="00F709B5" w:rsidRDefault="00011B19" w:rsidP="00011B19">
      <w:pPr>
        <w:ind w:right="5386"/>
        <w:rPr>
          <w:rFonts w:eastAsia="Times New Roman"/>
          <w:bCs/>
          <w:i/>
          <w:iCs/>
        </w:rPr>
      </w:pPr>
      <w:r w:rsidRPr="00F709B5">
        <w:rPr>
          <w:rFonts w:eastAsia="Times New Roman"/>
          <w:bCs/>
          <w:i/>
          <w:iCs/>
        </w:rPr>
        <w:t>KLASA: 400-01/25-01/3</w:t>
      </w:r>
    </w:p>
    <w:p w14:paraId="4A858172" w14:textId="77777777" w:rsidR="00011B19" w:rsidRPr="00F709B5" w:rsidRDefault="00011B19" w:rsidP="00011B19">
      <w:pPr>
        <w:ind w:right="5386"/>
        <w:rPr>
          <w:rFonts w:eastAsia="Times New Roman"/>
          <w:bCs/>
          <w:i/>
          <w:iCs/>
        </w:rPr>
      </w:pPr>
      <w:r w:rsidRPr="00F709B5">
        <w:rPr>
          <w:rFonts w:eastAsia="Times New Roman"/>
          <w:bCs/>
          <w:i/>
          <w:iCs/>
        </w:rPr>
        <w:t>URBROJ: 2177-1-02/01-25-4</w:t>
      </w:r>
    </w:p>
    <w:p w14:paraId="7EC3E0B4" w14:textId="77777777" w:rsidR="00011B19" w:rsidRPr="00F709B5" w:rsidRDefault="00011B19" w:rsidP="00011B19">
      <w:pPr>
        <w:spacing w:after="240"/>
        <w:ind w:right="5386"/>
        <w:rPr>
          <w:rFonts w:eastAsia="Times New Roman"/>
          <w:bCs/>
          <w:i/>
          <w:iCs/>
        </w:rPr>
      </w:pPr>
      <w:r w:rsidRPr="00F709B5">
        <w:rPr>
          <w:rFonts w:eastAsia="Times New Roman"/>
          <w:bCs/>
          <w:i/>
          <w:iCs/>
        </w:rPr>
        <w:t xml:space="preserve">Požega, 4. travnja 2025. </w:t>
      </w:r>
    </w:p>
    <w:p w14:paraId="3B9067FB" w14:textId="77777777" w:rsidR="00011B19" w:rsidRPr="00F709B5" w:rsidRDefault="00011B19" w:rsidP="00011B19">
      <w:pPr>
        <w:ind w:firstLine="708"/>
        <w:jc w:val="both"/>
        <w:rPr>
          <w:rFonts w:eastAsia="Times New Roman"/>
          <w:bCs/>
          <w:i/>
          <w:iCs/>
        </w:rPr>
      </w:pPr>
      <w:r w:rsidRPr="00F709B5">
        <w:rPr>
          <w:rFonts w:eastAsia="Times New Roman"/>
          <w:bCs/>
          <w:i/>
          <w:iCs/>
        </w:rPr>
        <w:t xml:space="preserve">Na temelju članka 35. stavka 1. točke 2. Zakona o lokalnoj i područnoj (regionalnoj) samoupravi </w:t>
      </w:r>
      <w:r w:rsidRPr="00F709B5">
        <w:rPr>
          <w:rFonts w:eastAsia="Times New Roman"/>
          <w:i/>
          <w:iCs/>
        </w:rPr>
        <w:t>(Narodne novine, broj: 33/01., 60/01.- vjerodostojno tumačenje, 129/05., 109/07., 125/08., 36/09., 150/11., 144/12., 19/13.- pročišćeni tekst, 137/15.- ispravak, 123/17., 98/19. i 144/20.)</w:t>
      </w:r>
      <w:r w:rsidRPr="00F709B5">
        <w:rPr>
          <w:rFonts w:eastAsia="Times New Roman"/>
          <w:bCs/>
          <w:i/>
          <w:iCs/>
        </w:rPr>
        <w:t xml:space="preserve">, članka 215. Pravilnika o proračunskom računovodstvu i računskom planu </w:t>
      </w:r>
      <w:r w:rsidRPr="00F709B5">
        <w:rPr>
          <w:rFonts w:eastAsia="Times New Roman"/>
          <w:i/>
          <w:iCs/>
        </w:rPr>
        <w:t>(Narodne novine, broj: 158/23. i 154/24.)</w:t>
      </w:r>
      <w:r w:rsidRPr="00F709B5">
        <w:rPr>
          <w:rFonts w:eastAsia="Times New Roman"/>
          <w:bCs/>
          <w:i/>
          <w:iCs/>
        </w:rPr>
        <w:t xml:space="preserve"> te članka 39. stavka 1. podstavka 3. i članka 119. stavka 1. Statuta Grada Požege (Službene novine Grada Požege, broj: 2/21. i 11/22.), Gradsko vijeće Grada Požege, na 35. sjednici održanoj, 4. travnja 2025. godine, donosi</w:t>
      </w:r>
    </w:p>
    <w:p w14:paraId="2DF1D523" w14:textId="77777777" w:rsidR="00011B19" w:rsidRPr="00F709B5" w:rsidRDefault="00011B19" w:rsidP="00011B19">
      <w:pPr>
        <w:jc w:val="center"/>
        <w:rPr>
          <w:rFonts w:eastAsia="Times New Roman"/>
          <w:bCs/>
          <w:i/>
          <w:iCs/>
        </w:rPr>
      </w:pPr>
      <w:r w:rsidRPr="00F709B5">
        <w:rPr>
          <w:rFonts w:eastAsia="Times New Roman"/>
          <w:bCs/>
          <w:i/>
          <w:iCs/>
        </w:rPr>
        <w:t>O D L U K U</w:t>
      </w:r>
    </w:p>
    <w:p w14:paraId="318A6819" w14:textId="77777777" w:rsidR="00011B19" w:rsidRPr="00F709B5" w:rsidRDefault="00011B19" w:rsidP="00341B70">
      <w:pPr>
        <w:spacing w:after="240"/>
        <w:jc w:val="center"/>
        <w:rPr>
          <w:rFonts w:eastAsia="Times New Roman"/>
          <w:bCs/>
          <w:i/>
          <w:iCs/>
        </w:rPr>
      </w:pPr>
      <w:r w:rsidRPr="00F709B5">
        <w:rPr>
          <w:rFonts w:eastAsia="Times New Roman"/>
          <w:bCs/>
          <w:i/>
          <w:iCs/>
        </w:rPr>
        <w:t>o raspodjeli rezultata poslovanja Grada Požege za 2024. godinu</w:t>
      </w:r>
    </w:p>
    <w:p w14:paraId="25C84C65" w14:textId="77777777" w:rsidR="00011B19" w:rsidRPr="00F709B5" w:rsidRDefault="00011B19" w:rsidP="00341B70">
      <w:pPr>
        <w:spacing w:after="240"/>
        <w:jc w:val="center"/>
        <w:rPr>
          <w:rFonts w:eastAsia="Times New Roman"/>
          <w:bCs/>
          <w:i/>
          <w:iCs/>
        </w:rPr>
      </w:pPr>
      <w:r w:rsidRPr="00F709B5">
        <w:rPr>
          <w:rFonts w:eastAsia="Times New Roman"/>
          <w:bCs/>
          <w:i/>
          <w:iCs/>
        </w:rPr>
        <w:t>Članak 1.</w:t>
      </w:r>
    </w:p>
    <w:p w14:paraId="102772D8" w14:textId="77777777" w:rsidR="00011B19" w:rsidRPr="00F709B5" w:rsidRDefault="00011B19" w:rsidP="00341B70">
      <w:pPr>
        <w:spacing w:after="240"/>
        <w:ind w:firstLine="720"/>
        <w:jc w:val="both"/>
        <w:rPr>
          <w:rFonts w:eastAsia="Times New Roman"/>
          <w:bCs/>
          <w:i/>
          <w:iCs/>
        </w:rPr>
      </w:pPr>
      <w:r w:rsidRPr="00F709B5">
        <w:rPr>
          <w:rFonts w:eastAsia="Times New Roman"/>
          <w:bCs/>
          <w:i/>
          <w:iCs/>
        </w:rPr>
        <w:t xml:space="preserve">Ovom se Odlukom utvrđuje rezultat poslovanja i obavlja preraspodjela u strukturi rezultata poslovanja koji je iskazan u financijskim izvještajima Grada Požege na dan 31. prosinca 2024. godine  u iznosu 230.761,34 eura  te se utvrđuje namjena i raspodjela sredstava Grada Požege. </w:t>
      </w:r>
    </w:p>
    <w:p w14:paraId="546D8C21" w14:textId="77777777" w:rsidR="00011B19" w:rsidRPr="00F709B5" w:rsidRDefault="00011B19" w:rsidP="00341B70">
      <w:pPr>
        <w:spacing w:after="240"/>
        <w:jc w:val="center"/>
        <w:rPr>
          <w:rFonts w:eastAsia="Times New Roman"/>
          <w:bCs/>
          <w:i/>
          <w:iCs/>
        </w:rPr>
      </w:pPr>
      <w:r w:rsidRPr="00F709B5">
        <w:rPr>
          <w:rFonts w:eastAsia="Times New Roman"/>
          <w:bCs/>
          <w:i/>
          <w:iCs/>
        </w:rPr>
        <w:t>Članak 2.</w:t>
      </w:r>
    </w:p>
    <w:p w14:paraId="09A5A8A8" w14:textId="77777777" w:rsidR="00011B19" w:rsidRPr="00F709B5" w:rsidRDefault="00011B19" w:rsidP="00011B19">
      <w:pPr>
        <w:ind w:firstLine="720"/>
        <w:jc w:val="both"/>
        <w:rPr>
          <w:rFonts w:eastAsia="Times New Roman"/>
          <w:bCs/>
          <w:i/>
          <w:iCs/>
        </w:rPr>
      </w:pPr>
      <w:r w:rsidRPr="00F709B5">
        <w:rPr>
          <w:rFonts w:eastAsia="Times New Roman"/>
          <w:bCs/>
          <w:i/>
          <w:iCs/>
        </w:rPr>
        <w:t>Stanja na osnovnim računima podskupine 922 koja su iskazana u financijskim izvještajima Grada Požege na dan 31. prosinca 2024. godine, utvrđena su kako slijedi:</w:t>
      </w:r>
    </w:p>
    <w:p w14:paraId="3343E044" w14:textId="77777777" w:rsidR="00011B19" w:rsidRPr="00F709B5" w:rsidRDefault="00011B19" w:rsidP="00011B19">
      <w:pPr>
        <w:ind w:firstLine="720"/>
        <w:jc w:val="both"/>
        <w:rPr>
          <w:rFonts w:eastAsia="Times New Roman"/>
          <w:bCs/>
          <w:i/>
          <w:iCs/>
        </w:rPr>
      </w:pPr>
      <w:r w:rsidRPr="00F709B5">
        <w:rPr>
          <w:rFonts w:eastAsia="Times New Roman"/>
          <w:bCs/>
          <w:i/>
          <w:iCs/>
        </w:rPr>
        <w:t xml:space="preserve">92211 </w:t>
      </w:r>
      <w:r w:rsidRPr="00F709B5">
        <w:rPr>
          <w:rFonts w:eastAsia="Times New Roman"/>
          <w:bCs/>
          <w:i/>
          <w:iCs/>
        </w:rPr>
        <w:tab/>
        <w:t>Višak prihoda poslovanja</w:t>
      </w:r>
      <w:r w:rsidRPr="00F709B5">
        <w:rPr>
          <w:rFonts w:eastAsia="Times New Roman"/>
          <w:bCs/>
          <w:i/>
          <w:iCs/>
        </w:rPr>
        <w:tab/>
      </w:r>
      <w:r w:rsidRPr="00F709B5">
        <w:rPr>
          <w:rFonts w:eastAsia="Times New Roman"/>
          <w:bCs/>
          <w:i/>
          <w:iCs/>
        </w:rPr>
        <w:tab/>
      </w:r>
      <w:r w:rsidRPr="00F709B5">
        <w:rPr>
          <w:rFonts w:eastAsia="Times New Roman"/>
          <w:bCs/>
          <w:i/>
          <w:iCs/>
        </w:rPr>
        <w:tab/>
      </w:r>
      <w:r w:rsidRPr="00F709B5">
        <w:rPr>
          <w:rFonts w:eastAsia="Times New Roman"/>
          <w:bCs/>
          <w:i/>
          <w:iCs/>
        </w:rPr>
        <w:tab/>
        <w:t xml:space="preserve">  </w:t>
      </w:r>
      <w:bookmarkStart w:id="9" w:name="_Hlk165442496"/>
      <w:r w:rsidRPr="00F709B5">
        <w:rPr>
          <w:rFonts w:eastAsia="Times New Roman"/>
          <w:bCs/>
          <w:i/>
          <w:iCs/>
        </w:rPr>
        <w:t xml:space="preserve"> 4.137.536,52 eur</w:t>
      </w:r>
      <w:bookmarkEnd w:id="9"/>
      <w:r w:rsidRPr="00F709B5">
        <w:rPr>
          <w:rFonts w:eastAsia="Times New Roman"/>
          <w:bCs/>
          <w:i/>
          <w:iCs/>
        </w:rPr>
        <w:t>a</w:t>
      </w:r>
    </w:p>
    <w:p w14:paraId="4DFF6320" w14:textId="7CDAB7B7" w:rsidR="00011B19" w:rsidRPr="00F709B5" w:rsidRDefault="00011B19" w:rsidP="00011B19">
      <w:pPr>
        <w:ind w:firstLine="720"/>
        <w:jc w:val="both"/>
        <w:rPr>
          <w:rFonts w:eastAsia="Times New Roman"/>
          <w:bCs/>
          <w:i/>
          <w:iCs/>
        </w:rPr>
      </w:pPr>
      <w:r w:rsidRPr="00F709B5">
        <w:rPr>
          <w:rFonts w:eastAsia="Times New Roman"/>
          <w:bCs/>
          <w:i/>
          <w:iCs/>
        </w:rPr>
        <w:t xml:space="preserve">92222 </w:t>
      </w:r>
      <w:r w:rsidRPr="00F709B5">
        <w:rPr>
          <w:rFonts w:eastAsia="Times New Roman"/>
          <w:bCs/>
          <w:i/>
          <w:iCs/>
        </w:rPr>
        <w:tab/>
        <w:t xml:space="preserve">Manjak prihoda od nefinancijske imovine </w:t>
      </w:r>
      <w:r w:rsidRPr="00F709B5">
        <w:rPr>
          <w:rFonts w:eastAsia="Times New Roman"/>
          <w:bCs/>
          <w:i/>
          <w:iCs/>
        </w:rPr>
        <w:tab/>
      </w:r>
      <w:r w:rsidRPr="00F709B5">
        <w:rPr>
          <w:rFonts w:eastAsia="Times New Roman"/>
          <w:bCs/>
          <w:i/>
          <w:iCs/>
        </w:rPr>
        <w:tab/>
      </w:r>
      <w:r w:rsidR="00341B70">
        <w:rPr>
          <w:rFonts w:eastAsia="Times New Roman"/>
          <w:bCs/>
          <w:i/>
          <w:iCs/>
        </w:rPr>
        <w:t xml:space="preserve"> </w:t>
      </w:r>
      <w:r w:rsidRPr="00F709B5">
        <w:rPr>
          <w:rFonts w:eastAsia="Times New Roman"/>
          <w:bCs/>
          <w:i/>
          <w:iCs/>
        </w:rPr>
        <w:t xml:space="preserve"> - 2.958.222,70 eura</w:t>
      </w:r>
    </w:p>
    <w:p w14:paraId="598A94F8" w14:textId="6DC6E283" w:rsidR="00011B19" w:rsidRPr="00F709B5" w:rsidRDefault="00011B19" w:rsidP="00011B19">
      <w:pPr>
        <w:ind w:firstLine="720"/>
        <w:jc w:val="both"/>
        <w:rPr>
          <w:rFonts w:eastAsia="Times New Roman"/>
          <w:bCs/>
          <w:i/>
          <w:iCs/>
        </w:rPr>
      </w:pPr>
      <w:r w:rsidRPr="00F709B5">
        <w:rPr>
          <w:rFonts w:eastAsia="Times New Roman"/>
          <w:bCs/>
          <w:i/>
          <w:iCs/>
        </w:rPr>
        <w:t xml:space="preserve">92223 </w:t>
      </w:r>
      <w:r w:rsidRPr="00F709B5">
        <w:rPr>
          <w:rFonts w:eastAsia="Times New Roman"/>
          <w:bCs/>
          <w:i/>
          <w:iCs/>
        </w:rPr>
        <w:tab/>
        <w:t>Manjak primitaka od financijske imovine</w:t>
      </w:r>
      <w:r w:rsidRPr="00F709B5">
        <w:rPr>
          <w:rFonts w:eastAsia="Times New Roman"/>
          <w:bCs/>
          <w:i/>
          <w:iCs/>
        </w:rPr>
        <w:tab/>
      </w:r>
      <w:r w:rsidRPr="00F709B5">
        <w:rPr>
          <w:rFonts w:eastAsia="Times New Roman"/>
          <w:bCs/>
          <w:i/>
          <w:iCs/>
        </w:rPr>
        <w:tab/>
        <w:t xml:space="preserve">    - 948.552,48 eura</w:t>
      </w:r>
    </w:p>
    <w:p w14:paraId="3481DFD6" w14:textId="6DA8DDA2" w:rsidR="00011B19" w:rsidRPr="00F709B5" w:rsidRDefault="00011B19" w:rsidP="00341B70">
      <w:pPr>
        <w:spacing w:after="240"/>
        <w:ind w:firstLine="720"/>
        <w:jc w:val="both"/>
        <w:rPr>
          <w:rFonts w:eastAsia="Times New Roman"/>
          <w:bCs/>
          <w:i/>
          <w:iCs/>
        </w:rPr>
      </w:pPr>
      <w:r w:rsidRPr="00F709B5">
        <w:rPr>
          <w:rFonts w:eastAsia="Times New Roman"/>
          <w:bCs/>
          <w:i/>
          <w:iCs/>
        </w:rPr>
        <w:t>922</w:t>
      </w:r>
      <w:r w:rsidRPr="00F709B5">
        <w:rPr>
          <w:rFonts w:eastAsia="Times New Roman"/>
          <w:bCs/>
          <w:i/>
          <w:iCs/>
        </w:rPr>
        <w:tab/>
        <w:t>Ukupno višak prihoda</w:t>
      </w:r>
      <w:r w:rsidRPr="00F709B5">
        <w:rPr>
          <w:rFonts w:eastAsia="Times New Roman"/>
          <w:bCs/>
          <w:i/>
          <w:iCs/>
        </w:rPr>
        <w:tab/>
      </w:r>
      <w:r w:rsidRPr="00F709B5">
        <w:rPr>
          <w:rFonts w:eastAsia="Times New Roman"/>
          <w:bCs/>
          <w:i/>
          <w:iCs/>
        </w:rPr>
        <w:tab/>
      </w:r>
      <w:r w:rsidRPr="00F709B5">
        <w:rPr>
          <w:rFonts w:eastAsia="Times New Roman"/>
          <w:bCs/>
          <w:i/>
          <w:iCs/>
        </w:rPr>
        <w:tab/>
      </w:r>
      <w:r w:rsidRPr="00F709B5">
        <w:rPr>
          <w:rFonts w:eastAsia="Times New Roman"/>
          <w:bCs/>
          <w:i/>
          <w:iCs/>
        </w:rPr>
        <w:tab/>
      </w:r>
      <w:r w:rsidRPr="00F709B5">
        <w:rPr>
          <w:rFonts w:eastAsia="Times New Roman"/>
          <w:bCs/>
          <w:i/>
          <w:iCs/>
        </w:rPr>
        <w:tab/>
        <w:t xml:space="preserve">     230.761,34 eura.</w:t>
      </w:r>
    </w:p>
    <w:p w14:paraId="7574E43D" w14:textId="77777777" w:rsidR="00011B19" w:rsidRPr="00F709B5" w:rsidRDefault="00011B19" w:rsidP="00341B70">
      <w:pPr>
        <w:spacing w:after="240"/>
        <w:jc w:val="center"/>
        <w:rPr>
          <w:rFonts w:eastAsia="Times New Roman"/>
          <w:bCs/>
          <w:i/>
          <w:iCs/>
        </w:rPr>
      </w:pPr>
      <w:r w:rsidRPr="00F709B5">
        <w:rPr>
          <w:rFonts w:eastAsia="Times New Roman"/>
          <w:bCs/>
          <w:i/>
          <w:iCs/>
        </w:rPr>
        <w:t>Članak 3.</w:t>
      </w:r>
    </w:p>
    <w:p w14:paraId="2064EDA6" w14:textId="77777777" w:rsidR="00011B19" w:rsidRPr="00F709B5" w:rsidRDefault="00011B19" w:rsidP="00011B19">
      <w:pPr>
        <w:ind w:firstLine="720"/>
        <w:jc w:val="both"/>
        <w:rPr>
          <w:rFonts w:eastAsia="Times New Roman"/>
          <w:bCs/>
          <w:i/>
          <w:iCs/>
        </w:rPr>
      </w:pPr>
      <w:r w:rsidRPr="00F709B5">
        <w:rPr>
          <w:rFonts w:eastAsia="Times New Roman"/>
          <w:bCs/>
          <w:i/>
          <w:iCs/>
        </w:rPr>
        <w:t xml:space="preserve">(1) Ostvarenim viškom prihoda poslovanja u iznosu 2.823.017,60 eura pokrit će se manjak prihoda od nefinancijske imovine za nabavu dugotrajne imovine u iznosu 1.874.465,12 eura i manjak primitaka od financijske imovine za otplatu kredita u iznosu 948.552,48 eura. </w:t>
      </w:r>
      <w:bookmarkStart w:id="10" w:name="_Hlk163642799"/>
    </w:p>
    <w:p w14:paraId="5AFDCBF3" w14:textId="77777777" w:rsidR="00011B19" w:rsidRPr="00F709B5" w:rsidRDefault="00011B19" w:rsidP="00011B19">
      <w:pPr>
        <w:ind w:firstLine="720"/>
        <w:jc w:val="both"/>
        <w:rPr>
          <w:rFonts w:eastAsia="Times New Roman"/>
          <w:bCs/>
          <w:i/>
          <w:iCs/>
        </w:rPr>
      </w:pPr>
      <w:r w:rsidRPr="00F709B5">
        <w:rPr>
          <w:rFonts w:eastAsia="Times New Roman"/>
          <w:bCs/>
          <w:i/>
          <w:iCs/>
        </w:rPr>
        <w:t>(2) Ostvarenim viškom prihoda od nefinancijske imovine pokriva se manjak prihoda poslovanja u iznosu 54,75 eura.</w:t>
      </w:r>
      <w:bookmarkEnd w:id="10"/>
    </w:p>
    <w:p w14:paraId="55861087" w14:textId="77777777" w:rsidR="00011B19" w:rsidRPr="00F709B5" w:rsidRDefault="00011B19" w:rsidP="00011B19">
      <w:pPr>
        <w:ind w:firstLine="720"/>
        <w:jc w:val="both"/>
        <w:rPr>
          <w:rFonts w:eastAsia="Times New Roman"/>
          <w:bCs/>
          <w:i/>
          <w:iCs/>
        </w:rPr>
      </w:pPr>
      <w:bookmarkStart w:id="11" w:name="_Hlk163723225"/>
      <w:r w:rsidRPr="00F709B5">
        <w:rPr>
          <w:rFonts w:eastAsia="Times New Roman"/>
          <w:bCs/>
          <w:i/>
          <w:iCs/>
        </w:rPr>
        <w:t>(3) Višak prihoda poslovanja iz izvora pomoći u iznosu 6.643,59 eura preraspodjeljuje se na višak prihoda poslovanja iz izvora opći prihodi i primici jer su rashodi nastali u prethodnim razdobljima financirani iz navedenog izvora, a odnosi se na projekt „SRUP“.</w:t>
      </w:r>
    </w:p>
    <w:p w14:paraId="1334F06D" w14:textId="77777777" w:rsidR="00011B19" w:rsidRPr="00F709B5" w:rsidRDefault="00011B19" w:rsidP="00011B19">
      <w:pPr>
        <w:ind w:firstLine="720"/>
        <w:jc w:val="both"/>
        <w:rPr>
          <w:rFonts w:eastAsia="Times New Roman"/>
          <w:bCs/>
          <w:i/>
          <w:iCs/>
        </w:rPr>
      </w:pPr>
      <w:r w:rsidRPr="00F709B5">
        <w:rPr>
          <w:rFonts w:eastAsia="Times New Roman"/>
          <w:bCs/>
          <w:i/>
          <w:iCs/>
        </w:rPr>
        <w:lastRenderedPageBreak/>
        <w:t>(4) Višak prihoda poslovanja iz izvora pomoći u iznosu 3.267,65 eura preraspodjeljuje se na višak prihoda poslovanja iz izvora opći prihodi i primici jer su rashodi nastali u prethodnim razdobljima financirani iz navedenog izvora, a odnosi se na projekt „WINE-CLIMA-ADAPT“.</w:t>
      </w:r>
    </w:p>
    <w:p w14:paraId="7C50CF7A" w14:textId="3B27BDD6" w:rsidR="00011B19" w:rsidRPr="00F709B5" w:rsidRDefault="00011B19" w:rsidP="00341B70">
      <w:pPr>
        <w:spacing w:after="240"/>
        <w:ind w:firstLine="720"/>
        <w:jc w:val="both"/>
        <w:rPr>
          <w:rFonts w:eastAsia="Times New Roman"/>
          <w:bCs/>
          <w:i/>
          <w:iCs/>
        </w:rPr>
      </w:pPr>
      <w:r w:rsidRPr="00F709B5">
        <w:rPr>
          <w:rFonts w:eastAsia="Times New Roman"/>
          <w:bCs/>
          <w:i/>
          <w:iCs/>
        </w:rPr>
        <w:t>(5) Manjak prihoda od nefinancijske imovine iz izvora pomoći u iznosu 20.212,78 eura pokriva se iz izvora opći prihodi i primici, stoga se preraspodjeljuje se na manjak prihoda od nefinancijske imovine iz izvora opći prihodi i primici</w:t>
      </w:r>
      <w:bookmarkEnd w:id="11"/>
      <w:r w:rsidRPr="00F709B5">
        <w:rPr>
          <w:rFonts w:eastAsia="Times New Roman"/>
          <w:bCs/>
          <w:i/>
          <w:iCs/>
        </w:rPr>
        <w:t>, a odnosi se na projekt „Požeške bolte“.</w:t>
      </w:r>
    </w:p>
    <w:p w14:paraId="43348351" w14:textId="77777777" w:rsidR="00011B19" w:rsidRPr="00F709B5" w:rsidRDefault="00011B19" w:rsidP="00341B70">
      <w:pPr>
        <w:spacing w:after="240"/>
        <w:jc w:val="center"/>
        <w:rPr>
          <w:rFonts w:eastAsia="Times New Roman"/>
          <w:bCs/>
          <w:i/>
          <w:iCs/>
        </w:rPr>
      </w:pPr>
      <w:r w:rsidRPr="00F709B5">
        <w:rPr>
          <w:rFonts w:eastAsia="Times New Roman"/>
          <w:bCs/>
          <w:i/>
          <w:iCs/>
        </w:rPr>
        <w:t>Članak 4.</w:t>
      </w:r>
    </w:p>
    <w:p w14:paraId="509E87FA" w14:textId="77777777" w:rsidR="00011B19" w:rsidRPr="00F709B5" w:rsidRDefault="00011B19" w:rsidP="00011B19">
      <w:pPr>
        <w:ind w:firstLine="720"/>
        <w:jc w:val="both"/>
        <w:rPr>
          <w:rFonts w:eastAsia="Times New Roman"/>
          <w:bCs/>
          <w:i/>
          <w:iCs/>
        </w:rPr>
      </w:pPr>
      <w:bookmarkStart w:id="12" w:name="_Hlk42516722"/>
      <w:r w:rsidRPr="00F709B5">
        <w:rPr>
          <w:rFonts w:eastAsia="Times New Roman"/>
          <w:bCs/>
          <w:i/>
          <w:iCs/>
        </w:rPr>
        <w:t xml:space="preserve">Rezultat Grada Požege iz članka 1. ove Odluke nakon provedene preraspodijele iznosi 230.761,34 eura, a sastoji se od: </w:t>
      </w:r>
    </w:p>
    <w:p w14:paraId="6CD35B95"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manjka prihoda od nefinancijske imovine općih prihoda i primitaka koji iznose 567.760,97 eura uvećane za 103.763,33 eura zbog pokrivanja otvorenih obveza proračunskih korisnika Grada Požege iz 2024. godine (tzv. metodološki manjak) i 310,72 eura koji se odnose na nepodmirene obveze Gradskog vijeća srpske nacionalne manjine Požega (tzv. metodološki manjak)., nakon čega manjak prihoda iz općih prihoda i primitaka iznosi 671.835,02 eura koji će se pokriti tekućim prihodima,</w:t>
      </w:r>
    </w:p>
    <w:p w14:paraId="036D5433"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viška prihoda poslovanja općih prihoda i primitaka iz decentraliziranih sredstava osnovnih škola u iznosu 32,89 eura,</w:t>
      </w:r>
    </w:p>
    <w:p w14:paraId="1443DFC1"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viška prihoda poslovanja iz izvora donacije u iznosu 131.545,92 eura koji će se trošiti u tekućoj godini na planirani projekt Aglomeracija Požega</w:t>
      </w:r>
    </w:p>
    <w:p w14:paraId="0AEB9D93"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xml:space="preserve">- viška prihoda poslovanja iz izvora prihodi za posebne namjene u iznosu 205.837,02 eura koji će se trošiti u tekućoj godini na planirane projekte (Održavanje prometnica i mostova, Zajedničke aktivnosti upravljanja i održavanja, Izgradnja i dodatna ulaganja u prometnice i mostove, Revitalizacija povijesne jezgre Grada Požege, Geodetsko katastarske usluge i Subvencija za </w:t>
      </w:r>
      <w:proofErr w:type="spellStart"/>
      <w:r w:rsidRPr="00F709B5">
        <w:rPr>
          <w:rFonts w:eastAsia="Times New Roman"/>
          <w:bCs/>
          <w:i/>
          <w:iCs/>
        </w:rPr>
        <w:t>reciklažno</w:t>
      </w:r>
      <w:proofErr w:type="spellEnd"/>
      <w:r w:rsidRPr="00F709B5">
        <w:rPr>
          <w:rFonts w:eastAsia="Times New Roman"/>
          <w:bCs/>
          <w:i/>
          <w:iCs/>
        </w:rPr>
        <w:t xml:space="preserve"> dvorište)</w:t>
      </w:r>
    </w:p>
    <w:p w14:paraId="0C08B532"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viška prihoda od nefinancijske imovine iz izvora prihodi za posebne namjene u  iznosu 11.372,22 eura koji će se trošiti u tekućoj godini na planirane projekt Izgradnju i dodatna ulaganja u prometnice i mostove</w:t>
      </w:r>
    </w:p>
    <w:p w14:paraId="451BF9C2"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viška prihoda od nefinancijske imovine iz izvora prihod od prodaje nefinancijske imovine u iznosu 4.103,26 eura koji će se trošiti u tekućoj godini na planirane projekt Rekonstrukcija nogometnog igrališta NK Slavonija</w:t>
      </w:r>
    </w:p>
    <w:p w14:paraId="5D4962F6"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xml:space="preserve">- viška prihoda poslovanja iz izvora pomoći u iznosu 727.311,14 eura (projekti Petica za dvoje VIII. faza, Puk IV. faza, Rekonstrukcija nogometnog igrališta NK Slavonija i </w:t>
      </w:r>
      <w:proofErr w:type="spellStart"/>
      <w:r w:rsidRPr="00F709B5">
        <w:rPr>
          <w:rFonts w:eastAsia="Times New Roman"/>
          <w:bCs/>
          <w:i/>
          <w:iCs/>
        </w:rPr>
        <w:t>Proefficient</w:t>
      </w:r>
      <w:proofErr w:type="spellEnd"/>
      <w:r w:rsidRPr="00F709B5">
        <w:rPr>
          <w:rFonts w:eastAsia="Times New Roman"/>
          <w:bCs/>
          <w:i/>
          <w:iCs/>
        </w:rPr>
        <w:t>)</w:t>
      </w:r>
    </w:p>
    <w:p w14:paraId="63666F40"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manjka prihoda od nefinancijske imovine iz izvora pomoći u iznosu 104.432,14 eura koji će se pokriti tekućim pomoćima (Projekti Izgradnja dječjeg vrtića u Požegi, Rekonstrukcija i dogradnja dječjeg vrtića u Požegi i Izgradnja OŠ u naselju Babin vir)</w:t>
      </w:r>
    </w:p>
    <w:p w14:paraId="6BC6DC10" w14:textId="77777777" w:rsidR="00011B19" w:rsidRPr="00F709B5" w:rsidRDefault="00011B19" w:rsidP="00011B19">
      <w:pPr>
        <w:ind w:left="720" w:firstLine="720"/>
        <w:contextualSpacing/>
        <w:jc w:val="both"/>
        <w:rPr>
          <w:rFonts w:eastAsia="Times New Roman"/>
          <w:bCs/>
          <w:i/>
          <w:iCs/>
        </w:rPr>
      </w:pPr>
      <w:r w:rsidRPr="00F709B5">
        <w:rPr>
          <w:rFonts w:eastAsia="Times New Roman"/>
          <w:bCs/>
          <w:i/>
          <w:iCs/>
        </w:rPr>
        <w:t xml:space="preserve">- manjka prihoda poslovanja iz izvora pomoći u iznosu 145.737,28 eura (projekti Petica za dvoje VII. faza, </w:t>
      </w:r>
      <w:proofErr w:type="spellStart"/>
      <w:r w:rsidRPr="00F709B5">
        <w:rPr>
          <w:rFonts w:eastAsia="Times New Roman"/>
          <w:bCs/>
          <w:i/>
          <w:iCs/>
        </w:rPr>
        <w:t>Izobrazno</w:t>
      </w:r>
      <w:proofErr w:type="spellEnd"/>
      <w:r w:rsidRPr="00F709B5">
        <w:rPr>
          <w:rFonts w:eastAsia="Times New Roman"/>
          <w:bCs/>
          <w:i/>
          <w:iCs/>
        </w:rPr>
        <w:t xml:space="preserve"> informativne aktivnosti na području grada Požege, Sanacija klizišta, Sanacija divljih odlagališta, Smart </w:t>
      </w:r>
      <w:proofErr w:type="spellStart"/>
      <w:r w:rsidRPr="00F709B5">
        <w:rPr>
          <w:rFonts w:eastAsia="Times New Roman"/>
          <w:bCs/>
          <w:i/>
          <w:iCs/>
        </w:rPr>
        <w:t>city</w:t>
      </w:r>
      <w:proofErr w:type="spellEnd"/>
      <w:r w:rsidRPr="00F709B5">
        <w:rPr>
          <w:rFonts w:eastAsia="Times New Roman"/>
          <w:bCs/>
          <w:i/>
          <w:iCs/>
        </w:rPr>
        <w:t>, ITU-sredstva tehničke pomoći za podršku provedbi funkcija Posredničkog tijela za odabir operacija)</w:t>
      </w:r>
    </w:p>
    <w:p w14:paraId="46F54EA5" w14:textId="77777777" w:rsidR="00011B19" w:rsidRPr="00F709B5" w:rsidRDefault="00011B19" w:rsidP="00341B70">
      <w:pPr>
        <w:spacing w:after="240"/>
        <w:ind w:left="720" w:firstLine="720"/>
        <w:contextualSpacing/>
        <w:jc w:val="both"/>
        <w:rPr>
          <w:rFonts w:eastAsia="Times New Roman"/>
          <w:bCs/>
          <w:i/>
          <w:iCs/>
        </w:rPr>
      </w:pPr>
      <w:r w:rsidRPr="00F709B5">
        <w:rPr>
          <w:rFonts w:eastAsia="Times New Roman"/>
          <w:bCs/>
          <w:i/>
          <w:iCs/>
        </w:rPr>
        <w:t>- manjka prihoda poslovanja iz izvora pomoći za fiskalnu održivost vrtića u iznosu 31.200,00 eura.</w:t>
      </w:r>
    </w:p>
    <w:bookmarkEnd w:id="12"/>
    <w:p w14:paraId="4BD6DB18" w14:textId="77777777" w:rsidR="00011B19" w:rsidRPr="00F709B5" w:rsidRDefault="00011B19" w:rsidP="00341B70">
      <w:pPr>
        <w:spacing w:after="240"/>
        <w:jc w:val="center"/>
        <w:rPr>
          <w:rFonts w:eastAsia="Times New Roman"/>
          <w:bCs/>
          <w:i/>
          <w:iCs/>
        </w:rPr>
      </w:pPr>
      <w:r w:rsidRPr="00F709B5">
        <w:rPr>
          <w:rFonts w:eastAsia="Times New Roman"/>
          <w:bCs/>
          <w:i/>
          <w:iCs/>
        </w:rPr>
        <w:t>Članak 5.</w:t>
      </w:r>
    </w:p>
    <w:p w14:paraId="0CA008AE" w14:textId="77777777" w:rsidR="00011B19" w:rsidRPr="00F709B5" w:rsidRDefault="00011B19" w:rsidP="00011B19">
      <w:pPr>
        <w:ind w:firstLine="720"/>
        <w:jc w:val="both"/>
        <w:rPr>
          <w:rFonts w:eastAsia="Times New Roman"/>
          <w:bCs/>
          <w:i/>
          <w:iCs/>
        </w:rPr>
      </w:pPr>
      <w:r w:rsidRPr="00F709B5">
        <w:rPr>
          <w:rFonts w:eastAsia="Times New Roman"/>
          <w:bCs/>
          <w:i/>
          <w:iCs/>
        </w:rPr>
        <w:t>(1) Dio ostvarenog viška prihoda poslovanja iz izvora prihodi za posebne namjene iz članka 4. stavka 1. podstavka 4. ove Odluke iznosu 21.486,27 eura raspodjeljuje se na višak prihoda od nefinancijske imovine, jer će se koristiti za nabavu dugotrajne nefinancijske imovine.</w:t>
      </w:r>
    </w:p>
    <w:p w14:paraId="7279B055" w14:textId="77777777" w:rsidR="00011B19" w:rsidRDefault="00011B19" w:rsidP="00341B70">
      <w:pPr>
        <w:spacing w:after="240"/>
        <w:ind w:firstLine="720"/>
        <w:jc w:val="both"/>
        <w:rPr>
          <w:rFonts w:eastAsia="Times New Roman"/>
          <w:bCs/>
          <w:i/>
          <w:iCs/>
        </w:rPr>
      </w:pPr>
      <w:r w:rsidRPr="00F709B5">
        <w:rPr>
          <w:rFonts w:eastAsia="Times New Roman"/>
          <w:bCs/>
          <w:i/>
          <w:iCs/>
        </w:rPr>
        <w:lastRenderedPageBreak/>
        <w:t>(2) Dio ostvarenog viška iz izvora pomoći iz članka 4. stavka 1. alineje 7. ove Odluke u iznosu 336.269,87 eura raspodjeljuje se na višak prihoda od nefinancijske imovine, jer će se koristiti za nabavu dugotrajne nefinancijske imovine.</w:t>
      </w:r>
    </w:p>
    <w:p w14:paraId="439D94EC" w14:textId="77777777" w:rsidR="00341B70" w:rsidRPr="00F709B5" w:rsidRDefault="00341B70" w:rsidP="00341B70">
      <w:pPr>
        <w:spacing w:after="240"/>
        <w:ind w:firstLine="720"/>
        <w:jc w:val="both"/>
        <w:rPr>
          <w:rFonts w:eastAsia="Times New Roman"/>
          <w:bCs/>
          <w:i/>
          <w:iCs/>
        </w:rPr>
      </w:pPr>
    </w:p>
    <w:p w14:paraId="416EA4C4" w14:textId="1EA72713" w:rsidR="00011B19" w:rsidRPr="00F709B5" w:rsidRDefault="00011B19" w:rsidP="00341B70">
      <w:pPr>
        <w:spacing w:after="240"/>
        <w:jc w:val="center"/>
        <w:rPr>
          <w:rFonts w:eastAsia="Times New Roman"/>
          <w:bCs/>
          <w:i/>
          <w:iCs/>
        </w:rPr>
      </w:pPr>
      <w:r w:rsidRPr="00F709B5">
        <w:rPr>
          <w:rFonts w:eastAsia="Times New Roman"/>
          <w:bCs/>
          <w:i/>
          <w:iCs/>
        </w:rPr>
        <w:t>Članak 6.</w:t>
      </w:r>
    </w:p>
    <w:p w14:paraId="26A60980" w14:textId="5082EC48" w:rsidR="00011B19" w:rsidRPr="00F709B5" w:rsidRDefault="00011B19" w:rsidP="00341B70">
      <w:pPr>
        <w:spacing w:after="240"/>
        <w:ind w:firstLine="720"/>
        <w:jc w:val="both"/>
        <w:rPr>
          <w:rFonts w:eastAsia="Times New Roman"/>
          <w:bCs/>
          <w:i/>
          <w:iCs/>
        </w:rPr>
      </w:pPr>
      <w:r w:rsidRPr="00F709B5">
        <w:rPr>
          <w:rFonts w:eastAsia="Times New Roman"/>
          <w:bCs/>
          <w:i/>
          <w:iCs/>
        </w:rPr>
        <w:t>Viškovi i manjkovi Grada Požege uključit će se u Izmjene i dopune Proračuna Grada Požege za 2025. godinu, te će se manjkovi pokriti tekućim prihodima, a viškovi rasporediti sukladno namjenama po programima, projektima i izvorima financiranja.</w:t>
      </w:r>
    </w:p>
    <w:p w14:paraId="4AC73E81" w14:textId="77777777" w:rsidR="00011B19" w:rsidRPr="00F709B5" w:rsidRDefault="00011B19" w:rsidP="00341B70">
      <w:pPr>
        <w:spacing w:after="240"/>
        <w:jc w:val="center"/>
        <w:rPr>
          <w:rFonts w:eastAsia="Times New Roman"/>
          <w:bCs/>
          <w:i/>
          <w:iCs/>
        </w:rPr>
      </w:pPr>
      <w:r w:rsidRPr="00F709B5">
        <w:rPr>
          <w:rFonts w:eastAsia="Times New Roman"/>
          <w:bCs/>
          <w:i/>
          <w:iCs/>
        </w:rPr>
        <w:t>Članak 7.</w:t>
      </w:r>
    </w:p>
    <w:p w14:paraId="58B5ADE2" w14:textId="77777777" w:rsidR="00011B19" w:rsidRPr="00F709B5" w:rsidRDefault="00011B19" w:rsidP="00011B19">
      <w:pPr>
        <w:spacing w:after="240"/>
        <w:ind w:firstLine="708"/>
        <w:jc w:val="both"/>
        <w:rPr>
          <w:rFonts w:eastAsia="Times New Roman"/>
          <w:i/>
          <w:iCs/>
        </w:rPr>
      </w:pPr>
      <w:r w:rsidRPr="00F709B5">
        <w:rPr>
          <w:rFonts w:eastAsia="Times New Roman"/>
          <w:i/>
          <w:iCs/>
        </w:rPr>
        <w:t>Ova Odluka stupa na snagu prvog dana od dana njegove objave u Službenim novinama Grada Požege.</w:t>
      </w:r>
    </w:p>
    <w:p w14:paraId="4CDC9AD5" w14:textId="77777777" w:rsidR="00011B19" w:rsidRPr="00F709B5" w:rsidRDefault="00011B19" w:rsidP="00011B19">
      <w:pPr>
        <w:jc w:val="both"/>
        <w:rPr>
          <w:rFonts w:eastAsia="Times New Roman"/>
          <w:bCs/>
          <w:i/>
          <w:iCs/>
        </w:rPr>
      </w:pPr>
    </w:p>
    <w:p w14:paraId="462CAE27" w14:textId="77777777" w:rsidR="00011B19" w:rsidRPr="00F709B5" w:rsidRDefault="00011B19" w:rsidP="00011B19">
      <w:pPr>
        <w:ind w:left="5670"/>
        <w:jc w:val="center"/>
        <w:rPr>
          <w:rFonts w:eastAsia="Times New Roman"/>
          <w:i/>
          <w:iCs/>
        </w:rPr>
      </w:pPr>
      <w:r w:rsidRPr="00F709B5">
        <w:rPr>
          <w:rFonts w:eastAsia="Times New Roman"/>
          <w:i/>
          <w:iCs/>
        </w:rPr>
        <w:t>PREDSJEDNIK</w:t>
      </w:r>
    </w:p>
    <w:p w14:paraId="36665376" w14:textId="3C538B31" w:rsidR="00795112" w:rsidRPr="00F709B5" w:rsidRDefault="00011B19" w:rsidP="00CD1067">
      <w:pPr>
        <w:ind w:left="5670"/>
        <w:jc w:val="center"/>
        <w:rPr>
          <w:rFonts w:eastAsia="Times New Roman"/>
          <w:i/>
          <w:iCs/>
        </w:rPr>
      </w:pPr>
      <w:r w:rsidRPr="00F709B5">
        <w:rPr>
          <w:rFonts w:eastAsia="Times New Roman"/>
          <w:i/>
          <w:iCs/>
        </w:rPr>
        <w:t xml:space="preserve">Matej Begić, </w:t>
      </w:r>
      <w:proofErr w:type="spellStart"/>
      <w:r w:rsidRPr="00F709B5">
        <w:rPr>
          <w:rFonts w:eastAsia="Times New Roman"/>
          <w:i/>
          <w:iCs/>
        </w:rPr>
        <w:t>dipl.ing.šum</w:t>
      </w:r>
      <w:proofErr w:type="spellEnd"/>
      <w:r w:rsidRPr="00F709B5">
        <w:rPr>
          <w:rFonts w:eastAsia="Times New Roman"/>
          <w:i/>
          <w:iCs/>
        </w:rPr>
        <w:t>., v.r.</w:t>
      </w:r>
    </w:p>
    <w:sectPr w:rsidR="00795112" w:rsidRPr="00F709B5" w:rsidSect="00B87495">
      <w:headerReference w:type="default" r:id="rId11"/>
      <w:footerReference w:type="default" r:id="rId12"/>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0C3B" w14:textId="77777777" w:rsidR="00605AD5" w:rsidRDefault="00605AD5" w:rsidP="00C74D9D">
      <w:r>
        <w:separator/>
      </w:r>
    </w:p>
  </w:endnote>
  <w:endnote w:type="continuationSeparator" w:id="0">
    <w:p w14:paraId="7AE3F462" w14:textId="77777777" w:rsidR="00605AD5" w:rsidRDefault="00605AD5" w:rsidP="00C7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376049"/>
      <w:docPartObj>
        <w:docPartGallery w:val="Page Numbers (Bottom of Page)"/>
        <w:docPartUnique/>
      </w:docPartObj>
    </w:sdtPr>
    <w:sdtContent>
      <w:p w14:paraId="7B332D3E" w14:textId="6EC94C10" w:rsidR="000E5AF7" w:rsidRDefault="000E5AF7">
        <w:pPr>
          <w:pStyle w:val="Podnoje"/>
        </w:pPr>
        <w:r>
          <w:rPr>
            <w:noProof/>
          </w:rPr>
          <mc:AlternateContent>
            <mc:Choice Requires="wpg">
              <w:drawing>
                <wp:anchor distT="0" distB="0" distL="114300" distR="114300" simplePos="0" relativeHeight="251659264" behindDoc="0" locked="0" layoutInCell="1" allowOverlap="1" wp14:anchorId="47EB0F61" wp14:editId="5C01DC95">
                  <wp:simplePos x="0" y="0"/>
                  <wp:positionH relativeFrom="page">
                    <wp:align>center</wp:align>
                  </wp:positionH>
                  <wp:positionV relativeFrom="bottomMargin">
                    <wp:align>center</wp:align>
                  </wp:positionV>
                  <wp:extent cx="7753350" cy="190500"/>
                  <wp:effectExtent l="9525" t="9525" r="9525" b="0"/>
                  <wp:wrapNone/>
                  <wp:docPr id="1982592830"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2499545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CC90" w14:textId="77777777" w:rsidR="000E5AF7" w:rsidRDefault="000E5AF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184816407" name="Group 31"/>
                          <wpg:cNvGrpSpPr>
                            <a:grpSpLocks/>
                          </wpg:cNvGrpSpPr>
                          <wpg:grpSpPr bwMode="auto">
                            <a:xfrm flipH="1">
                              <a:off x="0" y="14970"/>
                              <a:ext cx="12255" cy="230"/>
                              <a:chOff x="-8" y="14978"/>
                              <a:chExt cx="12255" cy="230"/>
                            </a:xfrm>
                          </wpg:grpSpPr>
                          <wps:wsp>
                            <wps:cNvPr id="157136247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73878571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7EB0F61" id="Grupa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" filled="f" stroked="f">
                    <v:textbox inset="0,0,0,0">
                      <w:txbxContent>
                        <w:p w14:paraId="1FB9CC90" w14:textId="77777777" w:rsidR="000E5AF7" w:rsidRDefault="000E5AF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E44D" w14:textId="77777777" w:rsidR="00605AD5" w:rsidRDefault="00605AD5" w:rsidP="00C74D9D">
      <w:r>
        <w:separator/>
      </w:r>
    </w:p>
  </w:footnote>
  <w:footnote w:type="continuationSeparator" w:id="0">
    <w:p w14:paraId="488B3DB9" w14:textId="77777777" w:rsidR="00605AD5" w:rsidRDefault="00605AD5" w:rsidP="00C7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C54B" w14:textId="37EC870C" w:rsidR="000E5AF7" w:rsidRPr="00F709B5" w:rsidRDefault="00F709B5" w:rsidP="000E5AF7">
    <w:pPr>
      <w:tabs>
        <w:tab w:val="center" w:pos="4536"/>
        <w:tab w:val="right" w:pos="9072"/>
      </w:tabs>
      <w:autoSpaceDN w:val="0"/>
      <w:rPr>
        <w:rFonts w:eastAsia="Times New Roman"/>
        <w:b/>
        <w:noProof/>
        <w:sz w:val="20"/>
        <w:szCs w:val="20"/>
        <w:u w:val="single"/>
        <w:lang w:val="pt-BR"/>
      </w:rPr>
    </w:pPr>
    <w:bookmarkStart w:id="13" w:name="_Hlk145935826"/>
    <w:bookmarkStart w:id="14" w:name="_Hlk135287041"/>
    <w:bookmarkStart w:id="15" w:name="_Hlk216166794"/>
    <w:r w:rsidRPr="00F709B5">
      <w:rPr>
        <w:rFonts w:eastAsia="Times New Roman"/>
        <w:noProof/>
        <w:sz w:val="20"/>
        <w:szCs w:val="20"/>
        <w:u w:val="single"/>
        <w:lang w:val="pt-BR"/>
      </w:rPr>
      <w:t>6. sjednica Gradskog vijeća</w:t>
    </w:r>
    <w:r w:rsidRPr="00F709B5">
      <w:rPr>
        <w:rFonts w:eastAsia="Times New Roman"/>
        <w:noProof/>
        <w:sz w:val="20"/>
        <w:szCs w:val="20"/>
        <w:u w:val="single"/>
        <w:lang w:val="pt-BR"/>
      </w:rPr>
      <w:tab/>
    </w:r>
    <w:r w:rsidRPr="00F709B5">
      <w:rPr>
        <w:rFonts w:eastAsia="Times New Roman"/>
        <w:noProof/>
        <w:sz w:val="20"/>
        <w:szCs w:val="20"/>
        <w:u w:val="single"/>
        <w:lang w:val="pt-BR"/>
      </w:rPr>
      <w:tab/>
      <w:t>prosinac, 2025.</w:t>
    </w:r>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hint="default"/>
      </w:rPr>
    </w:lvl>
  </w:abstractNum>
  <w:abstractNum w:abstractNumId="1" w15:restartNumberingAfterBreak="0">
    <w:nsid w:val="05276138"/>
    <w:multiLevelType w:val="hybridMultilevel"/>
    <w:tmpl w:val="B9F8E4C6"/>
    <w:lvl w:ilvl="0" w:tplc="8ABE3710">
      <w:start w:val="3"/>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14A69C7"/>
    <w:multiLevelType w:val="hybridMultilevel"/>
    <w:tmpl w:val="2166B220"/>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1E2A58C2"/>
    <w:multiLevelType w:val="hybridMultilevel"/>
    <w:tmpl w:val="1B62ED84"/>
    <w:lvl w:ilvl="0" w:tplc="234C81E8">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1E805906"/>
    <w:multiLevelType w:val="hybridMultilevel"/>
    <w:tmpl w:val="D766E678"/>
    <w:lvl w:ilvl="0" w:tplc="96B07DAC">
      <w:start w:val="1"/>
      <w:numFmt w:val="decimal"/>
      <w:lvlText w:val="%1."/>
      <w:lvlJc w:val="left"/>
      <w:pPr>
        <w:ind w:left="502" w:hanging="360"/>
      </w:pPr>
      <w:rPr>
        <w:rFonts w:cs="Times New Roman" w:hint="default"/>
      </w:rPr>
    </w:lvl>
    <w:lvl w:ilvl="1" w:tplc="041A0019" w:tentative="1">
      <w:start w:val="1"/>
      <w:numFmt w:val="lowerLetter"/>
      <w:lvlText w:val="%2."/>
      <w:lvlJc w:val="left"/>
      <w:pPr>
        <w:ind w:left="1222" w:hanging="360"/>
      </w:pPr>
      <w:rPr>
        <w:rFonts w:cs="Times New Roman"/>
      </w:rPr>
    </w:lvl>
    <w:lvl w:ilvl="2" w:tplc="041A001B" w:tentative="1">
      <w:start w:val="1"/>
      <w:numFmt w:val="lowerRoman"/>
      <w:lvlText w:val="%3."/>
      <w:lvlJc w:val="right"/>
      <w:pPr>
        <w:ind w:left="1942" w:hanging="180"/>
      </w:pPr>
      <w:rPr>
        <w:rFonts w:cs="Times New Roman"/>
      </w:rPr>
    </w:lvl>
    <w:lvl w:ilvl="3" w:tplc="041A000F" w:tentative="1">
      <w:start w:val="1"/>
      <w:numFmt w:val="decimal"/>
      <w:lvlText w:val="%4."/>
      <w:lvlJc w:val="left"/>
      <w:pPr>
        <w:ind w:left="2662" w:hanging="360"/>
      </w:pPr>
      <w:rPr>
        <w:rFonts w:cs="Times New Roman"/>
      </w:rPr>
    </w:lvl>
    <w:lvl w:ilvl="4" w:tplc="041A0019" w:tentative="1">
      <w:start w:val="1"/>
      <w:numFmt w:val="lowerLetter"/>
      <w:lvlText w:val="%5."/>
      <w:lvlJc w:val="left"/>
      <w:pPr>
        <w:ind w:left="3382" w:hanging="360"/>
      </w:pPr>
      <w:rPr>
        <w:rFonts w:cs="Times New Roman"/>
      </w:rPr>
    </w:lvl>
    <w:lvl w:ilvl="5" w:tplc="041A001B" w:tentative="1">
      <w:start w:val="1"/>
      <w:numFmt w:val="lowerRoman"/>
      <w:lvlText w:val="%6."/>
      <w:lvlJc w:val="right"/>
      <w:pPr>
        <w:ind w:left="4102" w:hanging="180"/>
      </w:pPr>
      <w:rPr>
        <w:rFonts w:cs="Times New Roman"/>
      </w:rPr>
    </w:lvl>
    <w:lvl w:ilvl="6" w:tplc="041A000F" w:tentative="1">
      <w:start w:val="1"/>
      <w:numFmt w:val="decimal"/>
      <w:lvlText w:val="%7."/>
      <w:lvlJc w:val="left"/>
      <w:pPr>
        <w:ind w:left="4822" w:hanging="360"/>
      </w:pPr>
      <w:rPr>
        <w:rFonts w:cs="Times New Roman"/>
      </w:rPr>
    </w:lvl>
    <w:lvl w:ilvl="7" w:tplc="041A0019" w:tentative="1">
      <w:start w:val="1"/>
      <w:numFmt w:val="lowerLetter"/>
      <w:lvlText w:val="%8."/>
      <w:lvlJc w:val="left"/>
      <w:pPr>
        <w:ind w:left="5542" w:hanging="360"/>
      </w:pPr>
      <w:rPr>
        <w:rFonts w:cs="Times New Roman"/>
      </w:rPr>
    </w:lvl>
    <w:lvl w:ilvl="8" w:tplc="041A001B" w:tentative="1">
      <w:start w:val="1"/>
      <w:numFmt w:val="lowerRoman"/>
      <w:lvlText w:val="%9."/>
      <w:lvlJc w:val="right"/>
      <w:pPr>
        <w:ind w:left="6262" w:hanging="180"/>
      </w:pPr>
      <w:rPr>
        <w:rFonts w:cs="Times New Roman"/>
      </w:rPr>
    </w:lvl>
  </w:abstractNum>
  <w:abstractNum w:abstractNumId="5" w15:restartNumberingAfterBreak="0">
    <w:nsid w:val="24812FE5"/>
    <w:multiLevelType w:val="hybridMultilevel"/>
    <w:tmpl w:val="66B0F25A"/>
    <w:lvl w:ilvl="0" w:tplc="626EA46C">
      <w:start w:val="922"/>
      <w:numFmt w:val="bullet"/>
      <w:lvlText w:val="-"/>
      <w:lvlJc w:val="left"/>
      <w:pPr>
        <w:ind w:left="1080" w:hanging="360"/>
      </w:pPr>
      <w:rPr>
        <w:rFonts w:ascii="Times New Roman" w:eastAsiaTheme="minorEastAsia"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58F13D3"/>
    <w:multiLevelType w:val="hybridMultilevel"/>
    <w:tmpl w:val="95EAB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F361F2"/>
    <w:multiLevelType w:val="hybridMultilevel"/>
    <w:tmpl w:val="329854FE"/>
    <w:lvl w:ilvl="0" w:tplc="A7563B82">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444000EC"/>
    <w:multiLevelType w:val="hybridMultilevel"/>
    <w:tmpl w:val="C9043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8921E6"/>
    <w:multiLevelType w:val="hybridMultilevel"/>
    <w:tmpl w:val="0C4AEF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62730EFD"/>
    <w:multiLevelType w:val="multilevel"/>
    <w:tmpl w:val="3F5AB0A8"/>
    <w:lvl w:ilvl="0">
      <w:start w:val="1"/>
      <w:numFmt w:val="decimal"/>
      <w:lvlText w:val="%1."/>
      <w:lvlJc w:val="left"/>
      <w:pPr>
        <w:ind w:left="540" w:hanging="360"/>
      </w:pPr>
      <w:rPr>
        <w:rFonts w:hint="default"/>
        <w:color w:val="000000" w:themeColor="text1"/>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4F60E34"/>
    <w:multiLevelType w:val="hybridMultilevel"/>
    <w:tmpl w:val="DD688CB4"/>
    <w:lvl w:ilvl="0" w:tplc="E64ED110">
      <w:numFmt w:val="bullet"/>
      <w:lvlText w:val="-"/>
      <w:lvlJc w:val="left"/>
      <w:pPr>
        <w:ind w:left="1515" w:hanging="360"/>
      </w:pPr>
      <w:rPr>
        <w:rFonts w:ascii="Times New Roman" w:eastAsia="Times New Roman" w:hAnsi="Times New Roman"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2" w15:restartNumberingAfterBreak="0">
    <w:nsid w:val="6B2537F1"/>
    <w:multiLevelType w:val="hybridMultilevel"/>
    <w:tmpl w:val="B3127048"/>
    <w:lvl w:ilvl="0" w:tplc="792E48DC">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70983A21"/>
    <w:multiLevelType w:val="hybridMultilevel"/>
    <w:tmpl w:val="B5BEF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621733"/>
    <w:multiLevelType w:val="hybridMultilevel"/>
    <w:tmpl w:val="34A4F688"/>
    <w:lvl w:ilvl="0" w:tplc="6FB25A72">
      <w:start w:val="20"/>
      <w:numFmt w:val="bullet"/>
      <w:lvlText w:val="-"/>
      <w:lvlJc w:val="left"/>
      <w:pPr>
        <w:ind w:left="1080" w:hanging="360"/>
      </w:pPr>
      <w:rPr>
        <w:rFonts w:ascii="Times New Roman" w:eastAsiaTheme="minorEastAsia"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A69569E"/>
    <w:multiLevelType w:val="hybridMultilevel"/>
    <w:tmpl w:val="04E656E0"/>
    <w:lvl w:ilvl="0" w:tplc="2DF44212">
      <w:start w:val="2"/>
      <w:numFmt w:val="bullet"/>
      <w:lvlText w:val="-"/>
      <w:lvlJc w:val="left"/>
      <w:pPr>
        <w:ind w:left="1515" w:hanging="360"/>
      </w:pPr>
      <w:rPr>
        <w:rFonts w:ascii="Times New Roman" w:eastAsiaTheme="minorEastAsia" w:hAnsi="Times New Roman" w:hint="default"/>
      </w:rPr>
    </w:lvl>
    <w:lvl w:ilvl="1" w:tplc="041A0003" w:tentative="1">
      <w:start w:val="1"/>
      <w:numFmt w:val="bullet"/>
      <w:lvlText w:val="o"/>
      <w:lvlJc w:val="left"/>
      <w:pPr>
        <w:ind w:left="2235" w:hanging="360"/>
      </w:pPr>
      <w:rPr>
        <w:rFonts w:ascii="Courier New" w:hAnsi="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hint="default"/>
      </w:rPr>
    </w:lvl>
    <w:lvl w:ilvl="8" w:tplc="041A0005" w:tentative="1">
      <w:start w:val="1"/>
      <w:numFmt w:val="bullet"/>
      <w:lvlText w:val=""/>
      <w:lvlJc w:val="left"/>
      <w:pPr>
        <w:ind w:left="7275" w:hanging="360"/>
      </w:pPr>
      <w:rPr>
        <w:rFonts w:ascii="Wingdings" w:hAnsi="Wingdings" w:hint="default"/>
      </w:rPr>
    </w:lvl>
  </w:abstractNum>
  <w:num w:numId="1" w16cid:durableId="378281218">
    <w:abstractNumId w:val="5"/>
  </w:num>
  <w:num w:numId="2" w16cid:durableId="1170751655">
    <w:abstractNumId w:val="3"/>
  </w:num>
  <w:num w:numId="3" w16cid:durableId="1538465039">
    <w:abstractNumId w:val="7"/>
  </w:num>
  <w:num w:numId="4" w16cid:durableId="131866903">
    <w:abstractNumId w:val="1"/>
  </w:num>
  <w:num w:numId="5" w16cid:durableId="403918287">
    <w:abstractNumId w:val="4"/>
  </w:num>
  <w:num w:numId="6" w16cid:durableId="359933265">
    <w:abstractNumId w:val="14"/>
  </w:num>
  <w:num w:numId="7" w16cid:durableId="1893343571">
    <w:abstractNumId w:val="0"/>
  </w:num>
  <w:num w:numId="8" w16cid:durableId="1891840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1696032">
    <w:abstractNumId w:val="15"/>
  </w:num>
  <w:num w:numId="10" w16cid:durableId="2142964930">
    <w:abstractNumId w:val="9"/>
  </w:num>
  <w:num w:numId="11" w16cid:durableId="917056484">
    <w:abstractNumId w:val="12"/>
  </w:num>
  <w:num w:numId="12" w16cid:durableId="1778597334">
    <w:abstractNumId w:val="5"/>
  </w:num>
  <w:num w:numId="13" w16cid:durableId="786655910">
    <w:abstractNumId w:val="10"/>
  </w:num>
  <w:num w:numId="14" w16cid:durableId="682822537">
    <w:abstractNumId w:val="13"/>
  </w:num>
  <w:num w:numId="15" w16cid:durableId="1023287046">
    <w:abstractNumId w:val="6"/>
  </w:num>
  <w:num w:numId="16" w16cid:durableId="2100252087">
    <w:abstractNumId w:val="8"/>
  </w:num>
  <w:num w:numId="17" w16cid:durableId="27479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E4"/>
    <w:rsid w:val="0000335E"/>
    <w:rsid w:val="00011B19"/>
    <w:rsid w:val="00015ED6"/>
    <w:rsid w:val="00017132"/>
    <w:rsid w:val="000176C6"/>
    <w:rsid w:val="00036C65"/>
    <w:rsid w:val="00051331"/>
    <w:rsid w:val="00081296"/>
    <w:rsid w:val="00083D77"/>
    <w:rsid w:val="00095C88"/>
    <w:rsid w:val="000A0CB9"/>
    <w:rsid w:val="000A626F"/>
    <w:rsid w:val="000B744D"/>
    <w:rsid w:val="000C1A8E"/>
    <w:rsid w:val="000C357E"/>
    <w:rsid w:val="000C5FA3"/>
    <w:rsid w:val="000C63B5"/>
    <w:rsid w:val="000D0AD3"/>
    <w:rsid w:val="000D7EF9"/>
    <w:rsid w:val="000E5AF7"/>
    <w:rsid w:val="000E5FEF"/>
    <w:rsid w:val="000F037A"/>
    <w:rsid w:val="000F0E0B"/>
    <w:rsid w:val="00102992"/>
    <w:rsid w:val="00102EEC"/>
    <w:rsid w:val="00134287"/>
    <w:rsid w:val="0013561F"/>
    <w:rsid w:val="00153B3D"/>
    <w:rsid w:val="00181604"/>
    <w:rsid w:val="00184DF7"/>
    <w:rsid w:val="00190A67"/>
    <w:rsid w:val="00196C57"/>
    <w:rsid w:val="001B71AF"/>
    <w:rsid w:val="001D33CB"/>
    <w:rsid w:val="001D4F4F"/>
    <w:rsid w:val="001E3006"/>
    <w:rsid w:val="001F76F4"/>
    <w:rsid w:val="00212D6C"/>
    <w:rsid w:val="00213AA8"/>
    <w:rsid w:val="00215AEA"/>
    <w:rsid w:val="00220142"/>
    <w:rsid w:val="0023071F"/>
    <w:rsid w:val="00247367"/>
    <w:rsid w:val="00250520"/>
    <w:rsid w:val="00261750"/>
    <w:rsid w:val="00264B8D"/>
    <w:rsid w:val="00264CE6"/>
    <w:rsid w:val="00265B1A"/>
    <w:rsid w:val="00275CC8"/>
    <w:rsid w:val="00281B63"/>
    <w:rsid w:val="00282F3F"/>
    <w:rsid w:val="002845BB"/>
    <w:rsid w:val="002918DC"/>
    <w:rsid w:val="002B0FC6"/>
    <w:rsid w:val="002B27BC"/>
    <w:rsid w:val="002C5E47"/>
    <w:rsid w:val="002D7745"/>
    <w:rsid w:val="002E5427"/>
    <w:rsid w:val="00302DF3"/>
    <w:rsid w:val="00310AB5"/>
    <w:rsid w:val="003125A0"/>
    <w:rsid w:val="00315BD7"/>
    <w:rsid w:val="00325924"/>
    <w:rsid w:val="00334098"/>
    <w:rsid w:val="00341B70"/>
    <w:rsid w:val="00342FFB"/>
    <w:rsid w:val="00360326"/>
    <w:rsid w:val="003625B3"/>
    <w:rsid w:val="003677A4"/>
    <w:rsid w:val="00380CD8"/>
    <w:rsid w:val="0038763B"/>
    <w:rsid w:val="003B178D"/>
    <w:rsid w:val="003C2B88"/>
    <w:rsid w:val="003C31B9"/>
    <w:rsid w:val="003C4218"/>
    <w:rsid w:val="003C52B8"/>
    <w:rsid w:val="003D3D95"/>
    <w:rsid w:val="003F6E5B"/>
    <w:rsid w:val="00411E02"/>
    <w:rsid w:val="00423252"/>
    <w:rsid w:val="004276F4"/>
    <w:rsid w:val="00434998"/>
    <w:rsid w:val="00443B23"/>
    <w:rsid w:val="00443DC6"/>
    <w:rsid w:val="004458A9"/>
    <w:rsid w:val="00451050"/>
    <w:rsid w:val="004663EA"/>
    <w:rsid w:val="00473BB9"/>
    <w:rsid w:val="00494C06"/>
    <w:rsid w:val="004A5F08"/>
    <w:rsid w:val="004B033E"/>
    <w:rsid w:val="004C2525"/>
    <w:rsid w:val="004D20F1"/>
    <w:rsid w:val="004E6081"/>
    <w:rsid w:val="0050286D"/>
    <w:rsid w:val="00503928"/>
    <w:rsid w:val="0051108D"/>
    <w:rsid w:val="00513225"/>
    <w:rsid w:val="0051555F"/>
    <w:rsid w:val="0052385B"/>
    <w:rsid w:val="00526997"/>
    <w:rsid w:val="005301E5"/>
    <w:rsid w:val="00535BED"/>
    <w:rsid w:val="005713A3"/>
    <w:rsid w:val="00591EC1"/>
    <w:rsid w:val="00593AFE"/>
    <w:rsid w:val="005A18B8"/>
    <w:rsid w:val="005A3D7F"/>
    <w:rsid w:val="005A6CB3"/>
    <w:rsid w:val="005B101C"/>
    <w:rsid w:val="005B26A4"/>
    <w:rsid w:val="005C0433"/>
    <w:rsid w:val="005C7804"/>
    <w:rsid w:val="005D18FC"/>
    <w:rsid w:val="005D3E5B"/>
    <w:rsid w:val="005E02BB"/>
    <w:rsid w:val="005E7468"/>
    <w:rsid w:val="005F717C"/>
    <w:rsid w:val="005F7388"/>
    <w:rsid w:val="005F7D5C"/>
    <w:rsid w:val="00605AD5"/>
    <w:rsid w:val="006077F5"/>
    <w:rsid w:val="0061105D"/>
    <w:rsid w:val="00617F5A"/>
    <w:rsid w:val="00632E49"/>
    <w:rsid w:val="00636FAC"/>
    <w:rsid w:val="00661FD8"/>
    <w:rsid w:val="006625F6"/>
    <w:rsid w:val="00666F75"/>
    <w:rsid w:val="006853E2"/>
    <w:rsid w:val="00695060"/>
    <w:rsid w:val="00695E7A"/>
    <w:rsid w:val="006B767A"/>
    <w:rsid w:val="006C3128"/>
    <w:rsid w:val="006C674C"/>
    <w:rsid w:val="006D3398"/>
    <w:rsid w:val="006D33A8"/>
    <w:rsid w:val="006D37CE"/>
    <w:rsid w:val="006E11E4"/>
    <w:rsid w:val="006E774C"/>
    <w:rsid w:val="006E7A5A"/>
    <w:rsid w:val="00701273"/>
    <w:rsid w:val="007248E5"/>
    <w:rsid w:val="00726472"/>
    <w:rsid w:val="007333C7"/>
    <w:rsid w:val="007407A6"/>
    <w:rsid w:val="007476A4"/>
    <w:rsid w:val="007529EA"/>
    <w:rsid w:val="0076307C"/>
    <w:rsid w:val="00785083"/>
    <w:rsid w:val="00795112"/>
    <w:rsid w:val="00795A97"/>
    <w:rsid w:val="007A0CC2"/>
    <w:rsid w:val="007B1A63"/>
    <w:rsid w:val="007E439E"/>
    <w:rsid w:val="00817AAD"/>
    <w:rsid w:val="00824080"/>
    <w:rsid w:val="008255C5"/>
    <w:rsid w:val="00833ABE"/>
    <w:rsid w:val="00843322"/>
    <w:rsid w:val="00860B46"/>
    <w:rsid w:val="008710A3"/>
    <w:rsid w:val="00873F46"/>
    <w:rsid w:val="0087447A"/>
    <w:rsid w:val="0087496A"/>
    <w:rsid w:val="008941A2"/>
    <w:rsid w:val="008B423C"/>
    <w:rsid w:val="008B5A8C"/>
    <w:rsid w:val="008E1838"/>
    <w:rsid w:val="008E2169"/>
    <w:rsid w:val="008E28F8"/>
    <w:rsid w:val="008F122D"/>
    <w:rsid w:val="008F29C0"/>
    <w:rsid w:val="008F7E1D"/>
    <w:rsid w:val="00900D9E"/>
    <w:rsid w:val="00900F12"/>
    <w:rsid w:val="0090284B"/>
    <w:rsid w:val="00906B9D"/>
    <w:rsid w:val="00906E55"/>
    <w:rsid w:val="00921463"/>
    <w:rsid w:val="009215A7"/>
    <w:rsid w:val="00930317"/>
    <w:rsid w:val="0094205F"/>
    <w:rsid w:val="0094274F"/>
    <w:rsid w:val="009466BD"/>
    <w:rsid w:val="00952A10"/>
    <w:rsid w:val="009552F3"/>
    <w:rsid w:val="00955FDA"/>
    <w:rsid w:val="009730CD"/>
    <w:rsid w:val="00975EE4"/>
    <w:rsid w:val="00977FBE"/>
    <w:rsid w:val="009815A8"/>
    <w:rsid w:val="00990817"/>
    <w:rsid w:val="009C01C1"/>
    <w:rsid w:val="00A03FC1"/>
    <w:rsid w:val="00A0718D"/>
    <w:rsid w:val="00A138CC"/>
    <w:rsid w:val="00A23BDD"/>
    <w:rsid w:val="00A31C3D"/>
    <w:rsid w:val="00A34C78"/>
    <w:rsid w:val="00A4020A"/>
    <w:rsid w:val="00A442C2"/>
    <w:rsid w:val="00A46048"/>
    <w:rsid w:val="00A520D0"/>
    <w:rsid w:val="00A53A99"/>
    <w:rsid w:val="00A6172D"/>
    <w:rsid w:val="00A7169B"/>
    <w:rsid w:val="00A85D9D"/>
    <w:rsid w:val="00A87944"/>
    <w:rsid w:val="00AA6E78"/>
    <w:rsid w:val="00AD572E"/>
    <w:rsid w:val="00AE0183"/>
    <w:rsid w:val="00AE48B2"/>
    <w:rsid w:val="00AE7B66"/>
    <w:rsid w:val="00AF381A"/>
    <w:rsid w:val="00AF3EA9"/>
    <w:rsid w:val="00AF592A"/>
    <w:rsid w:val="00B20EE6"/>
    <w:rsid w:val="00B2771F"/>
    <w:rsid w:val="00B3545A"/>
    <w:rsid w:val="00B41077"/>
    <w:rsid w:val="00B51402"/>
    <w:rsid w:val="00B531E9"/>
    <w:rsid w:val="00B6233F"/>
    <w:rsid w:val="00B656BF"/>
    <w:rsid w:val="00B67B0B"/>
    <w:rsid w:val="00B73B7B"/>
    <w:rsid w:val="00B80E9D"/>
    <w:rsid w:val="00B87495"/>
    <w:rsid w:val="00B874B6"/>
    <w:rsid w:val="00B91547"/>
    <w:rsid w:val="00B9192A"/>
    <w:rsid w:val="00B92FDA"/>
    <w:rsid w:val="00BA5B53"/>
    <w:rsid w:val="00BB64B1"/>
    <w:rsid w:val="00BC66B5"/>
    <w:rsid w:val="00BD154C"/>
    <w:rsid w:val="00BD336F"/>
    <w:rsid w:val="00BE1F15"/>
    <w:rsid w:val="00BE4F29"/>
    <w:rsid w:val="00BE7527"/>
    <w:rsid w:val="00BF298F"/>
    <w:rsid w:val="00C01F02"/>
    <w:rsid w:val="00C04B07"/>
    <w:rsid w:val="00C06D42"/>
    <w:rsid w:val="00C1554A"/>
    <w:rsid w:val="00C2029D"/>
    <w:rsid w:val="00C33D2F"/>
    <w:rsid w:val="00C34C74"/>
    <w:rsid w:val="00C47F9B"/>
    <w:rsid w:val="00C62CAE"/>
    <w:rsid w:val="00C62D89"/>
    <w:rsid w:val="00C7122B"/>
    <w:rsid w:val="00C74D9D"/>
    <w:rsid w:val="00C7694B"/>
    <w:rsid w:val="00C852D5"/>
    <w:rsid w:val="00C85AA2"/>
    <w:rsid w:val="00C86DB4"/>
    <w:rsid w:val="00C91823"/>
    <w:rsid w:val="00CA7879"/>
    <w:rsid w:val="00CC0551"/>
    <w:rsid w:val="00CC2AE8"/>
    <w:rsid w:val="00CC7A89"/>
    <w:rsid w:val="00CD1067"/>
    <w:rsid w:val="00CD1431"/>
    <w:rsid w:val="00CD2A90"/>
    <w:rsid w:val="00CF1CE0"/>
    <w:rsid w:val="00D03549"/>
    <w:rsid w:val="00D04FFF"/>
    <w:rsid w:val="00D32756"/>
    <w:rsid w:val="00D34D9E"/>
    <w:rsid w:val="00D406CF"/>
    <w:rsid w:val="00D45916"/>
    <w:rsid w:val="00D569D4"/>
    <w:rsid w:val="00D57647"/>
    <w:rsid w:val="00D63370"/>
    <w:rsid w:val="00D669BE"/>
    <w:rsid w:val="00D67641"/>
    <w:rsid w:val="00D809E4"/>
    <w:rsid w:val="00D8481F"/>
    <w:rsid w:val="00DA27D4"/>
    <w:rsid w:val="00DA6586"/>
    <w:rsid w:val="00DA7AB5"/>
    <w:rsid w:val="00DB01AE"/>
    <w:rsid w:val="00DB473F"/>
    <w:rsid w:val="00DB6ED7"/>
    <w:rsid w:val="00DC4F79"/>
    <w:rsid w:val="00DD12D1"/>
    <w:rsid w:val="00DD1FE6"/>
    <w:rsid w:val="00DD74EC"/>
    <w:rsid w:val="00DE16A8"/>
    <w:rsid w:val="00DE63B5"/>
    <w:rsid w:val="00DF0EC8"/>
    <w:rsid w:val="00E01819"/>
    <w:rsid w:val="00E1412C"/>
    <w:rsid w:val="00E15203"/>
    <w:rsid w:val="00E31048"/>
    <w:rsid w:val="00E36454"/>
    <w:rsid w:val="00E37DC3"/>
    <w:rsid w:val="00E41667"/>
    <w:rsid w:val="00E45B21"/>
    <w:rsid w:val="00E5630F"/>
    <w:rsid w:val="00E57EE8"/>
    <w:rsid w:val="00E878E7"/>
    <w:rsid w:val="00E91012"/>
    <w:rsid w:val="00EB4BF8"/>
    <w:rsid w:val="00EC307C"/>
    <w:rsid w:val="00ED23C7"/>
    <w:rsid w:val="00ED783C"/>
    <w:rsid w:val="00EE191A"/>
    <w:rsid w:val="00EE4301"/>
    <w:rsid w:val="00EF1CCD"/>
    <w:rsid w:val="00EF49B8"/>
    <w:rsid w:val="00F024D5"/>
    <w:rsid w:val="00F1042B"/>
    <w:rsid w:val="00F148ED"/>
    <w:rsid w:val="00F16692"/>
    <w:rsid w:val="00F42C9D"/>
    <w:rsid w:val="00F44CB8"/>
    <w:rsid w:val="00F4718B"/>
    <w:rsid w:val="00F67BCE"/>
    <w:rsid w:val="00F70358"/>
    <w:rsid w:val="00F709B5"/>
    <w:rsid w:val="00F722C0"/>
    <w:rsid w:val="00F74639"/>
    <w:rsid w:val="00F748CC"/>
    <w:rsid w:val="00F90C99"/>
    <w:rsid w:val="00FA10A5"/>
    <w:rsid w:val="00FA1F24"/>
    <w:rsid w:val="00FB31C5"/>
    <w:rsid w:val="00FB3F94"/>
    <w:rsid w:val="00FC23E1"/>
    <w:rsid w:val="00FC7AF1"/>
    <w:rsid w:val="00FF65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8A50F"/>
  <w14:defaultImageDpi w14:val="96"/>
  <w15:docId w15:val="{AE4666C2-D250-4B35-B3E5-25F79D70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B5"/>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D783C"/>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D783C"/>
    <w:rPr>
      <w:rFonts w:ascii="Segoe UI" w:hAnsi="Segoe UI" w:cs="Segoe UI"/>
      <w:sz w:val="18"/>
      <w:szCs w:val="18"/>
    </w:rPr>
  </w:style>
  <w:style w:type="paragraph" w:styleId="Tijeloteksta2">
    <w:name w:val="Body Text 2"/>
    <w:basedOn w:val="Normal"/>
    <w:link w:val="Tijeloteksta2Char"/>
    <w:uiPriority w:val="99"/>
    <w:unhideWhenUsed/>
    <w:rsid w:val="00CA7879"/>
    <w:rPr>
      <w:rFonts w:ascii="Times New Roman" w:hAnsi="Times New Roman"/>
      <w:b/>
      <w:bCs/>
      <w:sz w:val="24"/>
      <w:szCs w:val="24"/>
    </w:rPr>
  </w:style>
  <w:style w:type="character" w:customStyle="1" w:styleId="Tijeloteksta2Char">
    <w:name w:val="Tijelo teksta 2 Char"/>
    <w:basedOn w:val="Zadanifontodlomka"/>
    <w:link w:val="Tijeloteksta2"/>
    <w:uiPriority w:val="99"/>
    <w:locked/>
    <w:rsid w:val="00CA7879"/>
    <w:rPr>
      <w:rFonts w:ascii="Times New Roman" w:hAnsi="Times New Roman" w:cs="Times New Roman"/>
      <w:b/>
      <w:bCs/>
      <w:sz w:val="24"/>
      <w:szCs w:val="24"/>
    </w:rPr>
  </w:style>
  <w:style w:type="character" w:styleId="Naglaeno">
    <w:name w:val="Strong"/>
    <w:basedOn w:val="Zadanifontodlomka"/>
    <w:uiPriority w:val="22"/>
    <w:qFormat/>
    <w:rsid w:val="00051331"/>
    <w:rPr>
      <w:rFonts w:cs="Times New Roman"/>
      <w:b/>
    </w:rPr>
  </w:style>
  <w:style w:type="paragraph" w:styleId="Zaglavlje">
    <w:name w:val="header"/>
    <w:basedOn w:val="Normal"/>
    <w:link w:val="ZaglavljeChar"/>
    <w:uiPriority w:val="99"/>
    <w:unhideWhenUsed/>
    <w:rsid w:val="00C74D9D"/>
    <w:pPr>
      <w:tabs>
        <w:tab w:val="center" w:pos="4536"/>
        <w:tab w:val="right" w:pos="9072"/>
      </w:tabs>
    </w:pPr>
  </w:style>
  <w:style w:type="character" w:customStyle="1" w:styleId="ZaglavljeChar">
    <w:name w:val="Zaglavlje Char"/>
    <w:basedOn w:val="Zadanifontodlomka"/>
    <w:link w:val="Zaglavlje"/>
    <w:uiPriority w:val="99"/>
    <w:locked/>
    <w:rsid w:val="00C74D9D"/>
    <w:rPr>
      <w:rFonts w:cs="Times New Roman"/>
    </w:rPr>
  </w:style>
  <w:style w:type="paragraph" w:styleId="Podnoje">
    <w:name w:val="footer"/>
    <w:basedOn w:val="Normal"/>
    <w:link w:val="PodnojeChar"/>
    <w:uiPriority w:val="99"/>
    <w:unhideWhenUsed/>
    <w:rsid w:val="00C74D9D"/>
    <w:pPr>
      <w:tabs>
        <w:tab w:val="center" w:pos="4536"/>
        <w:tab w:val="right" w:pos="9072"/>
      </w:tabs>
    </w:pPr>
  </w:style>
  <w:style w:type="character" w:customStyle="1" w:styleId="PodnojeChar">
    <w:name w:val="Podnožje Char"/>
    <w:basedOn w:val="Zadanifontodlomka"/>
    <w:link w:val="Podnoje"/>
    <w:uiPriority w:val="99"/>
    <w:locked/>
    <w:rsid w:val="00C74D9D"/>
    <w:rPr>
      <w:rFonts w:cs="Times New Roman"/>
    </w:rPr>
  </w:style>
  <w:style w:type="character" w:styleId="Hiperveza">
    <w:name w:val="Hyperlink"/>
    <w:basedOn w:val="Zadanifontodlomka"/>
    <w:uiPriority w:val="99"/>
    <w:semiHidden/>
    <w:unhideWhenUsed/>
    <w:rsid w:val="00F42C9D"/>
    <w:rPr>
      <w:rFonts w:cs="Times New Roman"/>
      <w:color w:val="0000FF"/>
      <w:u w:val="single"/>
    </w:rPr>
  </w:style>
  <w:style w:type="paragraph" w:styleId="Odlomakpopisa">
    <w:name w:val="List Paragraph"/>
    <w:aliases w:val="Bulleted"/>
    <w:basedOn w:val="Normal"/>
    <w:link w:val="OdlomakpopisaChar"/>
    <w:uiPriority w:val="34"/>
    <w:qFormat/>
    <w:rsid w:val="000E5AF7"/>
    <w:pPr>
      <w:ind w:left="720"/>
      <w:contextualSpacing/>
    </w:pPr>
    <w:rPr>
      <w:rFonts w:eastAsia="SimSun" w:cs="Mangal"/>
      <w:sz w:val="24"/>
      <w:szCs w:val="21"/>
      <w:lang w:eastAsia="zh-CN" w:bidi="hi-IN"/>
    </w:rPr>
  </w:style>
  <w:style w:type="character" w:customStyle="1" w:styleId="OdlomakpopisaChar">
    <w:name w:val="Odlomak popisa Char"/>
    <w:aliases w:val="Bulleted Char"/>
    <w:link w:val="Odlomakpopisa"/>
    <w:uiPriority w:val="34"/>
    <w:locked/>
    <w:rsid w:val="000E5AF7"/>
    <w:rPr>
      <w:rFonts w:ascii="Calibri" w:eastAsia="SimSun" w:hAnsi="Calibri"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241">
      <w:bodyDiv w:val="1"/>
      <w:marLeft w:val="0"/>
      <w:marRight w:val="0"/>
      <w:marTop w:val="0"/>
      <w:marBottom w:val="0"/>
      <w:divBdr>
        <w:top w:val="none" w:sz="0" w:space="0" w:color="auto"/>
        <w:left w:val="none" w:sz="0" w:space="0" w:color="auto"/>
        <w:bottom w:val="none" w:sz="0" w:space="0" w:color="auto"/>
        <w:right w:val="none" w:sz="0" w:space="0" w:color="auto"/>
      </w:divBdr>
    </w:div>
    <w:div w:id="382796987">
      <w:bodyDiv w:val="1"/>
      <w:marLeft w:val="0"/>
      <w:marRight w:val="0"/>
      <w:marTop w:val="0"/>
      <w:marBottom w:val="0"/>
      <w:divBdr>
        <w:top w:val="none" w:sz="0" w:space="0" w:color="auto"/>
        <w:left w:val="none" w:sz="0" w:space="0" w:color="auto"/>
        <w:bottom w:val="none" w:sz="0" w:space="0" w:color="auto"/>
        <w:right w:val="none" w:sz="0" w:space="0" w:color="auto"/>
      </w:divBdr>
    </w:div>
    <w:div w:id="777988340">
      <w:marLeft w:val="0"/>
      <w:marRight w:val="0"/>
      <w:marTop w:val="0"/>
      <w:marBottom w:val="0"/>
      <w:divBdr>
        <w:top w:val="none" w:sz="0" w:space="0" w:color="auto"/>
        <w:left w:val="none" w:sz="0" w:space="0" w:color="auto"/>
        <w:bottom w:val="none" w:sz="0" w:space="0" w:color="auto"/>
        <w:right w:val="none" w:sz="0" w:space="0" w:color="auto"/>
      </w:divBdr>
    </w:div>
    <w:div w:id="777988341">
      <w:marLeft w:val="0"/>
      <w:marRight w:val="0"/>
      <w:marTop w:val="0"/>
      <w:marBottom w:val="0"/>
      <w:divBdr>
        <w:top w:val="none" w:sz="0" w:space="0" w:color="auto"/>
        <w:left w:val="none" w:sz="0" w:space="0" w:color="auto"/>
        <w:bottom w:val="none" w:sz="0" w:space="0" w:color="auto"/>
        <w:right w:val="none" w:sz="0" w:space="0" w:color="auto"/>
      </w:divBdr>
    </w:div>
    <w:div w:id="777988342">
      <w:marLeft w:val="0"/>
      <w:marRight w:val="0"/>
      <w:marTop w:val="0"/>
      <w:marBottom w:val="0"/>
      <w:divBdr>
        <w:top w:val="none" w:sz="0" w:space="0" w:color="auto"/>
        <w:left w:val="none" w:sz="0" w:space="0" w:color="auto"/>
        <w:bottom w:val="none" w:sz="0" w:space="0" w:color="auto"/>
        <w:right w:val="none" w:sz="0" w:space="0" w:color="auto"/>
      </w:divBdr>
    </w:div>
    <w:div w:id="777988343">
      <w:marLeft w:val="0"/>
      <w:marRight w:val="0"/>
      <w:marTop w:val="0"/>
      <w:marBottom w:val="0"/>
      <w:divBdr>
        <w:top w:val="none" w:sz="0" w:space="0" w:color="auto"/>
        <w:left w:val="none" w:sz="0" w:space="0" w:color="auto"/>
        <w:bottom w:val="none" w:sz="0" w:space="0" w:color="auto"/>
        <w:right w:val="none" w:sz="0" w:space="0" w:color="auto"/>
      </w:divBdr>
    </w:div>
    <w:div w:id="808862973">
      <w:bodyDiv w:val="1"/>
      <w:marLeft w:val="0"/>
      <w:marRight w:val="0"/>
      <w:marTop w:val="0"/>
      <w:marBottom w:val="0"/>
      <w:divBdr>
        <w:top w:val="none" w:sz="0" w:space="0" w:color="auto"/>
        <w:left w:val="none" w:sz="0" w:space="0" w:color="auto"/>
        <w:bottom w:val="none" w:sz="0" w:space="0" w:color="auto"/>
        <w:right w:val="none" w:sz="0" w:space="0" w:color="auto"/>
      </w:divBdr>
    </w:div>
    <w:div w:id="835192565">
      <w:bodyDiv w:val="1"/>
      <w:marLeft w:val="0"/>
      <w:marRight w:val="0"/>
      <w:marTop w:val="0"/>
      <w:marBottom w:val="0"/>
      <w:divBdr>
        <w:top w:val="none" w:sz="0" w:space="0" w:color="auto"/>
        <w:left w:val="none" w:sz="0" w:space="0" w:color="auto"/>
        <w:bottom w:val="none" w:sz="0" w:space="0" w:color="auto"/>
        <w:right w:val="none" w:sz="0" w:space="0" w:color="auto"/>
      </w:divBdr>
    </w:div>
    <w:div w:id="1066496500">
      <w:bodyDiv w:val="1"/>
      <w:marLeft w:val="0"/>
      <w:marRight w:val="0"/>
      <w:marTop w:val="0"/>
      <w:marBottom w:val="0"/>
      <w:divBdr>
        <w:top w:val="none" w:sz="0" w:space="0" w:color="auto"/>
        <w:left w:val="none" w:sz="0" w:space="0" w:color="auto"/>
        <w:bottom w:val="none" w:sz="0" w:space="0" w:color="auto"/>
        <w:right w:val="none" w:sz="0" w:space="0" w:color="auto"/>
      </w:divBdr>
    </w:div>
    <w:div w:id="1535465747">
      <w:bodyDiv w:val="1"/>
      <w:marLeft w:val="0"/>
      <w:marRight w:val="0"/>
      <w:marTop w:val="0"/>
      <w:marBottom w:val="0"/>
      <w:divBdr>
        <w:top w:val="none" w:sz="0" w:space="0" w:color="auto"/>
        <w:left w:val="none" w:sz="0" w:space="0" w:color="auto"/>
        <w:bottom w:val="none" w:sz="0" w:space="0" w:color="auto"/>
        <w:right w:val="none" w:sz="0" w:space="0" w:color="auto"/>
      </w:divBdr>
    </w:div>
    <w:div w:id="1544901964">
      <w:bodyDiv w:val="1"/>
      <w:marLeft w:val="0"/>
      <w:marRight w:val="0"/>
      <w:marTop w:val="0"/>
      <w:marBottom w:val="0"/>
      <w:divBdr>
        <w:top w:val="none" w:sz="0" w:space="0" w:color="auto"/>
        <w:left w:val="none" w:sz="0" w:space="0" w:color="auto"/>
        <w:bottom w:val="none" w:sz="0" w:space="0" w:color="auto"/>
        <w:right w:val="none" w:sz="0" w:space="0" w:color="auto"/>
      </w:divBdr>
    </w:div>
    <w:div w:id="1588462576">
      <w:bodyDiv w:val="1"/>
      <w:marLeft w:val="0"/>
      <w:marRight w:val="0"/>
      <w:marTop w:val="0"/>
      <w:marBottom w:val="0"/>
      <w:divBdr>
        <w:top w:val="none" w:sz="0" w:space="0" w:color="auto"/>
        <w:left w:val="none" w:sz="0" w:space="0" w:color="auto"/>
        <w:bottom w:val="none" w:sz="0" w:space="0" w:color="auto"/>
        <w:right w:val="none" w:sz="0" w:space="0" w:color="auto"/>
      </w:divBdr>
    </w:div>
    <w:div w:id="1904372165">
      <w:bodyDiv w:val="1"/>
      <w:marLeft w:val="0"/>
      <w:marRight w:val="0"/>
      <w:marTop w:val="0"/>
      <w:marBottom w:val="0"/>
      <w:divBdr>
        <w:top w:val="none" w:sz="0" w:space="0" w:color="auto"/>
        <w:left w:val="none" w:sz="0" w:space="0" w:color="auto"/>
        <w:bottom w:val="none" w:sz="0" w:space="0" w:color="auto"/>
        <w:right w:val="none" w:sz="0" w:space="0" w:color="auto"/>
      </w:divBdr>
    </w:div>
    <w:div w:id="1998414403">
      <w:bodyDiv w:val="1"/>
      <w:marLeft w:val="0"/>
      <w:marRight w:val="0"/>
      <w:marTop w:val="0"/>
      <w:marBottom w:val="0"/>
      <w:divBdr>
        <w:top w:val="none" w:sz="0" w:space="0" w:color="auto"/>
        <w:left w:val="none" w:sz="0" w:space="0" w:color="auto"/>
        <w:bottom w:val="none" w:sz="0" w:space="0" w:color="auto"/>
        <w:right w:val="none" w:sz="0" w:space="0" w:color="auto"/>
      </w:divBdr>
    </w:div>
    <w:div w:id="21231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45A8-6BFE-40DF-858E-0C1B2137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2015</Words>
  <Characters>11490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Kruljac</dc:creator>
  <cp:keywords/>
  <dc:description/>
  <cp:lastModifiedBy>mario krizanac</cp:lastModifiedBy>
  <cp:revision>4</cp:revision>
  <cp:lastPrinted>2023-09-18T08:20:00Z</cp:lastPrinted>
  <dcterms:created xsi:type="dcterms:W3CDTF">2025-12-09T13:42:00Z</dcterms:created>
  <dcterms:modified xsi:type="dcterms:W3CDTF">2025-12-10T07:51:00Z</dcterms:modified>
</cp:coreProperties>
</file>